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81C017" w14:textId="4856177E" w:rsidR="0029665C" w:rsidRPr="00D04A63" w:rsidRDefault="009D7A76" w:rsidP="00154544">
      <w:pPr>
        <w:keepNext/>
        <w:keepLines/>
        <w:spacing w:before="240" w:after="120" w:line="480" w:lineRule="auto"/>
        <w:jc w:val="center"/>
        <w:outlineLvl w:val="0"/>
        <w:rPr>
          <w:rFonts w:ascii="Times New Roman" w:eastAsia="Times New Roman" w:hAnsi="Times New Roman" w:cs="Times New Roman"/>
          <w:b/>
          <w:kern w:val="0"/>
          <w:sz w:val="24"/>
          <w:szCs w:val="24"/>
          <w14:ligatures w14:val="none"/>
        </w:rPr>
      </w:pPr>
      <w:bookmarkStart w:id="0" w:name="_Toc174466665"/>
      <w:bookmarkStart w:id="1" w:name="_Toc174469899"/>
      <w:bookmarkStart w:id="2" w:name="_Toc174470810"/>
      <w:bookmarkStart w:id="3" w:name="_Toc174471304"/>
      <w:bookmarkStart w:id="4" w:name="_Toc174471971"/>
      <w:bookmarkStart w:id="5" w:name="_Toc174472704"/>
      <w:bookmarkStart w:id="6" w:name="_Toc174474315"/>
      <w:bookmarkStart w:id="7" w:name="_Toc174477523"/>
      <w:bookmarkStart w:id="8" w:name="_Toc174478512"/>
      <w:bookmarkStart w:id="9" w:name="_Toc174788639"/>
      <w:bookmarkStart w:id="10" w:name="_Toc174789336"/>
      <w:bookmarkStart w:id="11" w:name="_Toc174789972"/>
      <w:r w:rsidRPr="00D04A63">
        <w:rPr>
          <w:rFonts w:ascii="Times New Roman" w:eastAsia="Times New Roman" w:hAnsi="Times New Roman" w:cs="Times New Roman"/>
          <w:b/>
          <w:kern w:val="0"/>
          <w:sz w:val="24"/>
          <w:szCs w:val="24"/>
          <w14:ligatures w14:val="none"/>
        </w:rPr>
        <w:t xml:space="preserve">Effets des </w:t>
      </w:r>
      <w:r w:rsidR="00D04A63">
        <w:rPr>
          <w:rFonts w:ascii="Times New Roman" w:eastAsia="Times New Roman" w:hAnsi="Times New Roman" w:cs="Times New Roman"/>
          <w:b/>
          <w:kern w:val="0"/>
          <w:sz w:val="24"/>
          <w:szCs w:val="24"/>
          <w14:ligatures w14:val="none"/>
        </w:rPr>
        <w:t>P</w:t>
      </w:r>
      <w:r w:rsidRPr="00D04A63">
        <w:rPr>
          <w:rFonts w:ascii="Times New Roman" w:eastAsia="Times New Roman" w:hAnsi="Times New Roman" w:cs="Times New Roman"/>
          <w:b/>
          <w:kern w:val="0"/>
          <w:sz w:val="24"/>
          <w:szCs w:val="24"/>
          <w14:ligatures w14:val="none"/>
        </w:rPr>
        <w:t xml:space="preserve">rogrammes de </w:t>
      </w:r>
      <w:r w:rsidR="00D04A63">
        <w:rPr>
          <w:rFonts w:ascii="Times New Roman" w:eastAsia="Times New Roman" w:hAnsi="Times New Roman" w:cs="Times New Roman"/>
          <w:b/>
          <w:kern w:val="0"/>
          <w:sz w:val="24"/>
          <w:szCs w:val="24"/>
          <w14:ligatures w14:val="none"/>
        </w:rPr>
        <w:t>T</w:t>
      </w:r>
      <w:r w:rsidRPr="00D04A63">
        <w:rPr>
          <w:rFonts w:ascii="Times New Roman" w:eastAsia="Times New Roman" w:hAnsi="Times New Roman" w:cs="Times New Roman"/>
          <w:b/>
          <w:kern w:val="0"/>
          <w:sz w:val="24"/>
          <w:szCs w:val="24"/>
          <w14:ligatures w14:val="none"/>
        </w:rPr>
        <w:t xml:space="preserve">ransferts </w:t>
      </w:r>
      <w:r w:rsidR="00D04A63">
        <w:rPr>
          <w:rFonts w:ascii="Times New Roman" w:eastAsia="Times New Roman" w:hAnsi="Times New Roman" w:cs="Times New Roman"/>
          <w:b/>
          <w:kern w:val="0"/>
          <w:sz w:val="24"/>
          <w:szCs w:val="24"/>
          <w14:ligatures w14:val="none"/>
        </w:rPr>
        <w:t>M</w:t>
      </w:r>
      <w:r w:rsidRPr="00D04A63">
        <w:rPr>
          <w:rFonts w:ascii="Times New Roman" w:eastAsia="Times New Roman" w:hAnsi="Times New Roman" w:cs="Times New Roman"/>
          <w:b/>
          <w:kern w:val="0"/>
          <w:sz w:val="24"/>
          <w:szCs w:val="24"/>
          <w14:ligatures w14:val="none"/>
        </w:rPr>
        <w:t xml:space="preserve">onétaires sur le </w:t>
      </w:r>
      <w:r w:rsidR="00D04A63">
        <w:rPr>
          <w:rFonts w:ascii="Times New Roman" w:eastAsia="Times New Roman" w:hAnsi="Times New Roman" w:cs="Times New Roman"/>
          <w:b/>
          <w:kern w:val="0"/>
          <w:sz w:val="24"/>
          <w:szCs w:val="24"/>
          <w14:ligatures w14:val="none"/>
        </w:rPr>
        <w:t>N</w:t>
      </w:r>
      <w:r w:rsidRPr="00D04A63">
        <w:rPr>
          <w:rFonts w:ascii="Times New Roman" w:eastAsia="Times New Roman" w:hAnsi="Times New Roman" w:cs="Times New Roman"/>
          <w:b/>
          <w:kern w:val="0"/>
          <w:sz w:val="24"/>
          <w:szCs w:val="24"/>
          <w14:ligatures w14:val="none"/>
        </w:rPr>
        <w:t>iveau d’</w:t>
      </w:r>
      <w:r w:rsidR="00D04A63">
        <w:rPr>
          <w:rFonts w:ascii="Times New Roman" w:eastAsia="Times New Roman" w:hAnsi="Times New Roman" w:cs="Times New Roman"/>
          <w:b/>
          <w:kern w:val="0"/>
          <w:sz w:val="24"/>
          <w:szCs w:val="24"/>
          <w14:ligatures w14:val="none"/>
        </w:rPr>
        <w:t>E</w:t>
      </w:r>
      <w:r w:rsidRPr="00D04A63">
        <w:rPr>
          <w:rFonts w:ascii="Times New Roman" w:eastAsia="Times New Roman" w:hAnsi="Times New Roman" w:cs="Times New Roman"/>
          <w:b/>
          <w:kern w:val="0"/>
          <w:sz w:val="24"/>
          <w:szCs w:val="24"/>
          <w14:ligatures w14:val="none"/>
        </w:rPr>
        <w:t xml:space="preserve">tude </w:t>
      </w:r>
      <w:r w:rsidR="00D04A63">
        <w:rPr>
          <w:rFonts w:ascii="Times New Roman" w:eastAsia="Times New Roman" w:hAnsi="Times New Roman" w:cs="Times New Roman"/>
          <w:b/>
          <w:kern w:val="0"/>
          <w:sz w:val="24"/>
          <w:szCs w:val="24"/>
          <w14:ligatures w14:val="none"/>
        </w:rPr>
        <w:t>S</w:t>
      </w:r>
      <w:r w:rsidRPr="00D04A63">
        <w:rPr>
          <w:rFonts w:ascii="Times New Roman" w:eastAsia="Times New Roman" w:hAnsi="Times New Roman" w:cs="Times New Roman"/>
          <w:b/>
          <w:kern w:val="0"/>
          <w:sz w:val="24"/>
          <w:szCs w:val="24"/>
          <w14:ligatures w14:val="none"/>
        </w:rPr>
        <w:t xml:space="preserve">upérieur au </w:t>
      </w:r>
      <w:bookmarkStart w:id="12" w:name="_Toc174371311"/>
      <w:bookmarkStart w:id="13" w:name="_Toc174372760"/>
      <w:bookmarkStart w:id="14" w:name="_Toc174466666"/>
      <w:bookmarkStart w:id="15" w:name="_Toc174469900"/>
      <w:bookmarkStart w:id="16" w:name="_Toc174470811"/>
      <w:bookmarkStart w:id="17" w:name="_Toc174471305"/>
      <w:bookmarkStart w:id="18" w:name="_Toc174471972"/>
      <w:bookmarkStart w:id="19" w:name="_Toc174472705"/>
      <w:bookmarkStart w:id="20" w:name="_Toc174474316"/>
      <w:bookmarkStart w:id="21" w:name="_Toc174477524"/>
      <w:bookmarkStart w:id="22" w:name="_Toc174478513"/>
      <w:bookmarkStart w:id="23" w:name="_Toc174788640"/>
      <w:bookmarkStart w:id="24" w:name="_Toc174789337"/>
      <w:bookmarkStart w:id="25" w:name="_Toc174789973"/>
      <w:bookmarkEnd w:id="0"/>
      <w:bookmarkEnd w:id="1"/>
      <w:bookmarkEnd w:id="2"/>
      <w:bookmarkEnd w:id="3"/>
      <w:bookmarkEnd w:id="4"/>
      <w:bookmarkEnd w:id="5"/>
      <w:bookmarkEnd w:id="6"/>
      <w:bookmarkEnd w:id="7"/>
      <w:bookmarkEnd w:id="8"/>
      <w:bookmarkEnd w:id="9"/>
      <w:bookmarkEnd w:id="10"/>
      <w:bookmarkEnd w:id="11"/>
      <w:r w:rsidRPr="00D04A63">
        <w:rPr>
          <w:rFonts w:ascii="Times New Roman" w:eastAsia="Times New Roman" w:hAnsi="Times New Roman" w:cs="Times New Roman"/>
          <w:b/>
          <w:kern w:val="0"/>
          <w:sz w:val="24"/>
          <w:szCs w:val="24"/>
          <w14:ligatures w14:val="none"/>
        </w:rPr>
        <w:t>Cameroun</w:t>
      </w:r>
    </w:p>
    <w:p w14:paraId="36CDE8B1" w14:textId="13B14A12" w:rsidR="00897FB0" w:rsidRPr="00903091" w:rsidRDefault="00E820D5" w:rsidP="00E820D5">
      <w:pPr>
        <w:tabs>
          <w:tab w:val="left" w:pos="3331"/>
        </w:tabs>
        <w:spacing w:line="360" w:lineRule="auto"/>
        <w:ind w:firstLine="284"/>
        <w:jc w:val="both"/>
        <w:rPr>
          <w:rFonts w:ascii="Times New Roman" w:eastAsia="Times New Roman" w:hAnsi="Times New Roman" w:cs="Times New Roman"/>
          <w:bCs/>
          <w:kern w:val="0"/>
          <w:sz w:val="24"/>
          <w:szCs w:val="24"/>
          <w14:ligatures w14:val="none"/>
        </w:rPr>
      </w:pPr>
      <w:bookmarkStart w:id="26" w:name="_Toc169778041"/>
      <w:bookmarkStart w:id="27" w:name="_Toc169778355"/>
      <w:bookmarkStart w:id="28" w:name="_Toc169778567"/>
      <w:bookmarkStart w:id="29" w:name="_Toc169779063"/>
      <w:bookmarkStart w:id="30" w:name="_Toc169779802"/>
      <w:bookmarkStart w:id="31" w:name="_Toc169782303"/>
      <w:bookmarkStart w:id="32" w:name="_Toc169785257"/>
      <w:bookmarkStart w:id="33" w:name="_Toc169785506"/>
      <w:bookmarkStart w:id="34" w:name="_Toc171331443"/>
      <w:bookmarkStart w:id="35" w:name="_Toc171332777"/>
      <w:bookmarkStart w:id="36" w:name="_Toc171333066"/>
      <w:bookmarkStart w:id="37" w:name="_Toc171333188"/>
      <w:bookmarkStart w:id="38" w:name="_Toc171333730"/>
      <w:bookmarkStart w:id="39" w:name="_Toc171334273"/>
      <w:bookmarkStart w:id="40" w:name="_Toc174371312"/>
      <w:bookmarkStart w:id="41" w:name="_Toc174372761"/>
      <w:bookmarkStart w:id="42" w:name="_Toc174466667"/>
      <w:bookmarkStart w:id="43" w:name="_Toc174469901"/>
      <w:bookmarkStart w:id="44" w:name="_Toc174470812"/>
      <w:bookmarkStart w:id="45" w:name="_Toc174471306"/>
      <w:bookmarkStart w:id="46" w:name="_Toc174471973"/>
      <w:bookmarkStart w:id="47" w:name="_Toc174472706"/>
      <w:bookmarkStart w:id="48" w:name="_Toc174474317"/>
      <w:bookmarkStart w:id="49" w:name="_Toc174477525"/>
      <w:bookmarkStart w:id="50" w:name="_Toc174478514"/>
      <w:bookmarkStart w:id="51" w:name="_Toc174788641"/>
      <w:bookmarkStart w:id="52" w:name="_Toc174789338"/>
      <w:bookmarkStart w:id="53" w:name="_Toc174789974"/>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903091">
        <w:rPr>
          <w:rFonts w:ascii="Times New Roman" w:eastAsia="Times New Roman" w:hAnsi="Times New Roman" w:cs="Times New Roman"/>
          <w:bCs/>
          <w:kern w:val="0"/>
          <w:sz w:val="24"/>
          <w:szCs w:val="24"/>
          <w14:ligatures w14:val="none"/>
        </w:rPr>
        <w:t xml:space="preserve">Nyadjah, </w:t>
      </w:r>
      <w:r w:rsidR="00897FB0" w:rsidRPr="00903091">
        <w:rPr>
          <w:rFonts w:ascii="Times New Roman" w:eastAsia="Times New Roman" w:hAnsi="Times New Roman" w:cs="Times New Roman"/>
          <w:bCs/>
          <w:kern w:val="0"/>
          <w:sz w:val="24"/>
          <w:szCs w:val="24"/>
          <w14:ligatures w14:val="none"/>
        </w:rPr>
        <w:t>A</w:t>
      </w:r>
      <w:r w:rsidRPr="00903091">
        <w:rPr>
          <w:rFonts w:ascii="Times New Roman" w:eastAsia="Times New Roman" w:hAnsi="Times New Roman" w:cs="Times New Roman"/>
          <w:bCs/>
          <w:kern w:val="0"/>
          <w:sz w:val="24"/>
          <w:szCs w:val="24"/>
          <w14:ligatures w14:val="none"/>
        </w:rPr>
        <w:t xml:space="preserve">.C., </w:t>
      </w:r>
      <w:r w:rsidR="00DC08E3" w:rsidRPr="00903091">
        <w:rPr>
          <w:rFonts w:ascii="Times New Roman" w:eastAsia="Times New Roman" w:hAnsi="Times New Roman" w:cs="Times New Roman"/>
          <w:bCs/>
          <w:kern w:val="0"/>
          <w:sz w:val="24"/>
          <w:szCs w:val="24"/>
          <w14:ligatures w14:val="none"/>
        </w:rPr>
        <w:t>D</w:t>
      </w:r>
      <w:r w:rsidR="00F978C3">
        <w:rPr>
          <w:rFonts w:ascii="Times New Roman" w:eastAsia="Times New Roman" w:hAnsi="Times New Roman" w:cs="Times New Roman"/>
          <w:bCs/>
          <w:kern w:val="0"/>
          <w:sz w:val="24"/>
          <w:szCs w:val="24"/>
          <w14:ligatures w14:val="none"/>
        </w:rPr>
        <w:t>ept</w:t>
      </w:r>
      <w:r w:rsidRPr="00903091">
        <w:rPr>
          <w:rFonts w:ascii="Times New Roman" w:eastAsia="Times New Roman" w:hAnsi="Times New Roman" w:cs="Times New Roman"/>
          <w:bCs/>
          <w:kern w:val="0"/>
          <w:sz w:val="24"/>
          <w:szCs w:val="24"/>
          <w14:ligatures w14:val="none"/>
        </w:rPr>
        <w:t xml:space="preserve"> Economie, Université de Yaoundé 2, </w:t>
      </w:r>
      <w:r w:rsidR="00DC08E3">
        <w:rPr>
          <w:rFonts w:ascii="Times New Roman" w:eastAsia="Times New Roman" w:hAnsi="Times New Roman" w:cs="Times New Roman"/>
          <w:bCs/>
          <w:kern w:val="0"/>
          <w:sz w:val="24"/>
          <w:szCs w:val="24"/>
          <w14:ligatures w14:val="none"/>
        </w:rPr>
        <w:t xml:space="preserve">Yaoundé </w:t>
      </w:r>
      <w:r w:rsidRPr="00903091">
        <w:rPr>
          <w:rFonts w:ascii="Times New Roman" w:eastAsia="Times New Roman" w:hAnsi="Times New Roman" w:cs="Times New Roman"/>
          <w:bCs/>
          <w:kern w:val="0"/>
          <w:sz w:val="24"/>
          <w:szCs w:val="24"/>
          <w14:ligatures w14:val="none"/>
        </w:rPr>
        <w:t>Cameroun</w:t>
      </w:r>
    </w:p>
    <w:p w14:paraId="6E64CADE" w14:textId="20585220" w:rsidR="00E820D5" w:rsidRPr="00903091" w:rsidRDefault="00E820D5" w:rsidP="0087638F">
      <w:pPr>
        <w:tabs>
          <w:tab w:val="left" w:pos="3331"/>
        </w:tabs>
        <w:spacing w:line="360" w:lineRule="auto"/>
        <w:ind w:firstLine="284"/>
        <w:jc w:val="center"/>
        <w:rPr>
          <w:rFonts w:ascii="Times New Roman" w:eastAsia="Times New Roman" w:hAnsi="Times New Roman" w:cs="Times New Roman"/>
          <w:bCs/>
          <w:kern w:val="0"/>
          <w:sz w:val="24"/>
          <w:szCs w:val="24"/>
          <w14:ligatures w14:val="none"/>
        </w:rPr>
      </w:pPr>
      <w:r w:rsidRPr="00903091">
        <w:rPr>
          <w:rFonts w:ascii="Times New Roman" w:eastAsia="Times New Roman" w:hAnsi="Times New Roman" w:cs="Times New Roman"/>
          <w:bCs/>
          <w:kern w:val="0"/>
          <w:sz w:val="24"/>
          <w:szCs w:val="24"/>
          <w14:ligatures w14:val="none"/>
        </w:rPr>
        <w:t>Et</w:t>
      </w:r>
    </w:p>
    <w:p w14:paraId="66B1AF05" w14:textId="401BEBA8" w:rsidR="0029665C" w:rsidRDefault="0029665C" w:rsidP="00E820D5">
      <w:pPr>
        <w:tabs>
          <w:tab w:val="left" w:pos="3331"/>
        </w:tabs>
        <w:spacing w:line="360" w:lineRule="auto"/>
        <w:ind w:firstLine="284"/>
        <w:jc w:val="both"/>
        <w:rPr>
          <w:rFonts w:ascii="Times New Roman" w:eastAsia="Times New Roman" w:hAnsi="Times New Roman" w:cs="Times New Roman"/>
          <w:bCs/>
          <w:kern w:val="0"/>
          <w:sz w:val="24"/>
          <w:szCs w:val="24"/>
          <w14:ligatures w14:val="none"/>
        </w:rPr>
      </w:pPr>
      <w:r w:rsidRPr="00903091">
        <w:rPr>
          <w:rFonts w:ascii="Times New Roman" w:eastAsia="Times New Roman" w:hAnsi="Times New Roman" w:cs="Times New Roman"/>
          <w:bCs/>
          <w:kern w:val="0"/>
          <w:sz w:val="24"/>
          <w:szCs w:val="24"/>
          <w14:ligatures w14:val="none"/>
        </w:rPr>
        <w:t>K</w:t>
      </w:r>
      <w:r w:rsidR="00E820D5" w:rsidRPr="00903091">
        <w:rPr>
          <w:rFonts w:ascii="Times New Roman" w:eastAsia="Times New Roman" w:hAnsi="Times New Roman" w:cs="Times New Roman"/>
          <w:bCs/>
          <w:kern w:val="0"/>
          <w:sz w:val="24"/>
          <w:szCs w:val="24"/>
          <w14:ligatures w14:val="none"/>
        </w:rPr>
        <w:t>ouassi,</w:t>
      </w:r>
      <w:r w:rsidRPr="00903091">
        <w:rPr>
          <w:rFonts w:ascii="Times New Roman" w:eastAsia="Times New Roman" w:hAnsi="Times New Roman" w:cs="Times New Roman"/>
          <w:bCs/>
          <w:kern w:val="0"/>
          <w:sz w:val="24"/>
          <w:szCs w:val="24"/>
          <w14:ligatures w14:val="none"/>
        </w:rPr>
        <w:t xml:space="preserve"> E</w:t>
      </w:r>
      <w:r w:rsidR="00E820D5" w:rsidRPr="00903091">
        <w:rPr>
          <w:rFonts w:ascii="Times New Roman" w:eastAsia="Times New Roman" w:hAnsi="Times New Roman" w:cs="Times New Roman"/>
          <w:bCs/>
          <w:kern w:val="0"/>
          <w:sz w:val="24"/>
          <w:szCs w:val="24"/>
          <w14:ligatures w14:val="none"/>
        </w:rPr>
        <w:t xml:space="preserve">., </w:t>
      </w:r>
      <w:r w:rsidR="00DC08E3" w:rsidRPr="00DC08E3">
        <w:rPr>
          <w:rFonts w:ascii="Times New Roman" w:hAnsi="Times New Roman" w:cs="Times New Roman"/>
          <w:sz w:val="24"/>
          <w:szCs w:val="24"/>
        </w:rPr>
        <w:t>Dep</w:t>
      </w:r>
      <w:r w:rsidR="00F978C3">
        <w:rPr>
          <w:rFonts w:ascii="Times New Roman" w:hAnsi="Times New Roman" w:cs="Times New Roman"/>
          <w:sz w:val="24"/>
          <w:szCs w:val="24"/>
        </w:rPr>
        <w:t>t</w:t>
      </w:r>
      <w:r w:rsidR="00E820D5" w:rsidRPr="00DC08E3">
        <w:rPr>
          <w:rFonts w:ascii="Times New Roman" w:eastAsia="Times New Roman" w:hAnsi="Times New Roman" w:cs="Times New Roman"/>
          <w:bCs/>
          <w:kern w:val="0"/>
          <w:sz w:val="24"/>
          <w:szCs w:val="24"/>
          <w14:ligatures w14:val="none"/>
        </w:rPr>
        <w:t xml:space="preserve"> </w:t>
      </w:r>
      <w:r w:rsidR="00E820D5" w:rsidRPr="00903091">
        <w:rPr>
          <w:rFonts w:ascii="Times New Roman" w:eastAsia="Times New Roman" w:hAnsi="Times New Roman" w:cs="Times New Roman"/>
          <w:bCs/>
          <w:kern w:val="0"/>
          <w:sz w:val="24"/>
          <w:szCs w:val="24"/>
          <w14:ligatures w14:val="none"/>
        </w:rPr>
        <w:t>of Economic</w:t>
      </w:r>
      <w:r w:rsidR="00903091">
        <w:rPr>
          <w:rFonts w:ascii="Times New Roman" w:eastAsia="Times New Roman" w:hAnsi="Times New Roman" w:cs="Times New Roman"/>
          <w:bCs/>
          <w:kern w:val="0"/>
          <w:sz w:val="24"/>
          <w:szCs w:val="24"/>
          <w14:ligatures w14:val="none"/>
        </w:rPr>
        <w:t>s</w:t>
      </w:r>
      <w:r w:rsidR="00E820D5" w:rsidRPr="00903091">
        <w:rPr>
          <w:rFonts w:ascii="Times New Roman" w:eastAsia="Times New Roman" w:hAnsi="Times New Roman" w:cs="Times New Roman"/>
          <w:bCs/>
          <w:kern w:val="0"/>
          <w:sz w:val="24"/>
          <w:szCs w:val="24"/>
          <w14:ligatures w14:val="none"/>
        </w:rPr>
        <w:t>, University FHB, Abidjan, Côte d’ivoire</w:t>
      </w:r>
    </w:p>
    <w:p w14:paraId="24C347EB" w14:textId="77777777" w:rsidR="006B20C3" w:rsidRPr="00903091" w:rsidRDefault="006B20C3" w:rsidP="00E820D5">
      <w:pPr>
        <w:tabs>
          <w:tab w:val="left" w:pos="3331"/>
        </w:tabs>
        <w:spacing w:line="360" w:lineRule="auto"/>
        <w:ind w:firstLine="284"/>
        <w:jc w:val="both"/>
        <w:rPr>
          <w:rFonts w:ascii="Times New Roman" w:eastAsia="Times New Roman" w:hAnsi="Times New Roman" w:cs="Times New Roman"/>
          <w:bCs/>
          <w:kern w:val="0"/>
          <w:sz w:val="24"/>
          <w:szCs w:val="24"/>
          <w14:ligatures w14:val="none"/>
        </w:rPr>
      </w:pPr>
    </w:p>
    <w:p w14:paraId="06EE7751" w14:textId="20E03A9F" w:rsidR="0029665C" w:rsidRPr="0029665C" w:rsidRDefault="0029665C" w:rsidP="00DC08E3">
      <w:pPr>
        <w:pStyle w:val="Titre1"/>
        <w:spacing w:line="480" w:lineRule="auto"/>
        <w:rPr>
          <w:rFonts w:ascii="Times New Roman" w:eastAsia="Times New Roman" w:hAnsi="Times New Roman" w:cs="Times New Roman"/>
          <w:b/>
          <w:bCs/>
          <w:color w:val="auto"/>
          <w:sz w:val="24"/>
          <w:szCs w:val="24"/>
        </w:rPr>
      </w:pPr>
      <w:r w:rsidRPr="0029665C">
        <w:rPr>
          <w:rFonts w:ascii="Times New Roman" w:eastAsia="Times New Roman" w:hAnsi="Times New Roman" w:cs="Times New Roman"/>
          <w:b/>
          <w:bCs/>
          <w:color w:val="auto"/>
          <w:sz w:val="24"/>
          <w:szCs w:val="24"/>
        </w:rPr>
        <w:t>Résumé</w:t>
      </w:r>
    </w:p>
    <w:p w14:paraId="16F9E051" w14:textId="00102880" w:rsidR="00A9711B" w:rsidRPr="00A9711B" w:rsidRDefault="00A9711B" w:rsidP="00DC08E3">
      <w:pPr>
        <w:tabs>
          <w:tab w:val="left" w:pos="3331"/>
        </w:tabs>
        <w:spacing w:line="480" w:lineRule="auto"/>
        <w:ind w:firstLine="284"/>
        <w:jc w:val="both"/>
        <w:rPr>
          <w:rFonts w:ascii="Times New Roman" w:eastAsia="Calibri" w:hAnsi="Times New Roman" w:cs="Times New Roman"/>
          <w:b/>
          <w:bCs/>
          <w:sz w:val="24"/>
          <w:szCs w:val="24"/>
        </w:rPr>
      </w:pPr>
      <w:r w:rsidRPr="00A9711B">
        <w:rPr>
          <w:rFonts w:ascii="Times New Roman" w:eastAsia="Calibri" w:hAnsi="Times New Roman" w:cs="Times New Roman"/>
          <w:bCs/>
          <w:sz w:val="24"/>
          <w:szCs w:val="24"/>
        </w:rPr>
        <w:t>L’objectif de cet article est d’analyser les effets des programmes de transferts monétaire sur le niveau d’études supérieur au Cameroun. A partir des données de la quatrième enquête camerounaise auprès des ménages de 2014, la méthode d’évaluation d’impact, le modèle probit multinomial et le modèle de système d’équations ont été utilisés. Les résultats attestent que les transferts de fonds ont des effets positifs et significatifs dans l’enseignement supérieur. Au regard de ces résultats, les décideurs doivent adopter et maintenir des politiques micro-économiques qui seront de transférer des fonds au niveau supérieur.</w:t>
      </w:r>
    </w:p>
    <w:p w14:paraId="0B1F44EB" w14:textId="77777777" w:rsidR="00A9711B" w:rsidRPr="00A9711B" w:rsidRDefault="00A9711B" w:rsidP="00A9711B">
      <w:pPr>
        <w:tabs>
          <w:tab w:val="left" w:pos="3331"/>
        </w:tabs>
        <w:spacing w:line="480" w:lineRule="auto"/>
        <w:jc w:val="both"/>
        <w:rPr>
          <w:rFonts w:ascii="Times New Roman" w:eastAsia="Calibri" w:hAnsi="Times New Roman" w:cs="Times New Roman"/>
          <w:bCs/>
          <w:sz w:val="24"/>
          <w:szCs w:val="24"/>
        </w:rPr>
      </w:pPr>
      <w:r w:rsidRPr="00A9711B">
        <w:rPr>
          <w:rFonts w:ascii="Times New Roman" w:eastAsia="Calibri" w:hAnsi="Times New Roman" w:cs="Times New Roman"/>
          <w:b/>
          <w:bCs/>
          <w:sz w:val="24"/>
          <w:szCs w:val="24"/>
        </w:rPr>
        <w:t>Mots clés :</w:t>
      </w:r>
      <w:r w:rsidRPr="00A9711B">
        <w:rPr>
          <w:rFonts w:ascii="Times New Roman" w:eastAsia="Calibri" w:hAnsi="Times New Roman" w:cs="Times New Roman"/>
          <w:bCs/>
          <w:sz w:val="24"/>
          <w:szCs w:val="24"/>
        </w:rPr>
        <w:t xml:space="preserve"> Transmission intergénérationnelle de la pauvreté, transferts de fonds, méthode d’évaluation d’impact et Cameroun.</w:t>
      </w:r>
    </w:p>
    <w:p w14:paraId="099937C2" w14:textId="49A39568" w:rsidR="000F0864" w:rsidRDefault="00A9711B" w:rsidP="00A9711B">
      <w:pPr>
        <w:tabs>
          <w:tab w:val="left" w:pos="3331"/>
        </w:tabs>
        <w:spacing w:line="480" w:lineRule="auto"/>
        <w:jc w:val="both"/>
        <w:rPr>
          <w:rFonts w:ascii="Times New Roman" w:eastAsia="Calibri" w:hAnsi="Times New Roman" w:cs="Times New Roman"/>
          <w:bCs/>
          <w:sz w:val="24"/>
          <w:szCs w:val="24"/>
        </w:rPr>
      </w:pPr>
      <w:r w:rsidRPr="00A9711B">
        <w:rPr>
          <w:rFonts w:ascii="Times New Roman" w:eastAsia="Calibri" w:hAnsi="Times New Roman" w:cs="Times New Roman"/>
          <w:b/>
          <w:bCs/>
          <w:sz w:val="24"/>
          <w:szCs w:val="24"/>
        </w:rPr>
        <w:t>Classification JEL</w:t>
      </w:r>
      <w:r w:rsidRPr="00A9711B">
        <w:rPr>
          <w:rFonts w:ascii="Times New Roman" w:eastAsia="Calibri" w:hAnsi="Times New Roman" w:cs="Times New Roman"/>
          <w:bCs/>
          <w:sz w:val="24"/>
          <w:szCs w:val="24"/>
        </w:rPr>
        <w:t> : D12, I21, I38</w:t>
      </w:r>
    </w:p>
    <w:p w14:paraId="01C64A34" w14:textId="7E1D3F6A" w:rsidR="008C3673" w:rsidRPr="00BF461D" w:rsidRDefault="008C3673" w:rsidP="00BF461D">
      <w:pPr>
        <w:tabs>
          <w:tab w:val="left" w:pos="3331"/>
        </w:tabs>
        <w:spacing w:line="480" w:lineRule="auto"/>
        <w:jc w:val="both"/>
        <w:rPr>
          <w:rFonts w:ascii="Times New Roman" w:eastAsia="Calibri" w:hAnsi="Times New Roman" w:cs="Times New Roman"/>
          <w:bCs/>
          <w:sz w:val="24"/>
          <w:szCs w:val="24"/>
        </w:rPr>
      </w:pPr>
      <w:r w:rsidRPr="0029665C">
        <w:rPr>
          <w:rFonts w:ascii="Times New Roman" w:eastAsia="Times New Roman" w:hAnsi="Times New Roman" w:cs="Times New Roman"/>
          <w:b/>
          <w:kern w:val="0"/>
          <w:sz w:val="24"/>
          <w:szCs w:val="24"/>
          <w14:ligatures w14:val="none"/>
        </w:rPr>
        <w:t>A</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0029665C">
        <w:rPr>
          <w:rFonts w:ascii="Times New Roman" w:eastAsia="Times New Roman" w:hAnsi="Times New Roman" w:cs="Times New Roman"/>
          <w:b/>
          <w:kern w:val="0"/>
          <w:sz w:val="24"/>
          <w:szCs w:val="24"/>
          <w14:ligatures w14:val="none"/>
        </w:rPr>
        <w:t>bstract</w:t>
      </w:r>
      <w:r w:rsidR="00BF461D" w:rsidRPr="0029665C">
        <w:rPr>
          <w:rFonts w:ascii="Times New Roman" w:eastAsia="Times New Roman" w:hAnsi="Times New Roman" w:cs="Times New Roman"/>
          <w:b/>
          <w:kern w:val="0"/>
          <w:sz w:val="24"/>
          <w:szCs w:val="24"/>
          <w14:ligatures w14:val="none"/>
        </w:rPr>
        <w:t> </w:t>
      </w:r>
      <w:r w:rsidR="00BF461D" w:rsidRPr="0029665C">
        <w:rPr>
          <w:rFonts w:ascii="Times New Roman" w:eastAsia="Calibri" w:hAnsi="Times New Roman" w:cs="Times New Roman"/>
          <w:bCs/>
          <w:sz w:val="24"/>
          <w:szCs w:val="24"/>
        </w:rPr>
        <w:t xml:space="preserve">: </w:t>
      </w:r>
      <w:r w:rsidR="00BF461D" w:rsidRPr="00BF461D">
        <w:rPr>
          <w:rFonts w:ascii="Times New Roman" w:eastAsia="Calibri" w:hAnsi="Times New Roman" w:cs="Times New Roman"/>
          <w:sz w:val="24"/>
          <w:szCs w:val="24"/>
        </w:rPr>
        <w:t xml:space="preserve">The objective of this article is to analyze the effects of </w:t>
      </w:r>
      <w:r w:rsidR="00645CCD">
        <w:rPr>
          <w:rFonts w:ascii="Times New Roman" w:eastAsia="Calibri" w:hAnsi="Times New Roman" w:cs="Times New Roman"/>
          <w:sz w:val="24"/>
          <w:szCs w:val="24"/>
        </w:rPr>
        <w:t>cash transfert programs</w:t>
      </w:r>
      <w:r w:rsidR="00BF461D" w:rsidRPr="00BF461D">
        <w:rPr>
          <w:rFonts w:ascii="Times New Roman" w:eastAsia="Calibri" w:hAnsi="Times New Roman" w:cs="Times New Roman"/>
          <w:sz w:val="24"/>
          <w:szCs w:val="24"/>
        </w:rPr>
        <w:t xml:space="preserve"> </w:t>
      </w:r>
      <w:r w:rsidR="00645CCD">
        <w:rPr>
          <w:rFonts w:ascii="Times New Roman" w:eastAsia="Calibri" w:hAnsi="Times New Roman" w:cs="Times New Roman"/>
          <w:sz w:val="24"/>
          <w:szCs w:val="24"/>
        </w:rPr>
        <w:t>on</w:t>
      </w:r>
      <w:r w:rsidR="00BF461D" w:rsidRPr="00BF461D">
        <w:rPr>
          <w:rFonts w:ascii="Times New Roman" w:eastAsia="Calibri" w:hAnsi="Times New Roman" w:cs="Times New Roman"/>
          <w:sz w:val="24"/>
          <w:szCs w:val="24"/>
        </w:rPr>
        <w:t xml:space="preserve"> higher education in Cameroon. Based on data from the fourth Cameroonian household survey of 2014, the impact assessment method</w:t>
      </w:r>
      <w:r w:rsidR="000610CB">
        <w:rPr>
          <w:rFonts w:ascii="Times New Roman" w:eastAsia="Calibri" w:hAnsi="Times New Roman" w:cs="Times New Roman"/>
          <w:sz w:val="24"/>
          <w:szCs w:val="24"/>
        </w:rPr>
        <w:t xml:space="preserve">, the </w:t>
      </w:r>
      <w:r w:rsidR="00BF461D" w:rsidRPr="00BF461D">
        <w:rPr>
          <w:rFonts w:ascii="Times New Roman" w:eastAsia="Calibri" w:hAnsi="Times New Roman" w:cs="Times New Roman"/>
          <w:sz w:val="24"/>
          <w:szCs w:val="24"/>
        </w:rPr>
        <w:t xml:space="preserve">multinomial probit model and </w:t>
      </w:r>
      <w:r w:rsidR="000610CB">
        <w:rPr>
          <w:rFonts w:ascii="Times New Roman" w:eastAsia="Calibri" w:hAnsi="Times New Roman" w:cs="Times New Roman"/>
          <w:sz w:val="24"/>
          <w:szCs w:val="24"/>
        </w:rPr>
        <w:t>the equation system model</w:t>
      </w:r>
      <w:r w:rsidR="00BF461D" w:rsidRPr="00BF461D">
        <w:rPr>
          <w:rFonts w:ascii="Times New Roman" w:eastAsia="Calibri" w:hAnsi="Times New Roman" w:cs="Times New Roman"/>
          <w:sz w:val="24"/>
          <w:szCs w:val="24"/>
        </w:rPr>
        <w:t xml:space="preserve"> were used. The results show that remittances have positive and significant effects in higher education. In view of these results, decision-makers must adopt and maintain microeconomic policies that will transfer funds to the higher level.</w:t>
      </w:r>
    </w:p>
    <w:p w14:paraId="2F195FB2" w14:textId="2B301FE2" w:rsidR="008C3673" w:rsidRPr="008C3673" w:rsidRDefault="008C3673" w:rsidP="008C3673">
      <w:pPr>
        <w:spacing w:line="480" w:lineRule="auto"/>
        <w:jc w:val="both"/>
        <w:rPr>
          <w:rFonts w:ascii="Times New Roman" w:eastAsia="Calibri" w:hAnsi="Times New Roman" w:cs="Times New Roman"/>
          <w:sz w:val="24"/>
          <w:szCs w:val="24"/>
        </w:rPr>
      </w:pPr>
      <w:r w:rsidRPr="008C3673">
        <w:rPr>
          <w:rFonts w:ascii="Times New Roman" w:eastAsia="Calibri" w:hAnsi="Times New Roman" w:cs="Times New Roman"/>
          <w:b/>
          <w:bCs/>
          <w:sz w:val="24"/>
          <w:szCs w:val="24"/>
        </w:rPr>
        <w:lastRenderedPageBreak/>
        <w:t>Key words</w:t>
      </w:r>
      <w:r w:rsidRPr="008C3673">
        <w:rPr>
          <w:rFonts w:ascii="Times New Roman" w:eastAsia="Calibri" w:hAnsi="Times New Roman" w:cs="Times New Roman"/>
          <w:sz w:val="24"/>
          <w:szCs w:val="24"/>
        </w:rPr>
        <w:t xml:space="preserve"> : Intergenerational transmission of poverty, impact evaluation method</w:t>
      </w:r>
      <w:r w:rsidR="00A85632">
        <w:rPr>
          <w:rFonts w:ascii="Times New Roman" w:eastAsia="Calibri" w:hAnsi="Times New Roman" w:cs="Times New Roman"/>
          <w:sz w:val="24"/>
          <w:szCs w:val="24"/>
        </w:rPr>
        <w:t xml:space="preserve">, </w:t>
      </w:r>
      <w:r w:rsidRPr="008C3673">
        <w:rPr>
          <w:rFonts w:ascii="Times New Roman" w:eastAsia="Calibri" w:hAnsi="Times New Roman" w:cs="Times New Roman"/>
          <w:sz w:val="24"/>
          <w:szCs w:val="24"/>
        </w:rPr>
        <w:t>transfer of funds</w:t>
      </w:r>
      <w:r w:rsidR="00A85632">
        <w:rPr>
          <w:rFonts w:ascii="Times New Roman" w:eastAsia="Calibri" w:hAnsi="Times New Roman" w:cs="Times New Roman"/>
          <w:sz w:val="24"/>
          <w:szCs w:val="24"/>
        </w:rPr>
        <w:t xml:space="preserve"> and Cameroon</w:t>
      </w:r>
      <w:r w:rsidRPr="008C3673">
        <w:rPr>
          <w:rFonts w:ascii="Times New Roman" w:eastAsia="Calibri" w:hAnsi="Times New Roman" w:cs="Times New Roman"/>
          <w:sz w:val="24"/>
          <w:szCs w:val="24"/>
        </w:rPr>
        <w:t>.</w:t>
      </w:r>
    </w:p>
    <w:p w14:paraId="0360D85C" w14:textId="77777777" w:rsidR="00F804C9" w:rsidRDefault="008C3673" w:rsidP="00F804C9">
      <w:pPr>
        <w:spacing w:line="480" w:lineRule="auto"/>
        <w:jc w:val="both"/>
        <w:rPr>
          <w:rFonts w:ascii="Times New Roman" w:eastAsia="Calibri" w:hAnsi="Times New Roman" w:cs="Times New Roman"/>
          <w:bCs/>
          <w:sz w:val="24"/>
          <w:szCs w:val="24"/>
        </w:rPr>
      </w:pPr>
      <w:r w:rsidRPr="008C3673">
        <w:rPr>
          <w:rFonts w:ascii="Times New Roman" w:eastAsia="Calibri" w:hAnsi="Times New Roman" w:cs="Times New Roman"/>
          <w:b/>
          <w:sz w:val="24"/>
          <w:szCs w:val="24"/>
        </w:rPr>
        <w:t>JEL</w:t>
      </w:r>
      <w:r w:rsidRPr="008C3673">
        <w:rPr>
          <w:rFonts w:ascii="Times New Roman" w:eastAsia="Calibri" w:hAnsi="Times New Roman" w:cs="Times New Roman"/>
          <w:bCs/>
          <w:sz w:val="24"/>
          <w:szCs w:val="24"/>
        </w:rPr>
        <w:t> </w:t>
      </w:r>
      <w:r w:rsidRPr="008C3673">
        <w:rPr>
          <w:rFonts w:ascii="Times New Roman" w:eastAsia="Calibri" w:hAnsi="Times New Roman" w:cs="Times New Roman"/>
          <w:b/>
          <w:bCs/>
          <w:sz w:val="24"/>
          <w:szCs w:val="24"/>
        </w:rPr>
        <w:t>Classification</w:t>
      </w:r>
      <w:r w:rsidR="006423CE">
        <w:rPr>
          <w:rFonts w:ascii="Times New Roman" w:eastAsia="Calibri" w:hAnsi="Times New Roman" w:cs="Times New Roman"/>
          <w:b/>
          <w:bCs/>
          <w:sz w:val="24"/>
          <w:szCs w:val="24"/>
        </w:rPr>
        <w:t xml:space="preserve"> codes</w:t>
      </w:r>
      <w:r w:rsidRPr="008C3673">
        <w:rPr>
          <w:rFonts w:ascii="Times New Roman" w:eastAsia="Calibri" w:hAnsi="Times New Roman" w:cs="Times New Roman"/>
          <w:b/>
          <w:bCs/>
          <w:sz w:val="24"/>
          <w:szCs w:val="24"/>
        </w:rPr>
        <w:t xml:space="preserve"> </w:t>
      </w:r>
      <w:r w:rsidRPr="008C3673">
        <w:rPr>
          <w:rFonts w:ascii="Times New Roman" w:eastAsia="Calibri" w:hAnsi="Times New Roman" w:cs="Times New Roman"/>
          <w:bCs/>
          <w:sz w:val="24"/>
          <w:szCs w:val="24"/>
        </w:rPr>
        <w:t>: D12, I21, I38</w:t>
      </w:r>
      <w:bookmarkStart w:id="54" w:name="_Toc169518782"/>
      <w:bookmarkStart w:id="55" w:name="_Toc169518856"/>
      <w:bookmarkStart w:id="56" w:name="_Toc169519242"/>
      <w:bookmarkStart w:id="57" w:name="_Toc169519841"/>
      <w:bookmarkStart w:id="58" w:name="_Toc169521188"/>
      <w:bookmarkStart w:id="59" w:name="_Toc169521685"/>
      <w:bookmarkStart w:id="60" w:name="_Toc169522249"/>
      <w:bookmarkStart w:id="61" w:name="_Toc169778042"/>
      <w:bookmarkStart w:id="62" w:name="_Toc169778356"/>
      <w:bookmarkStart w:id="63" w:name="_Toc169778568"/>
      <w:bookmarkStart w:id="64" w:name="_Toc169779064"/>
      <w:bookmarkStart w:id="65" w:name="_Toc169779803"/>
      <w:bookmarkStart w:id="66" w:name="_Toc169782304"/>
      <w:bookmarkStart w:id="67" w:name="_Toc169785258"/>
      <w:bookmarkStart w:id="68" w:name="_Toc171331444"/>
      <w:bookmarkStart w:id="69" w:name="_Toc171332778"/>
      <w:bookmarkStart w:id="70" w:name="_Toc171333067"/>
      <w:bookmarkStart w:id="71" w:name="_Toc171333189"/>
      <w:bookmarkStart w:id="72" w:name="_Toc171333731"/>
      <w:bookmarkStart w:id="73" w:name="_Toc174371313"/>
      <w:bookmarkStart w:id="74" w:name="_Toc174372762"/>
      <w:bookmarkStart w:id="75" w:name="_Toc174466668"/>
      <w:bookmarkStart w:id="76" w:name="_Toc174469902"/>
      <w:bookmarkStart w:id="77" w:name="_Toc174470813"/>
      <w:bookmarkStart w:id="78" w:name="_Toc174471307"/>
      <w:bookmarkStart w:id="79" w:name="_Toc174471974"/>
      <w:bookmarkStart w:id="80" w:name="_Toc174472707"/>
      <w:bookmarkStart w:id="81" w:name="_Toc174474318"/>
      <w:bookmarkStart w:id="82" w:name="_Toc174477526"/>
      <w:bookmarkStart w:id="83" w:name="_Toc174478515"/>
      <w:bookmarkStart w:id="84" w:name="_Toc174788642"/>
      <w:bookmarkStart w:id="85" w:name="_Toc174789339"/>
      <w:bookmarkStart w:id="86" w:name="_Toc174789975"/>
    </w:p>
    <w:p w14:paraId="503333FB" w14:textId="4325C03D" w:rsidR="008C3673" w:rsidRPr="00F804C9" w:rsidRDefault="00F804C9" w:rsidP="00F804C9">
      <w:pPr>
        <w:pStyle w:val="Titre1"/>
        <w:rPr>
          <w:rFonts w:ascii="Times New Roman" w:eastAsia="Calibri" w:hAnsi="Times New Roman" w:cs="Times New Roman"/>
          <w:b/>
          <w:bCs/>
          <w:color w:val="auto"/>
          <w:sz w:val="24"/>
          <w:szCs w:val="24"/>
        </w:rPr>
      </w:pPr>
      <w:r w:rsidRPr="00F804C9">
        <w:rPr>
          <w:rFonts w:ascii="Times New Roman" w:eastAsia="Calibri" w:hAnsi="Times New Roman" w:cs="Times New Roman"/>
          <w:b/>
          <w:bCs/>
          <w:color w:val="auto"/>
          <w:sz w:val="24"/>
          <w:szCs w:val="24"/>
        </w:rPr>
        <w:t xml:space="preserve">1 </w:t>
      </w:r>
      <w:r w:rsidR="008C3673" w:rsidRPr="00F804C9">
        <w:rPr>
          <w:rFonts w:ascii="Times New Roman" w:eastAsia="Calibri" w:hAnsi="Times New Roman" w:cs="Times New Roman"/>
          <w:b/>
          <w:bCs/>
          <w:color w:val="auto"/>
          <w:sz w:val="24"/>
          <w:szCs w:val="24"/>
        </w:rPr>
        <w:t>Introduction</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575E176C" w14:textId="68E6467B" w:rsidR="008C3673" w:rsidRPr="008C3673" w:rsidRDefault="008C3673" w:rsidP="006E2AFF">
      <w:pPr>
        <w:spacing w:line="480" w:lineRule="auto"/>
        <w:ind w:firstLine="227"/>
        <w:jc w:val="both"/>
        <w:rPr>
          <w:rFonts w:ascii="Times New Roman" w:eastAsia="Calibri" w:hAnsi="Times New Roman" w:cs="Times New Roman"/>
          <w:sz w:val="24"/>
          <w:szCs w:val="24"/>
        </w:rPr>
      </w:pPr>
      <w:r w:rsidRPr="008C3673">
        <w:rPr>
          <w:rFonts w:ascii="Times New Roman" w:eastAsia="Calibri" w:hAnsi="Times New Roman" w:cs="Times New Roman"/>
          <w:sz w:val="24"/>
          <w:szCs w:val="24"/>
        </w:rPr>
        <w:t>Certains organismes à l’instar du Fonds des Nations Unies pour l’enfance (UNICEF, 2019) affirment que le monde en général et les pays en développement en particulier font face à une croissante des inégalités marquées par une vulnérabilité, par des niveaux de richesses sans antécédant et par une pauvreté persistante, ceux-ci autant plus accentués chez les enfants et adolescents majoritairement chez le sexe féminin. Ceci est aussi important au point que l’on établisse des programmes tels que conditional cash transfer dont l’objectif global est de briser le cercle vicieux de la pauvreté selon laquelle les enfants des familles pauvres finissent par être des adultes pauvres dans la prochaine génération. Selon UNICEF (2019) et OIT (2017), ces programmes visent à alléger les risques et les vulnérabilités que les populations endurent durant les différentes phases de leur vie, à savoir l’enfance, la jeunesse, la retraite et la vieillesse. Il s’agit notamment des programmes de protection sociale dont les plus adoptés sont des transferts monétaires conditionnels donc l’objectif est de transférer des revenus aux ménages démunis dans le but de briser le cycle intergénérationnel de la pauvreté, tout en renforçant le capital humain et les conditions de vie, effectué par des politiques d’intervention</w:t>
      </w:r>
      <w:r w:rsidR="008A3C4A">
        <w:rPr>
          <w:rFonts w:ascii="Times New Roman" w:eastAsia="Calibri" w:hAnsi="Times New Roman" w:cs="Times New Roman"/>
          <w:sz w:val="24"/>
          <w:szCs w:val="24"/>
        </w:rPr>
        <w:t>.</w:t>
      </w:r>
    </w:p>
    <w:p w14:paraId="7BD691DE" w14:textId="25D79C6B" w:rsidR="000E60D5" w:rsidRPr="000E60D5" w:rsidRDefault="008C3673" w:rsidP="000E60D5">
      <w:pPr>
        <w:spacing w:line="480" w:lineRule="auto"/>
        <w:ind w:firstLine="284"/>
        <w:jc w:val="both"/>
        <w:rPr>
          <w:rFonts w:ascii="Times New Roman" w:eastAsia="Calibri" w:hAnsi="Times New Roman" w:cs="Times New Roman"/>
          <w:sz w:val="24"/>
          <w:szCs w:val="24"/>
        </w:rPr>
      </w:pPr>
      <w:r w:rsidRPr="008C3673">
        <w:rPr>
          <w:rFonts w:ascii="Times New Roman" w:eastAsia="Calibri" w:hAnsi="Times New Roman" w:cs="Times New Roman"/>
          <w:sz w:val="24"/>
          <w:szCs w:val="24"/>
        </w:rPr>
        <w:t>Selon la Banque Mondiale (2012), les transferts monétaires deviennent de plus en plus récurrents chez les décideurs africains, au point que l’on identifie déjà 123 programmes de transferts monétaires opérationnels depuis 2000 dans 34 des 47 pays africains étudiés. Cependant, les programmes basés sur les pauvres sont rares et prennent principalement la forme de projets pilotes de petite envergure.</w:t>
      </w:r>
      <w:r w:rsidR="008A3C4A">
        <w:rPr>
          <w:rFonts w:ascii="Times New Roman" w:eastAsia="Calibri" w:hAnsi="Times New Roman" w:cs="Times New Roman"/>
          <w:sz w:val="24"/>
          <w:szCs w:val="24"/>
        </w:rPr>
        <w:t xml:space="preserve"> </w:t>
      </w:r>
      <w:r w:rsidRPr="008C3673">
        <w:rPr>
          <w:rFonts w:ascii="Times New Roman" w:eastAsia="Calibri" w:hAnsi="Times New Roman" w:cs="Times New Roman"/>
          <w:sz w:val="24"/>
          <w:szCs w:val="24"/>
        </w:rPr>
        <w:t xml:space="preserve">Pour mieux motiver l’utilité d’instaurer encore les transferts monétaires dans les programmes de filets sociaux, la Banque Mondiale (2020) dans son rapport sur la pauvreté et la prospérité, estime que le seuil de pauvreté pour les pays à </w:t>
      </w:r>
      <w:r w:rsidRPr="008C3673">
        <w:rPr>
          <w:rFonts w:ascii="Times New Roman" w:eastAsia="Calibri" w:hAnsi="Times New Roman" w:cs="Times New Roman"/>
          <w:sz w:val="24"/>
          <w:szCs w:val="24"/>
        </w:rPr>
        <w:lastRenderedPageBreak/>
        <w:t>revenu intermédiaire inferieur doit être fixé à 3,20$ par jour</w:t>
      </w:r>
      <w:r w:rsidR="008A3C4A">
        <w:rPr>
          <w:rFonts w:ascii="Times New Roman" w:eastAsia="Calibri" w:hAnsi="Times New Roman" w:cs="Times New Roman"/>
          <w:sz w:val="24"/>
          <w:szCs w:val="24"/>
        </w:rPr>
        <w:t>.</w:t>
      </w:r>
      <w:r w:rsidRPr="008C3673">
        <w:rPr>
          <w:rFonts w:ascii="Times New Roman" w:eastAsia="Calibri" w:hAnsi="Times New Roman" w:cs="Times New Roman"/>
          <w:sz w:val="24"/>
          <w:szCs w:val="24"/>
        </w:rPr>
        <w:t xml:space="preserve"> A l’issue de cette information, l’on constate au Cameroun</w:t>
      </w:r>
      <w:r w:rsidR="008A3C4A">
        <w:rPr>
          <w:rFonts w:ascii="Times New Roman" w:eastAsia="Calibri" w:hAnsi="Times New Roman" w:cs="Times New Roman"/>
          <w:sz w:val="24"/>
          <w:szCs w:val="24"/>
        </w:rPr>
        <w:t xml:space="preserve"> une baisse de 1</w:t>
      </w:r>
      <w:r w:rsidR="002B7480">
        <w:rPr>
          <w:rFonts w:ascii="Times New Roman" w:eastAsia="Calibri" w:hAnsi="Times New Roman" w:cs="Times New Roman"/>
          <w:sz w:val="24"/>
          <w:szCs w:val="24"/>
        </w:rPr>
        <w:t>3</w:t>
      </w:r>
      <w:r w:rsidR="008A3C4A">
        <w:rPr>
          <w:rFonts w:ascii="Times New Roman" w:eastAsia="Calibri" w:hAnsi="Times New Roman" w:cs="Times New Roman"/>
          <w:sz w:val="24"/>
          <w:szCs w:val="24"/>
        </w:rPr>
        <w:t xml:space="preserve"> </w:t>
      </w:r>
      <w:r w:rsidR="00450A6B">
        <w:rPr>
          <w:rFonts w:ascii="Times New Roman" w:eastAsia="Calibri" w:hAnsi="Times New Roman" w:cs="Times New Roman"/>
          <w:sz w:val="24"/>
          <w:szCs w:val="24"/>
        </w:rPr>
        <w:t>points</w:t>
      </w:r>
      <w:r w:rsidR="008A3C4A">
        <w:rPr>
          <w:rFonts w:ascii="Times New Roman" w:eastAsia="Calibri" w:hAnsi="Times New Roman" w:cs="Times New Roman"/>
          <w:sz w:val="24"/>
          <w:szCs w:val="24"/>
        </w:rPr>
        <w:t xml:space="preserve"> de pourcentage du taux de pauvreté allant de 53% à </w:t>
      </w:r>
      <w:r w:rsidR="002B7480">
        <w:rPr>
          <w:rFonts w:ascii="Times New Roman" w:eastAsia="Calibri" w:hAnsi="Times New Roman" w:cs="Times New Roman"/>
          <w:sz w:val="24"/>
          <w:szCs w:val="24"/>
        </w:rPr>
        <w:t>40</w:t>
      </w:r>
      <w:r w:rsidR="008A3C4A">
        <w:rPr>
          <w:rFonts w:ascii="Times New Roman" w:eastAsia="Calibri" w:hAnsi="Times New Roman" w:cs="Times New Roman"/>
          <w:sz w:val="24"/>
          <w:szCs w:val="24"/>
        </w:rPr>
        <w:t>%</w:t>
      </w:r>
      <w:r w:rsidR="00450A6B">
        <w:rPr>
          <w:rFonts w:ascii="Times New Roman" w:eastAsia="Calibri" w:hAnsi="Times New Roman" w:cs="Times New Roman"/>
          <w:sz w:val="24"/>
          <w:szCs w:val="24"/>
        </w:rPr>
        <w:t xml:space="preserve">, néanmoins ce taux reste encore élevé. Car le pays fait face à plusieurs chocs tels que </w:t>
      </w:r>
      <w:r w:rsidR="00450A6B" w:rsidRPr="00450A6B">
        <w:rPr>
          <w:rFonts w:ascii="Times New Roman" w:eastAsia="Calibri" w:hAnsi="Times New Roman" w:cs="Times New Roman"/>
          <w:sz w:val="24"/>
          <w:szCs w:val="24"/>
        </w:rPr>
        <w:t>la crise économique mondiale</w:t>
      </w:r>
      <w:r w:rsidR="00450A6B">
        <w:rPr>
          <w:rFonts w:ascii="Times New Roman" w:eastAsia="Calibri" w:hAnsi="Times New Roman" w:cs="Times New Roman"/>
          <w:sz w:val="24"/>
          <w:szCs w:val="24"/>
        </w:rPr>
        <w:t>,</w:t>
      </w:r>
      <w:r w:rsidR="00450A6B" w:rsidRPr="00450A6B">
        <w:rPr>
          <w:rFonts w:ascii="Times New Roman" w:eastAsia="Calibri" w:hAnsi="Times New Roman" w:cs="Times New Roman"/>
          <w:sz w:val="24"/>
          <w:szCs w:val="24"/>
        </w:rPr>
        <w:t xml:space="preserve"> les fortes inondations</w:t>
      </w:r>
      <w:r w:rsidR="00450A6B">
        <w:rPr>
          <w:rFonts w:ascii="Times New Roman" w:eastAsia="Calibri" w:hAnsi="Times New Roman" w:cs="Times New Roman"/>
          <w:sz w:val="24"/>
          <w:szCs w:val="24"/>
        </w:rPr>
        <w:t>,</w:t>
      </w:r>
      <w:r w:rsidR="00450A6B" w:rsidRPr="00450A6B">
        <w:rPr>
          <w:rFonts w:ascii="Times New Roman" w:eastAsia="Calibri" w:hAnsi="Times New Roman" w:cs="Times New Roman"/>
          <w:sz w:val="24"/>
          <w:szCs w:val="24"/>
        </w:rPr>
        <w:t xml:space="preserve"> l’épidémie de choléra</w:t>
      </w:r>
      <w:r w:rsidR="00450A6B">
        <w:rPr>
          <w:rFonts w:ascii="Times New Roman" w:eastAsia="Calibri" w:hAnsi="Times New Roman" w:cs="Times New Roman"/>
          <w:sz w:val="24"/>
          <w:szCs w:val="24"/>
        </w:rPr>
        <w:t xml:space="preserve"> et </w:t>
      </w:r>
      <w:r w:rsidR="00450A6B" w:rsidRPr="00450A6B">
        <w:rPr>
          <w:rFonts w:ascii="Times New Roman" w:eastAsia="Calibri" w:hAnsi="Times New Roman" w:cs="Times New Roman"/>
          <w:sz w:val="24"/>
          <w:szCs w:val="24"/>
        </w:rPr>
        <w:t>la pandémie du COVID-19</w:t>
      </w:r>
      <w:r w:rsidR="00450A6B">
        <w:rPr>
          <w:rFonts w:ascii="Times New Roman" w:eastAsia="Calibri" w:hAnsi="Times New Roman" w:cs="Times New Roman"/>
          <w:sz w:val="24"/>
          <w:szCs w:val="24"/>
        </w:rPr>
        <w:t xml:space="preserve"> qui le fragilisent véritablement.</w:t>
      </w:r>
      <w:r w:rsidR="000E60D5" w:rsidRPr="000E60D5">
        <w:rPr>
          <w:rFonts w:ascii="Times New Roman" w:eastAsia="Calibri" w:hAnsi="Times New Roman" w:cs="Times New Roman"/>
          <w:sz w:val="24"/>
          <w:szCs w:val="24"/>
        </w:rPr>
        <w:t xml:space="preserve"> Ce taux</w:t>
      </w:r>
      <w:r w:rsidR="003A3F3F">
        <w:rPr>
          <w:rFonts w:ascii="Times New Roman" w:eastAsia="Calibri" w:hAnsi="Times New Roman" w:cs="Times New Roman"/>
          <w:sz w:val="24"/>
          <w:szCs w:val="24"/>
        </w:rPr>
        <w:t xml:space="preserve"> (40%)</w:t>
      </w:r>
      <w:r w:rsidR="000E60D5" w:rsidRPr="000E60D5">
        <w:rPr>
          <w:rFonts w:ascii="Times New Roman" w:eastAsia="Calibri" w:hAnsi="Times New Roman" w:cs="Times New Roman"/>
          <w:sz w:val="24"/>
          <w:szCs w:val="24"/>
        </w:rPr>
        <w:t xml:space="preserve"> montre combien de ménages pauvres sont encore composés des personnes sans assistance et la conséquence à cette situation est le manque d’education, le chômage et sous-emploi des jeunes et femmes sur le marché du travail</w:t>
      </w:r>
      <w:r w:rsidR="000E60D5">
        <w:rPr>
          <w:rFonts w:ascii="Times New Roman" w:eastAsia="Calibri" w:hAnsi="Times New Roman" w:cs="Times New Roman"/>
          <w:sz w:val="24"/>
          <w:szCs w:val="24"/>
        </w:rPr>
        <w:t xml:space="preserve"> </w:t>
      </w:r>
      <w:r w:rsidR="000E60D5" w:rsidRPr="000E60D5">
        <w:rPr>
          <w:rFonts w:ascii="Times New Roman" w:eastAsia="Calibri" w:hAnsi="Times New Roman" w:cs="Times New Roman"/>
          <w:sz w:val="24"/>
          <w:szCs w:val="24"/>
        </w:rPr>
        <w:t>(B</w:t>
      </w:r>
      <w:r w:rsidR="000E60D5">
        <w:rPr>
          <w:rFonts w:ascii="Times New Roman" w:eastAsia="Calibri" w:hAnsi="Times New Roman" w:cs="Times New Roman"/>
          <w:sz w:val="24"/>
          <w:szCs w:val="24"/>
        </w:rPr>
        <w:t xml:space="preserve">anque </w:t>
      </w:r>
      <w:r w:rsidR="000E60D5" w:rsidRPr="000E60D5">
        <w:rPr>
          <w:rFonts w:ascii="Times New Roman" w:eastAsia="Calibri" w:hAnsi="Times New Roman" w:cs="Times New Roman"/>
          <w:sz w:val="24"/>
          <w:szCs w:val="24"/>
        </w:rPr>
        <w:t>M</w:t>
      </w:r>
      <w:r w:rsidR="000E60D5">
        <w:rPr>
          <w:rFonts w:ascii="Times New Roman" w:eastAsia="Calibri" w:hAnsi="Times New Roman" w:cs="Times New Roman"/>
          <w:sz w:val="24"/>
          <w:szCs w:val="24"/>
        </w:rPr>
        <w:t>ondiale</w:t>
      </w:r>
      <w:r w:rsidR="000E60D5" w:rsidRPr="000E60D5">
        <w:rPr>
          <w:rFonts w:ascii="Times New Roman" w:eastAsia="Calibri" w:hAnsi="Times New Roman" w:cs="Times New Roman"/>
          <w:sz w:val="24"/>
          <w:szCs w:val="24"/>
        </w:rPr>
        <w:t>, 2016).</w:t>
      </w:r>
    </w:p>
    <w:p w14:paraId="3E4774F4" w14:textId="7A42E2CA" w:rsidR="008C3673" w:rsidRPr="008C3673" w:rsidRDefault="005B09AA" w:rsidP="00B21AC9">
      <w:pPr>
        <w:spacing w:line="48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De nos jours plusieurs auteurs comme Kouassi et al. (2022)</w:t>
      </w:r>
      <w:r w:rsidR="00B95749">
        <w:rPr>
          <w:rFonts w:ascii="Times New Roman" w:eastAsia="Calibri" w:hAnsi="Times New Roman" w:cs="Times New Roman"/>
          <w:sz w:val="24"/>
          <w:szCs w:val="24"/>
        </w:rPr>
        <w:t xml:space="preserve"> et </w:t>
      </w:r>
      <w:r w:rsidR="00B95749" w:rsidRPr="00B95749">
        <w:rPr>
          <w:rFonts w:ascii="Times New Roman" w:eastAsia="Calibri" w:hAnsi="Times New Roman" w:cs="Times New Roman"/>
          <w:sz w:val="24"/>
          <w:szCs w:val="24"/>
          <w:lang w:val="en-US"/>
        </w:rPr>
        <w:t>Schultz</w:t>
      </w:r>
      <w:r w:rsidR="00B95749">
        <w:rPr>
          <w:rFonts w:ascii="Times New Roman" w:eastAsia="Calibri" w:hAnsi="Times New Roman" w:cs="Times New Roman"/>
          <w:sz w:val="24"/>
          <w:szCs w:val="24"/>
          <w:lang w:val="en-US"/>
        </w:rPr>
        <w:t xml:space="preserve"> </w:t>
      </w:r>
      <w:r w:rsidR="00B95749" w:rsidRPr="00B95749">
        <w:rPr>
          <w:rFonts w:ascii="Times New Roman" w:eastAsia="Calibri" w:hAnsi="Times New Roman" w:cs="Times New Roman"/>
          <w:sz w:val="24"/>
          <w:szCs w:val="24"/>
          <w:lang w:val="en-US"/>
        </w:rPr>
        <w:t>(1980)</w:t>
      </w:r>
      <w:r>
        <w:rPr>
          <w:rFonts w:ascii="Times New Roman" w:eastAsia="Calibri" w:hAnsi="Times New Roman" w:cs="Times New Roman"/>
          <w:sz w:val="24"/>
          <w:szCs w:val="24"/>
        </w:rPr>
        <w:t xml:space="preserve"> affirment que</w:t>
      </w:r>
      <w:r w:rsidR="00816E26">
        <w:rPr>
          <w:rFonts w:ascii="Times New Roman" w:eastAsia="Calibri" w:hAnsi="Times New Roman" w:cs="Times New Roman"/>
          <w:sz w:val="24"/>
          <w:szCs w:val="24"/>
        </w:rPr>
        <w:t xml:space="preserve"> </w:t>
      </w:r>
      <w:r w:rsidR="008C3673" w:rsidRPr="008C3673">
        <w:rPr>
          <w:rFonts w:ascii="Times New Roman" w:eastAsia="Calibri" w:hAnsi="Times New Roman" w:cs="Times New Roman"/>
          <w:sz w:val="24"/>
          <w:szCs w:val="24"/>
        </w:rPr>
        <w:t xml:space="preserve">l’éducation est l’un des vecteurs les plus puissants de lutte contre la </w:t>
      </w:r>
      <w:r>
        <w:rPr>
          <w:rFonts w:ascii="Times New Roman" w:eastAsia="Calibri" w:hAnsi="Times New Roman" w:cs="Times New Roman"/>
          <w:sz w:val="24"/>
          <w:szCs w:val="24"/>
        </w:rPr>
        <w:t xml:space="preserve">transmission intergénérationnelle de la </w:t>
      </w:r>
      <w:r w:rsidR="008C3673" w:rsidRPr="008C3673">
        <w:rPr>
          <w:rFonts w:ascii="Times New Roman" w:eastAsia="Calibri" w:hAnsi="Times New Roman" w:cs="Times New Roman"/>
          <w:sz w:val="24"/>
          <w:szCs w:val="24"/>
        </w:rPr>
        <w:t xml:space="preserve">pauvreté. </w:t>
      </w:r>
      <w:bookmarkStart w:id="87" w:name="_Hlk160535374"/>
      <w:bookmarkStart w:id="88" w:name="_Hlk158269151"/>
      <w:r>
        <w:rPr>
          <w:rFonts w:ascii="Times New Roman" w:eastAsia="Calibri" w:hAnsi="Times New Roman" w:cs="Times New Roman"/>
          <w:sz w:val="24"/>
          <w:szCs w:val="24"/>
        </w:rPr>
        <w:t xml:space="preserve">De plus, </w:t>
      </w:r>
      <w:r w:rsidR="008C3673" w:rsidRPr="008C3673">
        <w:rPr>
          <w:rFonts w:ascii="Times New Roman" w:eastAsia="Calibri" w:hAnsi="Times New Roman" w:cs="Times New Roman"/>
          <w:sz w:val="24"/>
          <w:szCs w:val="24"/>
        </w:rPr>
        <w:t>Patel-Campillo et García (2022</w:t>
      </w:r>
      <w:bookmarkEnd w:id="87"/>
      <w:r w:rsidR="008C3673" w:rsidRPr="008C3673">
        <w:rPr>
          <w:rFonts w:ascii="Times New Roman" w:eastAsia="Calibri" w:hAnsi="Times New Roman" w:cs="Times New Roman"/>
          <w:sz w:val="24"/>
          <w:szCs w:val="24"/>
        </w:rPr>
        <w:t>)</w:t>
      </w:r>
      <w:bookmarkEnd w:id="88"/>
      <w:r w:rsidR="008C3673" w:rsidRPr="008C3673">
        <w:rPr>
          <w:rFonts w:ascii="Times New Roman" w:eastAsia="Calibri" w:hAnsi="Times New Roman" w:cs="Times New Roman"/>
          <w:sz w:val="24"/>
          <w:szCs w:val="24"/>
        </w:rPr>
        <w:t xml:space="preserve"> affirment qu</w:t>
      </w:r>
      <w:r>
        <w:rPr>
          <w:rFonts w:ascii="Times New Roman" w:eastAsia="Calibri" w:hAnsi="Times New Roman" w:cs="Times New Roman"/>
          <w:sz w:val="24"/>
          <w:szCs w:val="24"/>
        </w:rPr>
        <w:t>’</w:t>
      </w:r>
      <w:r w:rsidRPr="005B09AA">
        <w:rPr>
          <w:rFonts w:ascii="Times New Roman" w:eastAsia="Calibri" w:hAnsi="Times New Roman" w:cs="Times New Roman"/>
          <w:sz w:val="24"/>
          <w:szCs w:val="24"/>
        </w:rPr>
        <w:t xml:space="preserve">une amélioration </w:t>
      </w:r>
      <w:r>
        <w:rPr>
          <w:rFonts w:ascii="Times New Roman" w:eastAsia="Calibri" w:hAnsi="Times New Roman" w:cs="Times New Roman"/>
          <w:sz w:val="24"/>
          <w:szCs w:val="24"/>
        </w:rPr>
        <w:t xml:space="preserve">conséquente </w:t>
      </w:r>
      <w:r w:rsidRPr="005B09AA">
        <w:rPr>
          <w:rFonts w:ascii="Times New Roman" w:eastAsia="Calibri" w:hAnsi="Times New Roman" w:cs="Times New Roman"/>
          <w:sz w:val="24"/>
          <w:szCs w:val="24"/>
        </w:rPr>
        <w:t>du capital humain</w:t>
      </w:r>
      <w:r w:rsidR="008C3673" w:rsidRPr="008C367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doit </w:t>
      </w:r>
      <w:r w:rsidRPr="005B09AA">
        <w:rPr>
          <w:rFonts w:ascii="Times New Roman" w:eastAsia="Calibri" w:hAnsi="Times New Roman" w:cs="Times New Roman"/>
          <w:sz w:val="24"/>
          <w:szCs w:val="24"/>
        </w:rPr>
        <w:t>réduire la pauvreté</w:t>
      </w:r>
      <w:r w:rsidR="008C3673" w:rsidRPr="008C3673">
        <w:rPr>
          <w:rFonts w:ascii="Times New Roman" w:eastAsia="Calibri" w:hAnsi="Times New Roman" w:cs="Times New Roman"/>
          <w:sz w:val="24"/>
          <w:szCs w:val="24"/>
        </w:rPr>
        <w:t xml:space="preserve"> </w:t>
      </w:r>
      <w:r>
        <w:rPr>
          <w:rFonts w:ascii="Times New Roman" w:eastAsia="Calibri" w:hAnsi="Times New Roman" w:cs="Times New Roman"/>
          <w:sz w:val="24"/>
          <w:szCs w:val="24"/>
        </w:rPr>
        <w:t>et son cycle</w:t>
      </w:r>
      <w:r w:rsidR="008C3673" w:rsidRPr="008C3673">
        <w:rPr>
          <w:rFonts w:ascii="Times New Roman" w:eastAsia="Calibri" w:hAnsi="Times New Roman" w:cs="Times New Roman"/>
          <w:sz w:val="24"/>
          <w:szCs w:val="24"/>
        </w:rPr>
        <w:t xml:space="preserve"> intergénérationnel</w:t>
      </w:r>
      <w:r w:rsidR="00B21AC9">
        <w:rPr>
          <w:rFonts w:ascii="Times New Roman" w:eastAsia="Calibri" w:hAnsi="Times New Roman" w:cs="Times New Roman"/>
          <w:sz w:val="24"/>
          <w:szCs w:val="24"/>
        </w:rPr>
        <w:t xml:space="preserve">. </w:t>
      </w:r>
      <w:r w:rsidR="008C3673" w:rsidRPr="008C3673">
        <w:rPr>
          <w:rFonts w:ascii="Times New Roman" w:eastAsia="Calibri" w:hAnsi="Times New Roman" w:cs="Times New Roman"/>
          <w:sz w:val="24"/>
          <w:szCs w:val="24"/>
        </w:rPr>
        <w:t>Cependant, les pouvoirs publics ne parviennent pas à développer des progrès suffisants pour améliorer les services d’éducation et de santé en Afrique subsaharienne (Nations Unies</w:t>
      </w:r>
      <w:r w:rsidR="00A260F3">
        <w:rPr>
          <w:rFonts w:ascii="Times New Roman" w:eastAsia="Calibri" w:hAnsi="Times New Roman" w:cs="Times New Roman"/>
          <w:sz w:val="24"/>
          <w:szCs w:val="24"/>
        </w:rPr>
        <w:t xml:space="preserve">, </w:t>
      </w:r>
      <w:r w:rsidR="008C3673" w:rsidRPr="008C3673">
        <w:rPr>
          <w:rFonts w:ascii="Times New Roman" w:eastAsia="Calibri" w:hAnsi="Times New Roman" w:cs="Times New Roman"/>
          <w:sz w:val="24"/>
          <w:szCs w:val="24"/>
        </w:rPr>
        <w:t>2017). C’est peut-être le cas du Cameroun où les écoles publiques n’ont plus des services de qualité ainsi que les hôpitaux publics de haute qualité. Donc, l’éducation relève d’une insuffisance des ressources et ceci fait partir de l’un des objectifs du développement durable. Vu tout ceci</w:t>
      </w:r>
      <w:r w:rsidR="00B21AC9">
        <w:rPr>
          <w:rFonts w:ascii="Times New Roman" w:eastAsia="Calibri" w:hAnsi="Times New Roman" w:cs="Times New Roman"/>
          <w:sz w:val="24"/>
          <w:szCs w:val="24"/>
        </w:rPr>
        <w:t>,</w:t>
      </w:r>
      <w:r w:rsidR="008C3673" w:rsidRPr="008C3673">
        <w:rPr>
          <w:rFonts w:ascii="Times New Roman" w:eastAsia="Calibri" w:hAnsi="Times New Roman" w:cs="Times New Roman"/>
          <w:sz w:val="24"/>
          <w:szCs w:val="24"/>
        </w:rPr>
        <w:t xml:space="preserve"> les gouvernements et le Groupe de la banque mondiale sollicitent encore des programmes de transferts monétaires pour rendre disponible des revenus non contributifs, pour encourager les activités génératrices de revenus, pour faciliter l’accès aux soins de santé et aux services d’éducation, et pour encourager le gouvernement à réduire la pauvreté (BM, 2014) afin d’échapper au pire qu’est la transmission intergénérationnelle de la pauvreté. </w:t>
      </w:r>
    </w:p>
    <w:p w14:paraId="05840B3D" w14:textId="31F1582B" w:rsidR="008C3673" w:rsidRPr="008C3673" w:rsidRDefault="00B21AC9" w:rsidP="005D58D5">
      <w:pPr>
        <w:spacing w:line="48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Selon la littérature</w:t>
      </w:r>
      <w:r w:rsidR="008C3673" w:rsidRPr="008C3673">
        <w:rPr>
          <w:rFonts w:ascii="Times New Roman" w:eastAsia="Calibri" w:hAnsi="Times New Roman" w:cs="Times New Roman"/>
          <w:sz w:val="24"/>
          <w:szCs w:val="24"/>
        </w:rPr>
        <w:t>, plusieurs travaux comme ceux de Millan et al. (2020)</w:t>
      </w:r>
      <w:r w:rsidR="00DF5C45">
        <w:rPr>
          <w:rFonts w:ascii="Times New Roman" w:eastAsia="Calibri" w:hAnsi="Times New Roman" w:cs="Times New Roman"/>
          <w:sz w:val="24"/>
          <w:szCs w:val="24"/>
        </w:rPr>
        <w:t> ;</w:t>
      </w:r>
      <w:r w:rsidR="008C3673" w:rsidRPr="008C3673">
        <w:rPr>
          <w:rFonts w:ascii="Times New Roman" w:eastAsia="Calibri" w:hAnsi="Times New Roman" w:cs="Times New Roman"/>
          <w:sz w:val="24"/>
          <w:szCs w:val="24"/>
        </w:rPr>
        <w:t xml:space="preserve"> </w:t>
      </w:r>
      <w:r w:rsidR="002F1AA3" w:rsidRPr="002B334E">
        <w:rPr>
          <w:rFonts w:ascii="Times New Roman" w:hAnsi="Times New Roman" w:cs="Times New Roman"/>
          <w:sz w:val="24"/>
          <w:szCs w:val="24"/>
        </w:rPr>
        <w:t>Gaentzsch (20</w:t>
      </w:r>
      <w:r w:rsidR="002F1AA3">
        <w:rPr>
          <w:rFonts w:ascii="Times New Roman" w:hAnsi="Times New Roman" w:cs="Times New Roman"/>
          <w:sz w:val="24"/>
          <w:szCs w:val="24"/>
        </w:rPr>
        <w:t>20</w:t>
      </w:r>
      <w:r w:rsidR="002F1AA3" w:rsidRPr="002B334E">
        <w:rPr>
          <w:rFonts w:ascii="Times New Roman" w:hAnsi="Times New Roman" w:cs="Times New Roman"/>
          <w:sz w:val="24"/>
          <w:szCs w:val="24"/>
        </w:rPr>
        <w:t>)</w:t>
      </w:r>
      <w:r w:rsidR="002F1AA3">
        <w:rPr>
          <w:rFonts w:ascii="Times New Roman" w:hAnsi="Times New Roman" w:cs="Times New Roman"/>
          <w:sz w:val="24"/>
          <w:szCs w:val="24"/>
        </w:rPr>
        <w:t xml:space="preserve"> ; </w:t>
      </w:r>
      <w:r w:rsidR="008C3673" w:rsidRPr="008C3673">
        <w:rPr>
          <w:rFonts w:ascii="Times New Roman" w:eastAsia="Calibri" w:hAnsi="Times New Roman" w:cs="Times New Roman"/>
          <w:sz w:val="24"/>
          <w:szCs w:val="24"/>
        </w:rPr>
        <w:t>García et Saavedra (2017)</w:t>
      </w:r>
      <w:r w:rsidR="00DF5C45" w:rsidRPr="00DF5C45">
        <w:rPr>
          <w:rFonts w:ascii="Times New Roman" w:eastAsia="Calibri" w:hAnsi="Times New Roman" w:cs="Times New Roman"/>
          <w:sz w:val="24"/>
          <w:szCs w:val="24"/>
        </w:rPr>
        <w:t xml:space="preserve"> et Barrera et al. (2019)</w:t>
      </w:r>
      <w:r w:rsidR="00DF5C45">
        <w:rPr>
          <w:rFonts w:ascii="Times New Roman" w:eastAsia="Calibri" w:hAnsi="Times New Roman" w:cs="Times New Roman"/>
          <w:sz w:val="24"/>
          <w:szCs w:val="24"/>
        </w:rPr>
        <w:t xml:space="preserve"> </w:t>
      </w:r>
      <w:r w:rsidR="008C3673" w:rsidRPr="008C3673">
        <w:rPr>
          <w:rFonts w:ascii="Times New Roman" w:eastAsia="Calibri" w:hAnsi="Times New Roman" w:cs="Times New Roman"/>
          <w:sz w:val="24"/>
          <w:szCs w:val="24"/>
        </w:rPr>
        <w:t xml:space="preserve">attestent que la plupart des transferts monétaires donnent davantage des informations sur la scolarisation, l’attention, le bien-être et </w:t>
      </w:r>
      <w:r w:rsidR="008C3673" w:rsidRPr="008C3673">
        <w:rPr>
          <w:rFonts w:ascii="Times New Roman" w:eastAsia="Calibri" w:hAnsi="Times New Roman" w:cs="Times New Roman"/>
          <w:sz w:val="24"/>
          <w:szCs w:val="24"/>
        </w:rPr>
        <w:lastRenderedPageBreak/>
        <w:t xml:space="preserve">les résultats des enfants du primaire et du secondaire. Et par conséquent permettent d’atténuer le phénomène de pauvreté et de transmission intergénérationnelle de la pauvreté. </w:t>
      </w:r>
      <w:r w:rsidR="005D58D5">
        <w:rPr>
          <w:rFonts w:ascii="Times New Roman" w:eastAsia="Calibri" w:hAnsi="Times New Roman" w:cs="Times New Roman"/>
          <w:sz w:val="24"/>
          <w:szCs w:val="24"/>
        </w:rPr>
        <w:t xml:space="preserve">Par la suite, </w:t>
      </w:r>
      <w:r w:rsidR="005D58D5" w:rsidRPr="005D58D5">
        <w:rPr>
          <w:rFonts w:ascii="Times New Roman" w:eastAsia="Calibri" w:hAnsi="Times New Roman" w:cs="Times New Roman"/>
          <w:sz w:val="24"/>
          <w:szCs w:val="24"/>
        </w:rPr>
        <w:t xml:space="preserve">Patel-Campillo et García (2022) </w:t>
      </w:r>
      <w:r w:rsidR="005D58D5">
        <w:rPr>
          <w:rFonts w:ascii="Times New Roman" w:eastAsia="Calibri" w:hAnsi="Times New Roman" w:cs="Times New Roman"/>
          <w:sz w:val="24"/>
          <w:szCs w:val="24"/>
        </w:rPr>
        <w:t xml:space="preserve">renchérit en démontrant </w:t>
      </w:r>
      <w:r w:rsidR="005D58D5" w:rsidRPr="005D58D5">
        <w:rPr>
          <w:rFonts w:ascii="Times New Roman" w:eastAsia="Calibri" w:hAnsi="Times New Roman" w:cs="Times New Roman"/>
          <w:sz w:val="24"/>
          <w:szCs w:val="24"/>
        </w:rPr>
        <w:t>que les programmes de transferts monétaires alloués aux différents niveaux d’études</w:t>
      </w:r>
      <w:r w:rsidR="005D58D5">
        <w:rPr>
          <w:rFonts w:ascii="Times New Roman" w:eastAsia="Calibri" w:hAnsi="Times New Roman" w:cs="Times New Roman"/>
          <w:sz w:val="24"/>
          <w:szCs w:val="24"/>
        </w:rPr>
        <w:t xml:space="preserve"> (surtout au niveau supérieur) </w:t>
      </w:r>
      <w:r w:rsidR="005D58D5" w:rsidRPr="005D58D5">
        <w:rPr>
          <w:rFonts w:ascii="Times New Roman" w:eastAsia="Calibri" w:hAnsi="Times New Roman" w:cs="Times New Roman"/>
          <w:sz w:val="24"/>
          <w:szCs w:val="24"/>
        </w:rPr>
        <w:t>sont appropriés pour briser la transmission intergénérationnelle de la pauvreté</w:t>
      </w:r>
      <w:r w:rsidR="005D58D5">
        <w:rPr>
          <w:rFonts w:ascii="Times New Roman" w:eastAsia="Calibri" w:hAnsi="Times New Roman" w:cs="Times New Roman"/>
          <w:sz w:val="24"/>
          <w:szCs w:val="24"/>
        </w:rPr>
        <w:t>. En plus,</w:t>
      </w:r>
      <w:r w:rsidR="008C3673" w:rsidRPr="008C3673">
        <w:rPr>
          <w:rFonts w:ascii="Times New Roman" w:eastAsia="Calibri" w:hAnsi="Times New Roman" w:cs="Times New Roman"/>
          <w:sz w:val="24"/>
          <w:szCs w:val="24"/>
        </w:rPr>
        <w:t xml:space="preserve"> il faut également s’appesantir au niveau supérieur en distinguant les études universitaires des études techniques</w:t>
      </w:r>
      <w:r w:rsidR="008C3673" w:rsidRPr="008C3673">
        <w:rPr>
          <w:rFonts w:ascii="Times New Roman" w:eastAsia="Calibri" w:hAnsi="Times New Roman" w:cs="Times New Roman"/>
          <w:sz w:val="24"/>
          <w:szCs w:val="24"/>
          <w:vertAlign w:val="superscript"/>
        </w:rPr>
        <w:footnoteReference w:id="1"/>
      </w:r>
      <w:r w:rsidR="008C3673" w:rsidRPr="008C3673">
        <w:rPr>
          <w:rFonts w:ascii="Times New Roman" w:eastAsia="Calibri" w:hAnsi="Times New Roman" w:cs="Times New Roman"/>
          <w:sz w:val="24"/>
          <w:szCs w:val="24"/>
        </w:rPr>
        <w:t xml:space="preserve">.C’est dans ce sens que ce dirige notre réflexion dans notre cadre d’étude au Cameroun. Notre objectif général est </w:t>
      </w:r>
      <w:r w:rsidR="008C3673" w:rsidRPr="008C3673">
        <w:rPr>
          <w:rFonts w:ascii="Times New Roman" w:eastAsia="Calibri" w:hAnsi="Times New Roman" w:cs="Times New Roman"/>
          <w:b/>
          <w:bCs/>
          <w:sz w:val="24"/>
          <w:szCs w:val="24"/>
        </w:rPr>
        <w:t>d’analyser les effets des programmes de transferts monétaires sur le niveau d’étude supérieur au Cameroun.</w:t>
      </w:r>
      <w:r w:rsidR="008C3673" w:rsidRPr="008C3673">
        <w:rPr>
          <w:rFonts w:ascii="Times New Roman" w:eastAsia="Calibri" w:hAnsi="Times New Roman" w:cs="Times New Roman"/>
          <w:sz w:val="24"/>
          <w:szCs w:val="24"/>
        </w:rPr>
        <w:t xml:space="preserve"> </w:t>
      </w:r>
    </w:p>
    <w:p w14:paraId="35AFCD0C" w14:textId="77777777" w:rsidR="008C3673" w:rsidRPr="008C3673" w:rsidRDefault="008C3673" w:rsidP="008C3673">
      <w:pPr>
        <w:spacing w:line="480" w:lineRule="auto"/>
        <w:jc w:val="both"/>
        <w:rPr>
          <w:rFonts w:ascii="Times New Roman" w:eastAsia="Calibri" w:hAnsi="Times New Roman" w:cs="Times New Roman"/>
          <w:sz w:val="24"/>
          <w:szCs w:val="24"/>
        </w:rPr>
      </w:pPr>
      <w:r w:rsidRPr="008C3673">
        <w:rPr>
          <w:rFonts w:ascii="Times New Roman" w:eastAsia="Calibri" w:hAnsi="Times New Roman" w:cs="Times New Roman"/>
          <w:sz w:val="24"/>
          <w:szCs w:val="24"/>
        </w:rPr>
        <w:t>Objectifs spécifiques :</w:t>
      </w:r>
    </w:p>
    <w:p w14:paraId="345A0D71" w14:textId="77777777" w:rsidR="008C3673" w:rsidRPr="008C3673" w:rsidRDefault="008C3673" w:rsidP="008C3673">
      <w:pPr>
        <w:spacing w:line="480" w:lineRule="auto"/>
        <w:jc w:val="both"/>
        <w:rPr>
          <w:rFonts w:ascii="Times New Roman" w:eastAsia="Calibri" w:hAnsi="Times New Roman" w:cs="Times New Roman"/>
          <w:sz w:val="24"/>
          <w:szCs w:val="24"/>
        </w:rPr>
      </w:pPr>
      <w:r w:rsidRPr="008C3673">
        <w:rPr>
          <w:rFonts w:ascii="Times New Roman" w:eastAsia="Calibri" w:hAnsi="Times New Roman" w:cs="Times New Roman"/>
          <w:b/>
          <w:bCs/>
          <w:sz w:val="24"/>
          <w:szCs w:val="24"/>
        </w:rPr>
        <w:t xml:space="preserve">Objectif 1 </w:t>
      </w:r>
      <w:r w:rsidRPr="008C3673">
        <w:rPr>
          <w:rFonts w:ascii="Times New Roman" w:eastAsia="Calibri" w:hAnsi="Times New Roman" w:cs="Times New Roman"/>
          <w:sz w:val="24"/>
          <w:szCs w:val="24"/>
        </w:rPr>
        <w:t>: Analyser les effets des programmes de transferts monétaires sur l’admission au cycle supérieur au Cameroun.</w:t>
      </w:r>
    </w:p>
    <w:p w14:paraId="7DC277D9" w14:textId="77777777" w:rsidR="008C3673" w:rsidRPr="008C3673" w:rsidRDefault="008C3673" w:rsidP="008C3673">
      <w:pPr>
        <w:spacing w:line="480" w:lineRule="auto"/>
        <w:jc w:val="both"/>
        <w:rPr>
          <w:rFonts w:ascii="Times New Roman" w:eastAsia="Calibri" w:hAnsi="Times New Roman" w:cs="Times New Roman"/>
          <w:sz w:val="24"/>
          <w:szCs w:val="24"/>
        </w:rPr>
      </w:pPr>
      <w:r w:rsidRPr="008C3673">
        <w:rPr>
          <w:rFonts w:ascii="Times New Roman" w:eastAsia="Calibri" w:hAnsi="Times New Roman" w:cs="Times New Roman"/>
          <w:b/>
          <w:sz w:val="24"/>
          <w:szCs w:val="24"/>
        </w:rPr>
        <w:t>Objectif 2</w:t>
      </w:r>
      <w:r w:rsidRPr="008C3673">
        <w:rPr>
          <w:rFonts w:ascii="Times New Roman" w:eastAsia="Calibri" w:hAnsi="Times New Roman" w:cs="Times New Roman"/>
          <w:sz w:val="24"/>
          <w:szCs w:val="24"/>
        </w:rPr>
        <w:t xml:space="preserve"> : Evaluer </w:t>
      </w:r>
      <w:bookmarkStart w:id="89" w:name="_Hlk158271422"/>
      <w:r w:rsidRPr="008C3673">
        <w:rPr>
          <w:rFonts w:ascii="Times New Roman" w:eastAsia="Calibri" w:hAnsi="Times New Roman" w:cs="Times New Roman"/>
          <w:sz w:val="24"/>
          <w:szCs w:val="24"/>
        </w:rPr>
        <w:t xml:space="preserve">les effets des programmes de transferts monétaires sur </w:t>
      </w:r>
      <w:bookmarkEnd w:id="89"/>
      <w:r w:rsidRPr="008C3673">
        <w:rPr>
          <w:rFonts w:ascii="Times New Roman" w:eastAsia="Calibri" w:hAnsi="Times New Roman" w:cs="Times New Roman"/>
          <w:sz w:val="24"/>
          <w:szCs w:val="24"/>
        </w:rPr>
        <w:t>l’admission au cycle technique au Cameroun.</w:t>
      </w:r>
    </w:p>
    <w:p w14:paraId="287CAAD5" w14:textId="77777777" w:rsidR="008C3673" w:rsidRPr="008C3673" w:rsidRDefault="008C3673" w:rsidP="008C3673">
      <w:pPr>
        <w:spacing w:line="480" w:lineRule="auto"/>
        <w:jc w:val="both"/>
        <w:rPr>
          <w:rFonts w:ascii="Times New Roman" w:eastAsia="Calibri" w:hAnsi="Times New Roman" w:cs="Times New Roman"/>
          <w:sz w:val="24"/>
          <w:szCs w:val="24"/>
        </w:rPr>
      </w:pPr>
      <w:r w:rsidRPr="008C3673">
        <w:rPr>
          <w:rFonts w:ascii="Times New Roman" w:eastAsia="Calibri" w:hAnsi="Times New Roman" w:cs="Times New Roman"/>
          <w:sz w:val="24"/>
          <w:szCs w:val="24"/>
        </w:rPr>
        <w:t>Pour parvenir aux objectifs fixés, certaines hypothèses sont émises :</w:t>
      </w:r>
    </w:p>
    <w:p w14:paraId="51B26F8A" w14:textId="77777777" w:rsidR="008C3673" w:rsidRPr="008C3673" w:rsidRDefault="008C3673" w:rsidP="008C3673">
      <w:pPr>
        <w:spacing w:line="480" w:lineRule="auto"/>
        <w:jc w:val="both"/>
        <w:rPr>
          <w:rFonts w:ascii="Times New Roman" w:eastAsia="Calibri" w:hAnsi="Times New Roman" w:cs="Times New Roman"/>
          <w:sz w:val="24"/>
          <w:szCs w:val="24"/>
        </w:rPr>
      </w:pPr>
      <w:r w:rsidRPr="008C3673">
        <w:rPr>
          <w:rFonts w:ascii="Times New Roman" w:eastAsia="Calibri" w:hAnsi="Times New Roman" w:cs="Times New Roman"/>
          <w:b/>
          <w:sz w:val="24"/>
          <w:szCs w:val="24"/>
        </w:rPr>
        <w:t>Hypothèse 1</w:t>
      </w:r>
      <w:r w:rsidRPr="008C3673">
        <w:rPr>
          <w:rFonts w:ascii="Times New Roman" w:eastAsia="Calibri" w:hAnsi="Times New Roman" w:cs="Times New Roman"/>
          <w:sz w:val="24"/>
          <w:szCs w:val="24"/>
        </w:rPr>
        <w:t> : Les programmes de transferts monétaires n’affectent pas l’admission au cycle supérieur au Cameroun.</w:t>
      </w:r>
    </w:p>
    <w:p w14:paraId="456DE9E2" w14:textId="77777777" w:rsidR="008C3673" w:rsidRPr="008C3673" w:rsidRDefault="008C3673" w:rsidP="008C3673">
      <w:pPr>
        <w:spacing w:line="480" w:lineRule="auto"/>
        <w:jc w:val="both"/>
        <w:rPr>
          <w:rFonts w:ascii="Times New Roman" w:eastAsia="Calibri" w:hAnsi="Times New Roman" w:cs="Times New Roman"/>
          <w:sz w:val="24"/>
          <w:szCs w:val="24"/>
        </w:rPr>
      </w:pPr>
      <w:r w:rsidRPr="008C3673">
        <w:rPr>
          <w:rFonts w:ascii="Times New Roman" w:eastAsia="Calibri" w:hAnsi="Times New Roman" w:cs="Times New Roman"/>
          <w:b/>
          <w:bCs/>
          <w:sz w:val="24"/>
          <w:szCs w:val="24"/>
        </w:rPr>
        <w:t>Hypothèse 2</w:t>
      </w:r>
      <w:r w:rsidRPr="008C3673">
        <w:rPr>
          <w:rFonts w:ascii="Times New Roman" w:eastAsia="Calibri" w:hAnsi="Times New Roman" w:cs="Times New Roman"/>
          <w:sz w:val="24"/>
          <w:szCs w:val="24"/>
        </w:rPr>
        <w:t> : Les programmes de transferts monétaires n’affectent pas l’admission au cycle technique au Cameroun.</w:t>
      </w:r>
    </w:p>
    <w:p w14:paraId="24B25A65" w14:textId="77777777" w:rsidR="008C3673" w:rsidRDefault="008C3673" w:rsidP="008C3673">
      <w:pPr>
        <w:spacing w:line="480" w:lineRule="auto"/>
        <w:ind w:firstLine="170"/>
        <w:jc w:val="both"/>
        <w:rPr>
          <w:rFonts w:ascii="Times New Roman" w:eastAsia="Calibri" w:hAnsi="Times New Roman" w:cs="Times New Roman"/>
          <w:sz w:val="24"/>
          <w:szCs w:val="24"/>
        </w:rPr>
      </w:pPr>
      <w:r w:rsidRPr="002B766D">
        <w:rPr>
          <w:rFonts w:ascii="Times New Roman" w:eastAsia="Calibri" w:hAnsi="Times New Roman" w:cs="Times New Roman"/>
          <w:sz w:val="24"/>
          <w:szCs w:val="24"/>
        </w:rPr>
        <w:t>Cette</w:t>
      </w:r>
      <w:r w:rsidRPr="008C3673">
        <w:rPr>
          <w:rFonts w:ascii="Times New Roman" w:eastAsia="Calibri" w:hAnsi="Times New Roman" w:cs="Times New Roman"/>
          <w:sz w:val="24"/>
          <w:szCs w:val="24"/>
        </w:rPr>
        <w:t xml:space="preserve"> étude présente une triple contribution : Premièrement, les méthodes d’évaluation d’impact n’ont pas été appliqué au problème de transmission intergénérationnelle de la </w:t>
      </w:r>
      <w:r w:rsidRPr="008C3673">
        <w:rPr>
          <w:rFonts w:ascii="Times New Roman" w:eastAsia="Calibri" w:hAnsi="Times New Roman" w:cs="Times New Roman"/>
          <w:sz w:val="24"/>
          <w:szCs w:val="24"/>
        </w:rPr>
        <w:lastRenderedPageBreak/>
        <w:t>pauvreté. Deuxièmement, combiner les modèles multinomiaux aux méthodes d’appariement sont des analyses vraiment rares ou presque inexistantes. Troisièmement, cette analyse fait partie de la première étude de ce type dans l’espace CEMAC notamment avec le Cameroun.</w:t>
      </w:r>
    </w:p>
    <w:p w14:paraId="3561DC53" w14:textId="12EF4447" w:rsidR="002B766D" w:rsidRPr="008C3673" w:rsidRDefault="002B766D" w:rsidP="008C3673">
      <w:pPr>
        <w:spacing w:line="480" w:lineRule="auto"/>
        <w:ind w:firstLine="170"/>
        <w:jc w:val="both"/>
        <w:rPr>
          <w:rFonts w:ascii="Times New Roman" w:eastAsia="Calibri" w:hAnsi="Times New Roman" w:cs="Times New Roman"/>
          <w:sz w:val="24"/>
          <w:szCs w:val="24"/>
        </w:rPr>
      </w:pPr>
      <w:r>
        <w:rPr>
          <w:rFonts w:ascii="Times New Roman" w:eastAsia="Calibri" w:hAnsi="Times New Roman" w:cs="Times New Roman"/>
          <w:sz w:val="24"/>
          <w:szCs w:val="24"/>
        </w:rPr>
        <w:t>La suite de cette étude sera présentée par une revue de littérature, une méthodologie de recherche, des résultats et différentes discussions.</w:t>
      </w:r>
    </w:p>
    <w:p w14:paraId="69429F9E" w14:textId="7B51A1F7" w:rsidR="008C3673" w:rsidRPr="000C78A5" w:rsidRDefault="008C3673" w:rsidP="00F804C9">
      <w:pPr>
        <w:pStyle w:val="Paragraphedeliste"/>
        <w:keepNext/>
        <w:keepLines/>
        <w:numPr>
          <w:ilvl w:val="0"/>
          <w:numId w:val="20"/>
        </w:numPr>
        <w:spacing w:before="240" w:after="120" w:line="480" w:lineRule="auto"/>
        <w:jc w:val="both"/>
        <w:outlineLvl w:val="0"/>
        <w:rPr>
          <w:rFonts w:ascii="Times New Roman" w:eastAsia="Times New Roman" w:hAnsi="Times New Roman" w:cs="Times New Roman"/>
          <w:b/>
          <w:sz w:val="24"/>
          <w:szCs w:val="24"/>
        </w:rPr>
      </w:pPr>
      <w:bookmarkStart w:id="90" w:name="_Toc169518784"/>
      <w:bookmarkStart w:id="91" w:name="_Toc169518858"/>
      <w:bookmarkStart w:id="92" w:name="_Toc169519244"/>
      <w:bookmarkStart w:id="93" w:name="_Toc169519843"/>
      <w:bookmarkStart w:id="94" w:name="_Toc169521190"/>
      <w:bookmarkStart w:id="95" w:name="_Toc169521687"/>
      <w:bookmarkStart w:id="96" w:name="_Toc169522251"/>
      <w:bookmarkStart w:id="97" w:name="_Toc169778044"/>
      <w:bookmarkStart w:id="98" w:name="_Toc169778358"/>
      <w:bookmarkStart w:id="99" w:name="_Toc169778570"/>
      <w:bookmarkStart w:id="100" w:name="_Toc169779066"/>
      <w:bookmarkStart w:id="101" w:name="_Toc169779805"/>
      <w:bookmarkStart w:id="102" w:name="_Toc169782306"/>
      <w:bookmarkStart w:id="103" w:name="_Toc169785260"/>
      <w:bookmarkStart w:id="104" w:name="_Toc171331445"/>
      <w:bookmarkStart w:id="105" w:name="_Toc171332779"/>
      <w:bookmarkStart w:id="106" w:name="_Toc171333068"/>
      <w:bookmarkStart w:id="107" w:name="_Toc171333190"/>
      <w:bookmarkStart w:id="108" w:name="_Toc171333732"/>
      <w:bookmarkStart w:id="109" w:name="_Toc174371314"/>
      <w:bookmarkStart w:id="110" w:name="_Toc174372763"/>
      <w:bookmarkStart w:id="111" w:name="_Toc174466669"/>
      <w:bookmarkStart w:id="112" w:name="_Toc174469903"/>
      <w:bookmarkStart w:id="113" w:name="_Toc174470814"/>
      <w:bookmarkStart w:id="114" w:name="_Toc174471308"/>
      <w:bookmarkStart w:id="115" w:name="_Toc174471975"/>
      <w:bookmarkStart w:id="116" w:name="_Toc174472708"/>
      <w:bookmarkStart w:id="117" w:name="_Toc174474319"/>
      <w:bookmarkStart w:id="118" w:name="_Toc174477527"/>
      <w:bookmarkStart w:id="119" w:name="_Toc174478516"/>
      <w:bookmarkStart w:id="120" w:name="_Toc174788643"/>
      <w:bookmarkStart w:id="121" w:name="_Toc174789340"/>
      <w:bookmarkStart w:id="122" w:name="_Toc174789976"/>
      <w:r w:rsidRPr="000C78A5">
        <w:rPr>
          <w:rFonts w:ascii="Times New Roman" w:eastAsia="Times New Roman" w:hAnsi="Times New Roman" w:cs="Times New Roman"/>
          <w:b/>
          <w:sz w:val="24"/>
          <w:szCs w:val="24"/>
        </w:rPr>
        <w:t>Revue de la littérature</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3BF262D1" w14:textId="258CC5F5" w:rsidR="008C3673" w:rsidRPr="008C3673" w:rsidRDefault="008C3673" w:rsidP="008C3673">
      <w:pPr>
        <w:spacing w:line="480" w:lineRule="auto"/>
        <w:ind w:firstLine="170"/>
        <w:jc w:val="both"/>
        <w:rPr>
          <w:rFonts w:ascii="Times New Roman" w:eastAsia="Calibri" w:hAnsi="Times New Roman" w:cs="Times New Roman"/>
          <w:sz w:val="24"/>
          <w:szCs w:val="24"/>
        </w:rPr>
      </w:pPr>
      <w:r w:rsidRPr="008C3673">
        <w:rPr>
          <w:rFonts w:ascii="Times New Roman" w:eastAsia="Calibri" w:hAnsi="Times New Roman" w:cs="Times New Roman"/>
          <w:sz w:val="24"/>
          <w:szCs w:val="24"/>
        </w:rPr>
        <w:t>Dans cette partie,</w:t>
      </w:r>
      <w:r w:rsidR="00DF5C45">
        <w:rPr>
          <w:rFonts w:ascii="Times New Roman" w:eastAsia="Calibri" w:hAnsi="Times New Roman" w:cs="Times New Roman"/>
          <w:sz w:val="24"/>
          <w:szCs w:val="24"/>
        </w:rPr>
        <w:t xml:space="preserve"> </w:t>
      </w:r>
      <w:r w:rsidR="002B766D">
        <w:rPr>
          <w:rFonts w:ascii="Times New Roman" w:eastAsia="Calibri" w:hAnsi="Times New Roman" w:cs="Times New Roman"/>
          <w:sz w:val="24"/>
          <w:szCs w:val="24"/>
        </w:rPr>
        <w:t>il</w:t>
      </w:r>
      <w:r w:rsidRPr="008C3673">
        <w:rPr>
          <w:rFonts w:ascii="Times New Roman" w:eastAsia="Calibri" w:hAnsi="Times New Roman" w:cs="Times New Roman"/>
          <w:sz w:val="24"/>
          <w:szCs w:val="24"/>
        </w:rPr>
        <w:t xml:space="preserve"> </w:t>
      </w:r>
      <w:r w:rsidR="002B766D">
        <w:rPr>
          <w:rFonts w:ascii="Times New Roman" w:eastAsia="Calibri" w:hAnsi="Times New Roman" w:cs="Times New Roman"/>
          <w:sz w:val="24"/>
          <w:szCs w:val="24"/>
        </w:rPr>
        <w:t>sera</w:t>
      </w:r>
      <w:r w:rsidRPr="008C3673">
        <w:rPr>
          <w:rFonts w:ascii="Times New Roman" w:eastAsia="Calibri" w:hAnsi="Times New Roman" w:cs="Times New Roman"/>
          <w:sz w:val="24"/>
          <w:szCs w:val="24"/>
        </w:rPr>
        <w:t xml:space="preserve"> question d’analyser les effets des programmes de transferts de fonds monétaire sur le niveau d’étude supérieur et sur le niveau d’étude technique.</w:t>
      </w:r>
    </w:p>
    <w:p w14:paraId="5CC5AD69" w14:textId="77777777" w:rsidR="008C3673" w:rsidRPr="008C3673" w:rsidRDefault="008C3673" w:rsidP="008C3673">
      <w:pPr>
        <w:keepNext/>
        <w:keepLines/>
        <w:spacing w:before="240" w:after="240" w:line="480" w:lineRule="auto"/>
        <w:ind w:firstLine="170"/>
        <w:jc w:val="both"/>
        <w:outlineLvl w:val="1"/>
        <w:rPr>
          <w:rFonts w:ascii="Times New Roman" w:eastAsia="Times New Roman" w:hAnsi="Times New Roman" w:cs="Times New Roman"/>
          <w:b/>
          <w:bCs/>
          <w:kern w:val="0"/>
          <w:sz w:val="24"/>
          <w:szCs w:val="24"/>
          <w14:ligatures w14:val="none"/>
        </w:rPr>
      </w:pPr>
      <w:bookmarkStart w:id="123" w:name="_Toc169518785"/>
      <w:bookmarkStart w:id="124" w:name="_Toc169521191"/>
      <w:bookmarkStart w:id="125" w:name="_Toc169778045"/>
      <w:bookmarkStart w:id="126" w:name="_Toc169778359"/>
      <w:bookmarkStart w:id="127" w:name="_Toc169785261"/>
      <w:bookmarkStart w:id="128" w:name="_Toc174371315"/>
      <w:bookmarkStart w:id="129" w:name="_Toc174372764"/>
      <w:bookmarkStart w:id="130" w:name="_Toc174471309"/>
      <w:bookmarkStart w:id="131" w:name="_Toc174471976"/>
      <w:bookmarkStart w:id="132" w:name="_Toc174472709"/>
      <w:bookmarkStart w:id="133" w:name="_Toc174474320"/>
      <w:bookmarkStart w:id="134" w:name="_Toc174477528"/>
      <w:bookmarkStart w:id="135" w:name="_Toc174478517"/>
      <w:bookmarkStart w:id="136" w:name="_Toc174788644"/>
      <w:bookmarkStart w:id="137" w:name="_Toc174789977"/>
      <w:r w:rsidRPr="008C3673">
        <w:rPr>
          <w:rFonts w:ascii="Times New Roman" w:eastAsia="Times New Roman" w:hAnsi="Times New Roman" w:cs="Times New Roman"/>
          <w:b/>
          <w:bCs/>
          <w:kern w:val="0"/>
          <w:sz w:val="24"/>
          <w:szCs w:val="24"/>
          <w14:ligatures w14:val="none"/>
        </w:rPr>
        <w:t>2.1. Les effets des programmes de transferts de fonds et le niveau d’étude</w:t>
      </w:r>
      <w:bookmarkEnd w:id="123"/>
      <w:bookmarkEnd w:id="124"/>
      <w:bookmarkEnd w:id="125"/>
      <w:bookmarkEnd w:id="126"/>
      <w:bookmarkEnd w:id="127"/>
      <w:r w:rsidRPr="008C3673">
        <w:rPr>
          <w:rFonts w:ascii="Times New Roman" w:eastAsia="Times New Roman" w:hAnsi="Times New Roman" w:cs="Times New Roman"/>
          <w:b/>
          <w:bCs/>
          <w:kern w:val="0"/>
          <w:sz w:val="24"/>
          <w:szCs w:val="24"/>
          <w14:ligatures w14:val="none"/>
        </w:rPr>
        <w:t xml:space="preserve"> supérieur</w:t>
      </w:r>
      <w:bookmarkEnd w:id="128"/>
      <w:bookmarkEnd w:id="129"/>
      <w:bookmarkEnd w:id="130"/>
      <w:bookmarkEnd w:id="131"/>
      <w:bookmarkEnd w:id="132"/>
      <w:bookmarkEnd w:id="133"/>
      <w:bookmarkEnd w:id="134"/>
      <w:bookmarkEnd w:id="135"/>
      <w:bookmarkEnd w:id="136"/>
      <w:bookmarkEnd w:id="137"/>
    </w:p>
    <w:p w14:paraId="269A8BE8" w14:textId="77777777" w:rsidR="008C3673" w:rsidRPr="008C3673" w:rsidRDefault="008C3673" w:rsidP="008C3673">
      <w:pPr>
        <w:spacing w:line="480" w:lineRule="auto"/>
        <w:ind w:firstLine="170"/>
        <w:jc w:val="both"/>
        <w:rPr>
          <w:rFonts w:ascii="Times New Roman" w:eastAsia="Calibri" w:hAnsi="Times New Roman" w:cs="Times New Roman"/>
          <w:sz w:val="24"/>
          <w:szCs w:val="24"/>
        </w:rPr>
      </w:pPr>
      <w:r w:rsidRPr="008C3673">
        <w:rPr>
          <w:rFonts w:ascii="Times New Roman" w:eastAsia="Calibri" w:hAnsi="Times New Roman" w:cs="Times New Roman"/>
          <w:sz w:val="24"/>
          <w:szCs w:val="24"/>
        </w:rPr>
        <w:t>De nos jours, les auteurs portent leur vision sur les programmes de transferts de fonds monétaire dont leurs objectifs seraient d’accroitre le capital humain particulièrement le niveau d’education pour permettre à certains ménages à échapper au cercle vicieux de la transmission intergénérationnelle de la pauvreté et par la suite réduire la pauvreté.</w:t>
      </w:r>
    </w:p>
    <w:p w14:paraId="794A65F0" w14:textId="77777777" w:rsidR="008C3673" w:rsidRPr="008C3673" w:rsidRDefault="008C3673" w:rsidP="008C3673">
      <w:pPr>
        <w:spacing w:line="480" w:lineRule="auto"/>
        <w:ind w:firstLine="170"/>
        <w:jc w:val="both"/>
        <w:rPr>
          <w:rFonts w:ascii="Times New Roman" w:eastAsia="Calibri" w:hAnsi="Times New Roman" w:cs="Times New Roman"/>
          <w:sz w:val="24"/>
          <w:szCs w:val="24"/>
        </w:rPr>
      </w:pPr>
      <w:r w:rsidRPr="008C3673">
        <w:rPr>
          <w:rFonts w:ascii="Times New Roman" w:eastAsia="Calibri" w:hAnsi="Times New Roman" w:cs="Times New Roman"/>
          <w:sz w:val="24"/>
          <w:szCs w:val="24"/>
        </w:rPr>
        <w:t>Millan et al. (2020) analysent des impacts des programmes de transferts monétaire conditionnels (PRAF-II) à long terme au Honduras. En exploitant les données du recensement individuelles collectées sur treize ans après le début du programme, les résultats révèlent des effets positifs et significatifs sur l’achèvement de l’enseignement primaire et secondaires et le fait d’accéder aux études supérieures parmi les femmes et les hommes d’origine non autochtone et ce programme a permis aux femmes autochtones qui avaient abandonné l’école d’en bénéficier la scolarité.</w:t>
      </w:r>
    </w:p>
    <w:p w14:paraId="3635949C" w14:textId="77777777" w:rsidR="008C3673" w:rsidRPr="008C3673" w:rsidRDefault="008C3673" w:rsidP="008C3673">
      <w:pPr>
        <w:spacing w:line="480" w:lineRule="auto"/>
        <w:ind w:firstLine="170"/>
        <w:jc w:val="both"/>
        <w:rPr>
          <w:rFonts w:ascii="Times New Roman" w:eastAsia="Calibri" w:hAnsi="Times New Roman" w:cs="Times New Roman"/>
          <w:sz w:val="24"/>
          <w:szCs w:val="24"/>
        </w:rPr>
      </w:pPr>
      <w:r w:rsidRPr="008C3673">
        <w:rPr>
          <w:rFonts w:ascii="Times New Roman" w:eastAsia="Calibri" w:hAnsi="Times New Roman" w:cs="Times New Roman"/>
          <w:sz w:val="24"/>
          <w:szCs w:val="24"/>
        </w:rPr>
        <w:t xml:space="preserve">García et Saavedra (2017) méta-analysent l’impact et la rentabilité des programmes de transferts monétaires conditionnels sur l’éducation dans les pays à revenu faible et intermédiaire du monde entier. En utilisant un modèle économique simple du cadre de prise de décision des </w:t>
      </w:r>
      <w:r w:rsidRPr="008C3673">
        <w:rPr>
          <w:rFonts w:ascii="Times New Roman" w:eastAsia="Calibri" w:hAnsi="Times New Roman" w:cs="Times New Roman"/>
          <w:sz w:val="24"/>
          <w:szCs w:val="24"/>
        </w:rPr>
        <w:lastRenderedPageBreak/>
        <w:t>ménages générant des prédictions et un modèle simple pour l’analyse des coûts du programme pour calculer le rapport coût-efficacité et les ratios coûts-transferts. Les résultats montrent que ces programmes ont des impacts positifs sur l’éducation particulièrement sur l’inscription, la fréquentation, l’achèvement des études primaires et secondaire.</w:t>
      </w:r>
    </w:p>
    <w:p w14:paraId="4092F838" w14:textId="77777777" w:rsidR="008C3673" w:rsidRPr="008C3673" w:rsidRDefault="008C3673" w:rsidP="008C3673">
      <w:pPr>
        <w:spacing w:line="480" w:lineRule="auto"/>
        <w:ind w:firstLine="170"/>
        <w:jc w:val="both"/>
        <w:rPr>
          <w:rFonts w:ascii="Times New Roman" w:eastAsia="Calibri" w:hAnsi="Times New Roman" w:cs="Times New Roman"/>
          <w:sz w:val="24"/>
          <w:szCs w:val="24"/>
        </w:rPr>
      </w:pPr>
      <w:r w:rsidRPr="008C3673">
        <w:rPr>
          <w:rFonts w:ascii="Times New Roman" w:eastAsia="Calibri" w:hAnsi="Times New Roman" w:cs="Times New Roman"/>
          <w:sz w:val="24"/>
          <w:szCs w:val="24"/>
        </w:rPr>
        <w:t>Barrera-Osorio et al. (2019) démontrent les conséquences éducatives au moyen et au long terme provenant de trois programmes de transferts monétaires conditionnels en Colombie. En combinant les données (données d’inscription au programme, SISBEN, registre de scolarisation dans le secondaire, ICFES et SPADIES), ils estiment les effets causals du traitement en comparant les niveaux de résultats moyens dans les groupes de traitement. Les résultats prouvent que les transferts bimensuels améliorent les taux d’inscription à temps et le fait de terminer les examens de fin d’études secondaire à moyen terme, et n’a aucun effet à long terme dans l’enseignement supérieur, ensuite le transfert différé encourage les individus à s’inscrire dans l’enseignement supérieur et favorise également l’inscription à temps au niveau secondaire et enfin le troisième programme qui oblige les familles bénéficiaires des fonds à économiser une partie des transferts qui leur permettra de faire des inscription pour l’année scolaire prochaine, et réduit aussi les pourcentages d’abandon scolaire et favorise l’inscription et la finition des études supérieurs à long terme.</w:t>
      </w:r>
    </w:p>
    <w:p w14:paraId="52C759EA" w14:textId="77777777" w:rsidR="008C3673" w:rsidRPr="008C3673" w:rsidRDefault="008C3673" w:rsidP="008C3673">
      <w:pPr>
        <w:spacing w:line="480" w:lineRule="auto"/>
        <w:ind w:firstLine="170"/>
        <w:jc w:val="both"/>
        <w:rPr>
          <w:rFonts w:ascii="Times New Roman" w:eastAsia="Calibri" w:hAnsi="Times New Roman" w:cs="Times New Roman"/>
          <w:sz w:val="24"/>
          <w:szCs w:val="24"/>
        </w:rPr>
      </w:pPr>
      <w:r w:rsidRPr="008C3673">
        <w:rPr>
          <w:rFonts w:ascii="Times New Roman" w:eastAsia="Calibri" w:hAnsi="Times New Roman" w:cs="Times New Roman"/>
          <w:sz w:val="24"/>
          <w:szCs w:val="24"/>
        </w:rPr>
        <w:t>Patel-Campillo et García (2022) testent les effets du programme péruvien de transfert conditionnel d’argent Juntos 2005 sur le niveau d’étude supérieur et par sexe. Les résultats révèlent que le programme péruvien a un effet positif sur le niveau d’étude universitaire. Alors sur les récipiendaires du programme 11,4% ont plus de possibilité de faire les études universitaires.</w:t>
      </w:r>
    </w:p>
    <w:p w14:paraId="44D13B20" w14:textId="77777777" w:rsidR="008C3673" w:rsidRPr="008C3673" w:rsidRDefault="008C3673" w:rsidP="008C3673">
      <w:pPr>
        <w:keepNext/>
        <w:keepLines/>
        <w:spacing w:before="240" w:after="240" w:line="480" w:lineRule="auto"/>
        <w:ind w:firstLine="170"/>
        <w:jc w:val="both"/>
        <w:outlineLvl w:val="1"/>
        <w:rPr>
          <w:rFonts w:ascii="Times New Roman" w:eastAsia="Times New Roman" w:hAnsi="Times New Roman" w:cs="Times New Roman"/>
          <w:b/>
          <w:bCs/>
          <w:kern w:val="0"/>
          <w:sz w:val="24"/>
          <w:szCs w:val="24"/>
          <w14:ligatures w14:val="none"/>
        </w:rPr>
      </w:pPr>
      <w:bookmarkStart w:id="138" w:name="_Toc169518786"/>
      <w:bookmarkStart w:id="139" w:name="_Toc169521192"/>
      <w:bookmarkStart w:id="140" w:name="_Toc169778046"/>
      <w:bookmarkStart w:id="141" w:name="_Toc169778360"/>
      <w:bookmarkStart w:id="142" w:name="_Toc169785262"/>
      <w:bookmarkStart w:id="143" w:name="_Toc174371316"/>
      <w:bookmarkStart w:id="144" w:name="_Toc174372765"/>
      <w:bookmarkStart w:id="145" w:name="_Toc174471310"/>
      <w:bookmarkStart w:id="146" w:name="_Toc174471977"/>
      <w:bookmarkStart w:id="147" w:name="_Toc174472710"/>
      <w:bookmarkStart w:id="148" w:name="_Toc174474321"/>
      <w:bookmarkStart w:id="149" w:name="_Toc174477529"/>
      <w:bookmarkStart w:id="150" w:name="_Toc174478518"/>
      <w:bookmarkStart w:id="151" w:name="_Toc174788645"/>
      <w:bookmarkStart w:id="152" w:name="_Toc174789978"/>
      <w:r w:rsidRPr="008C3673">
        <w:rPr>
          <w:rFonts w:ascii="Times New Roman" w:eastAsia="Times New Roman" w:hAnsi="Times New Roman" w:cs="Times New Roman"/>
          <w:b/>
          <w:bCs/>
          <w:kern w:val="0"/>
          <w:sz w:val="24"/>
          <w:szCs w:val="24"/>
          <w14:ligatures w14:val="none"/>
        </w:rPr>
        <w:lastRenderedPageBreak/>
        <w:t>2.2. Les effets des programmes de transferts monétaire sur le niveau d’étude technique</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29D621A7" w14:textId="77777777" w:rsidR="008C3673" w:rsidRPr="008C3673" w:rsidRDefault="008C3673" w:rsidP="008C3673">
      <w:pPr>
        <w:spacing w:line="480" w:lineRule="auto"/>
        <w:ind w:firstLine="170"/>
        <w:jc w:val="both"/>
        <w:rPr>
          <w:rFonts w:ascii="Times New Roman" w:eastAsia="Calibri" w:hAnsi="Times New Roman" w:cs="Times New Roman"/>
          <w:sz w:val="24"/>
          <w:szCs w:val="24"/>
        </w:rPr>
      </w:pPr>
      <w:bookmarkStart w:id="153" w:name="_Hlk163029278"/>
      <w:r w:rsidRPr="008C3673">
        <w:rPr>
          <w:rFonts w:ascii="Times New Roman" w:eastAsia="Calibri" w:hAnsi="Times New Roman" w:cs="Times New Roman"/>
          <w:sz w:val="24"/>
          <w:szCs w:val="24"/>
        </w:rPr>
        <w:t>Patel-Campillo et García (2022) testent les effets du programme péruvien de transfert conditionnel d’argent Juntos 2005 sur le niveau d’étude supérieur et par sexe</w:t>
      </w:r>
      <w:bookmarkEnd w:id="153"/>
      <w:r w:rsidRPr="008C3673">
        <w:rPr>
          <w:rFonts w:ascii="Times New Roman" w:eastAsia="Calibri" w:hAnsi="Times New Roman" w:cs="Times New Roman"/>
          <w:sz w:val="24"/>
          <w:szCs w:val="24"/>
        </w:rPr>
        <w:t xml:space="preserve">, pour briser le cycle intergénérationnel de la pauvreté au Pérou. En se basant sur les données de Young Lives et en appliquant un modèle probit multinomial et une méthode de technique d’appariement, les résultats montrent que le programme a un effet positif sur le niveau d’études supérieures. Sur les bénéficiaires du programme, 8,5% ont plus de chance de suivre les études techniques. En ce qui concerne le sexe, l’effet positif du programme Juntos se trouve sur les hommes et non les femmes. </w:t>
      </w:r>
    </w:p>
    <w:p w14:paraId="16D5D425" w14:textId="77777777" w:rsidR="008C3673" w:rsidRPr="008C3673" w:rsidRDefault="008C3673" w:rsidP="008C3673">
      <w:pPr>
        <w:spacing w:line="480" w:lineRule="auto"/>
        <w:ind w:firstLine="170"/>
        <w:jc w:val="both"/>
        <w:rPr>
          <w:rFonts w:ascii="Times New Roman" w:eastAsia="Calibri" w:hAnsi="Times New Roman" w:cs="Times New Roman"/>
          <w:sz w:val="24"/>
          <w:szCs w:val="24"/>
        </w:rPr>
      </w:pPr>
      <w:r w:rsidRPr="008C3673">
        <w:rPr>
          <w:rFonts w:ascii="Times New Roman" w:eastAsia="Calibri" w:hAnsi="Times New Roman" w:cs="Times New Roman"/>
          <w:sz w:val="24"/>
          <w:szCs w:val="24"/>
        </w:rPr>
        <w:t xml:space="preserve">Shafiq et al. (2022) affirment que les transferts de fonds ont des effets positifs sur l’éducation dans la mesure où ils permettent de combler le déficit budgétaire des familles et permettant aux enfants de continuer d’acquérir des connaissances et compétences. Ainsi, les jeunes sont engagés à obtenir des certificats avancés et des diplômes techniques afin de profiter de meilleures possibilités d’emploi à l’avenir. </w:t>
      </w:r>
    </w:p>
    <w:p w14:paraId="4672D333" w14:textId="3A5A8431" w:rsidR="008C3673" w:rsidRPr="000C78A5" w:rsidRDefault="008C3673" w:rsidP="00F804C9">
      <w:pPr>
        <w:pStyle w:val="Paragraphedeliste"/>
        <w:keepNext/>
        <w:keepLines/>
        <w:numPr>
          <w:ilvl w:val="0"/>
          <w:numId w:val="20"/>
        </w:numPr>
        <w:spacing w:before="240" w:after="120" w:line="480" w:lineRule="auto"/>
        <w:jc w:val="both"/>
        <w:outlineLvl w:val="0"/>
        <w:rPr>
          <w:rFonts w:ascii="Times New Roman" w:eastAsia="Calibri" w:hAnsi="Times New Roman" w:cs="Times New Roman"/>
          <w:b/>
          <w:sz w:val="24"/>
          <w:szCs w:val="24"/>
        </w:rPr>
      </w:pPr>
      <w:bookmarkStart w:id="154" w:name="_Toc169518787"/>
      <w:bookmarkStart w:id="155" w:name="_Toc169518859"/>
      <w:bookmarkStart w:id="156" w:name="_Toc169519245"/>
      <w:bookmarkStart w:id="157" w:name="_Toc169519844"/>
      <w:bookmarkStart w:id="158" w:name="_Toc169521193"/>
      <w:bookmarkStart w:id="159" w:name="_Toc169521688"/>
      <w:bookmarkStart w:id="160" w:name="_Toc169522252"/>
      <w:bookmarkStart w:id="161" w:name="_Toc169778047"/>
      <w:bookmarkStart w:id="162" w:name="_Toc169778361"/>
      <w:bookmarkStart w:id="163" w:name="_Toc169778571"/>
      <w:bookmarkStart w:id="164" w:name="_Toc169779067"/>
      <w:bookmarkStart w:id="165" w:name="_Toc169779806"/>
      <w:bookmarkStart w:id="166" w:name="_Toc169782307"/>
      <w:bookmarkStart w:id="167" w:name="_Toc169785263"/>
      <w:bookmarkStart w:id="168" w:name="_Toc171331446"/>
      <w:bookmarkStart w:id="169" w:name="_Toc171332780"/>
      <w:bookmarkStart w:id="170" w:name="_Toc171333069"/>
      <w:bookmarkStart w:id="171" w:name="_Toc171333191"/>
      <w:bookmarkStart w:id="172" w:name="_Toc171333733"/>
      <w:bookmarkStart w:id="173" w:name="_Toc174371317"/>
      <w:bookmarkStart w:id="174" w:name="_Toc174372766"/>
      <w:bookmarkStart w:id="175" w:name="_Toc174466670"/>
      <w:bookmarkStart w:id="176" w:name="_Toc174469904"/>
      <w:bookmarkStart w:id="177" w:name="_Toc174470815"/>
      <w:bookmarkStart w:id="178" w:name="_Toc174471311"/>
      <w:bookmarkStart w:id="179" w:name="_Toc174471978"/>
      <w:bookmarkStart w:id="180" w:name="_Toc174472711"/>
      <w:bookmarkStart w:id="181" w:name="_Toc174474322"/>
      <w:bookmarkStart w:id="182" w:name="_Toc174477530"/>
      <w:bookmarkStart w:id="183" w:name="_Toc174478519"/>
      <w:bookmarkStart w:id="184" w:name="_Toc174788646"/>
      <w:bookmarkStart w:id="185" w:name="_Toc174789341"/>
      <w:bookmarkStart w:id="186" w:name="_Toc174789979"/>
      <w:r w:rsidRPr="000C78A5">
        <w:rPr>
          <w:rFonts w:ascii="Times New Roman" w:eastAsia="Calibri" w:hAnsi="Times New Roman" w:cs="Times New Roman"/>
          <w:b/>
          <w:sz w:val="24"/>
          <w:szCs w:val="24"/>
        </w:rPr>
        <w:t>Données et méthodologie de recherche</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3E1D3660" w14:textId="77777777" w:rsidR="008C3673" w:rsidRPr="008C3673" w:rsidRDefault="008C3673" w:rsidP="008C3673">
      <w:pPr>
        <w:spacing w:line="480" w:lineRule="auto"/>
        <w:ind w:firstLine="284"/>
        <w:jc w:val="both"/>
        <w:rPr>
          <w:rFonts w:ascii="Times New Roman" w:eastAsia="Calibri" w:hAnsi="Times New Roman" w:cs="Times New Roman"/>
          <w:bCs/>
          <w:kern w:val="0"/>
          <w:sz w:val="24"/>
          <w:szCs w:val="24"/>
          <w14:ligatures w14:val="none"/>
        </w:rPr>
      </w:pPr>
      <w:r w:rsidRPr="008C3673">
        <w:rPr>
          <w:rFonts w:ascii="Times New Roman" w:eastAsia="Calibri" w:hAnsi="Times New Roman" w:cs="Times New Roman"/>
          <w:bCs/>
          <w:kern w:val="0"/>
          <w:sz w:val="24"/>
          <w:szCs w:val="24"/>
          <w14:ligatures w14:val="none"/>
        </w:rPr>
        <w:t>L’objectif de cette section est de présenter les données, la méthodologie économétrique avant de discuter les résultats obtenus.</w:t>
      </w:r>
    </w:p>
    <w:p w14:paraId="01BBDB78" w14:textId="3C1EFC7C" w:rsidR="008C3673" w:rsidRPr="000C78A5" w:rsidRDefault="008C3673" w:rsidP="000C78A5">
      <w:pPr>
        <w:pStyle w:val="Paragraphedeliste"/>
        <w:keepNext/>
        <w:keepLines/>
        <w:numPr>
          <w:ilvl w:val="1"/>
          <w:numId w:val="18"/>
        </w:numPr>
        <w:spacing w:before="240" w:after="240" w:line="480" w:lineRule="auto"/>
        <w:jc w:val="both"/>
        <w:outlineLvl w:val="1"/>
        <w:rPr>
          <w:rFonts w:ascii="Times New Roman" w:eastAsia="Calibri" w:hAnsi="Times New Roman" w:cs="Times New Roman"/>
          <w:b/>
          <w:sz w:val="24"/>
          <w:szCs w:val="24"/>
        </w:rPr>
      </w:pPr>
      <w:bookmarkStart w:id="187" w:name="_Toc169518788"/>
      <w:bookmarkStart w:id="188" w:name="_Toc169521194"/>
      <w:bookmarkStart w:id="189" w:name="_Toc169778048"/>
      <w:bookmarkStart w:id="190" w:name="_Toc169778362"/>
      <w:bookmarkStart w:id="191" w:name="_Toc169785264"/>
      <w:r w:rsidRPr="000C78A5">
        <w:rPr>
          <w:rFonts w:ascii="Times New Roman" w:eastAsia="Calibri" w:hAnsi="Times New Roman" w:cs="Times New Roman"/>
          <w:b/>
          <w:sz w:val="24"/>
          <w:szCs w:val="24"/>
        </w:rPr>
        <w:t xml:space="preserve"> </w:t>
      </w:r>
      <w:bookmarkStart w:id="192" w:name="_Toc174371318"/>
      <w:bookmarkStart w:id="193" w:name="_Toc174372767"/>
      <w:bookmarkStart w:id="194" w:name="_Toc174471312"/>
      <w:bookmarkStart w:id="195" w:name="_Toc174471979"/>
      <w:bookmarkStart w:id="196" w:name="_Toc174472712"/>
      <w:bookmarkStart w:id="197" w:name="_Toc174474323"/>
      <w:bookmarkStart w:id="198" w:name="_Toc174477531"/>
      <w:bookmarkStart w:id="199" w:name="_Toc174478520"/>
      <w:bookmarkStart w:id="200" w:name="_Toc174788647"/>
      <w:bookmarkStart w:id="201" w:name="_Toc174789980"/>
      <w:r w:rsidRPr="000C78A5">
        <w:rPr>
          <w:rFonts w:ascii="Times New Roman" w:eastAsia="Calibri" w:hAnsi="Times New Roman" w:cs="Times New Roman"/>
          <w:b/>
          <w:sz w:val="24"/>
          <w:szCs w:val="24"/>
        </w:rPr>
        <w:t>Données et variables</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14:paraId="1EDF2EDD" w14:textId="77777777" w:rsidR="008C3673" w:rsidRPr="008C3673" w:rsidRDefault="008C3673" w:rsidP="008C3673">
      <w:pPr>
        <w:spacing w:line="480" w:lineRule="auto"/>
        <w:ind w:firstLine="284"/>
        <w:jc w:val="both"/>
        <w:rPr>
          <w:rFonts w:ascii="Times New Roman" w:eastAsia="Calibri" w:hAnsi="Times New Roman" w:cs="Times New Roman"/>
          <w:bCs/>
          <w:kern w:val="0"/>
          <w:sz w:val="24"/>
          <w:szCs w:val="24"/>
          <w14:ligatures w14:val="none"/>
        </w:rPr>
      </w:pPr>
      <w:r w:rsidRPr="008C3673">
        <w:rPr>
          <w:rFonts w:ascii="Times New Roman" w:eastAsia="Calibri" w:hAnsi="Times New Roman" w:cs="Times New Roman"/>
          <w:bCs/>
          <w:kern w:val="0"/>
          <w:sz w:val="24"/>
          <w:szCs w:val="24"/>
          <w14:ligatures w14:val="none"/>
        </w:rPr>
        <w:t>Dans cette sous partie sera présentée les données et les différentes variables.</w:t>
      </w:r>
    </w:p>
    <w:p w14:paraId="73158477" w14:textId="77777777" w:rsidR="008C3673" w:rsidRPr="008C3673" w:rsidRDefault="008C3673" w:rsidP="008C3673">
      <w:pPr>
        <w:keepNext/>
        <w:keepLines/>
        <w:spacing w:before="280" w:after="240" w:line="480" w:lineRule="auto"/>
        <w:ind w:firstLine="284"/>
        <w:jc w:val="both"/>
        <w:outlineLvl w:val="2"/>
        <w:rPr>
          <w:rFonts w:ascii="Times New Roman" w:eastAsia="Calibri" w:hAnsi="Times New Roman" w:cs="Times New Roman"/>
          <w:b/>
          <w:kern w:val="0"/>
          <w:sz w:val="24"/>
          <w:szCs w:val="24"/>
          <w14:ligatures w14:val="none"/>
        </w:rPr>
      </w:pPr>
      <w:bookmarkStart w:id="202" w:name="_Toc169518789"/>
      <w:bookmarkStart w:id="203" w:name="_Toc169521195"/>
      <w:bookmarkStart w:id="204" w:name="_Toc169778049"/>
      <w:bookmarkStart w:id="205" w:name="_Toc169785265"/>
      <w:bookmarkStart w:id="206" w:name="_Toc174371319"/>
      <w:bookmarkStart w:id="207" w:name="_Toc174372768"/>
      <w:bookmarkStart w:id="208" w:name="_Toc174788648"/>
      <w:r w:rsidRPr="008C3673">
        <w:rPr>
          <w:rFonts w:ascii="Times New Roman" w:eastAsia="Calibri" w:hAnsi="Times New Roman" w:cs="Times New Roman"/>
          <w:b/>
          <w:kern w:val="0"/>
          <w:sz w:val="24"/>
          <w:szCs w:val="24"/>
          <w14:ligatures w14:val="none"/>
        </w:rPr>
        <w:t xml:space="preserve">3.1.1. </w:t>
      </w:r>
      <w:r w:rsidRPr="008C3673">
        <w:rPr>
          <w:rFonts w:ascii="Times New Roman" w:eastAsia="Times New Roman" w:hAnsi="Times New Roman" w:cs="Times New Roman"/>
          <w:b/>
          <w:bCs/>
          <w:kern w:val="0"/>
          <w:sz w:val="24"/>
          <w:szCs w:val="24"/>
          <w14:ligatures w14:val="none"/>
        </w:rPr>
        <w:t>Source de données</w:t>
      </w:r>
      <w:bookmarkEnd w:id="202"/>
      <w:bookmarkEnd w:id="203"/>
      <w:bookmarkEnd w:id="204"/>
      <w:bookmarkEnd w:id="205"/>
      <w:bookmarkEnd w:id="206"/>
      <w:bookmarkEnd w:id="207"/>
      <w:bookmarkEnd w:id="208"/>
    </w:p>
    <w:p w14:paraId="1B87B235" w14:textId="01979CC5" w:rsidR="008C3673" w:rsidRPr="008C3673" w:rsidRDefault="009B244B" w:rsidP="008C3673">
      <w:pPr>
        <w:spacing w:line="480" w:lineRule="auto"/>
        <w:ind w:firstLine="284"/>
        <w:jc w:val="both"/>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L</w:t>
      </w:r>
      <w:r w:rsidR="008C3673" w:rsidRPr="008C3673">
        <w:rPr>
          <w:rFonts w:ascii="Times New Roman" w:eastAsia="Calibri" w:hAnsi="Times New Roman" w:cs="Times New Roman"/>
          <w:bCs/>
          <w:kern w:val="0"/>
          <w:sz w:val="24"/>
          <w:szCs w:val="24"/>
          <w14:ligatures w14:val="none"/>
        </w:rPr>
        <w:t xml:space="preserve">es données de la quatrième enquête auprès des ménages camerounais </w:t>
      </w:r>
      <w:r w:rsidRPr="009B244B">
        <w:rPr>
          <w:rFonts w:ascii="Times New Roman" w:eastAsia="Calibri" w:hAnsi="Times New Roman" w:cs="Times New Roman"/>
          <w:bCs/>
          <w:kern w:val="0"/>
          <w:sz w:val="24"/>
          <w:szCs w:val="24"/>
          <w14:ligatures w14:val="none"/>
        </w:rPr>
        <w:t>(ECAM IV</w:t>
      </w:r>
      <w:r w:rsidR="00E4797E">
        <w:rPr>
          <w:rFonts w:ascii="Times New Roman" w:eastAsia="Calibri" w:hAnsi="Times New Roman" w:cs="Times New Roman"/>
          <w:bCs/>
          <w:kern w:val="0"/>
          <w:sz w:val="24"/>
          <w:szCs w:val="24"/>
          <w14:ligatures w14:val="none"/>
        </w:rPr>
        <w:t>)</w:t>
      </w:r>
      <w:r w:rsidRPr="009B244B">
        <w:rPr>
          <w:rFonts w:ascii="Times New Roman" w:eastAsia="Calibri" w:hAnsi="Times New Roman" w:cs="Times New Roman"/>
          <w:bCs/>
          <w:kern w:val="0"/>
          <w:sz w:val="24"/>
          <w:szCs w:val="24"/>
          <w14:ligatures w14:val="none"/>
        </w:rPr>
        <w:t xml:space="preserve"> </w:t>
      </w:r>
      <w:r w:rsidR="008C3673" w:rsidRPr="008C3673">
        <w:rPr>
          <w:rFonts w:ascii="Times New Roman" w:eastAsia="Calibri" w:hAnsi="Times New Roman" w:cs="Times New Roman"/>
          <w:bCs/>
          <w:kern w:val="0"/>
          <w:sz w:val="24"/>
          <w:szCs w:val="24"/>
          <w14:ligatures w14:val="none"/>
        </w:rPr>
        <w:t>sont exploités pour l</w:t>
      </w:r>
      <w:r w:rsidR="00462CF0">
        <w:rPr>
          <w:rFonts w:ascii="Times New Roman" w:eastAsia="Calibri" w:hAnsi="Times New Roman" w:cs="Times New Roman"/>
          <w:bCs/>
          <w:kern w:val="0"/>
          <w:sz w:val="24"/>
          <w:szCs w:val="24"/>
          <w14:ligatures w14:val="none"/>
        </w:rPr>
        <w:t xml:space="preserve">es </w:t>
      </w:r>
      <w:r w:rsidR="008C3673" w:rsidRPr="008C3673">
        <w:rPr>
          <w:rFonts w:ascii="Times New Roman" w:eastAsia="Calibri" w:hAnsi="Times New Roman" w:cs="Times New Roman"/>
          <w:bCs/>
          <w:kern w:val="0"/>
          <w:sz w:val="24"/>
          <w:szCs w:val="24"/>
          <w14:ligatures w14:val="none"/>
        </w:rPr>
        <w:t>analyses statistique</w:t>
      </w:r>
      <w:r w:rsidR="00E4797E">
        <w:rPr>
          <w:rFonts w:ascii="Times New Roman" w:eastAsia="Calibri" w:hAnsi="Times New Roman" w:cs="Times New Roman"/>
          <w:bCs/>
          <w:kern w:val="0"/>
          <w:sz w:val="24"/>
          <w:szCs w:val="24"/>
          <w14:ligatures w14:val="none"/>
        </w:rPr>
        <w:t>s</w:t>
      </w:r>
      <w:r w:rsidR="008C3673" w:rsidRPr="008C3673">
        <w:rPr>
          <w:rFonts w:ascii="Times New Roman" w:eastAsia="Calibri" w:hAnsi="Times New Roman" w:cs="Times New Roman"/>
          <w:bCs/>
          <w:kern w:val="0"/>
          <w:sz w:val="24"/>
          <w:szCs w:val="24"/>
          <w14:ligatures w14:val="none"/>
        </w:rPr>
        <w:t xml:space="preserve"> et économétrique</w:t>
      </w:r>
      <w:r w:rsidR="00E4797E">
        <w:rPr>
          <w:rFonts w:ascii="Times New Roman" w:eastAsia="Calibri" w:hAnsi="Times New Roman" w:cs="Times New Roman"/>
          <w:bCs/>
          <w:kern w:val="0"/>
          <w:sz w:val="24"/>
          <w:szCs w:val="24"/>
          <w14:ligatures w14:val="none"/>
        </w:rPr>
        <w:t>s</w:t>
      </w:r>
      <w:r w:rsidR="008C3673" w:rsidRPr="008C3673">
        <w:rPr>
          <w:rFonts w:ascii="Times New Roman" w:eastAsia="Calibri" w:hAnsi="Times New Roman" w:cs="Times New Roman"/>
          <w:bCs/>
          <w:kern w:val="0"/>
          <w:sz w:val="24"/>
          <w:szCs w:val="24"/>
          <w14:ligatures w14:val="none"/>
        </w:rPr>
        <w:t>.</w:t>
      </w:r>
    </w:p>
    <w:p w14:paraId="3FCC612A" w14:textId="77777777" w:rsidR="008C3673" w:rsidRPr="008C3673" w:rsidRDefault="008C3673" w:rsidP="008C3673">
      <w:pPr>
        <w:keepNext/>
        <w:keepLines/>
        <w:spacing w:before="280" w:after="240" w:line="480" w:lineRule="auto"/>
        <w:jc w:val="both"/>
        <w:outlineLvl w:val="2"/>
        <w:rPr>
          <w:rFonts w:ascii="Times New Roman" w:eastAsia="Calibri" w:hAnsi="Times New Roman" w:cs="Times New Roman"/>
          <w:bCs/>
          <w:kern w:val="0"/>
          <w:sz w:val="24"/>
          <w:szCs w:val="24"/>
          <w14:ligatures w14:val="none"/>
        </w:rPr>
      </w:pPr>
      <w:bookmarkStart w:id="209" w:name="_Toc169518790"/>
      <w:bookmarkStart w:id="210" w:name="_Toc169521196"/>
      <w:bookmarkStart w:id="211" w:name="_Toc169778050"/>
      <w:bookmarkStart w:id="212" w:name="_Toc169785266"/>
      <w:bookmarkStart w:id="213" w:name="_Toc174371320"/>
      <w:bookmarkStart w:id="214" w:name="_Toc174372769"/>
      <w:bookmarkStart w:id="215" w:name="_Toc174788649"/>
      <w:r w:rsidRPr="008C3673">
        <w:rPr>
          <w:rFonts w:ascii="Times New Roman" w:eastAsia="Times New Roman" w:hAnsi="Times New Roman" w:cs="Times New Roman"/>
          <w:b/>
          <w:bCs/>
          <w:kern w:val="0"/>
          <w:sz w:val="24"/>
          <w:szCs w:val="24"/>
          <w14:ligatures w14:val="none"/>
        </w:rPr>
        <w:lastRenderedPageBreak/>
        <w:t>3.1.2. Présentation des variables</w:t>
      </w:r>
      <w:bookmarkEnd w:id="209"/>
      <w:bookmarkEnd w:id="210"/>
      <w:bookmarkEnd w:id="211"/>
      <w:bookmarkEnd w:id="212"/>
      <w:bookmarkEnd w:id="213"/>
      <w:bookmarkEnd w:id="214"/>
      <w:bookmarkEnd w:id="215"/>
    </w:p>
    <w:p w14:paraId="1EB84DCB" w14:textId="77777777" w:rsidR="008C3673" w:rsidRPr="008C3673" w:rsidRDefault="008C3673" w:rsidP="008C3673">
      <w:pPr>
        <w:spacing w:line="480" w:lineRule="auto"/>
        <w:ind w:firstLine="284"/>
        <w:contextualSpacing/>
        <w:jc w:val="both"/>
        <w:rPr>
          <w:rFonts w:ascii="Times New Roman" w:eastAsia="Calibri" w:hAnsi="Times New Roman" w:cs="Times New Roman"/>
          <w:bCs/>
          <w:kern w:val="0"/>
          <w:sz w:val="24"/>
          <w:szCs w:val="24"/>
          <w14:ligatures w14:val="none"/>
        </w:rPr>
      </w:pPr>
      <w:r w:rsidRPr="008C3673">
        <w:rPr>
          <w:rFonts w:ascii="Times New Roman" w:eastAsia="Calibri" w:hAnsi="Times New Roman" w:cs="Times New Roman"/>
          <w:bCs/>
          <w:kern w:val="0"/>
          <w:sz w:val="24"/>
          <w:szCs w:val="24"/>
          <w14:ligatures w14:val="none"/>
        </w:rPr>
        <w:t>Nos différentes variables sont présentées dans le tableau suivant :</w:t>
      </w:r>
    </w:p>
    <w:p w14:paraId="1F8D2DCE" w14:textId="77777777" w:rsidR="008C3673" w:rsidRPr="008C3673" w:rsidRDefault="008C3673" w:rsidP="008C3673">
      <w:pPr>
        <w:keepNext/>
        <w:keepLines/>
        <w:spacing w:before="240" w:after="120" w:line="480" w:lineRule="auto"/>
        <w:jc w:val="both"/>
        <w:outlineLvl w:val="0"/>
        <w:rPr>
          <w:rFonts w:ascii="Times New Roman" w:eastAsia="Times New Roman" w:hAnsi="Times New Roman" w:cs="Times New Roman"/>
          <w:b/>
          <w:kern w:val="0"/>
          <w:sz w:val="24"/>
          <w:szCs w:val="24"/>
          <w14:ligatures w14:val="none"/>
        </w:rPr>
      </w:pPr>
      <w:bookmarkStart w:id="216" w:name="_Toc174371321"/>
      <w:bookmarkStart w:id="217" w:name="_Toc174372770"/>
      <w:bookmarkStart w:id="218" w:name="_Toc174466671"/>
      <w:bookmarkStart w:id="219" w:name="_Toc174469905"/>
      <w:bookmarkStart w:id="220" w:name="_Toc174470816"/>
      <w:bookmarkStart w:id="221" w:name="_Toc174471313"/>
      <w:bookmarkStart w:id="222" w:name="_Toc174471980"/>
      <w:bookmarkStart w:id="223" w:name="_Toc174472713"/>
      <w:bookmarkStart w:id="224" w:name="_Toc174474324"/>
      <w:bookmarkStart w:id="225" w:name="_Toc174476923"/>
      <w:bookmarkStart w:id="226" w:name="_Toc174477532"/>
      <w:bookmarkStart w:id="227" w:name="_Toc174478521"/>
      <w:bookmarkStart w:id="228" w:name="_Toc174788650"/>
      <w:bookmarkStart w:id="229" w:name="_Toc174789342"/>
      <w:bookmarkStart w:id="230" w:name="_Toc174789981"/>
      <w:r w:rsidRPr="008C3673">
        <w:rPr>
          <w:rFonts w:ascii="Times New Roman" w:eastAsia="Times New Roman" w:hAnsi="Times New Roman" w:cs="Times New Roman"/>
          <w:b/>
          <w:kern w:val="0"/>
          <w:sz w:val="24"/>
          <w:szCs w:val="24"/>
          <w14:ligatures w14:val="none"/>
        </w:rPr>
        <w:t xml:space="preserve">Tableau 3.1 : </w:t>
      </w:r>
      <w:r w:rsidRPr="008C3673">
        <w:rPr>
          <w:rFonts w:ascii="Times New Roman" w:eastAsia="Times New Roman" w:hAnsi="Times New Roman" w:cs="Times New Roman"/>
          <w:bCs/>
          <w:kern w:val="0"/>
          <w:sz w:val="24"/>
          <w:szCs w:val="24"/>
          <w14:ligatures w14:val="none"/>
        </w:rPr>
        <w:t>Variable dépendante et variables indépendantes</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tbl>
      <w:tblPr>
        <w:tblStyle w:val="Grilledutableau"/>
        <w:tblW w:w="10774" w:type="dxa"/>
        <w:tblInd w:w="-714" w:type="dxa"/>
        <w:tblLook w:val="04A0" w:firstRow="1" w:lastRow="0" w:firstColumn="1" w:lastColumn="0" w:noHBand="0" w:noVBand="1"/>
      </w:tblPr>
      <w:tblGrid>
        <w:gridCol w:w="2303"/>
        <w:gridCol w:w="1483"/>
        <w:gridCol w:w="3586"/>
        <w:gridCol w:w="2268"/>
        <w:gridCol w:w="1134"/>
      </w:tblGrid>
      <w:tr w:rsidR="008C3673" w:rsidRPr="002B1DDC" w14:paraId="5D3DE24B" w14:textId="77777777" w:rsidTr="00214F6D">
        <w:tc>
          <w:tcPr>
            <w:tcW w:w="2303" w:type="dxa"/>
            <w:tcBorders>
              <w:left w:val="nil"/>
              <w:bottom w:val="single" w:sz="4" w:space="0" w:color="auto"/>
              <w:right w:val="nil"/>
            </w:tcBorders>
          </w:tcPr>
          <w:p w14:paraId="0622EF23" w14:textId="77777777" w:rsidR="008C3673" w:rsidRPr="002B1DDC" w:rsidRDefault="008C3673" w:rsidP="00AE7722">
            <w:pPr>
              <w:spacing w:line="480" w:lineRule="auto"/>
              <w:contextualSpacing/>
              <w:jc w:val="center"/>
              <w:rPr>
                <w:rFonts w:ascii="Times New Roman" w:eastAsia="Calibri" w:hAnsi="Times New Roman" w:cs="Times New Roman"/>
                <w:bCs/>
                <w:sz w:val="24"/>
                <w:szCs w:val="24"/>
              </w:rPr>
            </w:pPr>
            <w:r w:rsidRPr="002B1DDC">
              <w:rPr>
                <w:rFonts w:ascii="Times New Roman" w:eastAsia="Calibri" w:hAnsi="Times New Roman" w:cs="Times New Roman"/>
                <w:bCs/>
                <w:sz w:val="24"/>
                <w:szCs w:val="24"/>
              </w:rPr>
              <w:t>Types de variables</w:t>
            </w:r>
          </w:p>
        </w:tc>
        <w:tc>
          <w:tcPr>
            <w:tcW w:w="1483" w:type="dxa"/>
            <w:tcBorders>
              <w:left w:val="nil"/>
              <w:bottom w:val="single" w:sz="4" w:space="0" w:color="auto"/>
              <w:right w:val="nil"/>
            </w:tcBorders>
          </w:tcPr>
          <w:p w14:paraId="053CC725" w14:textId="77777777" w:rsidR="008C3673" w:rsidRPr="002B1DDC" w:rsidRDefault="008C3673" w:rsidP="00AE7722">
            <w:pPr>
              <w:spacing w:line="480" w:lineRule="auto"/>
              <w:contextualSpacing/>
              <w:jc w:val="center"/>
              <w:rPr>
                <w:rFonts w:ascii="Times New Roman" w:eastAsia="Calibri" w:hAnsi="Times New Roman" w:cs="Times New Roman"/>
                <w:bCs/>
                <w:sz w:val="24"/>
                <w:szCs w:val="24"/>
              </w:rPr>
            </w:pPr>
            <w:r w:rsidRPr="002B1DDC">
              <w:rPr>
                <w:rFonts w:ascii="Times New Roman" w:eastAsia="Calibri" w:hAnsi="Times New Roman" w:cs="Times New Roman"/>
                <w:bCs/>
                <w:sz w:val="24"/>
                <w:szCs w:val="24"/>
              </w:rPr>
              <w:t>Variables</w:t>
            </w:r>
          </w:p>
        </w:tc>
        <w:tc>
          <w:tcPr>
            <w:tcW w:w="3586" w:type="dxa"/>
            <w:tcBorders>
              <w:left w:val="nil"/>
              <w:bottom w:val="single" w:sz="4" w:space="0" w:color="auto"/>
              <w:right w:val="nil"/>
            </w:tcBorders>
          </w:tcPr>
          <w:p w14:paraId="07B0771D" w14:textId="77777777" w:rsidR="008C3673" w:rsidRPr="002B1DDC" w:rsidRDefault="008C3673" w:rsidP="00AE7722">
            <w:pPr>
              <w:spacing w:line="480" w:lineRule="auto"/>
              <w:contextualSpacing/>
              <w:jc w:val="center"/>
              <w:rPr>
                <w:rFonts w:ascii="Times New Roman" w:eastAsia="Calibri" w:hAnsi="Times New Roman" w:cs="Times New Roman"/>
                <w:bCs/>
                <w:sz w:val="24"/>
                <w:szCs w:val="24"/>
              </w:rPr>
            </w:pPr>
            <w:r w:rsidRPr="002B1DDC">
              <w:rPr>
                <w:rFonts w:ascii="Times New Roman" w:eastAsia="Calibri" w:hAnsi="Times New Roman" w:cs="Times New Roman"/>
                <w:bCs/>
                <w:sz w:val="24"/>
                <w:szCs w:val="24"/>
              </w:rPr>
              <w:t>Description ou code ou mesure</w:t>
            </w:r>
          </w:p>
        </w:tc>
        <w:tc>
          <w:tcPr>
            <w:tcW w:w="2268" w:type="dxa"/>
            <w:tcBorders>
              <w:left w:val="nil"/>
              <w:bottom w:val="single" w:sz="4" w:space="0" w:color="auto"/>
              <w:right w:val="nil"/>
            </w:tcBorders>
          </w:tcPr>
          <w:p w14:paraId="17D64E82" w14:textId="5B7237EC" w:rsidR="008C3673" w:rsidRPr="002B1DDC" w:rsidRDefault="008C3673" w:rsidP="00AE7722">
            <w:pPr>
              <w:spacing w:line="480" w:lineRule="auto"/>
              <w:contextualSpacing/>
              <w:jc w:val="center"/>
              <w:rPr>
                <w:rFonts w:ascii="Times New Roman" w:eastAsia="Calibri" w:hAnsi="Times New Roman" w:cs="Times New Roman"/>
                <w:bCs/>
                <w:sz w:val="24"/>
                <w:szCs w:val="24"/>
              </w:rPr>
            </w:pPr>
            <w:r w:rsidRPr="002B1DDC">
              <w:rPr>
                <w:rFonts w:ascii="Times New Roman" w:eastAsia="Calibri" w:hAnsi="Times New Roman" w:cs="Times New Roman"/>
                <w:bCs/>
                <w:sz w:val="24"/>
                <w:szCs w:val="24"/>
              </w:rPr>
              <w:t>Auteurs</w:t>
            </w:r>
          </w:p>
        </w:tc>
        <w:tc>
          <w:tcPr>
            <w:tcW w:w="1134" w:type="dxa"/>
            <w:tcBorders>
              <w:left w:val="nil"/>
              <w:bottom w:val="single" w:sz="4" w:space="0" w:color="auto"/>
              <w:right w:val="nil"/>
            </w:tcBorders>
          </w:tcPr>
          <w:p w14:paraId="138E82D5" w14:textId="77777777" w:rsidR="008C3673" w:rsidRPr="002B1DDC" w:rsidRDefault="008C3673" w:rsidP="00AE7722">
            <w:pPr>
              <w:spacing w:line="480" w:lineRule="auto"/>
              <w:contextualSpacing/>
              <w:jc w:val="center"/>
              <w:rPr>
                <w:rFonts w:ascii="Times New Roman" w:eastAsia="Calibri" w:hAnsi="Times New Roman" w:cs="Times New Roman"/>
                <w:bCs/>
                <w:sz w:val="24"/>
                <w:szCs w:val="24"/>
              </w:rPr>
            </w:pPr>
            <w:r w:rsidRPr="002B1DDC">
              <w:rPr>
                <w:rFonts w:ascii="Times New Roman" w:eastAsia="Calibri" w:hAnsi="Times New Roman" w:cs="Times New Roman"/>
                <w:bCs/>
                <w:sz w:val="24"/>
                <w:szCs w:val="24"/>
              </w:rPr>
              <w:t>Effet</w:t>
            </w:r>
          </w:p>
        </w:tc>
      </w:tr>
      <w:tr w:rsidR="008C3673" w:rsidRPr="002B1DDC" w14:paraId="4CEAE383" w14:textId="77777777" w:rsidTr="00AE7722">
        <w:tc>
          <w:tcPr>
            <w:tcW w:w="2303" w:type="dxa"/>
            <w:tcBorders>
              <w:left w:val="nil"/>
              <w:bottom w:val="nil"/>
              <w:right w:val="nil"/>
            </w:tcBorders>
          </w:tcPr>
          <w:p w14:paraId="2A1F4AF0" w14:textId="32DE8355" w:rsidR="008C3673" w:rsidRPr="002B1DDC" w:rsidRDefault="008C3673" w:rsidP="00DC08E3">
            <w:pPr>
              <w:spacing w:line="480" w:lineRule="auto"/>
              <w:contextualSpacing/>
              <w:jc w:val="center"/>
              <w:rPr>
                <w:rFonts w:ascii="Times New Roman" w:eastAsia="Calibri" w:hAnsi="Times New Roman" w:cs="Times New Roman"/>
                <w:bCs/>
                <w:sz w:val="24"/>
                <w:szCs w:val="24"/>
              </w:rPr>
            </w:pPr>
            <w:r w:rsidRPr="002B1DDC">
              <w:rPr>
                <w:rFonts w:ascii="Times New Roman" w:eastAsia="Calibri" w:hAnsi="Times New Roman" w:cs="Times New Roman"/>
                <w:bCs/>
                <w:sz w:val="24"/>
                <w:szCs w:val="24"/>
              </w:rPr>
              <w:t>Variable dépendante</w:t>
            </w:r>
          </w:p>
        </w:tc>
        <w:tc>
          <w:tcPr>
            <w:tcW w:w="1483" w:type="dxa"/>
            <w:tcBorders>
              <w:left w:val="nil"/>
              <w:bottom w:val="nil"/>
              <w:right w:val="nil"/>
            </w:tcBorders>
          </w:tcPr>
          <w:p w14:paraId="0D8A9E0D" w14:textId="2FA03182" w:rsidR="008C3673" w:rsidRPr="002B1DDC" w:rsidRDefault="008C3673" w:rsidP="00DC08E3">
            <w:pPr>
              <w:spacing w:line="480" w:lineRule="auto"/>
              <w:contextualSpacing/>
              <w:jc w:val="center"/>
              <w:rPr>
                <w:rFonts w:ascii="Times New Roman" w:eastAsia="Calibri" w:hAnsi="Times New Roman" w:cs="Times New Roman"/>
                <w:bCs/>
                <w:sz w:val="24"/>
                <w:szCs w:val="24"/>
              </w:rPr>
            </w:pPr>
            <w:r w:rsidRPr="002B1DDC">
              <w:rPr>
                <w:rFonts w:ascii="Times New Roman" w:eastAsia="Calibri" w:hAnsi="Times New Roman" w:cs="Times New Roman"/>
                <w:bCs/>
                <w:sz w:val="24"/>
                <w:szCs w:val="24"/>
              </w:rPr>
              <w:t>Education supérieure</w:t>
            </w:r>
          </w:p>
        </w:tc>
        <w:tc>
          <w:tcPr>
            <w:tcW w:w="3586" w:type="dxa"/>
            <w:tcBorders>
              <w:left w:val="nil"/>
              <w:bottom w:val="nil"/>
              <w:right w:val="nil"/>
            </w:tcBorders>
          </w:tcPr>
          <w:p w14:paraId="19DE096E" w14:textId="77777777" w:rsidR="008C3673" w:rsidRPr="002B1DDC" w:rsidRDefault="008C3673" w:rsidP="00AE7722">
            <w:pPr>
              <w:spacing w:line="480" w:lineRule="auto"/>
              <w:contextualSpacing/>
              <w:jc w:val="center"/>
              <w:rPr>
                <w:rFonts w:ascii="Times New Roman" w:eastAsia="Calibri" w:hAnsi="Times New Roman" w:cs="Times New Roman"/>
                <w:bCs/>
                <w:sz w:val="24"/>
                <w:szCs w:val="24"/>
              </w:rPr>
            </w:pPr>
            <w:r w:rsidRPr="002B1DDC">
              <w:rPr>
                <w:rFonts w:ascii="Times New Roman" w:eastAsia="Calibri" w:hAnsi="Times New Roman" w:cs="Times New Roman"/>
                <w:bCs/>
                <w:sz w:val="24"/>
                <w:szCs w:val="24"/>
              </w:rPr>
              <w:t>Codage : 0 si pas de niveau supérieur, 1 si niveau supérieur général, 2 si niveau supérieur technique et 3 si niveau supérieur général et technique</w:t>
            </w:r>
          </w:p>
        </w:tc>
        <w:tc>
          <w:tcPr>
            <w:tcW w:w="2268" w:type="dxa"/>
            <w:tcBorders>
              <w:left w:val="nil"/>
              <w:bottom w:val="nil"/>
              <w:right w:val="nil"/>
            </w:tcBorders>
          </w:tcPr>
          <w:p w14:paraId="761C76FB" w14:textId="77777777" w:rsidR="008C3673" w:rsidRPr="002B1DDC" w:rsidRDefault="008C3673" w:rsidP="00AE7722">
            <w:pPr>
              <w:spacing w:line="480" w:lineRule="auto"/>
              <w:contextualSpacing/>
              <w:jc w:val="center"/>
              <w:rPr>
                <w:rFonts w:ascii="Times New Roman" w:eastAsia="Calibri" w:hAnsi="Times New Roman" w:cs="Times New Roman"/>
                <w:bCs/>
                <w:sz w:val="24"/>
                <w:szCs w:val="24"/>
              </w:rPr>
            </w:pPr>
            <w:r w:rsidRPr="002B1DDC">
              <w:rPr>
                <w:rFonts w:ascii="Times New Roman" w:eastAsia="Calibri" w:hAnsi="Times New Roman" w:cs="Times New Roman"/>
                <w:bCs/>
                <w:sz w:val="24"/>
                <w:szCs w:val="24"/>
              </w:rPr>
              <w:t>Patel-Campillo et García (2022)</w:t>
            </w:r>
          </w:p>
          <w:p w14:paraId="3D0D79F6" w14:textId="77777777" w:rsidR="008C3673" w:rsidRPr="002B1DDC" w:rsidRDefault="008C3673" w:rsidP="00AE7722">
            <w:pPr>
              <w:spacing w:line="480" w:lineRule="auto"/>
              <w:contextualSpacing/>
              <w:jc w:val="center"/>
              <w:rPr>
                <w:rFonts w:ascii="Times New Roman" w:eastAsia="Calibri" w:hAnsi="Times New Roman" w:cs="Times New Roman"/>
                <w:bCs/>
                <w:sz w:val="24"/>
                <w:szCs w:val="24"/>
              </w:rPr>
            </w:pPr>
            <w:r w:rsidRPr="002B1DDC">
              <w:rPr>
                <w:rFonts w:ascii="Times New Roman" w:eastAsia="Calibri" w:hAnsi="Times New Roman" w:cs="Times New Roman"/>
                <w:bCs/>
                <w:sz w:val="24"/>
                <w:szCs w:val="24"/>
              </w:rPr>
              <w:t>Millan et al. (2020)</w:t>
            </w:r>
          </w:p>
        </w:tc>
        <w:tc>
          <w:tcPr>
            <w:tcW w:w="1134" w:type="dxa"/>
            <w:tcBorders>
              <w:left w:val="nil"/>
              <w:bottom w:val="nil"/>
              <w:right w:val="nil"/>
            </w:tcBorders>
          </w:tcPr>
          <w:p w14:paraId="27C508AF" w14:textId="4869C091" w:rsidR="008C3673" w:rsidRPr="002B1DDC" w:rsidRDefault="008C3673" w:rsidP="00DC08E3">
            <w:pPr>
              <w:spacing w:line="480" w:lineRule="auto"/>
              <w:contextualSpacing/>
              <w:jc w:val="center"/>
              <w:rPr>
                <w:rFonts w:ascii="Times New Roman" w:eastAsia="Calibri" w:hAnsi="Times New Roman" w:cs="Times New Roman"/>
                <w:bCs/>
                <w:sz w:val="24"/>
                <w:szCs w:val="24"/>
              </w:rPr>
            </w:pPr>
            <w:r w:rsidRPr="002B1DDC">
              <w:rPr>
                <w:rFonts w:ascii="Times New Roman" w:eastAsia="Calibri" w:hAnsi="Times New Roman" w:cs="Times New Roman"/>
                <w:bCs/>
                <w:sz w:val="24"/>
                <w:szCs w:val="24"/>
              </w:rPr>
              <w:t>Positif</w:t>
            </w:r>
          </w:p>
        </w:tc>
      </w:tr>
      <w:tr w:rsidR="008C3673" w:rsidRPr="002B1DDC" w14:paraId="7826A068" w14:textId="77777777" w:rsidTr="00AE7722">
        <w:tc>
          <w:tcPr>
            <w:tcW w:w="2303" w:type="dxa"/>
            <w:vMerge w:val="restart"/>
            <w:tcBorders>
              <w:top w:val="nil"/>
              <w:left w:val="nil"/>
              <w:right w:val="nil"/>
            </w:tcBorders>
          </w:tcPr>
          <w:p w14:paraId="4726D79A" w14:textId="77777777" w:rsidR="008C3673" w:rsidRPr="002B1DDC" w:rsidRDefault="008C3673" w:rsidP="00214F6D">
            <w:pPr>
              <w:spacing w:line="480" w:lineRule="auto"/>
              <w:contextualSpacing/>
              <w:jc w:val="center"/>
              <w:rPr>
                <w:rFonts w:ascii="Times New Roman" w:eastAsia="Calibri" w:hAnsi="Times New Roman" w:cs="Times New Roman"/>
                <w:bCs/>
                <w:sz w:val="24"/>
                <w:szCs w:val="24"/>
              </w:rPr>
            </w:pPr>
            <w:r w:rsidRPr="002B1DDC">
              <w:rPr>
                <w:rFonts w:ascii="Times New Roman" w:eastAsia="Calibri" w:hAnsi="Times New Roman" w:cs="Times New Roman"/>
                <w:bCs/>
                <w:sz w:val="24"/>
                <w:szCs w:val="24"/>
              </w:rPr>
              <w:t>Variables indépendantes</w:t>
            </w:r>
          </w:p>
        </w:tc>
        <w:tc>
          <w:tcPr>
            <w:tcW w:w="1483" w:type="dxa"/>
            <w:tcBorders>
              <w:top w:val="nil"/>
              <w:left w:val="nil"/>
              <w:bottom w:val="nil"/>
              <w:right w:val="nil"/>
            </w:tcBorders>
          </w:tcPr>
          <w:p w14:paraId="382A0EEE" w14:textId="77777777" w:rsidR="008C3673" w:rsidRPr="002B1DDC" w:rsidRDefault="008C3673" w:rsidP="00AE7722">
            <w:pPr>
              <w:spacing w:line="480" w:lineRule="auto"/>
              <w:contextualSpacing/>
              <w:jc w:val="center"/>
              <w:rPr>
                <w:rFonts w:ascii="Times New Roman" w:eastAsia="Calibri" w:hAnsi="Times New Roman" w:cs="Times New Roman"/>
                <w:bCs/>
                <w:sz w:val="24"/>
                <w:szCs w:val="24"/>
              </w:rPr>
            </w:pPr>
            <w:r w:rsidRPr="002B1DDC">
              <w:rPr>
                <w:rFonts w:ascii="Times New Roman" w:eastAsia="Calibri" w:hAnsi="Times New Roman" w:cs="Times New Roman"/>
                <w:bCs/>
                <w:sz w:val="24"/>
                <w:szCs w:val="24"/>
              </w:rPr>
              <w:t>Transferts de fonds monétaire</w:t>
            </w:r>
          </w:p>
        </w:tc>
        <w:tc>
          <w:tcPr>
            <w:tcW w:w="3586" w:type="dxa"/>
            <w:tcBorders>
              <w:top w:val="nil"/>
              <w:left w:val="nil"/>
              <w:bottom w:val="nil"/>
              <w:right w:val="nil"/>
            </w:tcBorders>
          </w:tcPr>
          <w:p w14:paraId="408B8E16" w14:textId="19EAE1D5" w:rsidR="008C3673" w:rsidRPr="002B1DDC" w:rsidRDefault="008C3673" w:rsidP="00AE7722">
            <w:pPr>
              <w:spacing w:line="480" w:lineRule="auto"/>
              <w:contextualSpacing/>
              <w:jc w:val="center"/>
              <w:rPr>
                <w:rFonts w:ascii="Times New Roman" w:eastAsia="Calibri" w:hAnsi="Times New Roman" w:cs="Times New Roman"/>
                <w:bCs/>
                <w:sz w:val="24"/>
                <w:szCs w:val="24"/>
              </w:rPr>
            </w:pPr>
            <w:r w:rsidRPr="002B1DDC">
              <w:rPr>
                <w:rFonts w:ascii="Times New Roman" w:eastAsia="Calibri" w:hAnsi="Times New Roman" w:cs="Times New Roman"/>
                <w:bCs/>
                <w:sz w:val="24"/>
                <w:szCs w:val="24"/>
              </w:rPr>
              <w:t>Prend la valeur 1 si le ménage bénéficie des fonds et 0 sinon.</w:t>
            </w:r>
          </w:p>
        </w:tc>
        <w:tc>
          <w:tcPr>
            <w:tcW w:w="2268" w:type="dxa"/>
            <w:tcBorders>
              <w:top w:val="nil"/>
              <w:left w:val="nil"/>
              <w:bottom w:val="nil"/>
              <w:right w:val="nil"/>
            </w:tcBorders>
          </w:tcPr>
          <w:p w14:paraId="44D6C2BA" w14:textId="77777777" w:rsidR="008C3673" w:rsidRPr="002B1DDC" w:rsidRDefault="008C3673" w:rsidP="00AE7722">
            <w:pPr>
              <w:spacing w:line="480" w:lineRule="auto"/>
              <w:contextualSpacing/>
              <w:jc w:val="center"/>
              <w:rPr>
                <w:rFonts w:ascii="Times New Roman" w:eastAsia="Calibri" w:hAnsi="Times New Roman" w:cs="Times New Roman"/>
                <w:bCs/>
                <w:sz w:val="24"/>
                <w:szCs w:val="24"/>
              </w:rPr>
            </w:pPr>
            <w:r w:rsidRPr="002B1DDC">
              <w:rPr>
                <w:rFonts w:ascii="Times New Roman" w:eastAsia="Calibri" w:hAnsi="Times New Roman" w:cs="Times New Roman"/>
                <w:bCs/>
                <w:sz w:val="24"/>
                <w:szCs w:val="24"/>
              </w:rPr>
              <w:t>Millan et al. (2022)</w:t>
            </w:r>
          </w:p>
          <w:p w14:paraId="7DF92026" w14:textId="77777777" w:rsidR="008C3673" w:rsidRPr="002B1DDC" w:rsidRDefault="008C3673" w:rsidP="00AE7722">
            <w:pPr>
              <w:spacing w:line="480" w:lineRule="auto"/>
              <w:contextualSpacing/>
              <w:jc w:val="center"/>
              <w:rPr>
                <w:rFonts w:ascii="Times New Roman" w:eastAsia="Calibri" w:hAnsi="Times New Roman" w:cs="Times New Roman"/>
                <w:bCs/>
                <w:sz w:val="24"/>
                <w:szCs w:val="24"/>
              </w:rPr>
            </w:pPr>
            <w:r w:rsidRPr="002B1DDC">
              <w:rPr>
                <w:rFonts w:ascii="Times New Roman" w:eastAsia="Calibri" w:hAnsi="Times New Roman" w:cs="Times New Roman"/>
                <w:bCs/>
                <w:sz w:val="24"/>
                <w:szCs w:val="24"/>
              </w:rPr>
              <w:t>Patel-Campillo et García (2022)</w:t>
            </w:r>
          </w:p>
        </w:tc>
        <w:tc>
          <w:tcPr>
            <w:tcW w:w="1134" w:type="dxa"/>
            <w:tcBorders>
              <w:top w:val="nil"/>
              <w:left w:val="nil"/>
              <w:bottom w:val="nil"/>
              <w:right w:val="nil"/>
            </w:tcBorders>
          </w:tcPr>
          <w:p w14:paraId="6D19217D" w14:textId="77777777" w:rsidR="008C3673" w:rsidRPr="002B1DDC" w:rsidRDefault="008C3673" w:rsidP="00214F6D">
            <w:pPr>
              <w:spacing w:line="480" w:lineRule="auto"/>
              <w:contextualSpacing/>
              <w:jc w:val="center"/>
              <w:rPr>
                <w:rFonts w:ascii="Times New Roman" w:eastAsia="Calibri" w:hAnsi="Times New Roman" w:cs="Times New Roman"/>
                <w:bCs/>
                <w:sz w:val="24"/>
                <w:szCs w:val="24"/>
              </w:rPr>
            </w:pPr>
            <w:r w:rsidRPr="002B1DDC">
              <w:rPr>
                <w:rFonts w:ascii="Times New Roman" w:eastAsia="Calibri" w:hAnsi="Times New Roman" w:cs="Times New Roman"/>
                <w:bCs/>
                <w:sz w:val="24"/>
                <w:szCs w:val="24"/>
              </w:rPr>
              <w:t>Positif</w:t>
            </w:r>
          </w:p>
        </w:tc>
      </w:tr>
      <w:tr w:rsidR="008C3673" w:rsidRPr="002B1DDC" w14:paraId="1030BF4E" w14:textId="77777777" w:rsidTr="00AE7722">
        <w:tc>
          <w:tcPr>
            <w:tcW w:w="2303" w:type="dxa"/>
            <w:vMerge/>
            <w:tcBorders>
              <w:left w:val="nil"/>
              <w:right w:val="nil"/>
            </w:tcBorders>
          </w:tcPr>
          <w:p w14:paraId="7CE4BA7A" w14:textId="77777777" w:rsidR="008C3673" w:rsidRPr="002B1DDC" w:rsidRDefault="008C3673" w:rsidP="00AE7722">
            <w:pPr>
              <w:spacing w:line="480" w:lineRule="auto"/>
              <w:contextualSpacing/>
              <w:jc w:val="center"/>
              <w:rPr>
                <w:rFonts w:ascii="Times New Roman" w:eastAsia="Calibri" w:hAnsi="Times New Roman" w:cs="Times New Roman"/>
                <w:bCs/>
                <w:sz w:val="24"/>
                <w:szCs w:val="24"/>
              </w:rPr>
            </w:pPr>
          </w:p>
        </w:tc>
        <w:tc>
          <w:tcPr>
            <w:tcW w:w="1483" w:type="dxa"/>
            <w:tcBorders>
              <w:top w:val="nil"/>
              <w:left w:val="nil"/>
              <w:bottom w:val="nil"/>
              <w:right w:val="nil"/>
            </w:tcBorders>
          </w:tcPr>
          <w:p w14:paraId="6DD2CE88" w14:textId="77777777" w:rsidR="008C3673" w:rsidRPr="002B1DDC" w:rsidRDefault="008C3673" w:rsidP="00AE7722">
            <w:pPr>
              <w:spacing w:line="480" w:lineRule="auto"/>
              <w:contextualSpacing/>
              <w:jc w:val="center"/>
              <w:rPr>
                <w:rFonts w:ascii="Times New Roman" w:eastAsia="Calibri" w:hAnsi="Times New Roman" w:cs="Times New Roman"/>
                <w:bCs/>
                <w:sz w:val="24"/>
                <w:szCs w:val="24"/>
              </w:rPr>
            </w:pPr>
            <w:r w:rsidRPr="002B1DDC">
              <w:rPr>
                <w:rFonts w:ascii="Times New Roman" w:eastAsia="Calibri" w:hAnsi="Times New Roman" w:cs="Times New Roman"/>
                <w:bCs/>
                <w:sz w:val="24"/>
                <w:szCs w:val="24"/>
              </w:rPr>
              <w:t>Taille du ménage</w:t>
            </w:r>
          </w:p>
        </w:tc>
        <w:tc>
          <w:tcPr>
            <w:tcW w:w="3586" w:type="dxa"/>
            <w:tcBorders>
              <w:top w:val="nil"/>
              <w:left w:val="nil"/>
              <w:bottom w:val="nil"/>
              <w:right w:val="nil"/>
            </w:tcBorders>
          </w:tcPr>
          <w:p w14:paraId="4B4A2D1E" w14:textId="77777777" w:rsidR="008C3673" w:rsidRPr="002B1DDC" w:rsidRDefault="008C3673" w:rsidP="00AE7722">
            <w:pPr>
              <w:spacing w:line="480" w:lineRule="auto"/>
              <w:contextualSpacing/>
              <w:jc w:val="center"/>
              <w:rPr>
                <w:rFonts w:ascii="Times New Roman" w:eastAsia="Calibri" w:hAnsi="Times New Roman" w:cs="Times New Roman"/>
                <w:bCs/>
                <w:sz w:val="24"/>
                <w:szCs w:val="24"/>
              </w:rPr>
            </w:pPr>
            <w:r w:rsidRPr="002B1DDC">
              <w:rPr>
                <w:rFonts w:ascii="Times New Roman" w:eastAsia="Calibri" w:hAnsi="Times New Roman" w:cs="Times New Roman"/>
                <w:bCs/>
                <w:sz w:val="24"/>
                <w:szCs w:val="24"/>
              </w:rPr>
              <w:t>Nombre de personnes qui habite dans un même logement</w:t>
            </w:r>
          </w:p>
        </w:tc>
        <w:tc>
          <w:tcPr>
            <w:tcW w:w="2268" w:type="dxa"/>
            <w:tcBorders>
              <w:top w:val="nil"/>
              <w:left w:val="nil"/>
              <w:bottom w:val="nil"/>
              <w:right w:val="nil"/>
            </w:tcBorders>
          </w:tcPr>
          <w:p w14:paraId="77B1BF85" w14:textId="2FCDAEBA" w:rsidR="008C3673" w:rsidRPr="002B1DDC" w:rsidRDefault="00F27903" w:rsidP="00AE7722">
            <w:pPr>
              <w:spacing w:line="480" w:lineRule="auto"/>
              <w:contextualSpacing/>
              <w:jc w:val="center"/>
              <w:rPr>
                <w:rFonts w:ascii="Times New Roman" w:eastAsia="Calibri" w:hAnsi="Times New Roman" w:cs="Times New Roman"/>
                <w:bCs/>
                <w:sz w:val="24"/>
                <w:szCs w:val="24"/>
              </w:rPr>
            </w:pPr>
            <w:r w:rsidRPr="002B1DDC">
              <w:rPr>
                <w:rFonts w:ascii="Times New Roman" w:eastAsia="Calibri" w:hAnsi="Times New Roman" w:cs="Times New Roman"/>
                <w:bCs/>
                <w:sz w:val="24"/>
                <w:szCs w:val="24"/>
              </w:rPr>
              <w:t>Kouassi et al. (2022)</w:t>
            </w:r>
          </w:p>
        </w:tc>
        <w:tc>
          <w:tcPr>
            <w:tcW w:w="1134" w:type="dxa"/>
            <w:tcBorders>
              <w:top w:val="nil"/>
              <w:left w:val="nil"/>
              <w:bottom w:val="nil"/>
              <w:right w:val="nil"/>
            </w:tcBorders>
          </w:tcPr>
          <w:p w14:paraId="790D5988" w14:textId="77777777" w:rsidR="008C3673" w:rsidRPr="002B1DDC" w:rsidRDefault="008C3673" w:rsidP="00AE7722">
            <w:pPr>
              <w:spacing w:line="480" w:lineRule="auto"/>
              <w:contextualSpacing/>
              <w:jc w:val="center"/>
              <w:rPr>
                <w:rFonts w:ascii="Times New Roman" w:eastAsia="Calibri" w:hAnsi="Times New Roman" w:cs="Times New Roman"/>
                <w:bCs/>
                <w:sz w:val="24"/>
                <w:szCs w:val="24"/>
              </w:rPr>
            </w:pPr>
            <w:r w:rsidRPr="002B1DDC">
              <w:rPr>
                <w:rFonts w:ascii="Times New Roman" w:eastAsia="Calibri" w:hAnsi="Times New Roman" w:cs="Times New Roman"/>
                <w:bCs/>
                <w:sz w:val="24"/>
                <w:szCs w:val="24"/>
              </w:rPr>
              <w:t>Positif</w:t>
            </w:r>
          </w:p>
        </w:tc>
      </w:tr>
      <w:tr w:rsidR="008C3673" w:rsidRPr="002B1DDC" w14:paraId="7E78676F" w14:textId="77777777" w:rsidTr="00AE7722">
        <w:tc>
          <w:tcPr>
            <w:tcW w:w="2303" w:type="dxa"/>
            <w:vMerge/>
            <w:tcBorders>
              <w:left w:val="nil"/>
              <w:right w:val="nil"/>
            </w:tcBorders>
          </w:tcPr>
          <w:p w14:paraId="3927C16B" w14:textId="77777777" w:rsidR="008C3673" w:rsidRPr="002B1DDC" w:rsidRDefault="008C3673" w:rsidP="00AE7722">
            <w:pPr>
              <w:spacing w:line="480" w:lineRule="auto"/>
              <w:contextualSpacing/>
              <w:jc w:val="center"/>
              <w:rPr>
                <w:rFonts w:ascii="Times New Roman" w:eastAsia="Calibri" w:hAnsi="Times New Roman" w:cs="Times New Roman"/>
                <w:bCs/>
                <w:sz w:val="24"/>
                <w:szCs w:val="24"/>
              </w:rPr>
            </w:pPr>
          </w:p>
        </w:tc>
        <w:tc>
          <w:tcPr>
            <w:tcW w:w="1483" w:type="dxa"/>
            <w:tcBorders>
              <w:top w:val="nil"/>
              <w:left w:val="nil"/>
              <w:bottom w:val="nil"/>
              <w:right w:val="nil"/>
            </w:tcBorders>
          </w:tcPr>
          <w:p w14:paraId="4533F48C" w14:textId="688BC204" w:rsidR="008C3673" w:rsidRPr="002B1DDC" w:rsidRDefault="008C3673" w:rsidP="00AE7722">
            <w:pPr>
              <w:spacing w:line="480" w:lineRule="auto"/>
              <w:contextualSpacing/>
              <w:jc w:val="center"/>
              <w:rPr>
                <w:rFonts w:ascii="Times New Roman" w:eastAsia="Calibri" w:hAnsi="Times New Roman" w:cs="Times New Roman"/>
                <w:bCs/>
                <w:sz w:val="24"/>
                <w:szCs w:val="24"/>
              </w:rPr>
            </w:pPr>
            <w:r w:rsidRPr="002B1DDC">
              <w:rPr>
                <w:rFonts w:ascii="Times New Roman" w:eastAsia="Calibri" w:hAnsi="Times New Roman" w:cs="Times New Roman"/>
                <w:bCs/>
                <w:sz w:val="24"/>
                <w:szCs w:val="24"/>
              </w:rPr>
              <w:t>Sexe</w:t>
            </w:r>
          </w:p>
        </w:tc>
        <w:tc>
          <w:tcPr>
            <w:tcW w:w="3586" w:type="dxa"/>
            <w:tcBorders>
              <w:top w:val="nil"/>
              <w:left w:val="nil"/>
              <w:bottom w:val="nil"/>
              <w:right w:val="nil"/>
            </w:tcBorders>
          </w:tcPr>
          <w:p w14:paraId="75396E0E" w14:textId="77777777" w:rsidR="008C3673" w:rsidRPr="002B1DDC" w:rsidRDefault="008C3673" w:rsidP="00AE7722">
            <w:pPr>
              <w:spacing w:line="480" w:lineRule="auto"/>
              <w:contextualSpacing/>
              <w:jc w:val="center"/>
              <w:rPr>
                <w:rFonts w:ascii="Times New Roman" w:eastAsia="Calibri" w:hAnsi="Times New Roman" w:cs="Times New Roman"/>
                <w:bCs/>
                <w:sz w:val="24"/>
                <w:szCs w:val="24"/>
              </w:rPr>
            </w:pPr>
            <w:r w:rsidRPr="002B1DDC">
              <w:rPr>
                <w:rFonts w:ascii="Times New Roman" w:eastAsia="Calibri" w:hAnsi="Times New Roman" w:cs="Times New Roman"/>
                <w:bCs/>
                <w:sz w:val="24"/>
                <w:szCs w:val="24"/>
              </w:rPr>
              <w:t>Permet de contrôler les différences de performances entre la fille et le garçon. Prend la valeur 1 si fille et 0 si garçon</w:t>
            </w:r>
          </w:p>
        </w:tc>
        <w:tc>
          <w:tcPr>
            <w:tcW w:w="2268" w:type="dxa"/>
            <w:tcBorders>
              <w:top w:val="nil"/>
              <w:left w:val="nil"/>
              <w:bottom w:val="nil"/>
              <w:right w:val="nil"/>
            </w:tcBorders>
          </w:tcPr>
          <w:p w14:paraId="37400F10" w14:textId="534C5691" w:rsidR="008C3673" w:rsidRPr="002B1DDC" w:rsidRDefault="00F27903" w:rsidP="00AE7722">
            <w:pPr>
              <w:spacing w:line="480" w:lineRule="auto"/>
              <w:contextualSpacing/>
              <w:jc w:val="center"/>
              <w:rPr>
                <w:rFonts w:ascii="Times New Roman" w:eastAsia="Calibri" w:hAnsi="Times New Roman" w:cs="Times New Roman"/>
                <w:bCs/>
                <w:sz w:val="24"/>
                <w:szCs w:val="24"/>
              </w:rPr>
            </w:pPr>
            <w:r w:rsidRPr="002B1DDC">
              <w:rPr>
                <w:rFonts w:ascii="Times New Roman" w:eastAsia="Calibri" w:hAnsi="Times New Roman" w:cs="Times New Roman"/>
                <w:bCs/>
                <w:sz w:val="24"/>
                <w:szCs w:val="24"/>
              </w:rPr>
              <w:t>Patel-Campillo et García (2022)</w:t>
            </w:r>
          </w:p>
        </w:tc>
        <w:tc>
          <w:tcPr>
            <w:tcW w:w="1134" w:type="dxa"/>
            <w:tcBorders>
              <w:top w:val="nil"/>
              <w:left w:val="nil"/>
              <w:bottom w:val="nil"/>
              <w:right w:val="nil"/>
            </w:tcBorders>
          </w:tcPr>
          <w:p w14:paraId="11CCF24E" w14:textId="751B2D33" w:rsidR="008C3673" w:rsidRPr="002B1DDC" w:rsidRDefault="008C3673" w:rsidP="00214F6D">
            <w:pPr>
              <w:spacing w:line="480" w:lineRule="auto"/>
              <w:contextualSpacing/>
              <w:jc w:val="center"/>
              <w:rPr>
                <w:rFonts w:ascii="Times New Roman" w:eastAsia="Calibri" w:hAnsi="Times New Roman" w:cs="Times New Roman"/>
                <w:bCs/>
                <w:sz w:val="24"/>
                <w:szCs w:val="24"/>
              </w:rPr>
            </w:pPr>
            <w:r w:rsidRPr="002B1DDC">
              <w:rPr>
                <w:rFonts w:ascii="Times New Roman" w:eastAsia="Calibri" w:hAnsi="Times New Roman" w:cs="Times New Roman"/>
                <w:bCs/>
                <w:sz w:val="24"/>
                <w:szCs w:val="24"/>
              </w:rPr>
              <w:t>Négatif</w:t>
            </w:r>
          </w:p>
        </w:tc>
      </w:tr>
      <w:tr w:rsidR="008C3673" w:rsidRPr="002B1DDC" w14:paraId="62E0A695" w14:textId="77777777" w:rsidTr="00AE7722">
        <w:trPr>
          <w:trHeight w:val="720"/>
        </w:trPr>
        <w:tc>
          <w:tcPr>
            <w:tcW w:w="2303" w:type="dxa"/>
            <w:vMerge/>
            <w:tcBorders>
              <w:left w:val="nil"/>
              <w:right w:val="nil"/>
            </w:tcBorders>
          </w:tcPr>
          <w:p w14:paraId="6C250A01" w14:textId="77777777" w:rsidR="008C3673" w:rsidRPr="002B1DDC" w:rsidRDefault="008C3673" w:rsidP="00AE7722">
            <w:pPr>
              <w:spacing w:line="480" w:lineRule="auto"/>
              <w:contextualSpacing/>
              <w:jc w:val="center"/>
              <w:rPr>
                <w:rFonts w:ascii="Times New Roman" w:eastAsia="Calibri" w:hAnsi="Times New Roman" w:cs="Times New Roman"/>
                <w:bCs/>
                <w:sz w:val="24"/>
                <w:szCs w:val="24"/>
              </w:rPr>
            </w:pPr>
          </w:p>
        </w:tc>
        <w:tc>
          <w:tcPr>
            <w:tcW w:w="1483" w:type="dxa"/>
            <w:tcBorders>
              <w:top w:val="nil"/>
              <w:left w:val="nil"/>
              <w:bottom w:val="nil"/>
              <w:right w:val="nil"/>
            </w:tcBorders>
          </w:tcPr>
          <w:p w14:paraId="63FDABCB" w14:textId="77777777" w:rsidR="008C3673" w:rsidRPr="002B1DDC" w:rsidRDefault="008C3673" w:rsidP="00AE7722">
            <w:pPr>
              <w:spacing w:line="480" w:lineRule="auto"/>
              <w:contextualSpacing/>
              <w:jc w:val="center"/>
              <w:rPr>
                <w:rFonts w:ascii="Times New Roman" w:eastAsia="Calibri" w:hAnsi="Times New Roman" w:cs="Times New Roman"/>
                <w:bCs/>
                <w:sz w:val="24"/>
                <w:szCs w:val="24"/>
              </w:rPr>
            </w:pPr>
            <w:r w:rsidRPr="002B1DDC">
              <w:rPr>
                <w:rFonts w:ascii="Times New Roman" w:eastAsia="Calibri" w:hAnsi="Times New Roman" w:cs="Times New Roman"/>
                <w:bCs/>
                <w:sz w:val="24"/>
                <w:szCs w:val="24"/>
              </w:rPr>
              <w:t>Zone</w:t>
            </w:r>
          </w:p>
        </w:tc>
        <w:tc>
          <w:tcPr>
            <w:tcW w:w="3586" w:type="dxa"/>
            <w:tcBorders>
              <w:top w:val="nil"/>
              <w:left w:val="nil"/>
              <w:bottom w:val="nil"/>
              <w:right w:val="nil"/>
            </w:tcBorders>
          </w:tcPr>
          <w:p w14:paraId="15B46616" w14:textId="77777777" w:rsidR="008C3673" w:rsidRPr="002B1DDC" w:rsidRDefault="008C3673" w:rsidP="00AE7722">
            <w:pPr>
              <w:spacing w:line="480" w:lineRule="auto"/>
              <w:contextualSpacing/>
              <w:jc w:val="center"/>
              <w:rPr>
                <w:rFonts w:ascii="Times New Roman" w:eastAsia="Calibri" w:hAnsi="Times New Roman" w:cs="Times New Roman"/>
                <w:bCs/>
                <w:sz w:val="24"/>
                <w:szCs w:val="24"/>
              </w:rPr>
            </w:pPr>
            <w:r w:rsidRPr="002B1DDC">
              <w:rPr>
                <w:rFonts w:ascii="Times New Roman" w:eastAsia="Calibri" w:hAnsi="Times New Roman" w:cs="Times New Roman"/>
                <w:bCs/>
                <w:sz w:val="24"/>
                <w:szCs w:val="24"/>
              </w:rPr>
              <w:t>Prend la valeur 1 si urbain et 0 si rural</w:t>
            </w:r>
          </w:p>
        </w:tc>
        <w:tc>
          <w:tcPr>
            <w:tcW w:w="2268" w:type="dxa"/>
            <w:tcBorders>
              <w:top w:val="nil"/>
              <w:left w:val="nil"/>
              <w:bottom w:val="nil"/>
              <w:right w:val="nil"/>
            </w:tcBorders>
          </w:tcPr>
          <w:p w14:paraId="44BD1D94" w14:textId="77777777" w:rsidR="008C3673" w:rsidRPr="002B1DDC" w:rsidRDefault="008C3673" w:rsidP="00AE7722">
            <w:pPr>
              <w:spacing w:line="480" w:lineRule="auto"/>
              <w:contextualSpacing/>
              <w:jc w:val="center"/>
              <w:rPr>
                <w:rFonts w:ascii="Times New Roman" w:eastAsia="Calibri" w:hAnsi="Times New Roman" w:cs="Times New Roman"/>
                <w:bCs/>
                <w:sz w:val="24"/>
                <w:szCs w:val="24"/>
              </w:rPr>
            </w:pPr>
            <w:r w:rsidRPr="002B1DDC">
              <w:rPr>
                <w:rFonts w:ascii="Times New Roman" w:eastAsia="Calibri" w:hAnsi="Times New Roman" w:cs="Times New Roman"/>
                <w:bCs/>
                <w:sz w:val="24"/>
                <w:szCs w:val="24"/>
              </w:rPr>
              <w:t>Kouassi et al. (2022)</w:t>
            </w:r>
          </w:p>
        </w:tc>
        <w:tc>
          <w:tcPr>
            <w:tcW w:w="1134" w:type="dxa"/>
            <w:tcBorders>
              <w:top w:val="nil"/>
              <w:left w:val="nil"/>
              <w:bottom w:val="nil"/>
              <w:right w:val="nil"/>
            </w:tcBorders>
          </w:tcPr>
          <w:p w14:paraId="26248A76" w14:textId="77777777" w:rsidR="008C3673" w:rsidRPr="002B1DDC" w:rsidRDefault="008C3673" w:rsidP="00AE7722">
            <w:pPr>
              <w:spacing w:line="480" w:lineRule="auto"/>
              <w:contextualSpacing/>
              <w:jc w:val="center"/>
              <w:rPr>
                <w:rFonts w:ascii="Times New Roman" w:eastAsia="Calibri" w:hAnsi="Times New Roman" w:cs="Times New Roman"/>
                <w:bCs/>
                <w:sz w:val="24"/>
                <w:szCs w:val="24"/>
              </w:rPr>
            </w:pPr>
            <w:r w:rsidRPr="002B1DDC">
              <w:rPr>
                <w:rFonts w:ascii="Times New Roman" w:eastAsia="Calibri" w:hAnsi="Times New Roman" w:cs="Times New Roman"/>
                <w:bCs/>
                <w:sz w:val="24"/>
                <w:szCs w:val="24"/>
              </w:rPr>
              <w:t>Positif</w:t>
            </w:r>
          </w:p>
        </w:tc>
      </w:tr>
      <w:tr w:rsidR="008C3673" w:rsidRPr="002B1DDC" w14:paraId="590A7B80" w14:textId="77777777" w:rsidTr="00AE7722">
        <w:tc>
          <w:tcPr>
            <w:tcW w:w="2303" w:type="dxa"/>
            <w:vMerge/>
            <w:tcBorders>
              <w:left w:val="nil"/>
              <w:right w:val="nil"/>
            </w:tcBorders>
          </w:tcPr>
          <w:p w14:paraId="5F639A89" w14:textId="77777777" w:rsidR="008C3673" w:rsidRPr="002B1DDC" w:rsidRDefault="008C3673" w:rsidP="00AE7722">
            <w:pPr>
              <w:spacing w:line="480" w:lineRule="auto"/>
              <w:contextualSpacing/>
              <w:jc w:val="center"/>
              <w:rPr>
                <w:rFonts w:ascii="Times New Roman" w:eastAsia="Calibri" w:hAnsi="Times New Roman" w:cs="Times New Roman"/>
                <w:bCs/>
                <w:sz w:val="24"/>
                <w:szCs w:val="24"/>
              </w:rPr>
            </w:pPr>
          </w:p>
        </w:tc>
        <w:tc>
          <w:tcPr>
            <w:tcW w:w="1483" w:type="dxa"/>
            <w:tcBorders>
              <w:top w:val="nil"/>
              <w:left w:val="nil"/>
              <w:bottom w:val="nil"/>
              <w:right w:val="nil"/>
            </w:tcBorders>
          </w:tcPr>
          <w:p w14:paraId="0B2C7601" w14:textId="77777777" w:rsidR="008C3673" w:rsidRPr="002B1DDC" w:rsidRDefault="008C3673" w:rsidP="00AE7722">
            <w:pPr>
              <w:spacing w:line="480" w:lineRule="auto"/>
              <w:contextualSpacing/>
              <w:jc w:val="center"/>
              <w:rPr>
                <w:rFonts w:ascii="Times New Roman" w:eastAsia="Calibri" w:hAnsi="Times New Roman" w:cs="Times New Roman"/>
                <w:bCs/>
                <w:sz w:val="24"/>
                <w:szCs w:val="24"/>
              </w:rPr>
            </w:pPr>
            <w:r w:rsidRPr="002B1DDC">
              <w:rPr>
                <w:rFonts w:ascii="Times New Roman" w:eastAsia="Calibri" w:hAnsi="Times New Roman" w:cs="Times New Roman"/>
                <w:bCs/>
                <w:sz w:val="24"/>
                <w:szCs w:val="24"/>
              </w:rPr>
              <w:t>Frères et soeurs</w:t>
            </w:r>
          </w:p>
        </w:tc>
        <w:tc>
          <w:tcPr>
            <w:tcW w:w="3586" w:type="dxa"/>
            <w:tcBorders>
              <w:top w:val="nil"/>
              <w:left w:val="nil"/>
              <w:bottom w:val="nil"/>
              <w:right w:val="nil"/>
            </w:tcBorders>
          </w:tcPr>
          <w:p w14:paraId="43B7BDFC" w14:textId="77777777" w:rsidR="008C3673" w:rsidRPr="002B1DDC" w:rsidRDefault="008C3673" w:rsidP="00AE7722">
            <w:pPr>
              <w:spacing w:line="480" w:lineRule="auto"/>
              <w:contextualSpacing/>
              <w:jc w:val="center"/>
              <w:rPr>
                <w:rFonts w:ascii="Times New Roman" w:eastAsia="Calibri" w:hAnsi="Times New Roman" w:cs="Times New Roman"/>
                <w:bCs/>
                <w:sz w:val="24"/>
                <w:szCs w:val="24"/>
              </w:rPr>
            </w:pPr>
            <w:r w:rsidRPr="002B1DDC">
              <w:rPr>
                <w:rFonts w:ascii="Times New Roman" w:eastAsia="Calibri" w:hAnsi="Times New Roman" w:cs="Times New Roman"/>
                <w:bCs/>
                <w:sz w:val="24"/>
                <w:szCs w:val="24"/>
              </w:rPr>
              <w:t>Ensemble des frères et sœurs dans le ménage</w:t>
            </w:r>
          </w:p>
        </w:tc>
        <w:tc>
          <w:tcPr>
            <w:tcW w:w="2268" w:type="dxa"/>
            <w:tcBorders>
              <w:top w:val="nil"/>
              <w:left w:val="nil"/>
              <w:bottom w:val="nil"/>
              <w:right w:val="nil"/>
            </w:tcBorders>
          </w:tcPr>
          <w:p w14:paraId="7B003A2B" w14:textId="77777777" w:rsidR="008C3673" w:rsidRPr="002B1DDC" w:rsidRDefault="008C3673" w:rsidP="00AE7722">
            <w:pPr>
              <w:spacing w:line="480" w:lineRule="auto"/>
              <w:contextualSpacing/>
              <w:jc w:val="center"/>
              <w:rPr>
                <w:rFonts w:ascii="Times New Roman" w:eastAsia="Calibri" w:hAnsi="Times New Roman" w:cs="Times New Roman"/>
                <w:bCs/>
                <w:sz w:val="24"/>
                <w:szCs w:val="24"/>
              </w:rPr>
            </w:pPr>
            <w:r w:rsidRPr="002B1DDC">
              <w:rPr>
                <w:rFonts w:ascii="Times New Roman" w:eastAsia="Calibri" w:hAnsi="Times New Roman" w:cs="Times New Roman"/>
                <w:bCs/>
                <w:sz w:val="24"/>
                <w:szCs w:val="24"/>
              </w:rPr>
              <w:t>Kouassi et al. (2022)</w:t>
            </w:r>
          </w:p>
        </w:tc>
        <w:tc>
          <w:tcPr>
            <w:tcW w:w="1134" w:type="dxa"/>
            <w:tcBorders>
              <w:top w:val="nil"/>
              <w:left w:val="nil"/>
              <w:bottom w:val="nil"/>
              <w:right w:val="nil"/>
            </w:tcBorders>
          </w:tcPr>
          <w:p w14:paraId="52C48AB7" w14:textId="77777777" w:rsidR="008C3673" w:rsidRPr="002B1DDC" w:rsidRDefault="008C3673" w:rsidP="00AE7722">
            <w:pPr>
              <w:spacing w:line="480" w:lineRule="auto"/>
              <w:contextualSpacing/>
              <w:jc w:val="center"/>
              <w:rPr>
                <w:rFonts w:ascii="Times New Roman" w:eastAsia="Calibri" w:hAnsi="Times New Roman" w:cs="Times New Roman"/>
                <w:bCs/>
                <w:sz w:val="24"/>
                <w:szCs w:val="24"/>
              </w:rPr>
            </w:pPr>
            <w:r w:rsidRPr="002B1DDC">
              <w:rPr>
                <w:rFonts w:ascii="Times New Roman" w:eastAsia="Calibri" w:hAnsi="Times New Roman" w:cs="Times New Roman"/>
                <w:bCs/>
                <w:sz w:val="24"/>
                <w:szCs w:val="24"/>
              </w:rPr>
              <w:t>Positif</w:t>
            </w:r>
          </w:p>
        </w:tc>
      </w:tr>
      <w:tr w:rsidR="008C3673" w:rsidRPr="002B1DDC" w14:paraId="2D2D24B3" w14:textId="77777777" w:rsidTr="00AE7722">
        <w:tc>
          <w:tcPr>
            <w:tcW w:w="2303" w:type="dxa"/>
            <w:vMerge/>
            <w:tcBorders>
              <w:left w:val="nil"/>
              <w:right w:val="nil"/>
            </w:tcBorders>
          </w:tcPr>
          <w:p w14:paraId="0230C25C" w14:textId="77777777" w:rsidR="008C3673" w:rsidRPr="002B1DDC" w:rsidRDefault="008C3673" w:rsidP="00AE7722">
            <w:pPr>
              <w:spacing w:line="480" w:lineRule="auto"/>
              <w:contextualSpacing/>
              <w:jc w:val="center"/>
              <w:rPr>
                <w:rFonts w:ascii="Times New Roman" w:eastAsia="Calibri" w:hAnsi="Times New Roman" w:cs="Times New Roman"/>
                <w:bCs/>
                <w:sz w:val="24"/>
                <w:szCs w:val="24"/>
              </w:rPr>
            </w:pPr>
          </w:p>
        </w:tc>
        <w:tc>
          <w:tcPr>
            <w:tcW w:w="1483" w:type="dxa"/>
            <w:tcBorders>
              <w:top w:val="nil"/>
              <w:left w:val="nil"/>
              <w:right w:val="nil"/>
            </w:tcBorders>
          </w:tcPr>
          <w:p w14:paraId="239CE345" w14:textId="77777777" w:rsidR="008C3673" w:rsidRPr="002B1DDC" w:rsidRDefault="008C3673" w:rsidP="00AE7722">
            <w:pPr>
              <w:spacing w:line="480" w:lineRule="auto"/>
              <w:contextualSpacing/>
              <w:jc w:val="center"/>
              <w:rPr>
                <w:rFonts w:ascii="Times New Roman" w:eastAsia="Calibri" w:hAnsi="Times New Roman" w:cs="Times New Roman"/>
                <w:bCs/>
                <w:sz w:val="24"/>
                <w:szCs w:val="24"/>
              </w:rPr>
            </w:pPr>
            <w:r w:rsidRPr="002B1DDC">
              <w:rPr>
                <w:rFonts w:ascii="Times New Roman" w:eastAsia="Calibri" w:hAnsi="Times New Roman" w:cs="Times New Roman"/>
                <w:bCs/>
                <w:sz w:val="24"/>
                <w:szCs w:val="24"/>
              </w:rPr>
              <w:t>Santé</w:t>
            </w:r>
          </w:p>
        </w:tc>
        <w:tc>
          <w:tcPr>
            <w:tcW w:w="3586" w:type="dxa"/>
            <w:tcBorders>
              <w:top w:val="nil"/>
              <w:left w:val="nil"/>
              <w:right w:val="nil"/>
            </w:tcBorders>
          </w:tcPr>
          <w:p w14:paraId="54C7891C" w14:textId="77777777" w:rsidR="008C3673" w:rsidRPr="002B1DDC" w:rsidRDefault="008C3673" w:rsidP="00AE7722">
            <w:pPr>
              <w:spacing w:line="480" w:lineRule="auto"/>
              <w:contextualSpacing/>
              <w:jc w:val="center"/>
              <w:rPr>
                <w:rFonts w:ascii="Times New Roman" w:eastAsia="Calibri" w:hAnsi="Times New Roman" w:cs="Times New Roman"/>
                <w:bCs/>
                <w:sz w:val="24"/>
                <w:szCs w:val="24"/>
              </w:rPr>
            </w:pPr>
            <w:r w:rsidRPr="002B1DDC">
              <w:rPr>
                <w:rFonts w:ascii="Times New Roman" w:eastAsia="Calibri" w:hAnsi="Times New Roman" w:cs="Times New Roman"/>
                <w:bCs/>
                <w:sz w:val="24"/>
                <w:szCs w:val="24"/>
              </w:rPr>
              <w:t>Prend la valeur 1 si mauvaise et 0 sinon</w:t>
            </w:r>
          </w:p>
        </w:tc>
        <w:tc>
          <w:tcPr>
            <w:tcW w:w="2268" w:type="dxa"/>
            <w:tcBorders>
              <w:top w:val="nil"/>
              <w:left w:val="nil"/>
              <w:right w:val="nil"/>
            </w:tcBorders>
          </w:tcPr>
          <w:p w14:paraId="05E3ED1D" w14:textId="77777777" w:rsidR="008C3673" w:rsidRPr="002B1DDC" w:rsidRDefault="008C3673" w:rsidP="00AE7722">
            <w:pPr>
              <w:spacing w:line="480" w:lineRule="auto"/>
              <w:contextualSpacing/>
              <w:jc w:val="center"/>
              <w:rPr>
                <w:rFonts w:ascii="Times New Roman" w:eastAsia="Calibri" w:hAnsi="Times New Roman" w:cs="Times New Roman"/>
                <w:bCs/>
                <w:sz w:val="24"/>
                <w:szCs w:val="24"/>
              </w:rPr>
            </w:pPr>
            <w:r w:rsidRPr="002B1DDC">
              <w:rPr>
                <w:rFonts w:ascii="Times New Roman" w:eastAsia="Calibri" w:hAnsi="Times New Roman" w:cs="Times New Roman"/>
                <w:bCs/>
                <w:sz w:val="24"/>
                <w:szCs w:val="24"/>
              </w:rPr>
              <w:t>Eide et Showalter (2015)</w:t>
            </w:r>
          </w:p>
        </w:tc>
        <w:tc>
          <w:tcPr>
            <w:tcW w:w="1134" w:type="dxa"/>
            <w:tcBorders>
              <w:top w:val="nil"/>
              <w:left w:val="nil"/>
              <w:right w:val="nil"/>
            </w:tcBorders>
          </w:tcPr>
          <w:p w14:paraId="3064FC3B" w14:textId="77777777" w:rsidR="008C3673" w:rsidRPr="002B1DDC" w:rsidRDefault="008C3673" w:rsidP="00AE7722">
            <w:pPr>
              <w:spacing w:line="480" w:lineRule="auto"/>
              <w:contextualSpacing/>
              <w:rPr>
                <w:rFonts w:ascii="Times New Roman" w:eastAsia="Calibri" w:hAnsi="Times New Roman" w:cs="Times New Roman"/>
                <w:bCs/>
                <w:sz w:val="24"/>
                <w:szCs w:val="24"/>
              </w:rPr>
            </w:pPr>
            <w:r w:rsidRPr="002B1DDC">
              <w:rPr>
                <w:rFonts w:ascii="Times New Roman" w:eastAsia="Calibri" w:hAnsi="Times New Roman" w:cs="Times New Roman"/>
                <w:bCs/>
                <w:sz w:val="24"/>
                <w:szCs w:val="24"/>
              </w:rPr>
              <w:t>Négatif</w:t>
            </w:r>
          </w:p>
        </w:tc>
      </w:tr>
    </w:tbl>
    <w:p w14:paraId="44EB714D" w14:textId="3F5A9B49" w:rsidR="008C3673" w:rsidRPr="007B7E56" w:rsidRDefault="008C3673" w:rsidP="008C3673">
      <w:pPr>
        <w:spacing w:line="480" w:lineRule="auto"/>
        <w:contextualSpacing/>
        <w:jc w:val="both"/>
        <w:rPr>
          <w:rFonts w:ascii="Times New Roman" w:eastAsia="Calibri" w:hAnsi="Times New Roman" w:cs="Times New Roman"/>
          <w:bCs/>
          <w:kern w:val="0"/>
          <w14:ligatures w14:val="none"/>
        </w:rPr>
      </w:pPr>
      <w:r w:rsidRPr="007B7E56">
        <w:rPr>
          <w:rFonts w:ascii="Times New Roman" w:eastAsia="Calibri" w:hAnsi="Times New Roman" w:cs="Times New Roman"/>
          <w:b/>
          <w:kern w:val="0"/>
          <w14:ligatures w14:val="none"/>
        </w:rPr>
        <w:lastRenderedPageBreak/>
        <w:t>Source</w:t>
      </w:r>
      <w:r w:rsidRPr="007B7E56">
        <w:rPr>
          <w:rFonts w:ascii="Times New Roman" w:eastAsia="Calibri" w:hAnsi="Times New Roman" w:cs="Times New Roman"/>
          <w:bCs/>
          <w:kern w:val="0"/>
          <w14:ligatures w14:val="none"/>
        </w:rPr>
        <w:t xml:space="preserve"> : </w:t>
      </w:r>
      <w:r w:rsidR="00214F6D">
        <w:rPr>
          <w:rFonts w:ascii="Times New Roman" w:eastAsia="Calibri" w:hAnsi="Times New Roman" w:cs="Times New Roman"/>
          <w:bCs/>
          <w:kern w:val="0"/>
          <w14:ligatures w14:val="none"/>
        </w:rPr>
        <w:t>Construction de l’</w:t>
      </w:r>
      <w:r w:rsidRPr="007B7E56">
        <w:rPr>
          <w:rFonts w:ascii="Times New Roman" w:eastAsia="Calibri" w:hAnsi="Times New Roman" w:cs="Times New Roman"/>
          <w:bCs/>
          <w:kern w:val="0"/>
          <w14:ligatures w14:val="none"/>
        </w:rPr>
        <w:t>Auteur</w:t>
      </w:r>
      <w:r w:rsidR="002F1656">
        <w:rPr>
          <w:rFonts w:ascii="Times New Roman" w:eastAsia="Calibri" w:hAnsi="Times New Roman" w:cs="Times New Roman"/>
          <w:bCs/>
          <w:kern w:val="0"/>
          <w14:ligatures w14:val="none"/>
        </w:rPr>
        <w:t>e</w:t>
      </w:r>
    </w:p>
    <w:p w14:paraId="17666E44" w14:textId="77777777" w:rsidR="008C3673" w:rsidRPr="008C3673" w:rsidRDefault="008C3673" w:rsidP="008C3673">
      <w:pPr>
        <w:spacing w:line="480" w:lineRule="auto"/>
        <w:ind w:firstLine="284"/>
        <w:jc w:val="both"/>
        <w:rPr>
          <w:rFonts w:ascii="Times New Roman" w:eastAsia="Calibri" w:hAnsi="Times New Roman" w:cs="Times New Roman"/>
          <w:bCs/>
          <w:sz w:val="24"/>
          <w:szCs w:val="24"/>
        </w:rPr>
      </w:pPr>
      <w:r w:rsidRPr="008C3673">
        <w:rPr>
          <w:rFonts w:ascii="Times New Roman" w:eastAsia="Calibri" w:hAnsi="Times New Roman" w:cs="Times New Roman"/>
          <w:bCs/>
          <w:sz w:val="24"/>
          <w:szCs w:val="24"/>
        </w:rPr>
        <w:t xml:space="preserve">La variable soutien est un proxy pour capter les transferts de fonds monétaire. Elle représente les différentes aides provenant des ONG et de l’Etat que les ménages pauvres perçoivent réellement. </w:t>
      </w:r>
    </w:p>
    <w:p w14:paraId="4FA0F1A1" w14:textId="23318DC5" w:rsidR="008C3673" w:rsidRPr="008C3673" w:rsidRDefault="000C78A5" w:rsidP="000C78A5">
      <w:pPr>
        <w:keepNext/>
        <w:keepLines/>
        <w:spacing w:before="240" w:after="240" w:line="480" w:lineRule="auto"/>
        <w:ind w:left="1440"/>
        <w:jc w:val="both"/>
        <w:outlineLvl w:val="1"/>
        <w:rPr>
          <w:rFonts w:ascii="Times New Roman" w:eastAsia="Times New Roman" w:hAnsi="Times New Roman" w:cs="Times New Roman"/>
          <w:bCs/>
          <w:kern w:val="0"/>
          <w:sz w:val="24"/>
          <w:szCs w:val="24"/>
          <w14:ligatures w14:val="none"/>
        </w:rPr>
      </w:pPr>
      <w:bookmarkStart w:id="231" w:name="_Toc169518791"/>
      <w:bookmarkStart w:id="232" w:name="_Toc169521197"/>
      <w:bookmarkStart w:id="233" w:name="_Toc169778051"/>
      <w:bookmarkStart w:id="234" w:name="_Toc169778363"/>
      <w:bookmarkStart w:id="235" w:name="_Toc169785267"/>
      <w:bookmarkStart w:id="236" w:name="_Toc174371322"/>
      <w:bookmarkStart w:id="237" w:name="_Toc174372771"/>
      <w:bookmarkStart w:id="238" w:name="_Toc174471314"/>
      <w:bookmarkStart w:id="239" w:name="_Toc174471981"/>
      <w:bookmarkStart w:id="240" w:name="_Toc174472714"/>
      <w:bookmarkStart w:id="241" w:name="_Toc174474325"/>
      <w:bookmarkStart w:id="242" w:name="_Toc174477533"/>
      <w:bookmarkStart w:id="243" w:name="_Toc174478522"/>
      <w:bookmarkStart w:id="244" w:name="_Toc174788651"/>
      <w:bookmarkStart w:id="245" w:name="_Toc174789982"/>
      <w:r>
        <w:rPr>
          <w:rFonts w:ascii="Times New Roman" w:eastAsia="Times New Roman" w:hAnsi="Times New Roman" w:cs="Times New Roman"/>
          <w:b/>
          <w:bCs/>
          <w:kern w:val="0"/>
          <w:sz w:val="24"/>
          <w:szCs w:val="24"/>
          <w14:ligatures w14:val="none"/>
        </w:rPr>
        <w:t>3.</w:t>
      </w:r>
      <w:r w:rsidR="00054BB6">
        <w:rPr>
          <w:rFonts w:ascii="Times New Roman" w:eastAsia="Times New Roman" w:hAnsi="Times New Roman" w:cs="Times New Roman"/>
          <w:b/>
          <w:bCs/>
          <w:kern w:val="0"/>
          <w:sz w:val="24"/>
          <w:szCs w:val="24"/>
          <w14:ligatures w14:val="none"/>
        </w:rPr>
        <w:t>2.</w:t>
      </w:r>
      <w:r w:rsidR="00054BB6" w:rsidRPr="008C3673">
        <w:rPr>
          <w:rFonts w:ascii="Times New Roman" w:eastAsia="Times New Roman" w:hAnsi="Times New Roman" w:cs="Times New Roman"/>
          <w:b/>
          <w:bCs/>
          <w:kern w:val="0"/>
          <w:sz w:val="24"/>
          <w:szCs w:val="24"/>
          <w14:ligatures w14:val="none"/>
        </w:rPr>
        <w:t xml:space="preserve"> Méthodologie</w:t>
      </w:r>
      <w:r w:rsidR="008C3673" w:rsidRPr="008C3673">
        <w:rPr>
          <w:rFonts w:ascii="Times New Roman" w:eastAsia="Times New Roman" w:hAnsi="Times New Roman" w:cs="Times New Roman"/>
          <w:b/>
          <w:bCs/>
          <w:kern w:val="0"/>
          <w:sz w:val="24"/>
          <w:szCs w:val="24"/>
          <w14:ligatures w14:val="none"/>
        </w:rPr>
        <w:t xml:space="preserve"> de recherche</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14:paraId="1E9D48C5" w14:textId="241A6534" w:rsidR="008C3673" w:rsidRPr="008C3673" w:rsidRDefault="008C3673" w:rsidP="000107A2">
      <w:pPr>
        <w:spacing w:line="480" w:lineRule="auto"/>
        <w:ind w:firstLine="284"/>
        <w:jc w:val="both"/>
        <w:rPr>
          <w:rFonts w:ascii="Times New Roman" w:eastAsia="Calibri" w:hAnsi="Times New Roman" w:cs="Times New Roman"/>
          <w:kern w:val="0"/>
          <w:sz w:val="24"/>
          <w:szCs w:val="24"/>
          <w14:ligatures w14:val="none"/>
        </w:rPr>
      </w:pPr>
      <w:r w:rsidRPr="008C3673">
        <w:rPr>
          <w:rFonts w:ascii="Times New Roman" w:eastAsia="Calibri" w:hAnsi="Times New Roman" w:cs="Times New Roman"/>
          <w:kern w:val="0"/>
          <w:sz w:val="24"/>
          <w:szCs w:val="24"/>
          <w14:ligatures w14:val="none"/>
        </w:rPr>
        <w:t xml:space="preserve">Le processus du brisement de la transmission intergénérationnelle de la pauvreté peut être analysé par la méthode d’évaluation d’impact présentée Khandker et al. (2010). </w:t>
      </w:r>
      <w:r w:rsidR="000107A2">
        <w:rPr>
          <w:rFonts w:ascii="Times New Roman" w:eastAsia="Calibri" w:hAnsi="Times New Roman" w:cs="Times New Roman"/>
          <w:kern w:val="0"/>
          <w:sz w:val="24"/>
          <w:szCs w:val="24"/>
          <w14:ligatures w14:val="none"/>
        </w:rPr>
        <w:t>L</w:t>
      </w:r>
      <w:r w:rsidRPr="008C3673">
        <w:rPr>
          <w:rFonts w:ascii="Times New Roman" w:eastAsia="Calibri" w:hAnsi="Times New Roman" w:cs="Times New Roman"/>
          <w:kern w:val="0"/>
          <w:sz w:val="24"/>
          <w:szCs w:val="24"/>
          <w14:ligatures w14:val="none"/>
        </w:rPr>
        <w:t>’évaluation d’impact fait partie d’une panoplie de méthode complémentaires permettant d’élaborer des politiques fondées sur preuves. D’après la littérature, il existe deux types d’évaluation que sont l’évaluation prospective et l’évaluation rétrospective</w:t>
      </w:r>
      <w:r w:rsidR="000107A2">
        <w:rPr>
          <w:rFonts w:ascii="Times New Roman" w:eastAsia="Calibri" w:hAnsi="Times New Roman" w:cs="Times New Roman"/>
          <w:kern w:val="0"/>
          <w:sz w:val="24"/>
          <w:szCs w:val="24"/>
          <w14:ligatures w14:val="none"/>
        </w:rPr>
        <w:t>. Et s</w:t>
      </w:r>
      <w:r w:rsidRPr="008C3673">
        <w:rPr>
          <w:rFonts w:ascii="Times New Roman" w:eastAsia="Calibri" w:hAnsi="Times New Roman" w:cs="Times New Roman"/>
          <w:kern w:val="0"/>
          <w:sz w:val="24"/>
          <w:szCs w:val="24"/>
          <w14:ligatures w14:val="none"/>
        </w:rPr>
        <w:t xml:space="preserve">elon Cameron et Trivedi (2005), il existe </w:t>
      </w:r>
      <w:r w:rsidR="00C16B66">
        <w:rPr>
          <w:rFonts w:ascii="Times New Roman" w:eastAsia="Calibri" w:hAnsi="Times New Roman" w:cs="Times New Roman"/>
          <w:kern w:val="0"/>
          <w:sz w:val="24"/>
          <w:szCs w:val="24"/>
          <w14:ligatures w14:val="none"/>
        </w:rPr>
        <w:t>plusieurs</w:t>
      </w:r>
      <w:r w:rsidRPr="008C3673">
        <w:rPr>
          <w:rFonts w:ascii="Times New Roman" w:eastAsia="Calibri" w:hAnsi="Times New Roman" w:cs="Times New Roman"/>
          <w:kern w:val="0"/>
          <w:sz w:val="24"/>
          <w:szCs w:val="24"/>
          <w14:ligatures w14:val="none"/>
        </w:rPr>
        <w:t xml:space="preserve"> méthodes d’évaluation d’impact </w:t>
      </w:r>
      <w:r w:rsidR="00C16B66">
        <w:rPr>
          <w:rFonts w:ascii="Times New Roman" w:eastAsia="Calibri" w:hAnsi="Times New Roman" w:cs="Times New Roman"/>
          <w:kern w:val="0"/>
          <w:sz w:val="24"/>
          <w:szCs w:val="24"/>
          <w14:ligatures w14:val="none"/>
        </w:rPr>
        <w:t xml:space="preserve">telles que </w:t>
      </w:r>
      <w:r w:rsidRPr="008C3673">
        <w:rPr>
          <w:rFonts w:ascii="Times New Roman" w:eastAsia="Calibri" w:hAnsi="Times New Roman" w:cs="Times New Roman"/>
          <w:kern w:val="0"/>
          <w:sz w:val="24"/>
          <w:szCs w:val="24"/>
          <w14:ligatures w14:val="none"/>
        </w:rPr>
        <w:t xml:space="preserve">la méthode des variables instrumentales, la méthode de double différence et la méthode de score de propension. Dans ce cas d’étude le soutien cible une population qui traverse des périodes difficiles alors on peut dire que la caractéristique observable ici est le statut socio-économique et ce soutien ne se fait pas par une allocation aléatoire. Ainsi, l’utilisation de la méthode de score de propension sera propice. </w:t>
      </w:r>
    </w:p>
    <w:p w14:paraId="12FD7E1E" w14:textId="47FA38A8" w:rsidR="008C3673" w:rsidRPr="008C3673" w:rsidRDefault="008C3673" w:rsidP="008C3673">
      <w:pPr>
        <w:spacing w:line="480" w:lineRule="auto"/>
        <w:ind w:firstLine="284"/>
        <w:jc w:val="both"/>
        <w:rPr>
          <w:rFonts w:ascii="Times New Roman" w:eastAsia="Calibri" w:hAnsi="Times New Roman" w:cs="Times New Roman"/>
          <w:sz w:val="24"/>
          <w:szCs w:val="24"/>
        </w:rPr>
      </w:pPr>
      <w:r w:rsidRPr="008C3673">
        <w:rPr>
          <w:rFonts w:ascii="Times New Roman" w:eastAsia="Calibri" w:hAnsi="Times New Roman" w:cs="Times New Roman"/>
          <w:kern w:val="0"/>
          <w:sz w:val="24"/>
          <w:szCs w:val="24"/>
          <w14:ligatures w14:val="none"/>
        </w:rPr>
        <w:t xml:space="preserve">Le score de propension est la probabilité individuelle de percevoir le traitement en raison des covariables observées. </w:t>
      </w:r>
      <w:r w:rsidR="000107A2">
        <w:rPr>
          <w:rFonts w:ascii="Times New Roman" w:eastAsia="Calibri" w:hAnsi="Times New Roman" w:cs="Times New Roman"/>
          <w:kern w:val="0"/>
          <w:sz w:val="24"/>
          <w:szCs w:val="24"/>
          <w14:ligatures w14:val="none"/>
        </w:rPr>
        <w:t>Faisant</w:t>
      </w:r>
      <w:r w:rsidRPr="008C3673">
        <w:rPr>
          <w:rFonts w:ascii="Times New Roman" w:eastAsia="Calibri" w:hAnsi="Times New Roman" w:cs="Times New Roman"/>
          <w:kern w:val="0"/>
          <w:sz w:val="24"/>
          <w:szCs w:val="24"/>
          <w14:ligatures w14:val="none"/>
        </w:rPr>
        <w:t xml:space="preserve"> référence à une probabilité conditionnelle :</w:t>
      </w:r>
      <w:r w:rsidRPr="008C3673">
        <w:rPr>
          <w:rFonts w:ascii="Times New Roman" w:eastAsia="Calibri" w:hAnsi="Times New Roman" w:cs="Times New Roman"/>
          <w:sz w:val="24"/>
          <w:szCs w:val="24"/>
        </w:rPr>
        <w:t xml:space="preserve">            </w:t>
      </w:r>
    </w:p>
    <w:p w14:paraId="21DC027E" w14:textId="77777777" w:rsidR="008C3673" w:rsidRPr="008C3673" w:rsidRDefault="008C3673" w:rsidP="008C3673">
      <w:pPr>
        <w:spacing w:line="480" w:lineRule="auto"/>
        <w:ind w:firstLine="284"/>
        <w:jc w:val="both"/>
        <w:rPr>
          <w:rFonts w:ascii="Times New Roman" w:eastAsia="Calibri" w:hAnsi="Times New Roman" w:cs="Times New Roman"/>
          <w:sz w:val="24"/>
          <w:szCs w:val="24"/>
        </w:rPr>
      </w:pPr>
      <w:r w:rsidRPr="008C3673">
        <w:rPr>
          <w:rFonts w:ascii="Times New Roman" w:eastAsia="Calibri" w:hAnsi="Times New Roman" w:cs="Times New Roman"/>
          <w:sz w:val="24"/>
          <w:szCs w:val="24"/>
        </w:rPr>
        <w:t xml:space="preserve">                              </w:t>
      </w:r>
      <w:r w:rsidRPr="008C3673">
        <w:rPr>
          <w:rFonts w:ascii="Times New Roman" w:eastAsia="Calibri" w:hAnsi="Times New Roman" w:cs="Times New Roman"/>
          <w:sz w:val="24"/>
          <w:szCs w:val="24"/>
        </w:rPr>
        <w:object w:dxaOrig="2420" w:dyaOrig="400" w14:anchorId="1DF7B1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21.75pt" o:ole="">
            <v:imagedata r:id="rId8" o:title=""/>
          </v:shape>
          <o:OLEObject Type="Embed" ProgID="Unknown" ShapeID="_x0000_i1025" DrawAspect="Content" ObjectID="_1811537560" r:id="rId9"/>
        </w:object>
      </w:r>
      <w:r w:rsidRPr="008C3673">
        <w:rPr>
          <w:rFonts w:ascii="Times New Roman" w:eastAsia="Calibri" w:hAnsi="Times New Roman" w:cs="Times New Roman"/>
          <w:sz w:val="24"/>
          <w:szCs w:val="24"/>
        </w:rPr>
        <w:t xml:space="preserve">                                                                                 (1)</w:t>
      </w:r>
    </w:p>
    <w:p w14:paraId="28AB477D" w14:textId="73855BAF" w:rsidR="008C3673" w:rsidRPr="000107A2" w:rsidRDefault="008C3673" w:rsidP="000107A2">
      <w:pPr>
        <w:spacing w:line="480" w:lineRule="auto"/>
        <w:ind w:firstLine="284"/>
        <w:jc w:val="both"/>
        <w:rPr>
          <w:rFonts w:ascii="Times New Roman" w:eastAsia="Calibri" w:hAnsi="Times New Roman" w:cs="Times New Roman"/>
          <w:sz w:val="24"/>
          <w:szCs w:val="24"/>
        </w:rPr>
      </w:pPr>
      <w:r w:rsidRPr="008C3673">
        <w:rPr>
          <w:rFonts w:ascii="Times New Roman" w:eastAsia="Calibri" w:hAnsi="Times New Roman" w:cs="Times New Roman"/>
          <w:sz w:val="24"/>
          <w:szCs w:val="24"/>
        </w:rPr>
        <w:t>Avec D est le traitement, x est la caractéristique de la population et p(x) est le score de propension.</w:t>
      </w:r>
      <w:r w:rsidR="000107A2">
        <w:rPr>
          <w:rFonts w:ascii="Times New Roman" w:eastAsia="Calibri" w:hAnsi="Times New Roman" w:cs="Times New Roman"/>
          <w:sz w:val="24"/>
          <w:szCs w:val="24"/>
        </w:rPr>
        <w:t xml:space="preserve"> </w:t>
      </w:r>
      <w:r w:rsidRPr="008C3673">
        <w:rPr>
          <w:rFonts w:ascii="Times New Roman" w:eastAsia="Calibri" w:hAnsi="Times New Roman" w:cs="Times New Roman"/>
          <w:sz w:val="24"/>
          <w:szCs w:val="24"/>
        </w:rPr>
        <w:t xml:space="preserve">Une condition importante dans l’évaluation du traitement est le critère d’équilibrage donné par : </w:t>
      </w:r>
    </w:p>
    <w:p w14:paraId="4DE260D9" w14:textId="77777777" w:rsidR="008C3673" w:rsidRPr="008C3673" w:rsidRDefault="008C3673" w:rsidP="008C3673">
      <w:pPr>
        <w:spacing w:line="480" w:lineRule="auto"/>
        <w:ind w:firstLine="284"/>
        <w:jc w:val="both"/>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 xml:space="preserve">                                                D⟂x| p</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x</m:t>
              </m:r>
            </m:e>
          </m:d>
          <m:r>
            <w:rPr>
              <w:rFonts w:ascii="Cambria Math" w:eastAsia="Times New Roman" w:hAnsi="Cambria Math" w:cs="Times New Roman"/>
              <w:sz w:val="24"/>
              <w:szCs w:val="24"/>
            </w:rPr>
            <m:t xml:space="preserve">                                                                                               (2)</m:t>
          </m:r>
        </m:oMath>
      </m:oMathPara>
    </w:p>
    <w:p w14:paraId="1F94AE40" w14:textId="77777777" w:rsidR="008C3673" w:rsidRPr="008C3673" w:rsidRDefault="008C3673" w:rsidP="008C3673">
      <w:pPr>
        <w:spacing w:line="480" w:lineRule="auto"/>
        <w:ind w:firstLine="284"/>
        <w:jc w:val="both"/>
        <w:rPr>
          <w:rFonts w:ascii="Times New Roman" w:eastAsia="Times New Roman" w:hAnsi="Times New Roman" w:cs="Times New Roman"/>
          <w:sz w:val="24"/>
          <w:szCs w:val="24"/>
        </w:rPr>
      </w:pPr>
      <w:r w:rsidRPr="008C3673">
        <w:rPr>
          <w:rFonts w:ascii="Times New Roman" w:eastAsia="Times New Roman" w:hAnsi="Times New Roman" w:cs="Times New Roman"/>
          <w:sz w:val="24"/>
          <w:szCs w:val="24"/>
        </w:rPr>
        <w:lastRenderedPageBreak/>
        <w:t>L’effet moyen du traitement est donné par :</w:t>
      </w:r>
    </w:p>
    <w:p w14:paraId="25ED9E7A" w14:textId="17119FC7" w:rsidR="008C3673" w:rsidRPr="008C3673" w:rsidRDefault="008C3673" w:rsidP="008C3673">
      <w:pPr>
        <w:spacing w:line="480" w:lineRule="auto"/>
        <w:ind w:firstLine="284"/>
        <w:jc w:val="both"/>
        <w:rPr>
          <w:rFonts w:ascii="Times New Roman" w:eastAsia="Times New Roman" w:hAnsi="Times New Roman" w:cs="Times New Roman"/>
          <w:sz w:val="24"/>
          <w:szCs w:val="24"/>
        </w:rPr>
      </w:pPr>
      <w:r w:rsidRPr="008C3673">
        <w:rPr>
          <w:rFonts w:ascii="Times New Roman" w:eastAsia="Calibri" w:hAnsi="Times New Roman" w:cs="Times New Roman"/>
          <w:sz w:val="24"/>
          <w:szCs w:val="24"/>
        </w:rPr>
        <w:object w:dxaOrig="7660" w:dyaOrig="440" w14:anchorId="42701E31">
          <v:shape id="_x0000_i1026" type="#_x0000_t75" style="width:381.75pt;height:21.75pt" o:ole="">
            <v:imagedata r:id="rId10" o:title=""/>
          </v:shape>
          <o:OLEObject Type="Embed" ProgID="Unknown" ShapeID="_x0000_i1026" DrawAspect="Content" ObjectID="_1811537561" r:id="rId11"/>
        </w:object>
      </w:r>
      <w:r w:rsidRPr="008C3673">
        <w:rPr>
          <w:rFonts w:ascii="Times New Roman" w:eastAsia="Calibri" w:hAnsi="Times New Roman" w:cs="Times New Roman"/>
          <w:sz w:val="24"/>
          <w:szCs w:val="24"/>
        </w:rPr>
        <w:t xml:space="preserve">                 </w:t>
      </w:r>
      <w:r w:rsidR="000107A2">
        <w:rPr>
          <w:rFonts w:ascii="Times New Roman" w:eastAsia="Calibri" w:hAnsi="Times New Roman" w:cs="Times New Roman"/>
          <w:sz w:val="24"/>
          <w:szCs w:val="24"/>
        </w:rPr>
        <w:t>(3)</w:t>
      </w:r>
    </w:p>
    <w:p w14:paraId="27E56967" w14:textId="77777777" w:rsidR="008C3673" w:rsidRPr="008C3673" w:rsidRDefault="008C3673" w:rsidP="008C3673">
      <w:pPr>
        <w:spacing w:line="480" w:lineRule="auto"/>
        <w:ind w:firstLine="284"/>
        <w:jc w:val="both"/>
        <w:rPr>
          <w:rFonts w:ascii="Times New Roman" w:eastAsia="Calibri" w:hAnsi="Times New Roman" w:cs="Times New Roman"/>
          <w:kern w:val="0"/>
          <w:sz w:val="24"/>
          <w:szCs w:val="24"/>
          <w14:ligatures w14:val="none"/>
        </w:rPr>
      </w:pPr>
      <w:r w:rsidRPr="008C3673">
        <w:rPr>
          <w:rFonts w:ascii="Times New Roman" w:eastAsia="Calibri" w:hAnsi="Times New Roman" w:cs="Times New Roman"/>
          <w:kern w:val="0"/>
          <w:sz w:val="24"/>
          <w:szCs w:val="24"/>
          <w14:ligatures w14:val="none"/>
        </w:rPr>
        <w:t>Avec y</w:t>
      </w:r>
      <w:r w:rsidRPr="008C3673">
        <w:rPr>
          <w:rFonts w:ascii="Times New Roman" w:eastAsia="Calibri" w:hAnsi="Times New Roman" w:cs="Times New Roman"/>
          <w:kern w:val="0"/>
          <w:sz w:val="24"/>
          <w:szCs w:val="24"/>
          <w:vertAlign w:val="subscript"/>
          <w14:ligatures w14:val="none"/>
        </w:rPr>
        <w:t>1</w:t>
      </w:r>
      <w:r w:rsidRPr="008C3673">
        <w:rPr>
          <w:rFonts w:ascii="Times New Roman" w:eastAsia="Calibri" w:hAnsi="Times New Roman" w:cs="Times New Roman"/>
          <w:kern w:val="0"/>
          <w:sz w:val="24"/>
          <w:szCs w:val="24"/>
          <w14:ligatures w14:val="none"/>
        </w:rPr>
        <w:t xml:space="preserve"> et y</w:t>
      </w:r>
      <w:r w:rsidRPr="008C3673">
        <w:rPr>
          <w:rFonts w:ascii="Times New Roman" w:eastAsia="Calibri" w:hAnsi="Times New Roman" w:cs="Times New Roman"/>
          <w:kern w:val="0"/>
          <w:sz w:val="24"/>
          <w:szCs w:val="24"/>
          <w:vertAlign w:val="subscript"/>
          <w14:ligatures w14:val="none"/>
        </w:rPr>
        <w:t>0</w:t>
      </w:r>
      <w:r w:rsidRPr="008C3673">
        <w:rPr>
          <w:rFonts w:ascii="Times New Roman" w:eastAsia="Calibri" w:hAnsi="Times New Roman" w:cs="Times New Roman"/>
          <w:kern w:val="0"/>
          <w:sz w:val="24"/>
          <w:szCs w:val="24"/>
          <w14:ligatures w14:val="none"/>
        </w:rPr>
        <w:t xml:space="preserve"> représentent respectivement l’individu ayant reçu du soutien et l’individu n’ayant pas bénéficié du soutien.</w:t>
      </w:r>
    </w:p>
    <w:p w14:paraId="270963A8" w14:textId="77777777" w:rsidR="008C3673" w:rsidRPr="008C3673" w:rsidRDefault="008C3673" w:rsidP="008C3673">
      <w:pPr>
        <w:spacing w:line="480" w:lineRule="auto"/>
        <w:ind w:firstLine="284"/>
        <w:jc w:val="both"/>
        <w:rPr>
          <w:rFonts w:ascii="Times New Roman" w:eastAsia="Calibri" w:hAnsi="Times New Roman" w:cs="Times New Roman"/>
          <w:kern w:val="0"/>
          <w:sz w:val="24"/>
          <w:szCs w:val="24"/>
          <w14:ligatures w14:val="none"/>
        </w:rPr>
      </w:pPr>
      <w:r w:rsidRPr="008C3673">
        <w:rPr>
          <w:rFonts w:ascii="Times New Roman" w:eastAsia="Calibri" w:hAnsi="Times New Roman" w:cs="Times New Roman"/>
          <w:kern w:val="0"/>
          <w:sz w:val="24"/>
          <w:szCs w:val="24"/>
          <w14:ligatures w14:val="none"/>
        </w:rPr>
        <w:t>A ceci s’ajoute la méthode nearest-neighbor mathing ou méthode d’appariement du plus proche voisin, retenue pour chaque individu traité, l’expression est donnée par :</w:t>
      </w:r>
    </w:p>
    <w:p w14:paraId="2E40EDF3" w14:textId="77777777" w:rsidR="008C3673" w:rsidRPr="008C3673" w:rsidRDefault="008C3673" w:rsidP="008C3673">
      <w:pPr>
        <w:spacing w:line="480" w:lineRule="auto"/>
        <w:ind w:firstLine="284"/>
        <w:jc w:val="both"/>
        <w:rPr>
          <w:rFonts w:ascii="Times New Roman" w:eastAsia="Calibri" w:hAnsi="Times New Roman" w:cs="Times New Roman"/>
          <w:kern w:val="0"/>
          <w:sz w:val="24"/>
          <w:szCs w:val="24"/>
          <w14:ligatures w14:val="none"/>
        </w:rPr>
      </w:pPr>
      <w:r w:rsidRPr="008C3673">
        <w:rPr>
          <w:rFonts w:ascii="Times New Roman" w:eastAsia="Calibri" w:hAnsi="Times New Roman" w:cs="Times New Roman"/>
          <w:kern w:val="0"/>
          <w:sz w:val="24"/>
          <w:szCs w:val="24"/>
          <w14:ligatures w14:val="none"/>
        </w:rPr>
        <w:tab/>
      </w:r>
      <w:r w:rsidRPr="008C3673">
        <w:rPr>
          <w:rFonts w:ascii="Times New Roman" w:eastAsia="Calibri" w:hAnsi="Times New Roman" w:cs="Times New Roman"/>
          <w:kern w:val="0"/>
          <w:sz w:val="24"/>
          <w:szCs w:val="24"/>
          <w14:ligatures w14:val="none"/>
        </w:rPr>
        <w:tab/>
      </w:r>
      <w:r w:rsidRPr="008C3673">
        <w:rPr>
          <w:rFonts w:ascii="Times New Roman" w:eastAsia="Calibri" w:hAnsi="Times New Roman" w:cs="Times New Roman"/>
          <w:sz w:val="24"/>
          <w:szCs w:val="24"/>
        </w:rPr>
        <w:object w:dxaOrig="2659" w:dyaOrig="440" w14:anchorId="624317A3">
          <v:shape id="_x0000_i1027" type="#_x0000_t75" style="width:129.75pt;height:21.75pt" o:ole="">
            <v:imagedata r:id="rId12" o:title=""/>
          </v:shape>
          <o:OLEObject Type="Embed" ProgID="Unknown" ShapeID="_x0000_i1027" DrawAspect="Content" ObjectID="_1811537562" r:id="rId13"/>
        </w:object>
      </w:r>
      <w:r w:rsidRPr="008C3673">
        <w:rPr>
          <w:rFonts w:ascii="Times New Roman" w:eastAsia="Calibri" w:hAnsi="Times New Roman" w:cs="Times New Roman"/>
          <w:sz w:val="24"/>
          <w:szCs w:val="24"/>
        </w:rPr>
        <w:t xml:space="preserve">                                                                             (4)</w:t>
      </w:r>
    </w:p>
    <w:p w14:paraId="0BF5512B" w14:textId="77777777" w:rsidR="008C3673" w:rsidRPr="008C3673" w:rsidRDefault="008C3673" w:rsidP="008C3673">
      <w:pPr>
        <w:spacing w:line="480" w:lineRule="auto"/>
        <w:ind w:firstLine="284"/>
        <w:jc w:val="both"/>
        <w:rPr>
          <w:rFonts w:ascii="Times New Roman" w:eastAsia="Calibri" w:hAnsi="Times New Roman" w:cs="Times New Roman"/>
          <w:kern w:val="0"/>
          <w:sz w:val="24"/>
          <w:szCs w:val="24"/>
          <w14:ligatures w14:val="none"/>
        </w:rPr>
      </w:pPr>
      <w:r w:rsidRPr="008C3673">
        <w:rPr>
          <w:rFonts w:ascii="Times New Roman" w:eastAsia="Calibri" w:hAnsi="Times New Roman" w:cs="Times New Roman"/>
          <w:kern w:val="0"/>
          <w:sz w:val="24"/>
          <w:szCs w:val="24"/>
          <w14:ligatures w14:val="none"/>
        </w:rPr>
        <w:t>Où || || représente la distance euclidienne entre les vecteurs. Si w (i, j) =1 alors jϵ A</w:t>
      </w:r>
      <w:r w:rsidRPr="008C3673">
        <w:rPr>
          <w:rFonts w:ascii="Times New Roman" w:eastAsia="Calibri" w:hAnsi="Times New Roman" w:cs="Times New Roman"/>
          <w:kern w:val="0"/>
          <w:sz w:val="24"/>
          <w:szCs w:val="24"/>
          <w:vertAlign w:val="subscript"/>
          <w14:ligatures w14:val="none"/>
        </w:rPr>
        <w:t>i</w:t>
      </w:r>
      <w:r w:rsidRPr="008C3673">
        <w:rPr>
          <w:rFonts w:ascii="Times New Roman" w:eastAsia="Calibri" w:hAnsi="Times New Roman" w:cs="Times New Roman"/>
          <w:kern w:val="0"/>
          <w:sz w:val="24"/>
          <w:szCs w:val="24"/>
          <w14:ligatures w14:val="none"/>
        </w:rPr>
        <w:t>(x) et zéro sinon, alors cette spécification utilise uniquement une case pour construire les groupes de comparaison des cases traités. Cependant, w (i, j) provient de l’équation générale pour l’estimateur ATET (représente la différence de moyenne dans la population traitée) correspondante à l’équation suivante :</w:t>
      </w:r>
    </w:p>
    <w:p w14:paraId="5D379E32" w14:textId="77777777" w:rsidR="008C3673" w:rsidRPr="008C3673" w:rsidRDefault="008C3673" w:rsidP="008C3673">
      <w:pPr>
        <w:spacing w:line="480" w:lineRule="auto"/>
        <w:ind w:firstLine="284"/>
        <w:jc w:val="both"/>
        <w:rPr>
          <w:rFonts w:ascii="Times New Roman" w:eastAsia="Calibri" w:hAnsi="Times New Roman" w:cs="Times New Roman"/>
          <w:kern w:val="0"/>
          <w:sz w:val="24"/>
          <w:szCs w:val="24"/>
          <w14:ligatures w14:val="none"/>
        </w:rPr>
      </w:pPr>
      <w:r w:rsidRPr="008C3673">
        <w:rPr>
          <w:rFonts w:ascii="Times New Roman" w:eastAsia="Calibri" w:hAnsi="Times New Roman" w:cs="Times New Roman"/>
          <w:kern w:val="0"/>
          <w:sz w:val="24"/>
          <w:szCs w:val="24"/>
          <w14:ligatures w14:val="none"/>
        </w:rPr>
        <w:tab/>
      </w:r>
      <w:r w:rsidRPr="008C3673">
        <w:rPr>
          <w:rFonts w:ascii="Times New Roman" w:eastAsia="Calibri" w:hAnsi="Times New Roman" w:cs="Times New Roman"/>
          <w:kern w:val="0"/>
          <w:sz w:val="24"/>
          <w:szCs w:val="24"/>
          <w14:ligatures w14:val="none"/>
        </w:rPr>
        <w:tab/>
      </w:r>
      <w:r w:rsidRPr="008C3673">
        <w:rPr>
          <w:rFonts w:ascii="Times New Roman" w:eastAsia="Calibri" w:hAnsi="Times New Roman" w:cs="Times New Roman"/>
          <w:sz w:val="24"/>
          <w:szCs w:val="24"/>
        </w:rPr>
        <w:object w:dxaOrig="3540" w:dyaOrig="760" w14:anchorId="42EEC040">
          <v:shape id="_x0000_i1028" type="#_x0000_t75" style="width:180pt;height:36pt" o:ole="">
            <v:imagedata r:id="rId14" o:title=""/>
          </v:shape>
          <o:OLEObject Type="Embed" ProgID="Unknown" ShapeID="_x0000_i1028" DrawAspect="Content" ObjectID="_1811537563" r:id="rId15"/>
        </w:object>
      </w:r>
      <w:r w:rsidRPr="008C3673">
        <w:rPr>
          <w:rFonts w:ascii="Times New Roman" w:eastAsia="Calibri" w:hAnsi="Times New Roman" w:cs="Times New Roman"/>
          <w:sz w:val="24"/>
          <w:szCs w:val="24"/>
        </w:rPr>
        <w:t xml:space="preserve">                                                                           (5)</w:t>
      </w:r>
    </w:p>
    <w:p w14:paraId="39BCD5DE" w14:textId="77777777" w:rsidR="008C3673" w:rsidRPr="008C3673" w:rsidRDefault="008C3673" w:rsidP="008C3673">
      <w:pPr>
        <w:spacing w:line="480" w:lineRule="auto"/>
        <w:ind w:firstLine="284"/>
        <w:jc w:val="both"/>
        <w:rPr>
          <w:rFonts w:ascii="Times New Roman" w:eastAsia="Calibri" w:hAnsi="Times New Roman" w:cs="Times New Roman"/>
          <w:kern w:val="0"/>
          <w:sz w:val="24"/>
          <w:szCs w:val="24"/>
          <w14:ligatures w14:val="none"/>
        </w:rPr>
      </w:pPr>
      <w:r w:rsidRPr="008C3673">
        <w:rPr>
          <w:rFonts w:ascii="Times New Roman" w:eastAsia="Calibri" w:hAnsi="Times New Roman" w:cs="Times New Roman"/>
          <w:kern w:val="0"/>
          <w:sz w:val="24"/>
          <w:szCs w:val="24"/>
          <w14:ligatures w14:val="none"/>
        </w:rPr>
        <w:t>Avec N</w:t>
      </w:r>
      <w:r w:rsidRPr="008C3673">
        <w:rPr>
          <w:rFonts w:ascii="Times New Roman" w:eastAsia="Calibri" w:hAnsi="Times New Roman" w:cs="Times New Roman"/>
          <w:kern w:val="0"/>
          <w:sz w:val="24"/>
          <w:szCs w:val="24"/>
          <w:vertAlign w:val="subscript"/>
          <w14:ligatures w14:val="none"/>
        </w:rPr>
        <w:t>T</w:t>
      </w:r>
      <w:r w:rsidRPr="008C3673">
        <w:rPr>
          <w:rFonts w:ascii="Times New Roman" w:eastAsia="Calibri" w:hAnsi="Times New Roman" w:cs="Times New Roman"/>
          <w:kern w:val="0"/>
          <w:sz w:val="24"/>
          <w:szCs w:val="24"/>
          <w14:ligatures w14:val="none"/>
        </w:rPr>
        <w:t xml:space="preserve"> le nombre de cas traité dans l’échantillon, y</w:t>
      </w:r>
      <w:r w:rsidRPr="008C3673">
        <w:rPr>
          <w:rFonts w:ascii="Times New Roman" w:eastAsia="Calibri" w:hAnsi="Times New Roman" w:cs="Times New Roman"/>
          <w:kern w:val="0"/>
          <w:sz w:val="24"/>
          <w:szCs w:val="24"/>
          <w:vertAlign w:val="subscript"/>
          <w14:ligatures w14:val="none"/>
        </w:rPr>
        <w:t>1</w:t>
      </w:r>
      <w:r w:rsidRPr="008C3673">
        <w:rPr>
          <w:rFonts w:ascii="Times New Roman" w:eastAsia="Calibri" w:hAnsi="Times New Roman" w:cs="Times New Roman"/>
          <w:kern w:val="0"/>
          <w:sz w:val="24"/>
          <w:szCs w:val="24"/>
          <w14:ligatures w14:val="none"/>
        </w:rPr>
        <w:t xml:space="preserve"> et y</w:t>
      </w:r>
      <w:r w:rsidRPr="008C3673">
        <w:rPr>
          <w:rFonts w:ascii="Times New Roman" w:eastAsia="Calibri" w:hAnsi="Times New Roman" w:cs="Times New Roman"/>
          <w:kern w:val="0"/>
          <w:sz w:val="24"/>
          <w:szCs w:val="24"/>
          <w:vertAlign w:val="subscript"/>
          <w14:ligatures w14:val="none"/>
        </w:rPr>
        <w:t>0</w:t>
      </w:r>
      <w:r w:rsidRPr="008C3673">
        <w:rPr>
          <w:rFonts w:ascii="Times New Roman" w:eastAsia="Calibri" w:hAnsi="Times New Roman" w:cs="Times New Roman"/>
          <w:kern w:val="0"/>
          <w:sz w:val="24"/>
          <w:szCs w:val="24"/>
          <w14:ligatures w14:val="none"/>
        </w:rPr>
        <w:t xml:space="preserve"> représentent respectivement le résultat pour le groupe traité et non traité.</w:t>
      </w:r>
    </w:p>
    <w:p w14:paraId="1C6584CF" w14:textId="77777777" w:rsidR="008C3673" w:rsidRPr="008C3673" w:rsidRDefault="008C3673" w:rsidP="008C3673">
      <w:pPr>
        <w:spacing w:line="480" w:lineRule="auto"/>
        <w:ind w:firstLine="284"/>
        <w:jc w:val="both"/>
        <w:rPr>
          <w:rFonts w:ascii="Times New Roman" w:eastAsia="Calibri" w:hAnsi="Times New Roman" w:cs="Times New Roman"/>
          <w:kern w:val="0"/>
          <w:sz w:val="24"/>
          <w:szCs w:val="24"/>
          <w14:ligatures w14:val="none"/>
        </w:rPr>
      </w:pPr>
      <w:r w:rsidRPr="008C3673">
        <w:rPr>
          <w:rFonts w:ascii="Times New Roman" w:eastAsia="Calibri" w:hAnsi="Times New Roman" w:cs="Times New Roman"/>
          <w:kern w:val="0"/>
          <w:sz w:val="24"/>
          <w:szCs w:val="24"/>
          <w14:ligatures w14:val="none"/>
        </w:rPr>
        <w:t>Un autre estimateur est créé par l’appariement Kernel :</w:t>
      </w:r>
    </w:p>
    <w:p w14:paraId="7DA4C6E5" w14:textId="77777777" w:rsidR="008C3673" w:rsidRPr="008C3673" w:rsidRDefault="008C3673" w:rsidP="008C3673">
      <w:pPr>
        <w:spacing w:line="480" w:lineRule="auto"/>
        <w:ind w:firstLine="284"/>
        <w:jc w:val="both"/>
        <w:rPr>
          <w:rFonts w:ascii="Times New Roman" w:eastAsia="Calibri" w:hAnsi="Times New Roman" w:cs="Times New Roman"/>
          <w:sz w:val="24"/>
          <w:szCs w:val="24"/>
        </w:rPr>
      </w:pPr>
      <w:r w:rsidRPr="008C3673">
        <w:rPr>
          <w:rFonts w:ascii="Times New Roman" w:eastAsia="Calibri" w:hAnsi="Times New Roman" w:cs="Times New Roman"/>
          <w:kern w:val="0"/>
          <w:sz w:val="24"/>
          <w:szCs w:val="24"/>
          <w14:ligatures w14:val="none"/>
        </w:rPr>
        <w:tab/>
      </w:r>
      <w:r w:rsidRPr="008C3673">
        <w:rPr>
          <w:rFonts w:ascii="Times New Roman" w:eastAsia="Calibri" w:hAnsi="Times New Roman" w:cs="Times New Roman"/>
          <w:kern w:val="0"/>
          <w:sz w:val="24"/>
          <w:szCs w:val="24"/>
          <w14:ligatures w14:val="none"/>
        </w:rPr>
        <w:tab/>
      </w:r>
      <w:r w:rsidRPr="008C3673">
        <w:rPr>
          <w:rFonts w:ascii="Times New Roman" w:eastAsia="Calibri" w:hAnsi="Times New Roman" w:cs="Times New Roman"/>
          <w:sz w:val="24"/>
          <w:szCs w:val="24"/>
        </w:rPr>
        <w:object w:dxaOrig="2460" w:dyaOrig="820" w14:anchorId="5C5230A3">
          <v:shape id="_x0000_i1029" type="#_x0000_t75" style="width:122.25pt;height:43.5pt" o:ole="">
            <v:imagedata r:id="rId16" o:title=""/>
          </v:shape>
          <o:OLEObject Type="Embed" ProgID="Unknown" ShapeID="_x0000_i1029" DrawAspect="Content" ObjectID="_1811537564" r:id="rId17"/>
        </w:object>
      </w:r>
      <w:r w:rsidRPr="008C3673">
        <w:rPr>
          <w:rFonts w:ascii="Times New Roman" w:eastAsia="Calibri" w:hAnsi="Times New Roman" w:cs="Times New Roman"/>
          <w:sz w:val="24"/>
          <w:szCs w:val="24"/>
        </w:rPr>
        <w:t xml:space="preserve">                                                                                                 (6)</w:t>
      </w:r>
    </w:p>
    <w:p w14:paraId="356F4D42" w14:textId="77777777" w:rsidR="008C3673" w:rsidRPr="008C3673" w:rsidRDefault="008C3673" w:rsidP="008C3673">
      <w:pPr>
        <w:spacing w:line="480" w:lineRule="auto"/>
        <w:ind w:firstLine="284"/>
        <w:jc w:val="both"/>
        <w:rPr>
          <w:rFonts w:ascii="Times New Roman" w:eastAsia="Calibri" w:hAnsi="Times New Roman" w:cs="Times New Roman"/>
          <w:kern w:val="0"/>
          <w:sz w:val="24"/>
          <w:szCs w:val="24"/>
          <w14:ligatures w14:val="none"/>
        </w:rPr>
      </w:pPr>
      <w:r w:rsidRPr="008C3673">
        <w:rPr>
          <w:rFonts w:ascii="Times New Roman" w:eastAsia="Calibri" w:hAnsi="Times New Roman" w:cs="Times New Roman"/>
          <w:sz w:val="24"/>
          <w:szCs w:val="24"/>
        </w:rPr>
        <w:t>Où K représente le kernel, N</w:t>
      </w:r>
      <w:r w:rsidRPr="008C3673">
        <w:rPr>
          <w:rFonts w:ascii="Times New Roman" w:eastAsia="Calibri" w:hAnsi="Times New Roman" w:cs="Times New Roman"/>
          <w:sz w:val="24"/>
          <w:szCs w:val="24"/>
          <w:vertAlign w:val="subscript"/>
        </w:rPr>
        <w:t>C</w:t>
      </w:r>
      <w:r w:rsidRPr="008C3673">
        <w:rPr>
          <w:rFonts w:ascii="Times New Roman" w:eastAsia="Calibri" w:hAnsi="Times New Roman" w:cs="Times New Roman"/>
          <w:sz w:val="24"/>
          <w:szCs w:val="24"/>
        </w:rPr>
        <w:t xml:space="preserve"> désigne le nombre de cas dans le groupe de comparaison et i représente l’individu, w (i, j) désigne le poids accordé à la j</w:t>
      </w:r>
      <w:r w:rsidRPr="008C3673">
        <w:rPr>
          <w:rFonts w:ascii="Times New Roman" w:eastAsia="Calibri" w:hAnsi="Times New Roman" w:cs="Times New Roman"/>
          <w:sz w:val="24"/>
          <w:szCs w:val="24"/>
          <w:vertAlign w:val="superscript"/>
        </w:rPr>
        <w:t>ième</w:t>
      </w:r>
      <w:r w:rsidRPr="008C3673">
        <w:rPr>
          <w:rFonts w:ascii="Times New Roman" w:eastAsia="Calibri" w:hAnsi="Times New Roman" w:cs="Times New Roman"/>
          <w:sz w:val="24"/>
          <w:szCs w:val="24"/>
        </w:rPr>
        <w:t xml:space="preserve"> case lorsqu’on veut faire la comparaison avec i</w:t>
      </w:r>
      <w:r w:rsidRPr="008C3673">
        <w:rPr>
          <w:rFonts w:ascii="Times New Roman" w:eastAsia="Calibri" w:hAnsi="Times New Roman" w:cs="Times New Roman"/>
          <w:sz w:val="24"/>
          <w:szCs w:val="24"/>
          <w:vertAlign w:val="superscript"/>
        </w:rPr>
        <w:t>ème</w:t>
      </w:r>
      <w:r w:rsidRPr="008C3673">
        <w:rPr>
          <w:rFonts w:ascii="Times New Roman" w:eastAsia="Calibri" w:hAnsi="Times New Roman" w:cs="Times New Roman"/>
          <w:sz w:val="24"/>
          <w:szCs w:val="24"/>
        </w:rPr>
        <w:t xml:space="preserve"> case traitée.</w:t>
      </w:r>
    </w:p>
    <w:p w14:paraId="09F39F71" w14:textId="010E2EC6" w:rsidR="008C3673" w:rsidRPr="008C3673" w:rsidRDefault="008C3673" w:rsidP="008C3673">
      <w:pPr>
        <w:spacing w:line="480" w:lineRule="auto"/>
        <w:ind w:firstLine="284"/>
        <w:jc w:val="both"/>
        <w:rPr>
          <w:rFonts w:ascii="Times New Roman" w:eastAsia="Calibri" w:hAnsi="Times New Roman" w:cs="Times New Roman"/>
          <w:kern w:val="0"/>
          <w:sz w:val="24"/>
          <w:szCs w:val="24"/>
          <w14:ligatures w14:val="none"/>
        </w:rPr>
      </w:pPr>
      <w:r w:rsidRPr="008C3673">
        <w:rPr>
          <w:rFonts w:ascii="Times New Roman" w:eastAsia="Calibri" w:hAnsi="Times New Roman" w:cs="Times New Roman"/>
          <w:kern w:val="0"/>
          <w:sz w:val="24"/>
          <w:szCs w:val="24"/>
          <w14:ligatures w14:val="none"/>
        </w:rPr>
        <w:lastRenderedPageBreak/>
        <w:t>En s’inspirant des travaux de Patel-Campillo et García (2022), nous avons utilisé le modèle probit multinomial.</w:t>
      </w:r>
      <w:r w:rsidR="00D051A1">
        <w:rPr>
          <w:rFonts w:ascii="Times New Roman" w:eastAsia="Calibri" w:hAnsi="Times New Roman" w:cs="Times New Roman"/>
          <w:kern w:val="0"/>
          <w:sz w:val="24"/>
          <w:szCs w:val="24"/>
          <w14:ligatures w14:val="none"/>
        </w:rPr>
        <w:t xml:space="preserve"> Car </w:t>
      </w:r>
      <w:r w:rsidR="00D051A1" w:rsidRPr="00D051A1">
        <w:rPr>
          <w:rFonts w:ascii="Times New Roman" w:eastAsia="Calibri" w:hAnsi="Times New Roman" w:cs="Times New Roman"/>
          <w:kern w:val="0"/>
          <w:sz w:val="24"/>
          <w:szCs w:val="24"/>
          <w14:ligatures w14:val="none"/>
        </w:rPr>
        <w:t xml:space="preserve">la variable dépendante </w:t>
      </w:r>
      <w:r w:rsidR="00D051A1">
        <w:rPr>
          <w:rFonts w:ascii="Times New Roman" w:eastAsia="Calibri" w:hAnsi="Times New Roman" w:cs="Times New Roman"/>
          <w:kern w:val="0"/>
          <w:sz w:val="24"/>
          <w:szCs w:val="24"/>
          <w14:ligatures w14:val="none"/>
        </w:rPr>
        <w:t xml:space="preserve">est </w:t>
      </w:r>
      <w:r w:rsidR="00D051A1" w:rsidRPr="00D051A1">
        <w:rPr>
          <w:rFonts w:ascii="Times New Roman" w:eastAsia="Calibri" w:hAnsi="Times New Roman" w:cs="Times New Roman"/>
          <w:kern w:val="0"/>
          <w:sz w:val="24"/>
          <w:szCs w:val="24"/>
          <w14:ligatures w14:val="none"/>
        </w:rPr>
        <w:t>constitué</w:t>
      </w:r>
      <w:r w:rsidR="00D051A1">
        <w:rPr>
          <w:rFonts w:ascii="Times New Roman" w:eastAsia="Calibri" w:hAnsi="Times New Roman" w:cs="Times New Roman"/>
          <w:kern w:val="0"/>
          <w:sz w:val="24"/>
          <w:szCs w:val="24"/>
          <w14:ligatures w14:val="none"/>
        </w:rPr>
        <w:t>e</w:t>
      </w:r>
      <w:r w:rsidR="00D051A1" w:rsidRPr="00D051A1">
        <w:rPr>
          <w:rFonts w:ascii="Times New Roman" w:eastAsia="Calibri" w:hAnsi="Times New Roman" w:cs="Times New Roman"/>
          <w:kern w:val="0"/>
          <w:sz w:val="24"/>
          <w:szCs w:val="24"/>
          <w14:ligatures w14:val="none"/>
        </w:rPr>
        <w:t xml:space="preserve"> de quatre modalités</w:t>
      </w:r>
      <w:r w:rsidR="00D051A1">
        <w:rPr>
          <w:rFonts w:ascii="Times New Roman" w:eastAsia="Calibri" w:hAnsi="Times New Roman" w:cs="Times New Roman"/>
          <w:kern w:val="0"/>
          <w:sz w:val="24"/>
          <w:szCs w:val="24"/>
          <w14:ligatures w14:val="none"/>
        </w:rPr>
        <w:t xml:space="preserve"> et </w:t>
      </w:r>
      <w:r w:rsidR="00D051A1" w:rsidRPr="00D051A1">
        <w:rPr>
          <w:rFonts w:ascii="Times New Roman" w:eastAsia="Calibri" w:hAnsi="Times New Roman" w:cs="Times New Roman"/>
          <w:kern w:val="0"/>
          <w:sz w:val="24"/>
          <w:szCs w:val="24"/>
          <w14:ligatures w14:val="none"/>
        </w:rPr>
        <w:t>la taille de l’échantillon est supérieur à 1065</w:t>
      </w:r>
      <w:r w:rsidR="00D051A1">
        <w:rPr>
          <w:rFonts w:ascii="Times New Roman" w:eastAsia="Calibri" w:hAnsi="Times New Roman" w:cs="Times New Roman"/>
          <w:kern w:val="0"/>
          <w:sz w:val="24"/>
          <w:szCs w:val="24"/>
          <w14:ligatures w14:val="none"/>
        </w:rPr>
        <w:t>.</w:t>
      </w:r>
      <w:r w:rsidRPr="008C3673">
        <w:rPr>
          <w:rFonts w:ascii="Times New Roman" w:eastAsia="Calibri" w:hAnsi="Times New Roman" w:cs="Times New Roman"/>
          <w:kern w:val="0"/>
          <w:sz w:val="24"/>
          <w:szCs w:val="24"/>
          <w14:ligatures w14:val="none"/>
        </w:rPr>
        <w:t xml:space="preserve"> </w:t>
      </w:r>
      <w:r w:rsidR="00D051A1">
        <w:rPr>
          <w:rFonts w:ascii="Times New Roman" w:eastAsia="Calibri" w:hAnsi="Times New Roman" w:cs="Times New Roman"/>
          <w:sz w:val="24"/>
          <w:szCs w:val="24"/>
        </w:rPr>
        <w:t>C</w:t>
      </w:r>
      <w:r w:rsidRPr="008C3673">
        <w:rPr>
          <w:rFonts w:ascii="Times New Roman" w:eastAsia="Calibri" w:hAnsi="Times New Roman" w:cs="Times New Roman"/>
          <w:sz w:val="24"/>
          <w:szCs w:val="24"/>
        </w:rPr>
        <w:t>e modèle comporte m choix</w:t>
      </w:r>
      <w:r w:rsidR="00D051A1">
        <w:rPr>
          <w:rFonts w:ascii="Times New Roman" w:eastAsia="Calibri" w:hAnsi="Times New Roman" w:cs="Times New Roman"/>
          <w:sz w:val="24"/>
          <w:szCs w:val="24"/>
        </w:rPr>
        <w:t xml:space="preserve"> de manière générale, </w:t>
      </w:r>
      <w:r w:rsidRPr="008C3673">
        <w:rPr>
          <w:rFonts w:ascii="Times New Roman" w:eastAsia="Calibri" w:hAnsi="Times New Roman" w:cs="Times New Roman"/>
          <w:sz w:val="24"/>
          <w:szCs w:val="24"/>
        </w:rPr>
        <w:t xml:space="preserve">l’utilité du jième est donné par la formule suivante : </w:t>
      </w:r>
    </w:p>
    <w:p w14:paraId="623869F2" w14:textId="77777777" w:rsidR="008C3673" w:rsidRPr="008C3673" w:rsidRDefault="008C3673" w:rsidP="008C3673">
      <w:pPr>
        <w:spacing w:line="480" w:lineRule="auto"/>
        <w:ind w:left="1416" w:firstLine="284"/>
        <w:jc w:val="both"/>
        <w:rPr>
          <w:rFonts w:ascii="Times New Roman" w:eastAsia="Calibri" w:hAnsi="Times New Roman" w:cs="Times New Roman"/>
          <w:sz w:val="24"/>
          <w:szCs w:val="24"/>
        </w:rPr>
      </w:pPr>
      <w:r w:rsidRPr="008C3673">
        <w:rPr>
          <w:rFonts w:ascii="Times New Roman" w:eastAsia="Calibri" w:hAnsi="Times New Roman" w:cs="Times New Roman"/>
          <w:sz w:val="24"/>
          <w:szCs w:val="24"/>
        </w:rPr>
        <w:object w:dxaOrig="1280" w:dyaOrig="380" w14:anchorId="5820D1CD">
          <v:shape id="_x0000_i1030" type="#_x0000_t75" style="width:64.5pt;height:21.75pt" o:ole="">
            <v:imagedata r:id="rId18" o:title=""/>
          </v:shape>
          <o:OLEObject Type="Embed" ProgID="Unknown" ShapeID="_x0000_i1030" DrawAspect="Content" ObjectID="_1811537565" r:id="rId19"/>
        </w:object>
      </w:r>
      <w:r w:rsidRPr="008C3673">
        <w:rPr>
          <w:rFonts w:ascii="Times New Roman" w:eastAsia="Calibri" w:hAnsi="Times New Roman" w:cs="Times New Roman"/>
          <w:sz w:val="24"/>
          <w:szCs w:val="24"/>
        </w:rPr>
        <w:object w:dxaOrig="1240" w:dyaOrig="320" w14:anchorId="7E1D9796">
          <v:shape id="_x0000_i1031" type="#_x0000_t75" style="width:64.5pt;height:14.25pt" o:ole="">
            <v:imagedata r:id="rId20" o:title=""/>
          </v:shape>
          <o:OLEObject Type="Embed" ProgID="Unknown" ShapeID="_x0000_i1031" DrawAspect="Content" ObjectID="_1811537566" r:id="rId21"/>
        </w:object>
      </w:r>
      <w:r w:rsidRPr="008C3673">
        <w:rPr>
          <w:rFonts w:ascii="Times New Roman" w:eastAsia="Calibri" w:hAnsi="Times New Roman" w:cs="Times New Roman"/>
          <w:sz w:val="24"/>
          <w:szCs w:val="24"/>
        </w:rPr>
        <w:t xml:space="preserve">                                                                    (7)</w:t>
      </w:r>
    </w:p>
    <w:p w14:paraId="29455616" w14:textId="77777777" w:rsidR="008C3673" w:rsidRPr="008C3673" w:rsidRDefault="008C3673" w:rsidP="008C3673">
      <w:pPr>
        <w:spacing w:line="480" w:lineRule="auto"/>
        <w:ind w:firstLine="284"/>
        <w:jc w:val="both"/>
        <w:rPr>
          <w:rFonts w:ascii="Times New Roman" w:eastAsia="Times New Roman" w:hAnsi="Times New Roman" w:cs="Times New Roman"/>
          <w:sz w:val="24"/>
          <w:szCs w:val="24"/>
        </w:rPr>
      </w:pPr>
      <w:r w:rsidRPr="008C3673">
        <w:rPr>
          <w:rFonts w:ascii="Times New Roman" w:eastAsia="Calibri" w:hAnsi="Times New Roman" w:cs="Times New Roman"/>
          <w:sz w:val="24"/>
          <w:szCs w:val="24"/>
        </w:rPr>
        <w:t>Où V</w:t>
      </w:r>
      <w:r w:rsidRPr="008C3673">
        <w:rPr>
          <w:rFonts w:ascii="Times New Roman" w:eastAsia="Calibri" w:hAnsi="Times New Roman" w:cs="Times New Roman"/>
          <w:sz w:val="24"/>
          <w:szCs w:val="24"/>
          <w:vertAlign w:val="subscript"/>
        </w:rPr>
        <w:t>j</w:t>
      </w:r>
      <w:r w:rsidRPr="008C3673">
        <w:rPr>
          <w:rFonts w:ascii="Times New Roman" w:eastAsia="Calibri" w:hAnsi="Times New Roman" w:cs="Times New Roman"/>
          <w:sz w:val="24"/>
          <w:szCs w:val="24"/>
        </w:rPr>
        <w:t xml:space="preserve"> désigne la composante déterministe de l’utilité et </w:t>
      </w:r>
      <w:proofErr w:type="spellStart"/>
      <w:r w:rsidRPr="008C3673">
        <w:rPr>
          <w:rFonts w:ascii="Times New Roman" w:eastAsia="Calibri" w:hAnsi="Times New Roman" w:cs="Times New Roman"/>
          <w:sz w:val="24"/>
          <w:szCs w:val="24"/>
        </w:rPr>
        <w:t>ɛ</w:t>
      </w:r>
      <w:r w:rsidRPr="008C3673">
        <w:rPr>
          <w:rFonts w:ascii="Times New Roman" w:eastAsia="Calibri" w:hAnsi="Times New Roman" w:cs="Times New Roman"/>
          <w:sz w:val="24"/>
          <w:szCs w:val="24"/>
          <w:vertAlign w:val="subscript"/>
        </w:rPr>
        <w:t>j</w:t>
      </w:r>
      <w:proofErr w:type="spellEnd"/>
      <w:r w:rsidRPr="008C3673">
        <w:rPr>
          <w:rFonts w:ascii="Times New Roman" w:eastAsia="Calibri" w:hAnsi="Times New Roman" w:cs="Times New Roman"/>
          <w:sz w:val="24"/>
          <w:szCs w:val="24"/>
        </w:rPr>
        <w:t xml:space="preserve"> la composante aléatoire. Les erreurs sont normalement distribuées, avec </w:t>
      </w:r>
      <m:oMath>
        <m:r>
          <w:rPr>
            <w:rFonts w:ascii="Cambria Math" w:eastAsia="Calibri" w:hAnsi="Cambria Math" w:cs="Times New Roman"/>
            <w:sz w:val="24"/>
            <w:szCs w:val="24"/>
          </w:rPr>
          <m:t>ε~</m:t>
        </m:r>
        <m:r>
          <m:rPr>
            <m:sty m:val="p"/>
          </m:rPr>
          <w:rPr>
            <w:rFonts w:ascii="Cambria Math" w:eastAsia="Calibri" w:hAnsi="Cambria Math" w:cs="Times New Roman"/>
            <w:sz w:val="24"/>
            <w:szCs w:val="24"/>
          </w:rPr>
          <m:t>N [0, Σ]</m:t>
        </m:r>
      </m:oMath>
      <w:r w:rsidRPr="008C3673">
        <w:rPr>
          <w:rFonts w:ascii="Times New Roman" w:eastAsia="Calibri" w:hAnsi="Times New Roman" w:cs="Times New Roman"/>
          <w:sz w:val="24"/>
          <w:szCs w:val="24"/>
        </w:rPr>
        <w:t xml:space="preserve">                                                                                                  </w:t>
      </w:r>
    </w:p>
    <w:p w14:paraId="24AA25AF" w14:textId="77777777" w:rsidR="008C3673" w:rsidRPr="008C3673" w:rsidRDefault="008C3673" w:rsidP="008C3673">
      <w:pPr>
        <w:spacing w:line="480" w:lineRule="auto"/>
        <w:ind w:firstLine="284"/>
        <w:jc w:val="both"/>
        <w:rPr>
          <w:rFonts w:ascii="Times New Roman" w:eastAsia="Calibri" w:hAnsi="Times New Roman" w:cs="Times New Roman"/>
          <w:sz w:val="24"/>
          <w:szCs w:val="24"/>
        </w:rPr>
      </w:pPr>
      <w:r w:rsidRPr="008C3673">
        <w:rPr>
          <w:rFonts w:ascii="Times New Roman" w:eastAsia="Calibri" w:hAnsi="Times New Roman" w:cs="Times New Roman"/>
          <w:sz w:val="24"/>
          <w:szCs w:val="24"/>
        </w:rPr>
        <w:t>Ce modèle s’estime par la méthode de log-vraisemblance, dont la fonction est la suivante :</w:t>
      </w:r>
    </w:p>
    <w:p w14:paraId="0B847C67" w14:textId="3D5A0E6D" w:rsidR="008C3673" w:rsidRPr="00D051A1" w:rsidRDefault="008C3673" w:rsidP="00D051A1">
      <w:pPr>
        <w:spacing w:line="480" w:lineRule="auto"/>
        <w:ind w:left="708" w:firstLine="284"/>
        <w:jc w:val="both"/>
        <w:rPr>
          <w:rFonts w:ascii="Times New Roman" w:eastAsia="Calibri" w:hAnsi="Times New Roman" w:cs="Times New Roman"/>
          <w:sz w:val="24"/>
          <w:szCs w:val="24"/>
        </w:rPr>
      </w:pPr>
      <w:r w:rsidRPr="008C3673">
        <w:rPr>
          <w:rFonts w:ascii="Times New Roman" w:eastAsia="Calibri" w:hAnsi="Times New Roman" w:cs="Times New Roman"/>
          <w:sz w:val="24"/>
          <w:szCs w:val="24"/>
        </w:rPr>
        <w:object w:dxaOrig="3120" w:dyaOrig="700" w14:anchorId="33C2799A">
          <v:shape id="_x0000_i1032" type="#_x0000_t75" style="width:158.25pt;height:36pt" o:ole="">
            <v:imagedata r:id="rId22" o:title=""/>
          </v:shape>
          <o:OLEObject Type="Embed" ProgID="Unknown" ShapeID="_x0000_i1032" DrawAspect="Content" ObjectID="_1811537567" r:id="rId23"/>
        </w:object>
      </w:r>
      <w:r w:rsidRPr="008C3673">
        <w:rPr>
          <w:rFonts w:ascii="Times New Roman" w:eastAsia="Calibri" w:hAnsi="Times New Roman" w:cs="Times New Roman"/>
          <w:sz w:val="24"/>
          <w:szCs w:val="24"/>
        </w:rPr>
        <w:t xml:space="preserve">                                                                    (</w:t>
      </w:r>
      <w:r w:rsidR="00D051A1">
        <w:rPr>
          <w:rFonts w:ascii="Times New Roman" w:eastAsia="Calibri" w:hAnsi="Times New Roman" w:cs="Times New Roman"/>
          <w:sz w:val="24"/>
          <w:szCs w:val="24"/>
        </w:rPr>
        <w:t>8</w:t>
      </w:r>
      <w:r w:rsidRPr="008C3673">
        <w:rPr>
          <w:rFonts w:ascii="Times New Roman" w:eastAsia="Calibri" w:hAnsi="Times New Roman" w:cs="Times New Roman"/>
          <w:sz w:val="24"/>
          <w:szCs w:val="24"/>
        </w:rPr>
        <w:t>)</w:t>
      </w:r>
    </w:p>
    <w:p w14:paraId="74A52FCA" w14:textId="77777777" w:rsidR="008C3673" w:rsidRPr="008C3673" w:rsidRDefault="008C3673" w:rsidP="008C3673">
      <w:pPr>
        <w:spacing w:line="480" w:lineRule="auto"/>
        <w:ind w:firstLine="284"/>
        <w:jc w:val="both"/>
        <w:rPr>
          <w:rFonts w:ascii="Times New Roman" w:eastAsia="Times New Roman" w:hAnsi="Times New Roman" w:cs="Times New Roman"/>
          <w:sz w:val="24"/>
          <w:szCs w:val="24"/>
        </w:rPr>
      </w:pPr>
      <w:r w:rsidRPr="008C3673">
        <w:rPr>
          <w:rFonts w:ascii="Times New Roman" w:eastAsia="Times New Roman" w:hAnsi="Times New Roman" w:cs="Times New Roman"/>
          <w:sz w:val="24"/>
          <w:szCs w:val="24"/>
        </w:rPr>
        <w:t>L’équation de base permettant d’estimer l’influence du programme du soutien sur le niveau d’étude supérieur est donnée par l’expression suivante :</w:t>
      </w:r>
    </w:p>
    <w:p w14:paraId="00275751" w14:textId="65F28FCA" w:rsidR="008C3673" w:rsidRPr="008C3673" w:rsidRDefault="008C3673" w:rsidP="008C3673">
      <w:pPr>
        <w:spacing w:line="480" w:lineRule="auto"/>
        <w:ind w:firstLine="284"/>
        <w:jc w:val="both"/>
        <w:rPr>
          <w:rFonts w:ascii="Times New Roman" w:eastAsia="Times New Roman" w:hAnsi="Times New Roman" w:cs="Times New Roman"/>
          <w:sz w:val="24"/>
          <w:szCs w:val="24"/>
        </w:rPr>
      </w:pPr>
      <w:r w:rsidRPr="008C3673">
        <w:rPr>
          <w:rFonts w:ascii="Times New Roman" w:eastAsia="Calibri" w:hAnsi="Times New Roman" w:cs="Times New Roman"/>
          <w:sz w:val="24"/>
          <w:szCs w:val="24"/>
        </w:rPr>
        <w:object w:dxaOrig="8280" w:dyaOrig="360" w14:anchorId="46BFD659">
          <v:shape id="_x0000_i1033" type="#_x0000_t75" style="width:417.75pt;height:21.75pt" o:ole="">
            <v:imagedata r:id="rId24" o:title=""/>
          </v:shape>
          <o:OLEObject Type="Embed" ProgID="Unknown" ShapeID="_x0000_i1033" DrawAspect="Content" ObjectID="_1811537568" r:id="rId25"/>
        </w:object>
      </w:r>
      <w:r w:rsidRPr="008C3673">
        <w:rPr>
          <w:rFonts w:ascii="Times New Roman" w:eastAsia="Times New Roman" w:hAnsi="Times New Roman" w:cs="Times New Roman"/>
          <w:sz w:val="24"/>
          <w:szCs w:val="24"/>
        </w:rPr>
        <w:t xml:space="preserve"> (</w:t>
      </w:r>
      <w:r w:rsidR="00D051A1">
        <w:rPr>
          <w:rFonts w:ascii="Times New Roman" w:eastAsia="Times New Roman" w:hAnsi="Times New Roman" w:cs="Times New Roman"/>
          <w:sz w:val="24"/>
          <w:szCs w:val="24"/>
        </w:rPr>
        <w:t>9</w:t>
      </w:r>
      <w:r w:rsidRPr="008C3673">
        <w:rPr>
          <w:rFonts w:ascii="Times New Roman" w:eastAsia="Times New Roman" w:hAnsi="Times New Roman" w:cs="Times New Roman"/>
          <w:sz w:val="24"/>
          <w:szCs w:val="24"/>
        </w:rPr>
        <w:t>)</w:t>
      </w:r>
    </w:p>
    <w:p w14:paraId="004D6684" w14:textId="77777777" w:rsidR="008C3673" w:rsidRPr="008C3673" w:rsidRDefault="008C3673" w:rsidP="008C3673">
      <w:pPr>
        <w:spacing w:line="480" w:lineRule="auto"/>
        <w:ind w:firstLine="284"/>
        <w:jc w:val="both"/>
        <w:rPr>
          <w:rFonts w:ascii="Times New Roman" w:eastAsia="Times New Roman" w:hAnsi="Times New Roman" w:cs="Times New Roman"/>
          <w:sz w:val="24"/>
          <w:szCs w:val="24"/>
        </w:rPr>
      </w:pPr>
      <w:r w:rsidRPr="008C3673">
        <w:rPr>
          <w:rFonts w:ascii="Times New Roman" w:eastAsia="Times New Roman" w:hAnsi="Times New Roman" w:cs="Times New Roman"/>
          <w:sz w:val="24"/>
          <w:szCs w:val="24"/>
        </w:rPr>
        <w:t xml:space="preserve">Où sex renvoie au sexe de l’individu, tailm représente la taille du ménage où vit l’individu, zone renvoie au milieu où se trouve l’individu, </w:t>
      </w:r>
      <w:proofErr w:type="spellStart"/>
      <w:r w:rsidRPr="008C3673">
        <w:rPr>
          <w:rFonts w:ascii="Times New Roman" w:eastAsia="Times New Roman" w:hAnsi="Times New Roman" w:cs="Times New Roman"/>
          <w:sz w:val="24"/>
          <w:szCs w:val="24"/>
        </w:rPr>
        <w:t>fr</w:t>
      </w:r>
      <w:proofErr w:type="spellEnd"/>
      <w:r w:rsidRPr="008C3673">
        <w:rPr>
          <w:rFonts w:ascii="Times New Roman" w:eastAsia="Times New Roman" w:hAnsi="Times New Roman" w:cs="Times New Roman"/>
          <w:sz w:val="24"/>
          <w:szCs w:val="24"/>
        </w:rPr>
        <w:t xml:space="preserve">/sr représente aux frères et sœurs dans le ménage de l’individu, santé renvoie à l’état de santé de l’individu, </w:t>
      </w:r>
      <w:proofErr w:type="spellStart"/>
      <w:r w:rsidRPr="008C3673">
        <w:rPr>
          <w:rFonts w:ascii="Times New Roman" w:eastAsia="Times New Roman" w:hAnsi="Times New Roman" w:cs="Times New Roman"/>
          <w:sz w:val="24"/>
          <w:szCs w:val="24"/>
        </w:rPr>
        <w:t>ali</w:t>
      </w:r>
      <w:proofErr w:type="spellEnd"/>
      <w:r w:rsidRPr="008C3673">
        <w:rPr>
          <w:rFonts w:ascii="Times New Roman" w:eastAsia="Times New Roman" w:hAnsi="Times New Roman" w:cs="Times New Roman"/>
          <w:sz w:val="24"/>
          <w:szCs w:val="24"/>
        </w:rPr>
        <w:t xml:space="preserve"> représente les besoins alimentaires nécessaires pour l’individu, </w:t>
      </w:r>
      <w:proofErr w:type="spellStart"/>
      <w:r w:rsidRPr="008C3673">
        <w:rPr>
          <w:rFonts w:ascii="Times New Roman" w:eastAsia="Times New Roman" w:hAnsi="Times New Roman" w:cs="Times New Roman"/>
          <w:sz w:val="24"/>
          <w:szCs w:val="24"/>
        </w:rPr>
        <w:t>mig</w:t>
      </w:r>
      <w:proofErr w:type="spellEnd"/>
      <w:r w:rsidRPr="008C3673">
        <w:rPr>
          <w:rFonts w:ascii="Times New Roman" w:eastAsia="Times New Roman" w:hAnsi="Times New Roman" w:cs="Times New Roman"/>
          <w:sz w:val="24"/>
          <w:szCs w:val="24"/>
        </w:rPr>
        <w:t xml:space="preserve"> renvoie au déplacement fait par l’individu et </w:t>
      </w:r>
      <w:proofErr w:type="spellStart"/>
      <w:r w:rsidRPr="008C3673">
        <w:rPr>
          <w:rFonts w:ascii="Times New Roman" w:eastAsia="Times New Roman" w:hAnsi="Times New Roman" w:cs="Times New Roman"/>
          <w:sz w:val="24"/>
          <w:szCs w:val="24"/>
        </w:rPr>
        <w:t>ɛ</w:t>
      </w:r>
      <w:r w:rsidRPr="008C3673">
        <w:rPr>
          <w:rFonts w:ascii="Times New Roman" w:eastAsia="Times New Roman" w:hAnsi="Times New Roman" w:cs="Times New Roman"/>
          <w:sz w:val="24"/>
          <w:szCs w:val="24"/>
          <w:vertAlign w:val="subscript"/>
        </w:rPr>
        <w:t>i</w:t>
      </w:r>
      <w:proofErr w:type="spellEnd"/>
      <w:r w:rsidRPr="008C3673">
        <w:rPr>
          <w:rFonts w:ascii="Times New Roman" w:eastAsia="Times New Roman" w:hAnsi="Times New Roman" w:cs="Times New Roman"/>
          <w:sz w:val="24"/>
          <w:szCs w:val="24"/>
        </w:rPr>
        <w:t xml:space="preserve"> représente les autres facteurs non observés.</w:t>
      </w:r>
    </w:p>
    <w:p w14:paraId="34629040" w14:textId="4B0C1642" w:rsidR="008C3673" w:rsidRPr="008C3673" w:rsidRDefault="00B74322" w:rsidP="008C3673">
      <w:pPr>
        <w:spacing w:line="48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s’</w:t>
      </w:r>
      <w:r w:rsidR="001111A2">
        <w:rPr>
          <w:rFonts w:ascii="Times New Roman" w:eastAsia="Times New Roman" w:hAnsi="Times New Roman" w:cs="Times New Roman"/>
          <w:sz w:val="24"/>
          <w:szCs w:val="24"/>
        </w:rPr>
        <w:t>appuyant</w:t>
      </w:r>
      <w:r>
        <w:rPr>
          <w:rFonts w:ascii="Times New Roman" w:eastAsia="Times New Roman" w:hAnsi="Times New Roman" w:cs="Times New Roman"/>
          <w:sz w:val="24"/>
          <w:szCs w:val="24"/>
        </w:rPr>
        <w:t xml:space="preserve"> sur nos variables </w:t>
      </w:r>
      <w:r w:rsidR="001111A2">
        <w:rPr>
          <w:rFonts w:ascii="Times New Roman" w:eastAsia="Times New Roman" w:hAnsi="Times New Roman" w:cs="Times New Roman"/>
          <w:sz w:val="24"/>
          <w:szCs w:val="24"/>
        </w:rPr>
        <w:t>dépendantes (</w:t>
      </w:r>
      <w:r w:rsidR="001111A2" w:rsidRPr="001111A2">
        <w:rPr>
          <w:rFonts w:ascii="Times New Roman" w:eastAsia="Times New Roman" w:hAnsi="Times New Roman" w:cs="Times New Roman"/>
          <w:sz w:val="24"/>
          <w:szCs w:val="24"/>
        </w:rPr>
        <w:t>le niveau d’étude supérieur général et le niveau d’étude supérieur technique</w:t>
      </w:r>
      <w:r w:rsidR="001111A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san</w:t>
      </w:r>
      <w:r w:rsidR="001111A2">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les croisées, l’utilisation du</w:t>
      </w:r>
      <w:r w:rsidR="001111A2">
        <w:rPr>
          <w:rFonts w:ascii="Times New Roman" w:eastAsia="Times New Roman" w:hAnsi="Times New Roman" w:cs="Times New Roman"/>
          <w:sz w:val="24"/>
          <w:szCs w:val="24"/>
        </w:rPr>
        <w:t xml:space="preserve"> </w:t>
      </w:r>
      <w:r w:rsidR="008C3673" w:rsidRPr="008C3673">
        <w:rPr>
          <w:rFonts w:ascii="Times New Roman" w:eastAsia="Times New Roman" w:hAnsi="Times New Roman" w:cs="Times New Roman"/>
          <w:sz w:val="24"/>
          <w:szCs w:val="24"/>
        </w:rPr>
        <w:t>système d’équations</w:t>
      </w:r>
      <w:r w:rsidR="001111A2">
        <w:rPr>
          <w:rFonts w:ascii="Times New Roman" w:eastAsia="Times New Roman" w:hAnsi="Times New Roman" w:cs="Times New Roman"/>
          <w:sz w:val="24"/>
          <w:szCs w:val="24"/>
        </w:rPr>
        <w:t xml:space="preserve"> a été adopté, plus précisément le modèle</w:t>
      </w:r>
      <w:r w:rsidR="001111A2" w:rsidRPr="001111A2">
        <w:rPr>
          <w:rFonts w:ascii="Times New Roman" w:eastAsia="Times New Roman" w:hAnsi="Times New Roman" w:cs="Times New Roman"/>
          <w:sz w:val="24"/>
          <w:szCs w:val="24"/>
        </w:rPr>
        <w:t xml:space="preserve"> </w:t>
      </w:r>
      <w:r w:rsidR="001111A2">
        <w:rPr>
          <w:rFonts w:ascii="Times New Roman" w:eastAsia="Times New Roman" w:hAnsi="Times New Roman" w:cs="Times New Roman"/>
          <w:sz w:val="24"/>
          <w:szCs w:val="24"/>
        </w:rPr>
        <w:t xml:space="preserve">de </w:t>
      </w:r>
      <w:r w:rsidR="001111A2" w:rsidRPr="001111A2">
        <w:rPr>
          <w:rFonts w:ascii="Times New Roman" w:eastAsia="Times New Roman" w:hAnsi="Times New Roman" w:cs="Times New Roman"/>
          <w:sz w:val="24"/>
          <w:szCs w:val="24"/>
        </w:rPr>
        <w:t>régressions apparemment indépendantes</w:t>
      </w:r>
      <w:r w:rsidR="001111A2">
        <w:rPr>
          <w:rFonts w:ascii="Times New Roman" w:eastAsia="Times New Roman" w:hAnsi="Times New Roman" w:cs="Times New Roman"/>
          <w:sz w:val="24"/>
          <w:szCs w:val="24"/>
        </w:rPr>
        <w:t xml:space="preserve"> (voir</w:t>
      </w:r>
      <w:r w:rsidR="008C3673" w:rsidRPr="008C3673">
        <w:rPr>
          <w:rFonts w:ascii="Times New Roman" w:eastAsia="Times New Roman" w:hAnsi="Times New Roman" w:cs="Times New Roman"/>
          <w:sz w:val="24"/>
          <w:szCs w:val="24"/>
        </w:rPr>
        <w:t xml:space="preserve"> Greene </w:t>
      </w:r>
      <w:r w:rsidR="001111A2">
        <w:rPr>
          <w:rFonts w:ascii="Times New Roman" w:eastAsia="Times New Roman" w:hAnsi="Times New Roman" w:cs="Times New Roman"/>
          <w:sz w:val="24"/>
          <w:szCs w:val="24"/>
        </w:rPr>
        <w:t>,</w:t>
      </w:r>
      <w:r w:rsidR="008C3673" w:rsidRPr="008C3673">
        <w:rPr>
          <w:rFonts w:ascii="Times New Roman" w:eastAsia="Times New Roman" w:hAnsi="Times New Roman" w:cs="Times New Roman"/>
          <w:sz w:val="24"/>
          <w:szCs w:val="24"/>
        </w:rPr>
        <w:t>2018</w:t>
      </w:r>
      <w:r w:rsidR="001111A2">
        <w:rPr>
          <w:rFonts w:ascii="Times New Roman" w:eastAsia="Times New Roman" w:hAnsi="Times New Roman" w:cs="Times New Roman"/>
          <w:sz w:val="24"/>
          <w:szCs w:val="24"/>
        </w:rPr>
        <w:t>).</w:t>
      </w:r>
    </w:p>
    <w:p w14:paraId="66FC5624" w14:textId="61B0D6BE" w:rsidR="008C3673" w:rsidRPr="008C3673" w:rsidRDefault="001111A2" w:rsidP="001111A2">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w:t>
      </w:r>
      <w:r w:rsidR="008C3673" w:rsidRPr="008C3673">
        <w:rPr>
          <w:rFonts w:ascii="Times New Roman" w:eastAsia="Times New Roman" w:hAnsi="Times New Roman" w:cs="Times New Roman"/>
          <w:sz w:val="24"/>
          <w:szCs w:val="24"/>
        </w:rPr>
        <w:t xml:space="preserve"> modèle de régressions apparemment indépendantes est</w:t>
      </w:r>
      <w:r>
        <w:rPr>
          <w:rFonts w:ascii="Times New Roman" w:eastAsia="Times New Roman" w:hAnsi="Times New Roman" w:cs="Times New Roman"/>
          <w:sz w:val="24"/>
          <w:szCs w:val="24"/>
        </w:rPr>
        <w:t xml:space="preserve"> donné par </w:t>
      </w:r>
      <w:r w:rsidR="008C3673" w:rsidRPr="008C3673">
        <w:rPr>
          <w:rFonts w:ascii="Times New Roman" w:eastAsia="Times New Roman" w:hAnsi="Times New Roman" w:cs="Times New Roman"/>
          <w:sz w:val="24"/>
          <w:szCs w:val="24"/>
        </w:rPr>
        <w:t>:</w:t>
      </w:r>
    </w:p>
    <w:p w14:paraId="79819D5C" w14:textId="6994E8FC" w:rsidR="008C3673" w:rsidRPr="008C3673" w:rsidRDefault="00000000" w:rsidP="008C3673">
      <w:pPr>
        <w:spacing w:line="480" w:lineRule="auto"/>
        <w:ind w:firstLine="284"/>
        <w:jc w:val="both"/>
        <w:rPr>
          <w:rFonts w:ascii="Times New Roman" w:eastAsia="Times New Roman" w:hAnsi="Times New Roman" w:cs="Times New Roman"/>
          <w:sz w:val="24"/>
          <w:szCs w:val="24"/>
        </w:rPr>
      </w:pPr>
      <m:oMathPara>
        <m:oMath>
          <m:eqArr>
            <m:eqArrPr>
              <m:maxDist m:val="1"/>
              <m:ctrlPr>
                <w:rPr>
                  <w:rFonts w:ascii="Cambria Math" w:eastAsia="Times New Roman" w:hAnsi="Cambria Math" w:cs="Times New Roman"/>
                  <w:i/>
                  <w:sz w:val="24"/>
                  <w:szCs w:val="24"/>
                </w:rPr>
              </m:ctrlPr>
            </m:eqArr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y</m:t>
                  </m:r>
                </m:e>
                <m:sub>
                  <m:r>
                    <w:rPr>
                      <w:rFonts w:ascii="Cambria Math" w:eastAsia="Times New Roman" w:hAnsi="Cambria Math" w:cs="Times New Roman"/>
                      <w:sz w:val="24"/>
                      <w:szCs w:val="24"/>
                    </w:rPr>
                    <m:t>i</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X</m:t>
                  </m:r>
                </m:e>
                <m:sub>
                  <m:r>
                    <w:rPr>
                      <w:rFonts w:ascii="Cambria Math" w:eastAsia="Times New Roman" w:hAnsi="Cambria Math" w:cs="Times New Roman"/>
                      <w:sz w:val="24"/>
                      <w:szCs w:val="24"/>
                    </w:rPr>
                    <m:t>i</m:t>
                  </m:r>
                </m:sub>
              </m:s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β</m:t>
                  </m:r>
                </m:e>
                <m:sub>
                  <m:r>
                    <w:rPr>
                      <w:rFonts w:ascii="Cambria Math" w:eastAsia="Times New Roman" w:hAnsi="Cambria Math" w:cs="Times New Roman"/>
                      <w:sz w:val="24"/>
                      <w:szCs w:val="24"/>
                    </w:rPr>
                    <m:t>i</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ε</m:t>
                  </m:r>
                </m:e>
                <m:sub>
                  <m:r>
                    <w:rPr>
                      <w:rFonts w:ascii="Cambria Math" w:eastAsia="Times New Roman" w:hAnsi="Cambria Math" w:cs="Times New Roman"/>
                      <w:sz w:val="24"/>
                      <w:szCs w:val="24"/>
                    </w:rPr>
                    <m:t>i</m:t>
                  </m:r>
                </m:sub>
              </m:sSub>
              <m:r>
                <w:rPr>
                  <w:rFonts w:ascii="Cambria Math" w:eastAsia="Times New Roman" w:hAnsi="Cambria Math" w:cs="Times New Roman"/>
                  <w:sz w:val="24"/>
                  <w:szCs w:val="24"/>
                </w:rPr>
                <m:t>, i=1,…,M #</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10</m:t>
                  </m:r>
                </m:e>
              </m:d>
            </m:e>
          </m:eqArr>
        </m:oMath>
      </m:oMathPara>
    </w:p>
    <w:p w14:paraId="2B836817" w14:textId="21CDBA52" w:rsidR="008C3673" w:rsidRPr="008C3673" w:rsidRDefault="008C3673" w:rsidP="00312255">
      <w:pPr>
        <w:spacing w:line="480" w:lineRule="auto"/>
        <w:ind w:firstLine="284"/>
        <w:jc w:val="both"/>
        <w:rPr>
          <w:rFonts w:ascii="Times New Roman" w:eastAsia="Times New Roman" w:hAnsi="Times New Roman" w:cs="Times New Roman"/>
          <w:sz w:val="24"/>
          <w:szCs w:val="24"/>
        </w:rPr>
      </w:pPr>
      <w:r w:rsidRPr="008C3673">
        <w:rPr>
          <w:rFonts w:ascii="Times New Roman" w:eastAsia="Times New Roman" w:hAnsi="Times New Roman" w:cs="Times New Roman"/>
          <w:sz w:val="24"/>
          <w:szCs w:val="24"/>
        </w:rPr>
        <w:t>Par hypothèse T observations sont exploités pour des paramètres des M équations</w:t>
      </w:r>
      <w:r w:rsidRPr="008C3673">
        <w:rPr>
          <w:rFonts w:ascii="Times New Roman" w:eastAsia="Times New Roman" w:hAnsi="Times New Roman" w:cs="Times New Roman"/>
          <w:sz w:val="24"/>
          <w:szCs w:val="24"/>
          <w:vertAlign w:val="superscript"/>
        </w:rPr>
        <w:footnoteReference w:id="2"/>
      </w:r>
      <w:r w:rsidRPr="008C3673">
        <w:rPr>
          <w:rFonts w:ascii="Times New Roman" w:eastAsia="Times New Roman" w:hAnsi="Times New Roman" w:cs="Times New Roman"/>
          <w:sz w:val="24"/>
          <w:szCs w:val="24"/>
        </w:rPr>
        <w:t xml:space="preserve">. Chaque équation </w:t>
      </w:r>
      <w:proofErr w:type="gramStart"/>
      <w:r w:rsidRPr="008C3673">
        <w:rPr>
          <w:rFonts w:ascii="Times New Roman" w:eastAsia="Times New Roman" w:hAnsi="Times New Roman" w:cs="Times New Roman"/>
          <w:sz w:val="24"/>
          <w:szCs w:val="24"/>
        </w:rPr>
        <w:t>a</w:t>
      </w:r>
      <w:proofErr w:type="gramEnd"/>
      <w:r w:rsidRPr="008C3673">
        <w:rPr>
          <w:rFonts w:ascii="Times New Roman" w:eastAsia="Times New Roman" w:hAnsi="Times New Roman" w:cs="Times New Roman"/>
          <w:sz w:val="24"/>
          <w:szCs w:val="24"/>
        </w:rPr>
        <w:t xml:space="preserve"> K</w:t>
      </w:r>
      <w:r w:rsidRPr="008C3673">
        <w:rPr>
          <w:rFonts w:ascii="Times New Roman" w:eastAsia="Times New Roman" w:hAnsi="Times New Roman" w:cs="Times New Roman"/>
          <w:sz w:val="24"/>
          <w:szCs w:val="24"/>
          <w:vertAlign w:val="subscript"/>
        </w:rPr>
        <w:t>i</w:t>
      </w:r>
      <w:r w:rsidRPr="008C3673">
        <w:rPr>
          <w:rFonts w:ascii="Times New Roman" w:eastAsia="Times New Roman" w:hAnsi="Times New Roman" w:cs="Times New Roman"/>
          <w:sz w:val="24"/>
          <w:szCs w:val="24"/>
        </w:rPr>
        <w:t xml:space="preserve"> régresseurs, avec </w:t>
      </w:r>
      <m:oMath>
        <m:r>
          <w:rPr>
            <w:rFonts w:ascii="Cambria Math" w:eastAsia="Times New Roman" w:hAnsi="Cambria Math" w:cs="Times New Roman"/>
            <w:sz w:val="24"/>
            <w:szCs w:val="24"/>
          </w:rPr>
          <m:t>K=</m:t>
        </m:r>
        <m:nary>
          <m:naryPr>
            <m:chr m:val="∑"/>
            <m:limLoc m:val="subSup"/>
            <m:ctrlPr>
              <w:rPr>
                <w:rFonts w:ascii="Cambria Math" w:eastAsia="Times New Roman" w:hAnsi="Cambria Math" w:cs="Times New Roman"/>
                <w:i/>
                <w:sz w:val="24"/>
                <w:szCs w:val="24"/>
              </w:rPr>
            </m:ctrlPr>
          </m:naryPr>
          <m:sub>
            <m:r>
              <w:rPr>
                <w:rFonts w:ascii="Cambria Math" w:eastAsia="Times New Roman" w:hAnsi="Cambria Math" w:cs="Times New Roman"/>
                <w:sz w:val="24"/>
                <w:szCs w:val="24"/>
              </w:rPr>
              <m:t>i=1</m:t>
            </m:r>
          </m:sub>
          <m:sup>
            <m:r>
              <w:rPr>
                <w:rFonts w:ascii="Cambria Math" w:eastAsia="Times New Roman" w:hAnsi="Cambria Math" w:cs="Times New Roman"/>
                <w:sz w:val="24"/>
                <w:szCs w:val="24"/>
              </w:rPr>
              <m:t>M</m:t>
            </m:r>
          </m:sup>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K</m:t>
                </m:r>
              </m:e>
              <m:sub>
                <m:r>
                  <w:rPr>
                    <w:rFonts w:ascii="Cambria Math" w:eastAsia="Times New Roman" w:hAnsi="Cambria Math" w:cs="Times New Roman"/>
                    <w:sz w:val="24"/>
                    <w:szCs w:val="24"/>
                  </w:rPr>
                  <m:t>i</m:t>
                </m:r>
              </m:sub>
            </m:sSub>
          </m:e>
        </m:nary>
      </m:oMath>
      <w:r w:rsidRPr="008C3673">
        <w:rPr>
          <w:rFonts w:ascii="Times New Roman" w:eastAsia="Times New Roman" w:hAnsi="Times New Roman" w:cs="Times New Roman"/>
          <w:sz w:val="24"/>
          <w:szCs w:val="24"/>
        </w:rPr>
        <w:t>.</w:t>
      </w:r>
      <w:r w:rsidR="00312255">
        <w:rPr>
          <w:rFonts w:ascii="Times New Roman" w:eastAsia="Times New Roman" w:hAnsi="Times New Roman" w:cs="Times New Roman"/>
          <w:sz w:val="24"/>
          <w:szCs w:val="24"/>
        </w:rPr>
        <w:t xml:space="preserve"> </w:t>
      </w:r>
      <w:r w:rsidRPr="008C3673">
        <w:rPr>
          <w:rFonts w:ascii="Times New Roman" w:eastAsia="Times New Roman" w:hAnsi="Times New Roman" w:cs="Times New Roman"/>
          <w:sz w:val="24"/>
          <w:szCs w:val="24"/>
        </w:rPr>
        <w:t>Dans ce modèle, les équations sont uniquement liées par leurs perturbations, d’où l’expression « régressions apparemment indépendantes ». Alors, la structure de la perturbation est la suivante :</w:t>
      </w:r>
    </w:p>
    <w:p w14:paraId="6B3D134B" w14:textId="71A022C2" w:rsidR="008C3673" w:rsidRPr="008C3673" w:rsidRDefault="00000000" w:rsidP="008C3673">
      <w:pPr>
        <w:spacing w:line="480" w:lineRule="auto"/>
        <w:ind w:firstLine="284"/>
        <w:jc w:val="both"/>
        <w:rPr>
          <w:rFonts w:ascii="Times New Roman" w:eastAsia="Times New Roman" w:hAnsi="Times New Roman" w:cs="Times New Roman"/>
          <w:sz w:val="24"/>
          <w:szCs w:val="24"/>
        </w:rPr>
      </w:pPr>
      <m:oMathPara>
        <m:oMath>
          <m:eqArr>
            <m:eqArrPr>
              <m:maxDist m:val="1"/>
              <m:ctrlPr>
                <w:rPr>
                  <w:rFonts w:ascii="Cambria Math" w:eastAsia="Times New Roman" w:hAnsi="Cambria Math" w:cs="Times New Roman"/>
                  <w:i/>
                  <w:sz w:val="24"/>
                  <w:szCs w:val="24"/>
                </w:rPr>
              </m:ctrlPr>
            </m:eqArrPr>
            <m:e>
              <m:r>
                <w:rPr>
                  <w:rFonts w:ascii="Cambria Math" w:eastAsia="Times New Roman" w:hAnsi="Cambria Math" w:cs="Times New Roman"/>
                  <w:sz w:val="24"/>
                  <w:szCs w:val="24"/>
                </w:rPr>
                <m:t>E</m:t>
              </m:r>
              <m:d>
                <m:dPr>
                  <m:begChr m:val="["/>
                  <m:endChr m:val="]"/>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εε'|</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X</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X</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X</m:t>
                      </m:r>
                    </m:e>
                    <m:sub>
                      <m:r>
                        <w:rPr>
                          <w:rFonts w:ascii="Cambria Math" w:eastAsia="Times New Roman" w:hAnsi="Cambria Math" w:cs="Times New Roman"/>
                          <w:sz w:val="24"/>
                          <w:szCs w:val="24"/>
                        </w:rPr>
                        <m:t>M</m:t>
                      </m:r>
                    </m:sub>
                  </m:sSub>
                </m:e>
              </m:d>
              <m:r>
                <w:rPr>
                  <w:rFonts w:ascii="Cambria Math" w:eastAsia="Times New Roman" w:hAnsi="Cambria Math" w:cs="Times New Roman"/>
                  <w:sz w:val="24"/>
                  <w:szCs w:val="24"/>
                </w:rPr>
                <m:t>=Ω=</m:t>
              </m:r>
              <m:d>
                <m:dPr>
                  <m:begChr m:val="["/>
                  <m:endChr m:val="]"/>
                  <m:ctrlPr>
                    <w:rPr>
                      <w:rFonts w:ascii="Cambria Math" w:eastAsia="Times New Roman" w:hAnsi="Cambria Math" w:cs="Times New Roman"/>
                      <w:i/>
                      <w:sz w:val="24"/>
                      <w:szCs w:val="24"/>
                    </w:rPr>
                  </m:ctrlPr>
                </m:dPr>
                <m:e>
                  <m:eqArr>
                    <m:eqArrPr>
                      <m:ctrlPr>
                        <w:rPr>
                          <w:rFonts w:ascii="Cambria Math" w:eastAsia="Times New Roman" w:hAnsi="Cambria Math" w:cs="Times New Roman"/>
                          <w:i/>
                          <w:sz w:val="24"/>
                          <w:szCs w:val="24"/>
                        </w:rPr>
                      </m:ctrlPr>
                    </m:eqArr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σ</m:t>
                          </m:r>
                        </m:e>
                        <m:sub>
                          <m:r>
                            <w:rPr>
                              <w:rFonts w:ascii="Cambria Math" w:eastAsia="Times New Roman" w:hAnsi="Cambria Math" w:cs="Times New Roman"/>
                              <w:sz w:val="24"/>
                              <w:szCs w:val="24"/>
                            </w:rPr>
                            <m:t>11</m:t>
                          </m:r>
                        </m:sub>
                      </m:sSub>
                      <m:r>
                        <w:rPr>
                          <w:rFonts w:ascii="Cambria Math" w:eastAsia="Times New Roman" w:hAnsi="Cambria Math" w:cs="Times New Roman"/>
                          <w:sz w:val="24"/>
                          <w:szCs w:val="24"/>
                        </w:rPr>
                        <m:t>I,</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 xml:space="preserve"> σ</m:t>
                          </m:r>
                        </m:e>
                        <m:sub>
                          <m:r>
                            <w:rPr>
                              <w:rFonts w:ascii="Cambria Math" w:eastAsia="Times New Roman" w:hAnsi="Cambria Math" w:cs="Times New Roman"/>
                              <w:sz w:val="24"/>
                              <w:szCs w:val="24"/>
                            </w:rPr>
                            <m:t>12</m:t>
                          </m:r>
                        </m:sub>
                      </m:sSub>
                      <m:r>
                        <w:rPr>
                          <w:rFonts w:ascii="Cambria Math" w:eastAsia="Times New Roman" w:hAnsi="Cambria Math" w:cs="Times New Roman"/>
                          <w:sz w:val="24"/>
                          <w:szCs w:val="24"/>
                        </w:rPr>
                        <m:t>I,⋯,</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σ</m:t>
                          </m:r>
                        </m:e>
                        <m:sub>
                          <m:r>
                            <w:rPr>
                              <w:rFonts w:ascii="Cambria Math" w:eastAsia="Times New Roman" w:hAnsi="Cambria Math" w:cs="Times New Roman"/>
                              <w:sz w:val="24"/>
                              <w:szCs w:val="24"/>
                            </w:rPr>
                            <m:t>1M</m:t>
                          </m:r>
                        </m:sub>
                      </m:sSub>
                      <m:r>
                        <w:rPr>
                          <w:rFonts w:ascii="Cambria Math" w:eastAsia="Times New Roman" w:hAnsi="Cambria Math" w:cs="Times New Roman"/>
                          <w:sz w:val="24"/>
                          <w:szCs w:val="24"/>
                        </w:rPr>
                        <m:t>I</m:t>
                      </m:r>
                    </m:e>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σ</m:t>
                          </m:r>
                        </m:e>
                        <m:sub>
                          <m:r>
                            <w:rPr>
                              <w:rFonts w:ascii="Cambria Math" w:eastAsia="Times New Roman" w:hAnsi="Cambria Math" w:cs="Times New Roman"/>
                              <w:sz w:val="24"/>
                              <w:szCs w:val="24"/>
                            </w:rPr>
                            <m:t>21</m:t>
                          </m:r>
                        </m:sub>
                      </m:sSub>
                      <m:r>
                        <w:rPr>
                          <w:rFonts w:ascii="Cambria Math" w:eastAsia="Times New Roman" w:hAnsi="Cambria Math" w:cs="Times New Roman"/>
                          <w:sz w:val="24"/>
                          <w:szCs w:val="24"/>
                        </w:rPr>
                        <m:t>I,</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 xml:space="preserve"> σ</m:t>
                          </m:r>
                        </m:e>
                        <m:sub>
                          <m:r>
                            <w:rPr>
                              <w:rFonts w:ascii="Cambria Math" w:eastAsia="Times New Roman" w:hAnsi="Cambria Math" w:cs="Times New Roman"/>
                              <w:sz w:val="24"/>
                              <w:szCs w:val="24"/>
                            </w:rPr>
                            <m:t>22</m:t>
                          </m:r>
                        </m:sub>
                      </m:sSub>
                      <m:r>
                        <w:rPr>
                          <w:rFonts w:ascii="Cambria Math" w:eastAsia="Times New Roman" w:hAnsi="Cambria Math" w:cs="Times New Roman"/>
                          <w:sz w:val="24"/>
                          <w:szCs w:val="24"/>
                        </w:rPr>
                        <m:t>I,⋯,</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σ</m:t>
                          </m:r>
                        </m:e>
                        <m:sub>
                          <m:r>
                            <w:rPr>
                              <w:rFonts w:ascii="Cambria Math" w:eastAsia="Times New Roman" w:hAnsi="Cambria Math" w:cs="Times New Roman"/>
                              <w:sz w:val="24"/>
                              <w:szCs w:val="24"/>
                            </w:rPr>
                            <m:t>2M</m:t>
                          </m:r>
                        </m:sub>
                      </m:sSub>
                      <m:r>
                        <w:rPr>
                          <w:rFonts w:ascii="Cambria Math" w:eastAsia="Times New Roman" w:hAnsi="Cambria Math" w:cs="Times New Roman"/>
                          <w:sz w:val="24"/>
                          <w:szCs w:val="24"/>
                        </w:rPr>
                        <m:t>I</m:t>
                      </m:r>
                      <m:ctrlPr>
                        <w:rPr>
                          <w:rFonts w:ascii="Cambria Math" w:eastAsia="Cambria Math" w:hAnsi="Cambria Math" w:cs="Times New Roman"/>
                          <w:i/>
                          <w:sz w:val="24"/>
                          <w:szCs w:val="24"/>
                        </w:rPr>
                      </m:ctrlPr>
                    </m:e>
                    <m:e>
                      <m:r>
                        <w:rPr>
                          <w:rFonts w:ascii="Cambria Math" w:eastAsia="Cambria Math" w:hAnsi="Cambria Math" w:cs="Times New Roman"/>
                          <w:sz w:val="24"/>
                          <w:szCs w:val="24"/>
                        </w:rPr>
                        <m:t>⋮</m:t>
                      </m:r>
                      <m:ctrlPr>
                        <w:rPr>
                          <w:rFonts w:ascii="Cambria Math" w:eastAsia="Cambria Math" w:hAnsi="Cambria Math" w:cs="Times New Roman"/>
                          <w:i/>
                          <w:sz w:val="24"/>
                          <w:szCs w:val="24"/>
                        </w:rPr>
                      </m:ctrlPr>
                    </m:e>
                    <m:e>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σ</m:t>
                          </m:r>
                        </m:e>
                        <m:sub>
                          <m:r>
                            <w:rPr>
                              <w:rFonts w:ascii="Cambria Math" w:eastAsia="Cambria Math" w:hAnsi="Cambria Math" w:cs="Times New Roman"/>
                              <w:sz w:val="24"/>
                              <w:szCs w:val="24"/>
                            </w:rPr>
                            <m:t>M1</m:t>
                          </m:r>
                        </m:sub>
                      </m:sSub>
                      <m:r>
                        <w:rPr>
                          <w:rFonts w:ascii="Cambria Math" w:eastAsia="Cambria Math" w:hAnsi="Cambria Math" w:cs="Times New Roman"/>
                          <w:sz w:val="24"/>
                          <w:szCs w:val="24"/>
                        </w:rPr>
                        <m:t xml:space="preserve">I, </m:t>
                      </m:r>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σ</m:t>
                          </m:r>
                        </m:e>
                        <m:sub>
                          <m:r>
                            <w:rPr>
                              <w:rFonts w:ascii="Cambria Math" w:eastAsia="Cambria Math" w:hAnsi="Cambria Math" w:cs="Times New Roman"/>
                              <w:sz w:val="24"/>
                              <w:szCs w:val="24"/>
                            </w:rPr>
                            <m:t>M2</m:t>
                          </m:r>
                        </m:sub>
                      </m:sSub>
                      <m:r>
                        <w:rPr>
                          <w:rFonts w:ascii="Cambria Math" w:eastAsia="Cambria Math" w:hAnsi="Cambria Math" w:cs="Times New Roman"/>
                          <w:sz w:val="24"/>
                          <w:szCs w:val="24"/>
                        </w:rPr>
                        <m:t>I,⋯,</m:t>
                      </m:r>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σ</m:t>
                          </m:r>
                        </m:e>
                        <m:sub>
                          <m:r>
                            <w:rPr>
                              <w:rFonts w:ascii="Cambria Math" w:eastAsia="Cambria Math" w:hAnsi="Cambria Math" w:cs="Times New Roman"/>
                              <w:sz w:val="24"/>
                              <w:szCs w:val="24"/>
                            </w:rPr>
                            <m:t>MM</m:t>
                          </m:r>
                        </m:sub>
                      </m:sSub>
                      <m:r>
                        <w:rPr>
                          <w:rFonts w:ascii="Cambria Math" w:eastAsia="Cambria Math" w:hAnsi="Cambria Math" w:cs="Times New Roman"/>
                          <w:sz w:val="24"/>
                          <w:szCs w:val="24"/>
                        </w:rPr>
                        <m:t>I</m:t>
                      </m:r>
                    </m:e>
                  </m:eqArr>
                </m:e>
              </m:d>
              <m:r>
                <w:rPr>
                  <w:rFonts w:ascii="Cambria Math" w:eastAsia="Times New Roman" w:hAnsi="Cambria Math" w:cs="Times New Roman"/>
                  <w:sz w:val="24"/>
                  <w:szCs w:val="24"/>
                </w:rPr>
                <m:t xml:space="preserve"> #</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11</m:t>
                  </m:r>
                </m:e>
              </m:d>
            </m:e>
          </m:eqArr>
        </m:oMath>
      </m:oMathPara>
    </w:p>
    <w:p w14:paraId="211A1564" w14:textId="77777777" w:rsidR="008C3673" w:rsidRPr="008C3673" w:rsidRDefault="008C3673" w:rsidP="008C3673">
      <w:pPr>
        <w:spacing w:line="480" w:lineRule="auto"/>
        <w:ind w:firstLine="284"/>
        <w:jc w:val="both"/>
        <w:rPr>
          <w:rFonts w:ascii="Times New Roman" w:eastAsia="Times New Roman" w:hAnsi="Times New Roman" w:cs="Times New Roman"/>
          <w:sz w:val="24"/>
          <w:szCs w:val="24"/>
        </w:rPr>
      </w:pPr>
      <w:r w:rsidRPr="008C3673">
        <w:rPr>
          <w:rFonts w:ascii="Times New Roman" w:eastAsia="Times New Roman" w:hAnsi="Times New Roman" w:cs="Times New Roman"/>
          <w:sz w:val="24"/>
          <w:szCs w:val="24"/>
        </w:rPr>
        <w:t xml:space="preserve">Or </w:t>
      </w:r>
      <m:oMath>
        <m:r>
          <w:rPr>
            <w:rFonts w:ascii="Cambria Math" w:eastAsia="Times New Roman" w:hAnsi="Cambria Math" w:cs="Times New Roman"/>
            <w:sz w:val="24"/>
            <w:szCs w:val="24"/>
          </w:rPr>
          <m:t>E</m:t>
        </m:r>
        <m:d>
          <m:dPr>
            <m:begChr m:val="["/>
            <m:endChr m:val="]"/>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ε</m:t>
                </m:r>
              </m:e>
              <m:sub>
                <m:r>
                  <w:rPr>
                    <w:rFonts w:ascii="Cambria Math" w:eastAsia="Times New Roman" w:hAnsi="Cambria Math" w:cs="Times New Roman"/>
                    <w:sz w:val="24"/>
                    <w:szCs w:val="24"/>
                  </w:rPr>
                  <m:t>it</m:t>
                </m:r>
              </m:sub>
            </m:s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ε</m:t>
                </m:r>
              </m:e>
              <m:sub>
                <m:r>
                  <w:rPr>
                    <w:rFonts w:ascii="Cambria Math" w:eastAsia="Times New Roman" w:hAnsi="Cambria Math" w:cs="Times New Roman"/>
                    <w:sz w:val="24"/>
                    <w:szCs w:val="24"/>
                  </w:rPr>
                  <m:t>js</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X</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X</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X</m:t>
                </m:r>
              </m:e>
              <m:sub>
                <m:r>
                  <w:rPr>
                    <w:rFonts w:ascii="Cambria Math" w:eastAsia="Times New Roman" w:hAnsi="Cambria Math" w:cs="Times New Roman"/>
                    <w:sz w:val="24"/>
                    <w:szCs w:val="24"/>
                  </w:rPr>
                  <m:t>M</m:t>
                </m:r>
              </m:sub>
            </m:sSub>
          </m:e>
        </m:d>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σ</m:t>
            </m:r>
          </m:e>
          <m:sub>
            <m:r>
              <w:rPr>
                <w:rFonts w:ascii="Cambria Math" w:eastAsia="Times New Roman" w:hAnsi="Cambria Math" w:cs="Times New Roman"/>
                <w:sz w:val="24"/>
                <w:szCs w:val="24"/>
              </w:rPr>
              <m:t>ij</m:t>
            </m:r>
          </m:sub>
        </m:sSub>
      </m:oMath>
      <w:r w:rsidRPr="008C3673">
        <w:rPr>
          <w:rFonts w:ascii="Times New Roman" w:eastAsia="Times New Roman" w:hAnsi="Times New Roman" w:cs="Times New Roman"/>
          <w:sz w:val="24"/>
          <w:szCs w:val="24"/>
        </w:rPr>
        <w:t>, si t=s et 0 sinon</w:t>
      </w:r>
    </w:p>
    <w:p w14:paraId="7BCDADE2" w14:textId="62E30F88" w:rsidR="008C3673" w:rsidRPr="008C3673" w:rsidRDefault="008C3673" w:rsidP="00312255">
      <w:pPr>
        <w:spacing w:line="480" w:lineRule="auto"/>
        <w:ind w:firstLine="284"/>
        <w:jc w:val="both"/>
        <w:rPr>
          <w:rFonts w:ascii="Times New Roman" w:eastAsia="Times New Roman" w:hAnsi="Times New Roman" w:cs="Times New Roman"/>
          <w:sz w:val="24"/>
          <w:szCs w:val="24"/>
        </w:rPr>
      </w:pPr>
      <w:r w:rsidRPr="008C3673">
        <w:rPr>
          <w:rFonts w:ascii="Times New Roman" w:eastAsia="Calibri" w:hAnsi="Times New Roman" w:cs="Times New Roman"/>
          <w:sz w:val="24"/>
          <w:szCs w:val="24"/>
        </w:rPr>
        <w:t xml:space="preserve">Avec </w:t>
      </w:r>
      <m:oMath>
        <m:r>
          <w:rPr>
            <w:rFonts w:ascii="Cambria Math" w:eastAsia="Calibri" w:hAnsi="Cambria Math" w:cs="Times New Roman"/>
            <w:sz w:val="24"/>
            <w:szCs w:val="24"/>
          </w:rPr>
          <m:t>Ω=Ʃ*I</m:t>
        </m:r>
      </m:oMath>
      <w:r w:rsidRPr="008C3673">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Ʃ</m:t>
        </m:r>
      </m:oMath>
      <w:r w:rsidRPr="008C3673">
        <w:rPr>
          <w:rFonts w:ascii="Times New Roman" w:eastAsia="Times New Roman" w:hAnsi="Times New Roman" w:cs="Times New Roman"/>
          <w:sz w:val="24"/>
          <w:szCs w:val="24"/>
        </w:rPr>
        <w:t xml:space="preserve"> est égale à la matrice de covariance M*M des perturbations et I l’identité.</w:t>
      </w:r>
      <w:r w:rsidR="00312255">
        <w:rPr>
          <w:rFonts w:ascii="Times New Roman" w:eastAsia="Times New Roman" w:hAnsi="Times New Roman" w:cs="Times New Roman"/>
          <w:sz w:val="24"/>
          <w:szCs w:val="24"/>
        </w:rPr>
        <w:t xml:space="preserve"> L</w:t>
      </w:r>
      <w:r w:rsidRPr="008C3673">
        <w:rPr>
          <w:rFonts w:ascii="Times New Roman" w:eastAsia="Times New Roman" w:hAnsi="Times New Roman" w:cs="Times New Roman"/>
          <w:sz w:val="24"/>
          <w:szCs w:val="24"/>
        </w:rPr>
        <w:t xml:space="preserve">es régresseurs </w:t>
      </w:r>
      <w:r w:rsidR="00312255">
        <w:rPr>
          <w:rFonts w:ascii="Times New Roman" w:eastAsia="Times New Roman" w:hAnsi="Times New Roman" w:cs="Times New Roman"/>
          <w:sz w:val="24"/>
          <w:szCs w:val="24"/>
        </w:rPr>
        <w:t>étant</w:t>
      </w:r>
      <w:r w:rsidRPr="008C3673">
        <w:rPr>
          <w:rFonts w:ascii="Times New Roman" w:eastAsia="Times New Roman" w:hAnsi="Times New Roman" w:cs="Times New Roman"/>
          <w:sz w:val="24"/>
          <w:szCs w:val="24"/>
        </w:rPr>
        <w:t xml:space="preserve"> identiques, les moindres carrés généralisés sont équivalents aux moindres carrés ordinaires équation par équation. Alors,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X</m:t>
            </m:r>
          </m:e>
          <m:sub>
            <m:r>
              <w:rPr>
                <w:rFonts w:ascii="Cambria Math" w:eastAsia="Times New Roman" w:hAnsi="Cambria Math" w:cs="Times New Roman"/>
                <w:sz w:val="24"/>
                <w:szCs w:val="24"/>
              </w:rPr>
              <m:t>i</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X</m:t>
            </m:r>
          </m:e>
          <m:sub>
            <m:r>
              <w:rPr>
                <w:rFonts w:ascii="Cambria Math" w:eastAsia="Times New Roman" w:hAnsi="Cambria Math" w:cs="Times New Roman"/>
                <w:sz w:val="24"/>
                <w:szCs w:val="24"/>
              </w:rPr>
              <m:t>j</m:t>
            </m:r>
          </m:sub>
        </m:sSub>
        <m:r>
          <w:rPr>
            <w:rFonts w:ascii="Cambria Math" w:eastAsia="Times New Roman" w:hAnsi="Cambria Math" w:cs="Times New Roman"/>
            <w:sz w:val="24"/>
            <w:szCs w:val="24"/>
          </w:rPr>
          <m:t>=X</m:t>
        </m:r>
      </m:oMath>
      <w:r w:rsidRPr="008C3673">
        <w:rPr>
          <w:rFonts w:ascii="Times New Roman" w:eastAsia="Times New Roman" w:hAnsi="Times New Roman" w:cs="Times New Roman"/>
          <w:sz w:val="24"/>
          <w:szCs w:val="24"/>
        </w:rPr>
        <w:t xml:space="preserve"> de telle manière que </w:t>
      </w:r>
      <m:oMath>
        <m:sSub>
          <m:sSubPr>
            <m:ctrlPr>
              <w:rPr>
                <w:rFonts w:ascii="Cambria Math" w:eastAsia="Times New Roman" w:hAnsi="Cambria Math" w:cs="Times New Roman"/>
                <w:i/>
                <w:sz w:val="24"/>
                <w:szCs w:val="24"/>
              </w:rPr>
            </m:ctrlPr>
          </m:sSub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X</m:t>
                </m:r>
              </m:e>
              <m:sub>
                <m:r>
                  <w:rPr>
                    <w:rFonts w:ascii="Cambria Math" w:eastAsia="Times New Roman" w:hAnsi="Cambria Math" w:cs="Times New Roman"/>
                    <w:sz w:val="24"/>
                    <w:szCs w:val="24"/>
                  </w:rPr>
                  <m:t>i</m:t>
                </m:r>
              </m:sub>
            </m:sSub>
            <m:r>
              <w:rPr>
                <w:rFonts w:ascii="Cambria Math" w:eastAsia="Times New Roman" w:hAnsi="Cambria Math" w:cs="Times New Roman"/>
                <w:sz w:val="24"/>
                <w:szCs w:val="24"/>
              </w:rPr>
              <m:t>X</m:t>
            </m:r>
          </m:e>
          <m:sub>
            <m:r>
              <w:rPr>
                <w:rFonts w:ascii="Cambria Math" w:eastAsia="Times New Roman" w:hAnsi="Cambria Math" w:cs="Times New Roman"/>
                <w:sz w:val="24"/>
                <w:szCs w:val="24"/>
              </w:rPr>
              <m:t>j</m:t>
            </m:r>
          </m:sub>
        </m:sSub>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X</m:t>
            </m:r>
          </m:e>
          <m:sup>
            <m:r>
              <w:rPr>
                <w:rFonts w:ascii="Cambria Math" w:eastAsia="Times New Roman" w:hAnsi="Cambria Math" w:cs="Times New Roman"/>
                <w:sz w:val="24"/>
                <w:szCs w:val="24"/>
              </w:rPr>
              <m:t>'</m:t>
            </m:r>
          </m:sup>
        </m:sSup>
        <m:r>
          <w:rPr>
            <w:rFonts w:ascii="Cambria Math" w:eastAsia="Times New Roman" w:hAnsi="Cambria Math" w:cs="Times New Roman"/>
            <w:sz w:val="24"/>
            <w:szCs w:val="24"/>
          </w:rPr>
          <m:t>X</m:t>
        </m:r>
      </m:oMath>
      <w:r w:rsidRPr="008C3673">
        <w:rPr>
          <w:rFonts w:ascii="Times New Roman" w:eastAsia="Times New Roman" w:hAnsi="Times New Roman" w:cs="Times New Roman"/>
          <w:sz w:val="24"/>
          <w:szCs w:val="24"/>
        </w:rPr>
        <w:t xml:space="preserve"> pour tout i et j. Ainsi, l’estimation des moindres carrés généralisés </w:t>
      </w:r>
      <w:r w:rsidR="00312255">
        <w:rPr>
          <w:rFonts w:ascii="Times New Roman" w:eastAsia="Times New Roman" w:hAnsi="Times New Roman" w:cs="Times New Roman"/>
          <w:sz w:val="24"/>
          <w:szCs w:val="24"/>
        </w:rPr>
        <w:t xml:space="preserve">final </w:t>
      </w:r>
      <w:r w:rsidRPr="008C3673">
        <w:rPr>
          <w:rFonts w:ascii="Times New Roman" w:eastAsia="Times New Roman" w:hAnsi="Times New Roman" w:cs="Times New Roman"/>
          <w:sz w:val="24"/>
          <w:szCs w:val="24"/>
        </w:rPr>
        <w:t>est :</w:t>
      </w:r>
    </w:p>
    <w:p w14:paraId="6532D9F7" w14:textId="0446B41A" w:rsidR="008C3673" w:rsidRPr="008C3673" w:rsidRDefault="00000000" w:rsidP="008C3673">
      <w:pPr>
        <w:spacing w:line="480" w:lineRule="auto"/>
        <w:ind w:firstLine="284"/>
        <w:jc w:val="both"/>
        <w:rPr>
          <w:rFonts w:ascii="Times New Roman" w:eastAsia="Times New Roman" w:hAnsi="Times New Roman" w:cs="Times New Roman"/>
          <w:sz w:val="24"/>
          <w:szCs w:val="24"/>
        </w:rPr>
      </w:pPr>
      <m:oMathPara>
        <m:oMath>
          <m:eqArr>
            <m:eqArrPr>
              <m:maxDist m:val="1"/>
              <m:ctrlPr>
                <w:rPr>
                  <w:rFonts w:ascii="Cambria Math" w:eastAsia="Times New Roman" w:hAnsi="Cambria Math" w:cs="Times New Roman"/>
                  <w:i/>
                  <w:sz w:val="24"/>
                  <w:szCs w:val="24"/>
                </w:rPr>
              </m:ctrlPr>
            </m:eqArrPr>
            <m:e>
              <m:acc>
                <m:accPr>
                  <m:ctrlPr>
                    <w:rPr>
                      <w:rFonts w:ascii="Cambria Math" w:eastAsia="Times New Roman" w:hAnsi="Cambria Math" w:cs="Times New Roman"/>
                      <w:i/>
                      <w:sz w:val="24"/>
                      <w:szCs w:val="24"/>
                    </w:rPr>
                  </m:ctrlPr>
                </m:acc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β</m:t>
                      </m:r>
                    </m:e>
                    <m:sub>
                      <m:r>
                        <w:rPr>
                          <w:rFonts w:ascii="Cambria Math" w:eastAsia="Times New Roman" w:hAnsi="Cambria Math" w:cs="Times New Roman"/>
                          <w:sz w:val="24"/>
                          <w:szCs w:val="24"/>
                        </w:rPr>
                        <m:t>1</m:t>
                      </m:r>
                    </m:sub>
                  </m:sSub>
                </m:e>
              </m:acc>
              <m:r>
                <w:rPr>
                  <w:rFonts w:ascii="Cambria Math" w:eastAsia="Times New Roman" w:hAnsi="Cambria Math" w:cs="Times New Roman"/>
                  <w:sz w:val="24"/>
                  <w:szCs w:val="24"/>
                </w:rPr>
                <m:t>=</m:t>
              </m:r>
              <m:nary>
                <m:naryPr>
                  <m:chr m:val="∑"/>
                  <m:limLoc m:val="subSup"/>
                  <m:ctrlPr>
                    <w:rPr>
                      <w:rFonts w:ascii="Cambria Math" w:eastAsia="Times New Roman" w:hAnsi="Cambria Math" w:cs="Times New Roman"/>
                      <w:i/>
                      <w:sz w:val="24"/>
                      <w:szCs w:val="24"/>
                    </w:rPr>
                  </m:ctrlPr>
                </m:naryPr>
                <m:sub>
                  <m:r>
                    <w:rPr>
                      <w:rFonts w:ascii="Cambria Math" w:eastAsia="Times New Roman" w:hAnsi="Cambria Math" w:cs="Times New Roman"/>
                      <w:sz w:val="24"/>
                      <w:szCs w:val="24"/>
                    </w:rPr>
                    <m:t>j=1</m:t>
                  </m:r>
                </m:sub>
                <m:sup>
                  <m:r>
                    <w:rPr>
                      <w:rFonts w:ascii="Cambria Math" w:eastAsia="Times New Roman" w:hAnsi="Cambria Math" w:cs="Times New Roman"/>
                      <w:sz w:val="24"/>
                      <w:szCs w:val="24"/>
                    </w:rPr>
                    <m:t>M</m:t>
                  </m:r>
                </m:sup>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σ</m:t>
                      </m:r>
                    </m:e>
                    <m:sub>
                      <m:r>
                        <w:rPr>
                          <w:rFonts w:ascii="Cambria Math" w:eastAsia="Times New Roman" w:hAnsi="Cambria Math" w:cs="Times New Roman"/>
                          <w:sz w:val="24"/>
                          <w:szCs w:val="24"/>
                        </w:rPr>
                        <m:t>1j</m:t>
                      </m:r>
                    </m:sub>
                  </m:sSub>
                </m:e>
              </m:nary>
              <m:nary>
                <m:naryPr>
                  <m:chr m:val="∑"/>
                  <m:limLoc m:val="subSup"/>
                  <m:ctrlPr>
                    <w:rPr>
                      <w:rFonts w:ascii="Cambria Math" w:eastAsia="Times New Roman" w:hAnsi="Cambria Math" w:cs="Times New Roman"/>
                      <w:i/>
                      <w:sz w:val="24"/>
                      <w:szCs w:val="24"/>
                    </w:rPr>
                  </m:ctrlPr>
                </m:naryPr>
                <m:sub>
                  <m:r>
                    <w:rPr>
                      <w:rFonts w:ascii="Cambria Math" w:eastAsia="Times New Roman" w:hAnsi="Cambria Math" w:cs="Times New Roman"/>
                      <w:sz w:val="24"/>
                      <w:szCs w:val="24"/>
                    </w:rPr>
                    <m:t>l=1</m:t>
                  </m:r>
                </m:sub>
                <m:sup>
                  <m:r>
                    <w:rPr>
                      <w:rFonts w:ascii="Cambria Math" w:eastAsia="Times New Roman" w:hAnsi="Cambria Math" w:cs="Times New Roman"/>
                      <w:sz w:val="24"/>
                      <w:szCs w:val="24"/>
                    </w:rPr>
                    <m:t>M</m:t>
                  </m:r>
                </m:sup>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σ</m:t>
                      </m:r>
                    </m:e>
                    <m:sup>
                      <m:r>
                        <w:rPr>
                          <w:rFonts w:ascii="Cambria Math" w:eastAsia="Times New Roman" w:hAnsi="Cambria Math" w:cs="Times New Roman"/>
                          <w:sz w:val="24"/>
                          <w:szCs w:val="24"/>
                        </w:rPr>
                        <m:t>1l</m:t>
                      </m:r>
                    </m:sup>
                  </m:sSup>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b</m:t>
                      </m:r>
                    </m:e>
                    <m:sub>
                      <m:r>
                        <w:rPr>
                          <w:rFonts w:ascii="Cambria Math" w:eastAsia="Times New Roman" w:hAnsi="Cambria Math" w:cs="Times New Roman"/>
                          <w:sz w:val="24"/>
                          <w:szCs w:val="24"/>
                        </w:rPr>
                        <m:t>l</m:t>
                      </m:r>
                    </m:sub>
                  </m:sSub>
                </m:e>
              </m:nary>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b</m:t>
                  </m:r>
                </m:e>
                <m:sub>
                  <m:r>
                    <w:rPr>
                      <w:rFonts w:ascii="Cambria Math" w:eastAsia="Times New Roman" w:hAnsi="Cambria Math" w:cs="Times New Roman"/>
                      <w:sz w:val="24"/>
                      <w:szCs w:val="24"/>
                    </w:rPr>
                    <m:t xml:space="preserve">1 </m:t>
                  </m:r>
                </m:sub>
              </m:sSub>
              <m:nary>
                <m:naryPr>
                  <m:chr m:val="∑"/>
                  <m:limLoc m:val="subSup"/>
                  <m:ctrlPr>
                    <w:rPr>
                      <w:rFonts w:ascii="Cambria Math" w:eastAsia="Times New Roman" w:hAnsi="Cambria Math" w:cs="Times New Roman"/>
                      <w:i/>
                      <w:sz w:val="24"/>
                      <w:szCs w:val="24"/>
                    </w:rPr>
                  </m:ctrlPr>
                </m:naryPr>
                <m:sub>
                  <m:r>
                    <w:rPr>
                      <w:rFonts w:ascii="Cambria Math" w:eastAsia="Times New Roman" w:hAnsi="Cambria Math" w:cs="Times New Roman"/>
                      <w:sz w:val="24"/>
                      <w:szCs w:val="24"/>
                    </w:rPr>
                    <m:t>j=1</m:t>
                  </m:r>
                </m:sub>
                <m:sup>
                  <m:r>
                    <w:rPr>
                      <w:rFonts w:ascii="Cambria Math" w:eastAsia="Times New Roman" w:hAnsi="Cambria Math" w:cs="Times New Roman"/>
                      <w:sz w:val="24"/>
                      <w:szCs w:val="24"/>
                    </w:rPr>
                    <m:t>M</m:t>
                  </m:r>
                </m:sup>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σ</m:t>
                      </m:r>
                    </m:e>
                    <m:sub>
                      <m:r>
                        <w:rPr>
                          <w:rFonts w:ascii="Cambria Math" w:eastAsia="Times New Roman" w:hAnsi="Cambria Math" w:cs="Times New Roman"/>
                          <w:sz w:val="24"/>
                          <w:szCs w:val="24"/>
                        </w:rPr>
                        <m:t>1j</m:t>
                      </m:r>
                    </m:sub>
                  </m:sSub>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σ</m:t>
                      </m:r>
                    </m:e>
                    <m:sup>
                      <m:r>
                        <w:rPr>
                          <w:rFonts w:ascii="Cambria Math" w:eastAsia="Times New Roman" w:hAnsi="Cambria Math" w:cs="Times New Roman"/>
                          <w:sz w:val="24"/>
                          <w:szCs w:val="24"/>
                        </w:rPr>
                        <m:t>j1</m:t>
                      </m:r>
                    </m:sup>
                  </m:sSup>
                </m:e>
              </m:nary>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b</m:t>
                  </m:r>
                </m:e>
                <m:sub>
                  <m:r>
                    <w:rPr>
                      <w:rFonts w:ascii="Cambria Math" w:eastAsia="Times New Roman" w:hAnsi="Cambria Math" w:cs="Times New Roman"/>
                      <w:sz w:val="24"/>
                      <w:szCs w:val="24"/>
                    </w:rPr>
                    <m:t xml:space="preserve">2 </m:t>
                  </m:r>
                </m:sub>
              </m:sSub>
              <m:nary>
                <m:naryPr>
                  <m:chr m:val="∑"/>
                  <m:limLoc m:val="subSup"/>
                  <m:ctrlPr>
                    <w:rPr>
                      <w:rFonts w:ascii="Cambria Math" w:eastAsia="Times New Roman" w:hAnsi="Cambria Math" w:cs="Times New Roman"/>
                      <w:i/>
                      <w:sz w:val="24"/>
                      <w:szCs w:val="24"/>
                    </w:rPr>
                  </m:ctrlPr>
                </m:naryPr>
                <m:sub>
                  <m:r>
                    <w:rPr>
                      <w:rFonts w:ascii="Cambria Math" w:eastAsia="Times New Roman" w:hAnsi="Cambria Math" w:cs="Times New Roman"/>
                      <w:sz w:val="24"/>
                      <w:szCs w:val="24"/>
                    </w:rPr>
                    <m:t>j=1</m:t>
                  </m:r>
                </m:sub>
                <m:sup>
                  <m:r>
                    <w:rPr>
                      <w:rFonts w:ascii="Cambria Math" w:eastAsia="Times New Roman" w:hAnsi="Cambria Math" w:cs="Times New Roman"/>
                      <w:sz w:val="24"/>
                      <w:szCs w:val="24"/>
                    </w:rPr>
                    <m:t>M</m:t>
                  </m:r>
                </m:sup>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σ</m:t>
                      </m:r>
                    </m:e>
                    <m:sub>
                      <m:r>
                        <w:rPr>
                          <w:rFonts w:ascii="Cambria Math" w:eastAsia="Times New Roman" w:hAnsi="Cambria Math" w:cs="Times New Roman"/>
                          <w:sz w:val="24"/>
                          <w:szCs w:val="24"/>
                        </w:rPr>
                        <m:t>1j</m:t>
                      </m:r>
                    </m:sub>
                  </m:sSub>
                </m:e>
              </m:nary>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σ</m:t>
                  </m:r>
                </m:e>
                <m:sup>
                  <m:r>
                    <w:rPr>
                      <w:rFonts w:ascii="Cambria Math" w:eastAsia="Times New Roman" w:hAnsi="Cambria Math" w:cs="Times New Roman"/>
                      <w:sz w:val="24"/>
                      <w:szCs w:val="24"/>
                    </w:rPr>
                    <m:t>j2</m:t>
                  </m:r>
                </m:sup>
              </m:sSup>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b</m:t>
                  </m:r>
                </m:e>
                <m:sub>
                  <m:r>
                    <w:rPr>
                      <w:rFonts w:ascii="Cambria Math" w:eastAsia="Times New Roman" w:hAnsi="Cambria Math" w:cs="Times New Roman"/>
                      <w:sz w:val="24"/>
                      <w:szCs w:val="24"/>
                    </w:rPr>
                    <m:t xml:space="preserve">M </m:t>
                  </m:r>
                </m:sub>
              </m:sSub>
              <m:nary>
                <m:naryPr>
                  <m:chr m:val="∑"/>
                  <m:limLoc m:val="subSup"/>
                  <m:ctrlPr>
                    <w:rPr>
                      <w:rFonts w:ascii="Cambria Math" w:eastAsia="Times New Roman" w:hAnsi="Cambria Math" w:cs="Times New Roman"/>
                      <w:i/>
                      <w:sz w:val="24"/>
                      <w:szCs w:val="24"/>
                    </w:rPr>
                  </m:ctrlPr>
                </m:naryPr>
                <m:sub>
                  <m:r>
                    <w:rPr>
                      <w:rFonts w:ascii="Cambria Math" w:eastAsia="Times New Roman" w:hAnsi="Cambria Math" w:cs="Times New Roman"/>
                      <w:sz w:val="24"/>
                      <w:szCs w:val="24"/>
                    </w:rPr>
                    <m:t>j=1</m:t>
                  </m:r>
                </m:sub>
                <m:sup>
                  <m:r>
                    <w:rPr>
                      <w:rFonts w:ascii="Cambria Math" w:eastAsia="Times New Roman" w:hAnsi="Cambria Math" w:cs="Times New Roman"/>
                      <w:sz w:val="24"/>
                      <w:szCs w:val="24"/>
                    </w:rPr>
                    <m:t>M</m:t>
                  </m:r>
                </m:sup>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σ</m:t>
                      </m:r>
                    </m:e>
                    <m:sub>
                      <m:r>
                        <w:rPr>
                          <w:rFonts w:ascii="Cambria Math" w:eastAsia="Times New Roman" w:hAnsi="Cambria Math" w:cs="Times New Roman"/>
                          <w:sz w:val="24"/>
                          <w:szCs w:val="24"/>
                        </w:rPr>
                        <m:t>1j</m:t>
                      </m:r>
                    </m:sub>
                  </m:sSub>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σ</m:t>
                      </m:r>
                    </m:e>
                    <m:sup>
                      <m:r>
                        <w:rPr>
                          <w:rFonts w:ascii="Cambria Math" w:eastAsia="Times New Roman" w:hAnsi="Cambria Math" w:cs="Times New Roman"/>
                          <w:sz w:val="24"/>
                          <w:szCs w:val="24"/>
                        </w:rPr>
                        <m:t>jM</m:t>
                      </m:r>
                    </m:sup>
                  </m:sSup>
                </m:e>
              </m:nary>
              <m:r>
                <w:rPr>
                  <w:rFonts w:ascii="Cambria Math" w:eastAsia="Times New Roman" w:hAnsi="Cambria Math" w:cs="Times New Roman"/>
                  <w:sz w:val="24"/>
                  <w:szCs w:val="24"/>
                </w:rPr>
                <m:t xml:space="preserve"> #</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12</m:t>
                  </m:r>
                </m:e>
              </m:d>
            </m:e>
          </m:eqArr>
        </m:oMath>
      </m:oMathPara>
    </w:p>
    <w:p w14:paraId="6AE0CB4B" w14:textId="7D256793" w:rsidR="008C3673" w:rsidRPr="008C3673" w:rsidRDefault="008C3673" w:rsidP="008C3673">
      <w:pPr>
        <w:spacing w:line="480" w:lineRule="auto"/>
        <w:ind w:firstLine="284"/>
        <w:jc w:val="both"/>
        <w:rPr>
          <w:rFonts w:ascii="Times New Roman" w:eastAsia="Times New Roman" w:hAnsi="Times New Roman" w:cs="Times New Roman"/>
          <w:sz w:val="24"/>
          <w:szCs w:val="24"/>
        </w:rPr>
      </w:pPr>
      <w:r w:rsidRPr="008C3673">
        <w:rPr>
          <w:rFonts w:ascii="Times New Roman" w:eastAsia="Times New Roman" w:hAnsi="Times New Roman" w:cs="Times New Roman"/>
          <w:sz w:val="24"/>
          <w:szCs w:val="24"/>
        </w:rPr>
        <w:t xml:space="preserve">Les termes entre parenthèses sont les éléments de la première ligne de </w:t>
      </w:r>
      <m:oMath>
        <m:r>
          <w:rPr>
            <w:rFonts w:ascii="Cambria Math" w:eastAsia="Times New Roman" w:hAnsi="Cambria Math" w:cs="Times New Roman"/>
            <w:sz w:val="24"/>
            <w:szCs w:val="24"/>
          </w:rPr>
          <m:t>Ʃ</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Ʃ</m:t>
            </m:r>
          </m:e>
          <m:sup>
            <m:r>
              <w:rPr>
                <w:rFonts w:ascii="Cambria Math" w:eastAsia="Times New Roman" w:hAnsi="Cambria Math" w:cs="Times New Roman"/>
                <w:sz w:val="24"/>
                <w:szCs w:val="24"/>
              </w:rPr>
              <m:t>-1</m:t>
            </m:r>
          </m:sup>
        </m:sSup>
        <m:r>
          <w:rPr>
            <w:rFonts w:ascii="Cambria Math" w:eastAsia="Times New Roman" w:hAnsi="Cambria Math" w:cs="Times New Roman"/>
            <w:sz w:val="24"/>
            <w:szCs w:val="24"/>
          </w:rPr>
          <m:t>=I</m:t>
        </m:r>
      </m:oMath>
      <w:r w:rsidRPr="008C3673">
        <w:rPr>
          <w:rFonts w:ascii="Times New Roman" w:eastAsia="Times New Roman" w:hAnsi="Times New Roman" w:cs="Times New Roman"/>
          <w:sz w:val="24"/>
          <w:szCs w:val="24"/>
        </w:rPr>
        <w:t xml:space="preserve">. Le résultat final est </w:t>
      </w:r>
      <m:oMath>
        <m:acc>
          <m:accPr>
            <m:ctrlPr>
              <w:rPr>
                <w:rFonts w:ascii="Cambria Math" w:eastAsia="Times New Roman" w:hAnsi="Cambria Math" w:cs="Times New Roman"/>
                <w:i/>
                <w:sz w:val="24"/>
                <w:szCs w:val="24"/>
              </w:rPr>
            </m:ctrlPr>
          </m:acc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β</m:t>
                </m:r>
              </m:e>
              <m:sub>
                <m:r>
                  <w:rPr>
                    <w:rFonts w:ascii="Cambria Math" w:eastAsia="Times New Roman" w:hAnsi="Cambria Math" w:cs="Times New Roman"/>
                    <w:sz w:val="24"/>
                    <w:szCs w:val="24"/>
                  </w:rPr>
                  <m:t>1</m:t>
                </m:r>
              </m:sub>
            </m:sSub>
          </m:e>
        </m:acc>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b</m:t>
            </m:r>
          </m:e>
          <m:sub>
            <m:r>
              <w:rPr>
                <w:rFonts w:ascii="Cambria Math" w:eastAsia="Times New Roman" w:hAnsi="Cambria Math" w:cs="Times New Roman"/>
                <w:sz w:val="24"/>
                <w:szCs w:val="24"/>
              </w:rPr>
              <m:t>1</m:t>
            </m:r>
          </m:sub>
        </m:sSub>
        <m:r>
          <w:rPr>
            <w:rFonts w:ascii="Cambria Math" w:eastAsia="Times New Roman" w:hAnsi="Cambria Math" w:cs="Times New Roman"/>
            <w:i/>
            <w:sz w:val="24"/>
            <w:szCs w:val="24"/>
            <w:vertAlign w:val="superscript"/>
          </w:rPr>
          <w:footnoteReference w:id="3"/>
        </m:r>
      </m:oMath>
      <w:r w:rsidRPr="008C3673">
        <w:rPr>
          <w:rFonts w:ascii="Times New Roman" w:eastAsia="Times New Roman" w:hAnsi="Times New Roman" w:cs="Times New Roman"/>
          <w:sz w:val="24"/>
          <w:szCs w:val="24"/>
        </w:rPr>
        <w:t xml:space="preserve">. Les sous-vecteurs restants s’obtiennent de la même manière. </w:t>
      </w:r>
    </w:p>
    <w:p w14:paraId="5FC90B6D" w14:textId="2777FF8C" w:rsidR="008C3673" w:rsidRPr="008C3673" w:rsidRDefault="008C3673" w:rsidP="008C3673">
      <w:pPr>
        <w:spacing w:line="480" w:lineRule="auto"/>
        <w:ind w:firstLine="284"/>
        <w:jc w:val="both"/>
        <w:rPr>
          <w:rFonts w:ascii="Times New Roman" w:eastAsia="Calibri" w:hAnsi="Times New Roman" w:cs="Times New Roman"/>
          <w:sz w:val="24"/>
          <w:szCs w:val="24"/>
        </w:rPr>
      </w:pPr>
      <w:r w:rsidRPr="008C3673">
        <w:rPr>
          <w:rFonts w:ascii="Times New Roman" w:eastAsia="Calibri" w:hAnsi="Times New Roman" w:cs="Times New Roman"/>
          <w:sz w:val="24"/>
          <w:szCs w:val="24"/>
        </w:rPr>
        <w:t>Dans notre cas d’étude, le modèle de régression</w:t>
      </w:r>
      <w:r w:rsidR="005F656B">
        <w:rPr>
          <w:rFonts w:ascii="Times New Roman" w:eastAsia="Calibri" w:hAnsi="Times New Roman" w:cs="Times New Roman"/>
          <w:sz w:val="24"/>
          <w:szCs w:val="24"/>
        </w:rPr>
        <w:t>s</w:t>
      </w:r>
      <w:r w:rsidRPr="008C3673">
        <w:rPr>
          <w:rFonts w:ascii="Times New Roman" w:eastAsia="Calibri" w:hAnsi="Times New Roman" w:cs="Times New Roman"/>
          <w:sz w:val="24"/>
          <w:szCs w:val="24"/>
        </w:rPr>
        <w:t xml:space="preserve"> apparemment indépendantes est :</w:t>
      </w:r>
      <w:r w:rsidRPr="008C3673">
        <w:rPr>
          <w:rFonts w:ascii="Times New Roman" w:eastAsia="Calibri" w:hAnsi="Times New Roman" w:cs="Times New Roman"/>
          <w:sz w:val="24"/>
          <w:szCs w:val="24"/>
        </w:rPr>
        <w:object w:dxaOrig="8440" w:dyaOrig="760" w14:anchorId="2C3A57D7">
          <v:shape id="_x0000_i1034" type="#_x0000_t75" style="width:452.25pt;height:38.25pt" o:ole="">
            <v:imagedata r:id="rId26" o:title=""/>
          </v:shape>
          <o:OLEObject Type="Embed" ProgID="Unknown" ShapeID="_x0000_i1034" DrawAspect="Content" ObjectID="_1811537569" r:id="rId27"/>
        </w:object>
      </w:r>
    </w:p>
    <w:p w14:paraId="3EC82B5D" w14:textId="457D2CED" w:rsidR="008C3673" w:rsidRPr="008C3673" w:rsidRDefault="008C3673" w:rsidP="008C3673">
      <w:pPr>
        <w:spacing w:line="480" w:lineRule="auto"/>
        <w:ind w:firstLine="284"/>
        <w:jc w:val="both"/>
        <w:rPr>
          <w:rFonts w:ascii="Times New Roman" w:eastAsia="Calibri" w:hAnsi="Times New Roman" w:cs="Times New Roman"/>
          <w:sz w:val="24"/>
          <w:szCs w:val="24"/>
        </w:rPr>
      </w:pPr>
      <w:r w:rsidRPr="008C3673">
        <w:rPr>
          <w:rFonts w:ascii="Times New Roman" w:eastAsia="Calibri" w:hAnsi="Times New Roman" w:cs="Times New Roman"/>
          <w:sz w:val="24"/>
          <w:szCs w:val="24"/>
        </w:rPr>
        <w:t>Où Y</w:t>
      </w:r>
      <w:r w:rsidRPr="008C3673">
        <w:rPr>
          <w:rFonts w:ascii="Times New Roman" w:eastAsia="Calibri" w:hAnsi="Times New Roman" w:cs="Times New Roman"/>
          <w:sz w:val="24"/>
          <w:szCs w:val="24"/>
          <w:vertAlign w:val="subscript"/>
        </w:rPr>
        <w:t>1</w:t>
      </w:r>
      <w:r w:rsidRPr="008C3673">
        <w:rPr>
          <w:rFonts w:ascii="Times New Roman" w:eastAsia="Calibri" w:hAnsi="Times New Roman" w:cs="Times New Roman"/>
          <w:sz w:val="24"/>
          <w:szCs w:val="24"/>
        </w:rPr>
        <w:t xml:space="preserve"> et Y</w:t>
      </w:r>
      <w:r w:rsidRPr="008C3673">
        <w:rPr>
          <w:rFonts w:ascii="Times New Roman" w:eastAsia="Calibri" w:hAnsi="Times New Roman" w:cs="Times New Roman"/>
          <w:sz w:val="24"/>
          <w:szCs w:val="24"/>
          <w:vertAlign w:val="subscript"/>
        </w:rPr>
        <w:t>2</w:t>
      </w:r>
      <w:r w:rsidRPr="008C3673">
        <w:rPr>
          <w:rFonts w:ascii="Times New Roman" w:eastAsia="Calibri" w:hAnsi="Times New Roman" w:cs="Times New Roman"/>
          <w:sz w:val="24"/>
          <w:szCs w:val="24"/>
        </w:rPr>
        <w:t xml:space="preserve"> représentent le niveau supérieur général et le niveau supérieur technique.</w:t>
      </w:r>
    </w:p>
    <w:p w14:paraId="203475AA" w14:textId="21FA0F6D" w:rsidR="008C3673" w:rsidRPr="00863C5B" w:rsidRDefault="008C3673" w:rsidP="00863C5B">
      <w:pPr>
        <w:pStyle w:val="Paragraphedeliste"/>
        <w:keepNext/>
        <w:keepLines/>
        <w:numPr>
          <w:ilvl w:val="0"/>
          <w:numId w:val="18"/>
        </w:numPr>
        <w:spacing w:before="240" w:after="120" w:line="480" w:lineRule="auto"/>
        <w:jc w:val="both"/>
        <w:outlineLvl w:val="0"/>
        <w:rPr>
          <w:rFonts w:ascii="Times New Roman" w:eastAsia="Times New Roman" w:hAnsi="Times New Roman" w:cs="Times New Roman"/>
          <w:b/>
          <w:bCs/>
          <w:sz w:val="24"/>
          <w:szCs w:val="24"/>
        </w:rPr>
      </w:pPr>
      <w:bookmarkStart w:id="246" w:name="_Toc169518792"/>
      <w:bookmarkStart w:id="247" w:name="_Toc169518860"/>
      <w:bookmarkStart w:id="248" w:name="_Toc169519246"/>
      <w:bookmarkStart w:id="249" w:name="_Toc169519845"/>
      <w:bookmarkStart w:id="250" w:name="_Toc169521198"/>
      <w:bookmarkStart w:id="251" w:name="_Toc169521689"/>
      <w:bookmarkStart w:id="252" w:name="_Toc169522253"/>
      <w:bookmarkStart w:id="253" w:name="_Toc169778052"/>
      <w:bookmarkStart w:id="254" w:name="_Toc169778364"/>
      <w:bookmarkStart w:id="255" w:name="_Toc169778572"/>
      <w:bookmarkStart w:id="256" w:name="_Toc169779068"/>
      <w:bookmarkStart w:id="257" w:name="_Toc169779807"/>
      <w:bookmarkStart w:id="258" w:name="_Toc169782308"/>
      <w:bookmarkStart w:id="259" w:name="_Toc169785268"/>
      <w:bookmarkStart w:id="260" w:name="_Toc171331447"/>
      <w:bookmarkStart w:id="261" w:name="_Toc171332781"/>
      <w:bookmarkStart w:id="262" w:name="_Toc171333070"/>
      <w:bookmarkStart w:id="263" w:name="_Toc171333192"/>
      <w:bookmarkStart w:id="264" w:name="_Toc171333734"/>
      <w:bookmarkStart w:id="265" w:name="_Toc174371323"/>
      <w:bookmarkStart w:id="266" w:name="_Toc174372772"/>
      <w:bookmarkStart w:id="267" w:name="_Toc174466672"/>
      <w:bookmarkStart w:id="268" w:name="_Toc174469906"/>
      <w:bookmarkStart w:id="269" w:name="_Toc174470817"/>
      <w:bookmarkStart w:id="270" w:name="_Toc174471315"/>
      <w:bookmarkStart w:id="271" w:name="_Toc174471982"/>
      <w:bookmarkStart w:id="272" w:name="_Toc174472715"/>
      <w:bookmarkStart w:id="273" w:name="_Toc174474326"/>
      <w:bookmarkStart w:id="274" w:name="_Toc174477534"/>
      <w:bookmarkStart w:id="275" w:name="_Toc174478523"/>
      <w:bookmarkStart w:id="276" w:name="_Toc174788652"/>
      <w:bookmarkStart w:id="277" w:name="_Toc174789343"/>
      <w:bookmarkStart w:id="278" w:name="_Toc174789983"/>
      <w:r w:rsidRPr="00863C5B">
        <w:rPr>
          <w:rFonts w:ascii="Times New Roman" w:eastAsia="Times New Roman" w:hAnsi="Times New Roman" w:cs="Times New Roman"/>
          <w:b/>
          <w:bCs/>
          <w:sz w:val="24"/>
          <w:szCs w:val="24"/>
        </w:rPr>
        <w:lastRenderedPageBreak/>
        <w:t>Résultats</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14:paraId="1792BD4C" w14:textId="08FA386F" w:rsidR="008C3673" w:rsidRPr="008C3673" w:rsidRDefault="008C3673" w:rsidP="008C3673">
      <w:pPr>
        <w:spacing w:line="480" w:lineRule="auto"/>
        <w:ind w:firstLine="284"/>
        <w:jc w:val="both"/>
        <w:rPr>
          <w:rFonts w:ascii="Times New Roman" w:eastAsia="Times New Roman" w:hAnsi="Times New Roman" w:cs="Times New Roman"/>
          <w:sz w:val="24"/>
          <w:szCs w:val="24"/>
        </w:rPr>
      </w:pPr>
      <w:r w:rsidRPr="008C3673">
        <w:rPr>
          <w:rFonts w:ascii="Times New Roman" w:eastAsia="Times New Roman" w:hAnsi="Times New Roman" w:cs="Times New Roman"/>
          <w:sz w:val="24"/>
          <w:szCs w:val="24"/>
        </w:rPr>
        <w:t xml:space="preserve">L’exploitation des données et </w:t>
      </w:r>
      <w:r w:rsidR="00F232C5">
        <w:rPr>
          <w:rFonts w:ascii="Times New Roman" w:eastAsia="Times New Roman" w:hAnsi="Times New Roman" w:cs="Times New Roman"/>
          <w:sz w:val="24"/>
          <w:szCs w:val="24"/>
        </w:rPr>
        <w:t xml:space="preserve">les </w:t>
      </w:r>
      <w:r w:rsidRPr="008C3673">
        <w:rPr>
          <w:rFonts w:ascii="Times New Roman" w:eastAsia="Times New Roman" w:hAnsi="Times New Roman" w:cs="Times New Roman"/>
          <w:sz w:val="24"/>
          <w:szCs w:val="24"/>
        </w:rPr>
        <w:t>modèle</w:t>
      </w:r>
      <w:r w:rsidR="00F232C5">
        <w:rPr>
          <w:rFonts w:ascii="Times New Roman" w:eastAsia="Times New Roman" w:hAnsi="Times New Roman" w:cs="Times New Roman"/>
          <w:sz w:val="24"/>
          <w:szCs w:val="24"/>
        </w:rPr>
        <w:t>s</w:t>
      </w:r>
      <w:r w:rsidRPr="008C3673">
        <w:rPr>
          <w:rFonts w:ascii="Times New Roman" w:eastAsia="Times New Roman" w:hAnsi="Times New Roman" w:cs="Times New Roman"/>
          <w:sz w:val="24"/>
          <w:szCs w:val="24"/>
        </w:rPr>
        <w:t xml:space="preserve"> économétrique</w:t>
      </w:r>
      <w:r w:rsidR="00F232C5">
        <w:rPr>
          <w:rFonts w:ascii="Times New Roman" w:eastAsia="Times New Roman" w:hAnsi="Times New Roman" w:cs="Times New Roman"/>
          <w:sz w:val="24"/>
          <w:szCs w:val="24"/>
        </w:rPr>
        <w:t>s</w:t>
      </w:r>
      <w:r w:rsidRPr="008C3673">
        <w:rPr>
          <w:rFonts w:ascii="Times New Roman" w:eastAsia="Times New Roman" w:hAnsi="Times New Roman" w:cs="Times New Roman"/>
          <w:sz w:val="24"/>
          <w:szCs w:val="24"/>
        </w:rPr>
        <w:t xml:space="preserve"> présentés ci-dessus a conduit à l’obtention des résultats qui se présentent en deux étapes</w:t>
      </w:r>
      <w:r w:rsidR="00C07583">
        <w:rPr>
          <w:rFonts w:ascii="Times New Roman" w:eastAsia="Times New Roman" w:hAnsi="Times New Roman" w:cs="Times New Roman"/>
          <w:sz w:val="24"/>
          <w:szCs w:val="24"/>
        </w:rPr>
        <w:t>.</w:t>
      </w:r>
      <w:r w:rsidRPr="008C3673">
        <w:rPr>
          <w:rFonts w:ascii="Times New Roman" w:eastAsia="Times New Roman" w:hAnsi="Times New Roman" w:cs="Times New Roman"/>
          <w:sz w:val="24"/>
          <w:szCs w:val="24"/>
        </w:rPr>
        <w:t xml:space="preserve"> </w:t>
      </w:r>
      <w:r w:rsidR="00C07583">
        <w:rPr>
          <w:rFonts w:ascii="Times New Roman" w:eastAsia="Times New Roman" w:hAnsi="Times New Roman" w:cs="Times New Roman"/>
          <w:sz w:val="24"/>
          <w:szCs w:val="24"/>
        </w:rPr>
        <w:t>L</w:t>
      </w:r>
      <w:r w:rsidRPr="008C3673">
        <w:rPr>
          <w:rFonts w:ascii="Times New Roman" w:eastAsia="Times New Roman" w:hAnsi="Times New Roman" w:cs="Times New Roman"/>
          <w:sz w:val="24"/>
          <w:szCs w:val="24"/>
        </w:rPr>
        <w:t>es résultats descripti</w:t>
      </w:r>
      <w:r w:rsidR="00C07583">
        <w:rPr>
          <w:rFonts w:ascii="Times New Roman" w:eastAsia="Times New Roman" w:hAnsi="Times New Roman" w:cs="Times New Roman"/>
          <w:sz w:val="24"/>
          <w:szCs w:val="24"/>
        </w:rPr>
        <w:t>fs</w:t>
      </w:r>
      <w:r w:rsidRPr="008C3673">
        <w:rPr>
          <w:rFonts w:ascii="Times New Roman" w:eastAsia="Times New Roman" w:hAnsi="Times New Roman" w:cs="Times New Roman"/>
          <w:sz w:val="24"/>
          <w:szCs w:val="24"/>
        </w:rPr>
        <w:t xml:space="preserve"> </w:t>
      </w:r>
      <w:r w:rsidR="00C07583">
        <w:rPr>
          <w:rFonts w:ascii="Times New Roman" w:eastAsia="Times New Roman" w:hAnsi="Times New Roman" w:cs="Times New Roman"/>
          <w:sz w:val="24"/>
          <w:szCs w:val="24"/>
        </w:rPr>
        <w:t xml:space="preserve">et </w:t>
      </w:r>
      <w:r w:rsidRPr="008C3673">
        <w:rPr>
          <w:rFonts w:ascii="Times New Roman" w:eastAsia="Times New Roman" w:hAnsi="Times New Roman" w:cs="Times New Roman"/>
          <w:sz w:val="24"/>
          <w:szCs w:val="24"/>
        </w:rPr>
        <w:t>les résultats</w:t>
      </w:r>
      <w:r w:rsidR="00C07583">
        <w:rPr>
          <w:rFonts w:ascii="Times New Roman" w:eastAsia="Times New Roman" w:hAnsi="Times New Roman" w:cs="Times New Roman"/>
          <w:sz w:val="24"/>
          <w:szCs w:val="24"/>
        </w:rPr>
        <w:t xml:space="preserve"> </w:t>
      </w:r>
      <w:r w:rsidRPr="008C3673">
        <w:rPr>
          <w:rFonts w:ascii="Times New Roman" w:eastAsia="Times New Roman" w:hAnsi="Times New Roman" w:cs="Times New Roman"/>
          <w:sz w:val="24"/>
          <w:szCs w:val="24"/>
        </w:rPr>
        <w:t>économétrique</w:t>
      </w:r>
      <w:r w:rsidR="00C07583">
        <w:rPr>
          <w:rFonts w:ascii="Times New Roman" w:eastAsia="Times New Roman" w:hAnsi="Times New Roman" w:cs="Times New Roman"/>
          <w:sz w:val="24"/>
          <w:szCs w:val="24"/>
        </w:rPr>
        <w:t>s</w:t>
      </w:r>
      <w:r w:rsidRPr="008C3673">
        <w:rPr>
          <w:rFonts w:ascii="Times New Roman" w:eastAsia="Times New Roman" w:hAnsi="Times New Roman" w:cs="Times New Roman"/>
          <w:sz w:val="24"/>
          <w:szCs w:val="24"/>
        </w:rPr>
        <w:t xml:space="preserve"> </w:t>
      </w:r>
    </w:p>
    <w:p w14:paraId="7374CB79" w14:textId="77777777" w:rsidR="008C3673" w:rsidRPr="008C3673" w:rsidRDefault="008C3673" w:rsidP="008C3673">
      <w:pPr>
        <w:keepNext/>
        <w:keepLines/>
        <w:spacing w:before="240" w:after="240" w:line="480" w:lineRule="auto"/>
        <w:ind w:firstLine="284"/>
        <w:jc w:val="both"/>
        <w:outlineLvl w:val="1"/>
        <w:rPr>
          <w:rFonts w:ascii="Times New Roman" w:eastAsia="Times New Roman" w:hAnsi="Times New Roman" w:cs="Times New Roman"/>
          <w:b/>
          <w:bCs/>
          <w:kern w:val="0"/>
          <w:sz w:val="24"/>
          <w:szCs w:val="24"/>
          <w14:ligatures w14:val="none"/>
        </w:rPr>
      </w:pPr>
      <w:bookmarkStart w:id="279" w:name="_Toc169518793"/>
      <w:bookmarkStart w:id="280" w:name="_Toc169521199"/>
      <w:bookmarkStart w:id="281" w:name="_Toc169778053"/>
      <w:bookmarkStart w:id="282" w:name="_Toc169778365"/>
      <w:bookmarkStart w:id="283" w:name="_Toc169785269"/>
      <w:bookmarkStart w:id="284" w:name="_Toc174371324"/>
      <w:bookmarkStart w:id="285" w:name="_Toc174372773"/>
      <w:bookmarkStart w:id="286" w:name="_Toc174471316"/>
      <w:bookmarkStart w:id="287" w:name="_Toc174471983"/>
      <w:bookmarkStart w:id="288" w:name="_Toc174472716"/>
      <w:bookmarkStart w:id="289" w:name="_Toc174474327"/>
      <w:bookmarkStart w:id="290" w:name="_Toc174477535"/>
      <w:bookmarkStart w:id="291" w:name="_Toc174478524"/>
      <w:bookmarkStart w:id="292" w:name="_Toc174788653"/>
      <w:bookmarkStart w:id="293" w:name="_Toc174789984"/>
      <w:r w:rsidRPr="008C3673">
        <w:rPr>
          <w:rFonts w:ascii="Times New Roman" w:eastAsia="Times New Roman" w:hAnsi="Times New Roman" w:cs="Times New Roman"/>
          <w:b/>
          <w:bCs/>
          <w:kern w:val="0"/>
          <w:sz w:val="24"/>
          <w:szCs w:val="24"/>
          <w14:ligatures w14:val="none"/>
        </w:rPr>
        <w:t>4.1.</w:t>
      </w:r>
      <w:r w:rsidRPr="008C3673">
        <w:rPr>
          <w:rFonts w:ascii="Times New Roman" w:eastAsia="Times New Roman" w:hAnsi="Times New Roman" w:cs="Times New Roman"/>
          <w:b/>
          <w:kern w:val="0"/>
          <w:sz w:val="24"/>
          <w:szCs w:val="24"/>
          <w14:ligatures w14:val="none"/>
        </w:rPr>
        <w:t xml:space="preserve"> </w:t>
      </w:r>
      <w:r w:rsidRPr="008C3673">
        <w:rPr>
          <w:rFonts w:ascii="Times New Roman" w:eastAsia="Times New Roman" w:hAnsi="Times New Roman" w:cs="Times New Roman"/>
          <w:b/>
          <w:bCs/>
          <w:kern w:val="0"/>
          <w:sz w:val="24"/>
          <w:szCs w:val="24"/>
          <w14:ligatures w14:val="none"/>
        </w:rPr>
        <w:t>Analyse descriptive</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14:paraId="11F436CD" w14:textId="1D3F13C0" w:rsidR="00BF461D" w:rsidRPr="00956145" w:rsidRDefault="00BF461D" w:rsidP="00610201">
      <w:pPr>
        <w:pStyle w:val="Titre2"/>
        <w:ind w:firstLine="284"/>
      </w:pPr>
      <w:bookmarkStart w:id="294" w:name="_Toc169518806"/>
      <w:bookmarkStart w:id="295" w:name="_Toc169518872"/>
      <w:bookmarkStart w:id="296" w:name="_Toc169519258"/>
      <w:bookmarkStart w:id="297" w:name="_Toc169519857"/>
      <w:bookmarkStart w:id="298" w:name="_Toc169521212"/>
      <w:bookmarkStart w:id="299" w:name="_Toc169521701"/>
      <w:bookmarkStart w:id="300" w:name="_Toc169522265"/>
      <w:bookmarkStart w:id="301" w:name="_Toc169778066"/>
      <w:bookmarkStart w:id="302" w:name="_Toc169778378"/>
      <w:bookmarkStart w:id="303" w:name="_Toc169778584"/>
      <w:bookmarkStart w:id="304" w:name="_Toc169779819"/>
      <w:bookmarkStart w:id="305" w:name="_Toc169782320"/>
      <w:bookmarkStart w:id="306" w:name="_Toc169785282"/>
      <w:bookmarkStart w:id="307" w:name="_Toc169785523"/>
      <w:bookmarkStart w:id="308" w:name="_Toc171331458"/>
      <w:bookmarkStart w:id="309" w:name="_Toc171331687"/>
      <w:bookmarkStart w:id="310" w:name="_Toc171332792"/>
      <w:bookmarkStart w:id="311" w:name="_Toc171333081"/>
      <w:bookmarkStart w:id="312" w:name="_Toc171333203"/>
      <w:bookmarkStart w:id="313" w:name="_Toc171333745"/>
      <w:bookmarkStart w:id="314" w:name="_Toc171334288"/>
      <w:bookmarkStart w:id="315" w:name="_Toc174471331"/>
      <w:bookmarkStart w:id="316" w:name="_Toc174471999"/>
      <w:bookmarkStart w:id="317" w:name="_Toc174472732"/>
      <w:bookmarkStart w:id="318" w:name="_Toc174474343"/>
      <w:bookmarkStart w:id="319" w:name="_Toc174476942"/>
      <w:bookmarkStart w:id="320" w:name="_Toc174477551"/>
      <w:bookmarkStart w:id="321" w:name="_Toc174478540"/>
      <w:bookmarkStart w:id="322" w:name="_Toc174788668"/>
      <w:bookmarkStart w:id="323" w:name="_Toc174789999"/>
      <w:r w:rsidRPr="00956145">
        <w:t>Tableau 3.</w:t>
      </w:r>
      <w:r w:rsidR="008C46B6">
        <w:t>2</w:t>
      </w:r>
      <w:r w:rsidRPr="00956145">
        <w:t> : Statistiques descriptives</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tbl>
      <w:tblPr>
        <w:tblStyle w:val="Grilledutableau"/>
        <w:tblW w:w="8399" w:type="dxa"/>
        <w:tblLook w:val="04A0" w:firstRow="1" w:lastRow="0" w:firstColumn="1" w:lastColumn="0" w:noHBand="0" w:noVBand="1"/>
      </w:tblPr>
      <w:tblGrid>
        <w:gridCol w:w="1483"/>
        <w:gridCol w:w="1417"/>
        <w:gridCol w:w="1304"/>
        <w:gridCol w:w="1304"/>
        <w:gridCol w:w="1417"/>
        <w:gridCol w:w="737"/>
        <w:gridCol w:w="737"/>
      </w:tblGrid>
      <w:tr w:rsidR="00BF461D" w:rsidRPr="008C46B6" w14:paraId="6DA5A9ED" w14:textId="77777777" w:rsidTr="004D2865">
        <w:tc>
          <w:tcPr>
            <w:tcW w:w="1483" w:type="dxa"/>
            <w:tcBorders>
              <w:left w:val="nil"/>
              <w:bottom w:val="single" w:sz="4" w:space="0" w:color="auto"/>
              <w:right w:val="nil"/>
            </w:tcBorders>
          </w:tcPr>
          <w:p w14:paraId="60E70F0B"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r w:rsidRPr="008C46B6">
              <w:rPr>
                <w:rFonts w:ascii="Times New Roman" w:hAnsi="Times New Roman" w:cs="Times New Roman"/>
                <w:bCs/>
                <w:kern w:val="2"/>
                <w:sz w:val="24"/>
                <w:szCs w:val="24"/>
                <w14:ligatures w14:val="standardContextual"/>
              </w:rPr>
              <w:t>Variables</w:t>
            </w:r>
          </w:p>
        </w:tc>
        <w:tc>
          <w:tcPr>
            <w:tcW w:w="1417" w:type="dxa"/>
            <w:tcBorders>
              <w:left w:val="nil"/>
              <w:bottom w:val="single" w:sz="4" w:space="0" w:color="auto"/>
              <w:right w:val="nil"/>
            </w:tcBorders>
          </w:tcPr>
          <w:p w14:paraId="1B38F828"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r w:rsidRPr="008C46B6">
              <w:rPr>
                <w:rFonts w:ascii="Times New Roman" w:hAnsi="Times New Roman" w:cs="Times New Roman"/>
                <w:bCs/>
                <w:kern w:val="2"/>
                <w:sz w:val="24"/>
                <w:szCs w:val="24"/>
                <w14:ligatures w14:val="standardContextual"/>
              </w:rPr>
              <w:t>Pas de niveau</w:t>
            </w:r>
          </w:p>
        </w:tc>
        <w:tc>
          <w:tcPr>
            <w:tcW w:w="1304" w:type="dxa"/>
            <w:tcBorders>
              <w:left w:val="nil"/>
              <w:bottom w:val="single" w:sz="4" w:space="0" w:color="auto"/>
              <w:right w:val="nil"/>
            </w:tcBorders>
          </w:tcPr>
          <w:p w14:paraId="7394E43B"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r w:rsidRPr="008C46B6">
              <w:rPr>
                <w:rFonts w:ascii="Times New Roman" w:hAnsi="Times New Roman" w:cs="Times New Roman"/>
                <w:bCs/>
                <w:kern w:val="2"/>
                <w:sz w:val="24"/>
                <w:szCs w:val="24"/>
                <w14:ligatures w14:val="standardContextual"/>
              </w:rPr>
              <w:t>Technique</w:t>
            </w:r>
          </w:p>
        </w:tc>
        <w:tc>
          <w:tcPr>
            <w:tcW w:w="1304" w:type="dxa"/>
            <w:tcBorders>
              <w:left w:val="nil"/>
              <w:bottom w:val="single" w:sz="4" w:space="0" w:color="auto"/>
              <w:right w:val="nil"/>
            </w:tcBorders>
          </w:tcPr>
          <w:p w14:paraId="32049323"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r w:rsidRPr="008C46B6">
              <w:rPr>
                <w:rFonts w:ascii="Times New Roman" w:hAnsi="Times New Roman" w:cs="Times New Roman"/>
                <w:bCs/>
                <w:kern w:val="2"/>
                <w:sz w:val="24"/>
                <w:szCs w:val="24"/>
                <w14:ligatures w14:val="standardContextual"/>
              </w:rPr>
              <w:t>Supérieur</w:t>
            </w:r>
          </w:p>
        </w:tc>
        <w:tc>
          <w:tcPr>
            <w:tcW w:w="1417" w:type="dxa"/>
            <w:tcBorders>
              <w:left w:val="nil"/>
              <w:bottom w:val="single" w:sz="4" w:space="0" w:color="auto"/>
              <w:right w:val="nil"/>
            </w:tcBorders>
          </w:tcPr>
          <w:p w14:paraId="748D682C"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r w:rsidRPr="008C46B6">
              <w:rPr>
                <w:rFonts w:ascii="Times New Roman" w:hAnsi="Times New Roman" w:cs="Times New Roman"/>
                <w:bCs/>
                <w:kern w:val="2"/>
                <w:sz w:val="24"/>
                <w:szCs w:val="24"/>
                <w14:ligatures w14:val="standardContextual"/>
              </w:rPr>
              <w:t>Technique et supérieur</w:t>
            </w:r>
          </w:p>
        </w:tc>
        <w:tc>
          <w:tcPr>
            <w:tcW w:w="737" w:type="dxa"/>
            <w:tcBorders>
              <w:left w:val="nil"/>
              <w:bottom w:val="single" w:sz="4" w:space="0" w:color="auto"/>
              <w:right w:val="nil"/>
            </w:tcBorders>
          </w:tcPr>
          <w:p w14:paraId="6FE2649B"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r w:rsidRPr="008C46B6">
              <w:rPr>
                <w:rFonts w:ascii="Times New Roman" w:hAnsi="Times New Roman" w:cs="Times New Roman"/>
                <w:bCs/>
                <w:kern w:val="2"/>
                <w:sz w:val="24"/>
                <w:szCs w:val="24"/>
                <w14:ligatures w14:val="standardContextual"/>
              </w:rPr>
              <w:t>Min</w:t>
            </w:r>
          </w:p>
        </w:tc>
        <w:tc>
          <w:tcPr>
            <w:tcW w:w="737" w:type="dxa"/>
            <w:tcBorders>
              <w:left w:val="nil"/>
              <w:bottom w:val="single" w:sz="4" w:space="0" w:color="auto"/>
              <w:right w:val="nil"/>
            </w:tcBorders>
          </w:tcPr>
          <w:p w14:paraId="5B3A7BA1"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r w:rsidRPr="008C46B6">
              <w:rPr>
                <w:rFonts w:ascii="Times New Roman" w:hAnsi="Times New Roman" w:cs="Times New Roman"/>
                <w:bCs/>
                <w:kern w:val="2"/>
                <w:sz w:val="24"/>
                <w:szCs w:val="24"/>
                <w14:ligatures w14:val="standardContextual"/>
              </w:rPr>
              <w:t>Max</w:t>
            </w:r>
          </w:p>
        </w:tc>
      </w:tr>
      <w:tr w:rsidR="00BF461D" w:rsidRPr="008C46B6" w14:paraId="47150261" w14:textId="77777777" w:rsidTr="004D2865">
        <w:tc>
          <w:tcPr>
            <w:tcW w:w="1483" w:type="dxa"/>
            <w:tcBorders>
              <w:left w:val="nil"/>
              <w:right w:val="nil"/>
            </w:tcBorders>
          </w:tcPr>
          <w:p w14:paraId="0774CC28"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r w:rsidRPr="008C46B6">
              <w:rPr>
                <w:rFonts w:ascii="Times New Roman" w:hAnsi="Times New Roman" w:cs="Times New Roman"/>
                <w:bCs/>
                <w:kern w:val="2"/>
                <w:sz w:val="24"/>
                <w:szCs w:val="24"/>
                <w14:ligatures w14:val="standardContextual"/>
              </w:rPr>
              <w:t>Soutien</w:t>
            </w:r>
          </w:p>
          <w:p w14:paraId="26C8D31B"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p>
          <w:p w14:paraId="01576B9C"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r w:rsidRPr="008C46B6">
              <w:rPr>
                <w:rFonts w:ascii="Times New Roman" w:hAnsi="Times New Roman" w:cs="Times New Roman"/>
                <w:bCs/>
                <w:kern w:val="2"/>
                <w:sz w:val="24"/>
                <w:szCs w:val="24"/>
                <w14:ligatures w14:val="standardContextual"/>
              </w:rPr>
              <w:t>Sexe</w:t>
            </w:r>
          </w:p>
          <w:p w14:paraId="11C7E703"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p>
          <w:p w14:paraId="3CF61F6E"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r w:rsidRPr="008C46B6">
              <w:rPr>
                <w:rFonts w:ascii="Times New Roman" w:hAnsi="Times New Roman" w:cs="Times New Roman"/>
                <w:bCs/>
                <w:kern w:val="2"/>
                <w:sz w:val="24"/>
                <w:szCs w:val="24"/>
                <w14:ligatures w14:val="standardContextual"/>
              </w:rPr>
              <w:t>Taille M.</w:t>
            </w:r>
          </w:p>
          <w:p w14:paraId="49208CEC"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p>
          <w:p w14:paraId="00CB26AF"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r w:rsidRPr="008C46B6">
              <w:rPr>
                <w:rFonts w:ascii="Times New Roman" w:hAnsi="Times New Roman" w:cs="Times New Roman"/>
                <w:bCs/>
                <w:kern w:val="2"/>
                <w:sz w:val="24"/>
                <w:szCs w:val="24"/>
                <w14:ligatures w14:val="standardContextual"/>
              </w:rPr>
              <w:t>Zone</w:t>
            </w:r>
          </w:p>
          <w:p w14:paraId="0C97BF19"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p>
          <w:p w14:paraId="348AEC6A"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r w:rsidRPr="008C46B6">
              <w:rPr>
                <w:rFonts w:ascii="Times New Roman" w:hAnsi="Times New Roman" w:cs="Times New Roman"/>
                <w:bCs/>
                <w:kern w:val="2"/>
                <w:sz w:val="24"/>
                <w:szCs w:val="24"/>
                <w14:ligatures w14:val="standardContextual"/>
              </w:rPr>
              <w:t>Frères/sœurs</w:t>
            </w:r>
          </w:p>
          <w:p w14:paraId="509C64AD"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p>
          <w:p w14:paraId="1ACF31F4"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r w:rsidRPr="008C46B6">
              <w:rPr>
                <w:rFonts w:ascii="Times New Roman" w:hAnsi="Times New Roman" w:cs="Times New Roman"/>
                <w:bCs/>
                <w:kern w:val="2"/>
                <w:sz w:val="24"/>
                <w:szCs w:val="24"/>
                <w14:ligatures w14:val="standardContextual"/>
              </w:rPr>
              <w:t>Santé</w:t>
            </w:r>
          </w:p>
          <w:p w14:paraId="19BC2B6B"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p>
          <w:p w14:paraId="62DA702D"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r w:rsidRPr="008C46B6">
              <w:rPr>
                <w:rFonts w:ascii="Times New Roman" w:hAnsi="Times New Roman" w:cs="Times New Roman"/>
                <w:bCs/>
                <w:kern w:val="2"/>
                <w:sz w:val="24"/>
                <w:szCs w:val="24"/>
                <w14:ligatures w14:val="standardContextual"/>
              </w:rPr>
              <w:t>Alimentation</w:t>
            </w:r>
          </w:p>
          <w:p w14:paraId="710E530C"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p>
          <w:p w14:paraId="4D94F85B"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r w:rsidRPr="008C46B6">
              <w:rPr>
                <w:rFonts w:ascii="Times New Roman" w:hAnsi="Times New Roman" w:cs="Times New Roman"/>
                <w:bCs/>
                <w:kern w:val="2"/>
                <w:sz w:val="24"/>
                <w:szCs w:val="24"/>
                <w14:ligatures w14:val="standardContextual"/>
              </w:rPr>
              <w:t>Migration</w:t>
            </w:r>
          </w:p>
          <w:p w14:paraId="6708A4C8"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p>
        </w:tc>
        <w:tc>
          <w:tcPr>
            <w:tcW w:w="1417" w:type="dxa"/>
            <w:tcBorders>
              <w:left w:val="nil"/>
              <w:right w:val="nil"/>
            </w:tcBorders>
          </w:tcPr>
          <w:p w14:paraId="51A671CF"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r w:rsidRPr="008C46B6">
              <w:rPr>
                <w:rFonts w:ascii="Times New Roman" w:hAnsi="Times New Roman" w:cs="Times New Roman"/>
                <w:bCs/>
                <w:kern w:val="2"/>
                <w:sz w:val="24"/>
                <w:szCs w:val="24"/>
                <w14:ligatures w14:val="standardContextual"/>
              </w:rPr>
              <w:t>0,113</w:t>
            </w:r>
          </w:p>
          <w:p w14:paraId="7968F447"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r w:rsidRPr="008C46B6">
              <w:rPr>
                <w:rFonts w:ascii="Times New Roman" w:hAnsi="Times New Roman" w:cs="Times New Roman"/>
                <w:bCs/>
                <w:kern w:val="2"/>
                <w:sz w:val="24"/>
                <w:szCs w:val="24"/>
                <w14:ligatures w14:val="standardContextual"/>
              </w:rPr>
              <w:t>(0,317)</w:t>
            </w:r>
          </w:p>
          <w:p w14:paraId="4A703F14"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r w:rsidRPr="008C46B6">
              <w:rPr>
                <w:rFonts w:ascii="Times New Roman" w:hAnsi="Times New Roman" w:cs="Times New Roman"/>
                <w:bCs/>
                <w:kern w:val="2"/>
                <w:sz w:val="24"/>
                <w:szCs w:val="24"/>
                <w14:ligatures w14:val="standardContextual"/>
              </w:rPr>
              <w:t>0,430</w:t>
            </w:r>
          </w:p>
          <w:p w14:paraId="4F30C2B3"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r w:rsidRPr="008C46B6">
              <w:rPr>
                <w:rFonts w:ascii="Times New Roman" w:hAnsi="Times New Roman" w:cs="Times New Roman"/>
                <w:bCs/>
                <w:kern w:val="2"/>
                <w:sz w:val="24"/>
                <w:szCs w:val="24"/>
                <w14:ligatures w14:val="standardContextual"/>
              </w:rPr>
              <w:t>(0,495)</w:t>
            </w:r>
          </w:p>
          <w:p w14:paraId="1CAA1E1A"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r w:rsidRPr="008C46B6">
              <w:rPr>
                <w:rFonts w:ascii="Times New Roman" w:hAnsi="Times New Roman" w:cs="Times New Roman"/>
                <w:bCs/>
                <w:kern w:val="2"/>
                <w:sz w:val="24"/>
                <w:szCs w:val="24"/>
                <w14:ligatures w14:val="standardContextual"/>
              </w:rPr>
              <w:t>5,645</w:t>
            </w:r>
          </w:p>
          <w:p w14:paraId="45519374"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r w:rsidRPr="008C46B6">
              <w:rPr>
                <w:rFonts w:ascii="Times New Roman" w:hAnsi="Times New Roman" w:cs="Times New Roman"/>
                <w:bCs/>
                <w:kern w:val="2"/>
                <w:sz w:val="24"/>
                <w:szCs w:val="24"/>
                <w14:ligatures w14:val="standardContextual"/>
              </w:rPr>
              <w:t>(3,400)</w:t>
            </w:r>
          </w:p>
          <w:p w14:paraId="659291F8"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r w:rsidRPr="008C46B6">
              <w:rPr>
                <w:rFonts w:ascii="Times New Roman" w:hAnsi="Times New Roman" w:cs="Times New Roman"/>
                <w:bCs/>
                <w:kern w:val="2"/>
                <w:sz w:val="24"/>
                <w:szCs w:val="24"/>
                <w14:ligatures w14:val="standardContextual"/>
              </w:rPr>
              <w:t>0,638</w:t>
            </w:r>
          </w:p>
          <w:p w14:paraId="42F6C636"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r w:rsidRPr="008C46B6">
              <w:rPr>
                <w:rFonts w:ascii="Times New Roman" w:hAnsi="Times New Roman" w:cs="Times New Roman"/>
                <w:bCs/>
                <w:kern w:val="2"/>
                <w:sz w:val="24"/>
                <w:szCs w:val="24"/>
                <w14:ligatures w14:val="standardContextual"/>
              </w:rPr>
              <w:t>(0,481)</w:t>
            </w:r>
          </w:p>
          <w:p w14:paraId="101EEDC5"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r w:rsidRPr="008C46B6">
              <w:rPr>
                <w:rFonts w:ascii="Times New Roman" w:hAnsi="Times New Roman" w:cs="Times New Roman"/>
                <w:bCs/>
                <w:kern w:val="2"/>
                <w:sz w:val="24"/>
                <w:szCs w:val="24"/>
                <w14:ligatures w14:val="standardContextual"/>
              </w:rPr>
              <w:t>0,049</w:t>
            </w:r>
          </w:p>
          <w:p w14:paraId="0D94647A"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r w:rsidRPr="008C46B6">
              <w:rPr>
                <w:rFonts w:ascii="Times New Roman" w:hAnsi="Times New Roman" w:cs="Times New Roman"/>
                <w:bCs/>
                <w:kern w:val="2"/>
                <w:sz w:val="24"/>
                <w:szCs w:val="24"/>
                <w14:ligatures w14:val="standardContextual"/>
              </w:rPr>
              <w:t>(0,216)</w:t>
            </w:r>
          </w:p>
          <w:p w14:paraId="10DF61DB"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r w:rsidRPr="008C46B6">
              <w:rPr>
                <w:rFonts w:ascii="Times New Roman" w:hAnsi="Times New Roman" w:cs="Times New Roman"/>
                <w:bCs/>
                <w:kern w:val="2"/>
                <w:sz w:val="24"/>
                <w:szCs w:val="24"/>
                <w14:ligatures w14:val="standardContextual"/>
              </w:rPr>
              <w:t>0,047</w:t>
            </w:r>
          </w:p>
          <w:p w14:paraId="64B9D79D"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r w:rsidRPr="008C46B6">
              <w:rPr>
                <w:rFonts w:ascii="Times New Roman" w:hAnsi="Times New Roman" w:cs="Times New Roman"/>
                <w:bCs/>
                <w:kern w:val="2"/>
                <w:sz w:val="24"/>
                <w:szCs w:val="24"/>
                <w14:ligatures w14:val="standardContextual"/>
              </w:rPr>
              <w:t>(0,212)</w:t>
            </w:r>
          </w:p>
          <w:p w14:paraId="48917FB2"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r w:rsidRPr="008C46B6">
              <w:rPr>
                <w:rFonts w:ascii="Times New Roman" w:hAnsi="Times New Roman" w:cs="Times New Roman"/>
                <w:bCs/>
                <w:kern w:val="2"/>
                <w:sz w:val="24"/>
                <w:szCs w:val="24"/>
                <w14:ligatures w14:val="standardContextual"/>
              </w:rPr>
              <w:t>0,387</w:t>
            </w:r>
          </w:p>
          <w:p w14:paraId="10DCAB74"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r w:rsidRPr="008C46B6">
              <w:rPr>
                <w:rFonts w:ascii="Times New Roman" w:hAnsi="Times New Roman" w:cs="Times New Roman"/>
                <w:bCs/>
                <w:kern w:val="2"/>
                <w:sz w:val="24"/>
                <w:szCs w:val="24"/>
                <w14:ligatures w14:val="standardContextual"/>
              </w:rPr>
              <w:t>(0,487)</w:t>
            </w:r>
          </w:p>
          <w:p w14:paraId="7CAA482B"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r w:rsidRPr="008C46B6">
              <w:rPr>
                <w:rFonts w:ascii="Times New Roman" w:hAnsi="Times New Roman" w:cs="Times New Roman"/>
                <w:bCs/>
                <w:kern w:val="2"/>
                <w:sz w:val="24"/>
                <w:szCs w:val="24"/>
                <w14:ligatures w14:val="standardContextual"/>
              </w:rPr>
              <w:t>0,174</w:t>
            </w:r>
          </w:p>
          <w:p w14:paraId="2B9FA151"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r w:rsidRPr="008C46B6">
              <w:rPr>
                <w:rFonts w:ascii="Times New Roman" w:hAnsi="Times New Roman" w:cs="Times New Roman"/>
                <w:bCs/>
                <w:kern w:val="2"/>
                <w:sz w:val="24"/>
                <w:szCs w:val="24"/>
                <w14:ligatures w14:val="standardContextual"/>
              </w:rPr>
              <w:t>(0,379)</w:t>
            </w:r>
          </w:p>
        </w:tc>
        <w:tc>
          <w:tcPr>
            <w:tcW w:w="1304" w:type="dxa"/>
            <w:tcBorders>
              <w:left w:val="nil"/>
              <w:right w:val="nil"/>
            </w:tcBorders>
          </w:tcPr>
          <w:p w14:paraId="25FC7878"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r w:rsidRPr="008C46B6">
              <w:rPr>
                <w:rFonts w:ascii="Times New Roman" w:hAnsi="Times New Roman" w:cs="Times New Roman"/>
                <w:bCs/>
                <w:kern w:val="2"/>
                <w:sz w:val="24"/>
                <w:szCs w:val="24"/>
                <w14:ligatures w14:val="standardContextual"/>
              </w:rPr>
              <w:t>0,099</w:t>
            </w:r>
          </w:p>
          <w:p w14:paraId="61A6577A"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r w:rsidRPr="008C46B6">
              <w:rPr>
                <w:rFonts w:ascii="Times New Roman" w:hAnsi="Times New Roman" w:cs="Times New Roman"/>
                <w:bCs/>
                <w:kern w:val="2"/>
                <w:sz w:val="24"/>
                <w:szCs w:val="24"/>
                <w14:ligatures w14:val="standardContextual"/>
              </w:rPr>
              <w:t>(0,300)</w:t>
            </w:r>
          </w:p>
          <w:p w14:paraId="4576D2E3"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r w:rsidRPr="008C46B6">
              <w:rPr>
                <w:rFonts w:ascii="Times New Roman" w:hAnsi="Times New Roman" w:cs="Times New Roman"/>
                <w:bCs/>
                <w:kern w:val="2"/>
                <w:sz w:val="24"/>
                <w:szCs w:val="24"/>
                <w14:ligatures w14:val="standardContextual"/>
              </w:rPr>
              <w:t>0,500</w:t>
            </w:r>
          </w:p>
          <w:p w14:paraId="7A853A0F"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r w:rsidRPr="008C46B6">
              <w:rPr>
                <w:rFonts w:ascii="Times New Roman" w:hAnsi="Times New Roman" w:cs="Times New Roman"/>
                <w:bCs/>
                <w:kern w:val="2"/>
                <w:sz w:val="24"/>
                <w:szCs w:val="24"/>
                <w14:ligatures w14:val="standardContextual"/>
              </w:rPr>
              <w:t>(0,501)</w:t>
            </w:r>
          </w:p>
          <w:p w14:paraId="64114B5B"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r w:rsidRPr="008C46B6">
              <w:rPr>
                <w:rFonts w:ascii="Times New Roman" w:hAnsi="Times New Roman" w:cs="Times New Roman"/>
                <w:bCs/>
                <w:kern w:val="2"/>
                <w:sz w:val="24"/>
                <w:szCs w:val="24"/>
                <w14:ligatures w14:val="standardContextual"/>
              </w:rPr>
              <w:t>5,618</w:t>
            </w:r>
          </w:p>
          <w:p w14:paraId="0684D048"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r w:rsidRPr="008C46B6">
              <w:rPr>
                <w:rFonts w:ascii="Times New Roman" w:hAnsi="Times New Roman" w:cs="Times New Roman"/>
                <w:bCs/>
                <w:kern w:val="2"/>
                <w:sz w:val="24"/>
                <w:szCs w:val="24"/>
                <w14:ligatures w14:val="standardContextual"/>
              </w:rPr>
              <w:t>(3,009)</w:t>
            </w:r>
          </w:p>
          <w:p w14:paraId="3037150D"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r w:rsidRPr="008C46B6">
              <w:rPr>
                <w:rFonts w:ascii="Times New Roman" w:hAnsi="Times New Roman" w:cs="Times New Roman"/>
                <w:bCs/>
                <w:kern w:val="2"/>
                <w:sz w:val="24"/>
                <w:szCs w:val="24"/>
                <w14:ligatures w14:val="standardContextual"/>
              </w:rPr>
              <w:t>0,741</w:t>
            </w:r>
          </w:p>
          <w:p w14:paraId="4C2F64B8"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r w:rsidRPr="008C46B6">
              <w:rPr>
                <w:rFonts w:ascii="Times New Roman" w:hAnsi="Times New Roman" w:cs="Times New Roman"/>
                <w:bCs/>
                <w:kern w:val="2"/>
                <w:sz w:val="24"/>
                <w:szCs w:val="24"/>
                <w14:ligatures w14:val="standardContextual"/>
              </w:rPr>
              <w:t>(0,439)</w:t>
            </w:r>
          </w:p>
          <w:p w14:paraId="5137CE3E"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r w:rsidRPr="008C46B6">
              <w:rPr>
                <w:rFonts w:ascii="Times New Roman" w:hAnsi="Times New Roman" w:cs="Times New Roman"/>
                <w:bCs/>
                <w:kern w:val="2"/>
                <w:sz w:val="24"/>
                <w:szCs w:val="24"/>
                <w14:ligatures w14:val="standardContextual"/>
              </w:rPr>
              <w:t>0,043</w:t>
            </w:r>
          </w:p>
          <w:p w14:paraId="64F013D6"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r w:rsidRPr="008C46B6">
              <w:rPr>
                <w:rFonts w:ascii="Times New Roman" w:hAnsi="Times New Roman" w:cs="Times New Roman"/>
                <w:bCs/>
                <w:kern w:val="2"/>
                <w:sz w:val="24"/>
                <w:szCs w:val="24"/>
                <w14:ligatures w14:val="standardContextual"/>
              </w:rPr>
              <w:t>(0,202)</w:t>
            </w:r>
          </w:p>
          <w:p w14:paraId="6935E77C"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r w:rsidRPr="008C46B6">
              <w:rPr>
                <w:rFonts w:ascii="Times New Roman" w:hAnsi="Times New Roman" w:cs="Times New Roman"/>
                <w:bCs/>
                <w:kern w:val="2"/>
                <w:sz w:val="24"/>
                <w:szCs w:val="24"/>
                <w14:ligatures w14:val="standardContextual"/>
              </w:rPr>
              <w:t>0,028</w:t>
            </w:r>
          </w:p>
          <w:p w14:paraId="53FE6BB8"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r w:rsidRPr="008C46B6">
              <w:rPr>
                <w:rFonts w:ascii="Times New Roman" w:hAnsi="Times New Roman" w:cs="Times New Roman"/>
                <w:bCs/>
                <w:kern w:val="2"/>
                <w:sz w:val="24"/>
                <w:szCs w:val="24"/>
                <w14:ligatures w14:val="standardContextual"/>
              </w:rPr>
              <w:t>(0,166)</w:t>
            </w:r>
          </w:p>
          <w:p w14:paraId="62774C5B"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r w:rsidRPr="008C46B6">
              <w:rPr>
                <w:rFonts w:ascii="Times New Roman" w:hAnsi="Times New Roman" w:cs="Times New Roman"/>
                <w:bCs/>
                <w:kern w:val="2"/>
                <w:sz w:val="24"/>
                <w:szCs w:val="24"/>
                <w14:ligatures w14:val="standardContextual"/>
              </w:rPr>
              <w:t>0,368</w:t>
            </w:r>
          </w:p>
          <w:p w14:paraId="15B92916"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r w:rsidRPr="008C46B6">
              <w:rPr>
                <w:rFonts w:ascii="Times New Roman" w:hAnsi="Times New Roman" w:cs="Times New Roman"/>
                <w:bCs/>
                <w:kern w:val="2"/>
                <w:sz w:val="24"/>
                <w:szCs w:val="24"/>
                <w14:ligatures w14:val="standardContextual"/>
              </w:rPr>
              <w:t>(0,483)</w:t>
            </w:r>
          </w:p>
          <w:p w14:paraId="7B69E54A"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r w:rsidRPr="008C46B6">
              <w:rPr>
                <w:rFonts w:ascii="Times New Roman" w:hAnsi="Times New Roman" w:cs="Times New Roman"/>
                <w:bCs/>
                <w:kern w:val="2"/>
                <w:sz w:val="24"/>
                <w:szCs w:val="24"/>
                <w14:ligatures w14:val="standardContextual"/>
              </w:rPr>
              <w:t>0,217</w:t>
            </w:r>
          </w:p>
          <w:p w14:paraId="288E3FD8"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r w:rsidRPr="008C46B6">
              <w:rPr>
                <w:rFonts w:ascii="Times New Roman" w:hAnsi="Times New Roman" w:cs="Times New Roman"/>
                <w:bCs/>
                <w:kern w:val="2"/>
                <w:sz w:val="24"/>
                <w:szCs w:val="24"/>
                <w14:ligatures w14:val="standardContextual"/>
              </w:rPr>
              <w:t>(0,413)</w:t>
            </w:r>
          </w:p>
        </w:tc>
        <w:tc>
          <w:tcPr>
            <w:tcW w:w="1304" w:type="dxa"/>
            <w:tcBorders>
              <w:left w:val="nil"/>
              <w:right w:val="nil"/>
            </w:tcBorders>
          </w:tcPr>
          <w:p w14:paraId="743413F6"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r w:rsidRPr="008C46B6">
              <w:rPr>
                <w:rFonts w:ascii="Times New Roman" w:hAnsi="Times New Roman" w:cs="Times New Roman"/>
                <w:bCs/>
                <w:kern w:val="2"/>
                <w:sz w:val="24"/>
                <w:szCs w:val="24"/>
                <w14:ligatures w14:val="standardContextual"/>
              </w:rPr>
              <w:t>0,127</w:t>
            </w:r>
          </w:p>
          <w:p w14:paraId="0CEEC40C"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r w:rsidRPr="008C46B6">
              <w:rPr>
                <w:rFonts w:ascii="Times New Roman" w:hAnsi="Times New Roman" w:cs="Times New Roman"/>
                <w:bCs/>
                <w:kern w:val="2"/>
                <w:sz w:val="24"/>
                <w:szCs w:val="24"/>
                <w14:ligatures w14:val="standardContextual"/>
              </w:rPr>
              <w:t>(0,333)</w:t>
            </w:r>
          </w:p>
          <w:p w14:paraId="3EE3C79E"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r w:rsidRPr="008C46B6">
              <w:rPr>
                <w:rFonts w:ascii="Times New Roman" w:hAnsi="Times New Roman" w:cs="Times New Roman"/>
                <w:bCs/>
                <w:kern w:val="2"/>
                <w:sz w:val="24"/>
                <w:szCs w:val="24"/>
                <w14:ligatures w14:val="standardContextual"/>
              </w:rPr>
              <w:t>0,370</w:t>
            </w:r>
          </w:p>
          <w:p w14:paraId="436DC846"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r w:rsidRPr="008C46B6">
              <w:rPr>
                <w:rFonts w:ascii="Times New Roman" w:hAnsi="Times New Roman" w:cs="Times New Roman"/>
                <w:bCs/>
                <w:kern w:val="2"/>
                <w:sz w:val="24"/>
                <w:szCs w:val="24"/>
                <w14:ligatures w14:val="standardContextual"/>
              </w:rPr>
              <w:t>(0,483)</w:t>
            </w:r>
          </w:p>
          <w:p w14:paraId="65A8F108"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r w:rsidRPr="008C46B6">
              <w:rPr>
                <w:rFonts w:ascii="Times New Roman" w:hAnsi="Times New Roman" w:cs="Times New Roman"/>
                <w:bCs/>
                <w:kern w:val="2"/>
                <w:sz w:val="24"/>
                <w:szCs w:val="24"/>
                <w14:ligatures w14:val="standardContextual"/>
              </w:rPr>
              <w:t>4,649</w:t>
            </w:r>
          </w:p>
          <w:p w14:paraId="1D33A450"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r w:rsidRPr="008C46B6">
              <w:rPr>
                <w:rFonts w:ascii="Times New Roman" w:hAnsi="Times New Roman" w:cs="Times New Roman"/>
                <w:bCs/>
                <w:kern w:val="2"/>
                <w:sz w:val="24"/>
                <w:szCs w:val="24"/>
                <w14:ligatures w14:val="standardContextual"/>
              </w:rPr>
              <w:t>(3,327)</w:t>
            </w:r>
          </w:p>
          <w:p w14:paraId="613353D2"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r w:rsidRPr="008C46B6">
              <w:rPr>
                <w:rFonts w:ascii="Times New Roman" w:hAnsi="Times New Roman" w:cs="Times New Roman"/>
                <w:bCs/>
                <w:kern w:val="2"/>
                <w:sz w:val="24"/>
                <w:szCs w:val="24"/>
                <w14:ligatures w14:val="standardContextual"/>
              </w:rPr>
              <w:t>0,836</w:t>
            </w:r>
          </w:p>
          <w:p w14:paraId="0923996D"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r w:rsidRPr="008C46B6">
              <w:rPr>
                <w:rFonts w:ascii="Times New Roman" w:hAnsi="Times New Roman" w:cs="Times New Roman"/>
                <w:bCs/>
                <w:kern w:val="2"/>
                <w:sz w:val="24"/>
                <w:szCs w:val="24"/>
                <w14:ligatures w14:val="standardContextual"/>
              </w:rPr>
              <w:t>(0,371)</w:t>
            </w:r>
          </w:p>
          <w:p w14:paraId="35C1A0EC"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r w:rsidRPr="008C46B6">
              <w:rPr>
                <w:rFonts w:ascii="Times New Roman" w:hAnsi="Times New Roman" w:cs="Times New Roman"/>
                <w:bCs/>
                <w:kern w:val="2"/>
                <w:sz w:val="24"/>
                <w:szCs w:val="24"/>
                <w14:ligatures w14:val="standardContextual"/>
              </w:rPr>
              <w:t>0,030</w:t>
            </w:r>
          </w:p>
          <w:p w14:paraId="60474BA8"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r w:rsidRPr="008C46B6">
              <w:rPr>
                <w:rFonts w:ascii="Times New Roman" w:hAnsi="Times New Roman" w:cs="Times New Roman"/>
                <w:bCs/>
                <w:kern w:val="2"/>
                <w:sz w:val="24"/>
                <w:szCs w:val="24"/>
                <w14:ligatures w14:val="standardContextual"/>
              </w:rPr>
              <w:t>(0,172)</w:t>
            </w:r>
          </w:p>
          <w:p w14:paraId="2A2E68A3"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r w:rsidRPr="008C46B6">
              <w:rPr>
                <w:rFonts w:ascii="Times New Roman" w:hAnsi="Times New Roman" w:cs="Times New Roman"/>
                <w:bCs/>
                <w:kern w:val="2"/>
                <w:sz w:val="24"/>
                <w:szCs w:val="24"/>
                <w14:ligatures w14:val="standardContextual"/>
              </w:rPr>
              <w:t>0,021</w:t>
            </w:r>
          </w:p>
          <w:p w14:paraId="517111AD"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r w:rsidRPr="008C46B6">
              <w:rPr>
                <w:rFonts w:ascii="Times New Roman" w:hAnsi="Times New Roman" w:cs="Times New Roman"/>
                <w:bCs/>
                <w:kern w:val="2"/>
                <w:sz w:val="24"/>
                <w:szCs w:val="24"/>
                <w14:ligatures w14:val="standardContextual"/>
              </w:rPr>
              <w:t>(0,144)</w:t>
            </w:r>
          </w:p>
          <w:p w14:paraId="79BFF93A"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r w:rsidRPr="008C46B6">
              <w:rPr>
                <w:rFonts w:ascii="Times New Roman" w:hAnsi="Times New Roman" w:cs="Times New Roman"/>
                <w:bCs/>
                <w:kern w:val="2"/>
                <w:sz w:val="24"/>
                <w:szCs w:val="24"/>
                <w14:ligatures w14:val="standardContextual"/>
              </w:rPr>
              <w:t>0,337</w:t>
            </w:r>
          </w:p>
          <w:p w14:paraId="54C92F0A"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r w:rsidRPr="008C46B6">
              <w:rPr>
                <w:rFonts w:ascii="Times New Roman" w:hAnsi="Times New Roman" w:cs="Times New Roman"/>
                <w:bCs/>
                <w:kern w:val="2"/>
                <w:sz w:val="24"/>
                <w:szCs w:val="24"/>
                <w14:ligatures w14:val="standardContextual"/>
              </w:rPr>
              <w:t>(0,473)</w:t>
            </w:r>
          </w:p>
          <w:p w14:paraId="451E6DF8"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r w:rsidRPr="008C46B6">
              <w:rPr>
                <w:rFonts w:ascii="Times New Roman" w:hAnsi="Times New Roman" w:cs="Times New Roman"/>
                <w:bCs/>
                <w:kern w:val="2"/>
                <w:sz w:val="24"/>
                <w:szCs w:val="24"/>
                <w14:ligatures w14:val="standardContextual"/>
              </w:rPr>
              <w:t>0,255</w:t>
            </w:r>
          </w:p>
          <w:p w14:paraId="3B6DAD0B"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r w:rsidRPr="008C46B6">
              <w:rPr>
                <w:rFonts w:ascii="Times New Roman" w:hAnsi="Times New Roman" w:cs="Times New Roman"/>
                <w:bCs/>
                <w:kern w:val="2"/>
                <w:sz w:val="24"/>
                <w:szCs w:val="24"/>
                <w14:ligatures w14:val="standardContextual"/>
              </w:rPr>
              <w:t>(0,437)</w:t>
            </w:r>
          </w:p>
        </w:tc>
        <w:tc>
          <w:tcPr>
            <w:tcW w:w="1417" w:type="dxa"/>
            <w:tcBorders>
              <w:left w:val="nil"/>
              <w:right w:val="nil"/>
            </w:tcBorders>
          </w:tcPr>
          <w:p w14:paraId="799452B0"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r w:rsidRPr="008C46B6">
              <w:rPr>
                <w:rFonts w:ascii="Times New Roman" w:hAnsi="Times New Roman" w:cs="Times New Roman"/>
                <w:bCs/>
                <w:kern w:val="2"/>
                <w:sz w:val="24"/>
                <w:szCs w:val="24"/>
                <w14:ligatures w14:val="standardContextual"/>
              </w:rPr>
              <w:t>0,136</w:t>
            </w:r>
          </w:p>
          <w:p w14:paraId="4A352605"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r w:rsidRPr="008C46B6">
              <w:rPr>
                <w:rFonts w:ascii="Times New Roman" w:hAnsi="Times New Roman" w:cs="Times New Roman"/>
                <w:bCs/>
                <w:kern w:val="2"/>
                <w:sz w:val="24"/>
                <w:szCs w:val="24"/>
                <w14:ligatures w14:val="standardContextual"/>
              </w:rPr>
              <w:t>(0,343)</w:t>
            </w:r>
          </w:p>
          <w:p w14:paraId="74005FDC"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r w:rsidRPr="008C46B6">
              <w:rPr>
                <w:rFonts w:ascii="Times New Roman" w:hAnsi="Times New Roman" w:cs="Times New Roman"/>
                <w:bCs/>
                <w:kern w:val="2"/>
                <w:sz w:val="24"/>
                <w:szCs w:val="24"/>
                <w14:ligatures w14:val="standardContextual"/>
              </w:rPr>
              <w:t>0,380</w:t>
            </w:r>
          </w:p>
          <w:p w14:paraId="4D6A7727"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r w:rsidRPr="008C46B6">
              <w:rPr>
                <w:rFonts w:ascii="Times New Roman" w:hAnsi="Times New Roman" w:cs="Times New Roman"/>
                <w:bCs/>
                <w:kern w:val="2"/>
                <w:sz w:val="24"/>
                <w:szCs w:val="24"/>
                <w14:ligatures w14:val="standardContextual"/>
              </w:rPr>
              <w:t>(0,486)</w:t>
            </w:r>
          </w:p>
          <w:p w14:paraId="0869F34E"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r w:rsidRPr="008C46B6">
              <w:rPr>
                <w:rFonts w:ascii="Times New Roman" w:hAnsi="Times New Roman" w:cs="Times New Roman"/>
                <w:bCs/>
                <w:kern w:val="2"/>
                <w:sz w:val="24"/>
                <w:szCs w:val="24"/>
                <w14:ligatures w14:val="standardContextual"/>
              </w:rPr>
              <w:t>4,910</w:t>
            </w:r>
          </w:p>
          <w:p w14:paraId="63A7AC88"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r w:rsidRPr="008C46B6">
              <w:rPr>
                <w:rFonts w:ascii="Times New Roman" w:hAnsi="Times New Roman" w:cs="Times New Roman"/>
                <w:bCs/>
                <w:kern w:val="2"/>
                <w:sz w:val="24"/>
                <w:szCs w:val="24"/>
                <w14:ligatures w14:val="standardContextual"/>
              </w:rPr>
              <w:t>(2,933)</w:t>
            </w:r>
          </w:p>
          <w:p w14:paraId="3292DC43"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r w:rsidRPr="008C46B6">
              <w:rPr>
                <w:rFonts w:ascii="Times New Roman" w:hAnsi="Times New Roman" w:cs="Times New Roman"/>
                <w:bCs/>
                <w:kern w:val="2"/>
                <w:sz w:val="24"/>
                <w:szCs w:val="24"/>
                <w14:ligatures w14:val="standardContextual"/>
              </w:rPr>
              <w:t>0,862</w:t>
            </w:r>
          </w:p>
          <w:p w14:paraId="4718BDAC"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r w:rsidRPr="008C46B6">
              <w:rPr>
                <w:rFonts w:ascii="Times New Roman" w:hAnsi="Times New Roman" w:cs="Times New Roman"/>
                <w:bCs/>
                <w:kern w:val="2"/>
                <w:sz w:val="24"/>
                <w:szCs w:val="24"/>
                <w14:ligatures w14:val="standardContextual"/>
              </w:rPr>
              <w:t>(0,345)</w:t>
            </w:r>
          </w:p>
          <w:p w14:paraId="1B314654"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r w:rsidRPr="008C46B6">
              <w:rPr>
                <w:rFonts w:ascii="Times New Roman" w:hAnsi="Times New Roman" w:cs="Times New Roman"/>
                <w:bCs/>
                <w:kern w:val="2"/>
                <w:sz w:val="24"/>
                <w:szCs w:val="24"/>
                <w14:ligatures w14:val="standardContextual"/>
              </w:rPr>
              <w:t>0,056</w:t>
            </w:r>
          </w:p>
          <w:p w14:paraId="4C63CBFF"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r w:rsidRPr="008C46B6">
              <w:rPr>
                <w:rFonts w:ascii="Times New Roman" w:hAnsi="Times New Roman" w:cs="Times New Roman"/>
                <w:bCs/>
                <w:kern w:val="2"/>
                <w:sz w:val="24"/>
                <w:szCs w:val="24"/>
                <w14:ligatures w14:val="standardContextual"/>
              </w:rPr>
              <w:t>(0,230)</w:t>
            </w:r>
          </w:p>
          <w:p w14:paraId="2B95DA6B"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r w:rsidRPr="008C46B6">
              <w:rPr>
                <w:rFonts w:ascii="Times New Roman" w:hAnsi="Times New Roman" w:cs="Times New Roman"/>
                <w:bCs/>
                <w:kern w:val="2"/>
                <w:sz w:val="24"/>
                <w:szCs w:val="24"/>
                <w14:ligatures w14:val="standardContextual"/>
              </w:rPr>
              <w:t>0,025</w:t>
            </w:r>
          </w:p>
          <w:p w14:paraId="2EE8FA1D"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r w:rsidRPr="008C46B6">
              <w:rPr>
                <w:rFonts w:ascii="Times New Roman" w:hAnsi="Times New Roman" w:cs="Times New Roman"/>
                <w:bCs/>
                <w:kern w:val="2"/>
                <w:sz w:val="24"/>
                <w:szCs w:val="24"/>
                <w14:ligatures w14:val="standardContextual"/>
              </w:rPr>
              <w:t>(0,157)</w:t>
            </w:r>
          </w:p>
          <w:p w14:paraId="3ACFE9B3"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r w:rsidRPr="008C46B6">
              <w:rPr>
                <w:rFonts w:ascii="Times New Roman" w:hAnsi="Times New Roman" w:cs="Times New Roman"/>
                <w:bCs/>
                <w:kern w:val="2"/>
                <w:sz w:val="24"/>
                <w:szCs w:val="24"/>
                <w14:ligatures w14:val="standardContextual"/>
              </w:rPr>
              <w:t>0,286</w:t>
            </w:r>
          </w:p>
          <w:p w14:paraId="55455696"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r w:rsidRPr="008C46B6">
              <w:rPr>
                <w:rFonts w:ascii="Times New Roman" w:hAnsi="Times New Roman" w:cs="Times New Roman"/>
                <w:bCs/>
                <w:kern w:val="2"/>
                <w:sz w:val="24"/>
                <w:szCs w:val="24"/>
                <w14:ligatures w14:val="standardContextual"/>
              </w:rPr>
              <w:t>(0,452)</w:t>
            </w:r>
          </w:p>
          <w:p w14:paraId="60179B2C"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r w:rsidRPr="008C46B6">
              <w:rPr>
                <w:rFonts w:ascii="Times New Roman" w:hAnsi="Times New Roman" w:cs="Times New Roman"/>
                <w:bCs/>
                <w:kern w:val="2"/>
                <w:sz w:val="24"/>
                <w:szCs w:val="24"/>
                <w14:ligatures w14:val="standardContextual"/>
              </w:rPr>
              <w:t>0,208</w:t>
            </w:r>
          </w:p>
          <w:p w14:paraId="04A8C94B"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r w:rsidRPr="008C46B6">
              <w:rPr>
                <w:rFonts w:ascii="Times New Roman" w:hAnsi="Times New Roman" w:cs="Times New Roman"/>
                <w:bCs/>
                <w:kern w:val="2"/>
                <w:sz w:val="24"/>
                <w:szCs w:val="24"/>
                <w14:ligatures w14:val="standardContextual"/>
              </w:rPr>
              <w:t>(0,406)</w:t>
            </w:r>
          </w:p>
        </w:tc>
        <w:tc>
          <w:tcPr>
            <w:tcW w:w="737" w:type="dxa"/>
            <w:tcBorders>
              <w:left w:val="nil"/>
              <w:right w:val="nil"/>
            </w:tcBorders>
          </w:tcPr>
          <w:p w14:paraId="5A3F01B6"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r w:rsidRPr="008C46B6">
              <w:rPr>
                <w:rFonts w:ascii="Times New Roman" w:hAnsi="Times New Roman" w:cs="Times New Roman"/>
                <w:bCs/>
                <w:kern w:val="2"/>
                <w:sz w:val="24"/>
                <w:szCs w:val="24"/>
                <w14:ligatures w14:val="standardContextual"/>
              </w:rPr>
              <w:t>0</w:t>
            </w:r>
          </w:p>
          <w:p w14:paraId="3E317730"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p>
          <w:p w14:paraId="0AB63EA3"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r w:rsidRPr="008C46B6">
              <w:rPr>
                <w:rFonts w:ascii="Times New Roman" w:hAnsi="Times New Roman" w:cs="Times New Roman"/>
                <w:bCs/>
                <w:kern w:val="2"/>
                <w:sz w:val="24"/>
                <w:szCs w:val="24"/>
                <w14:ligatures w14:val="standardContextual"/>
              </w:rPr>
              <w:t>0</w:t>
            </w:r>
          </w:p>
          <w:p w14:paraId="0C8DB0A9"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p>
          <w:p w14:paraId="32BEF4C6"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r w:rsidRPr="008C46B6">
              <w:rPr>
                <w:rFonts w:ascii="Times New Roman" w:hAnsi="Times New Roman" w:cs="Times New Roman"/>
                <w:bCs/>
                <w:kern w:val="2"/>
                <w:sz w:val="24"/>
                <w:szCs w:val="24"/>
                <w14:ligatures w14:val="standardContextual"/>
              </w:rPr>
              <w:t>1</w:t>
            </w:r>
          </w:p>
          <w:p w14:paraId="62C11E4E"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p>
          <w:p w14:paraId="25B47007"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r w:rsidRPr="008C46B6">
              <w:rPr>
                <w:rFonts w:ascii="Times New Roman" w:hAnsi="Times New Roman" w:cs="Times New Roman"/>
                <w:bCs/>
                <w:kern w:val="2"/>
                <w:sz w:val="24"/>
                <w:szCs w:val="24"/>
                <w14:ligatures w14:val="standardContextual"/>
              </w:rPr>
              <w:t>0</w:t>
            </w:r>
          </w:p>
          <w:p w14:paraId="163A8048"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p>
          <w:p w14:paraId="5D58056C"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r w:rsidRPr="008C46B6">
              <w:rPr>
                <w:rFonts w:ascii="Times New Roman" w:hAnsi="Times New Roman" w:cs="Times New Roman"/>
                <w:bCs/>
                <w:kern w:val="2"/>
                <w:sz w:val="24"/>
                <w:szCs w:val="24"/>
                <w14:ligatures w14:val="standardContextual"/>
              </w:rPr>
              <w:t>0</w:t>
            </w:r>
          </w:p>
          <w:p w14:paraId="14D4F414"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p>
          <w:p w14:paraId="48A44FB3"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r w:rsidRPr="008C46B6">
              <w:rPr>
                <w:rFonts w:ascii="Times New Roman" w:hAnsi="Times New Roman" w:cs="Times New Roman"/>
                <w:bCs/>
                <w:kern w:val="2"/>
                <w:sz w:val="24"/>
                <w:szCs w:val="24"/>
                <w14:ligatures w14:val="standardContextual"/>
              </w:rPr>
              <w:t>0</w:t>
            </w:r>
          </w:p>
          <w:p w14:paraId="629254DA"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p>
          <w:p w14:paraId="22CE0C55"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r w:rsidRPr="008C46B6">
              <w:rPr>
                <w:rFonts w:ascii="Times New Roman" w:hAnsi="Times New Roman" w:cs="Times New Roman"/>
                <w:bCs/>
                <w:kern w:val="2"/>
                <w:sz w:val="24"/>
                <w:szCs w:val="24"/>
                <w14:ligatures w14:val="standardContextual"/>
              </w:rPr>
              <w:t>0</w:t>
            </w:r>
          </w:p>
          <w:p w14:paraId="55BBEA40"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p>
          <w:p w14:paraId="25167D22"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r w:rsidRPr="008C46B6">
              <w:rPr>
                <w:rFonts w:ascii="Times New Roman" w:hAnsi="Times New Roman" w:cs="Times New Roman"/>
                <w:bCs/>
                <w:kern w:val="2"/>
                <w:sz w:val="24"/>
                <w:szCs w:val="24"/>
                <w14:ligatures w14:val="standardContextual"/>
              </w:rPr>
              <w:t>0</w:t>
            </w:r>
          </w:p>
        </w:tc>
        <w:tc>
          <w:tcPr>
            <w:tcW w:w="737" w:type="dxa"/>
            <w:tcBorders>
              <w:top w:val="single" w:sz="4" w:space="0" w:color="auto"/>
              <w:left w:val="nil"/>
              <w:right w:val="nil"/>
            </w:tcBorders>
          </w:tcPr>
          <w:p w14:paraId="6ACB39B2"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r w:rsidRPr="008C46B6">
              <w:rPr>
                <w:rFonts w:ascii="Times New Roman" w:hAnsi="Times New Roman" w:cs="Times New Roman"/>
                <w:bCs/>
                <w:kern w:val="2"/>
                <w:sz w:val="24"/>
                <w:szCs w:val="24"/>
                <w14:ligatures w14:val="standardContextual"/>
              </w:rPr>
              <w:t>1</w:t>
            </w:r>
          </w:p>
          <w:p w14:paraId="11715249"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p>
          <w:p w14:paraId="436E6E4C"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r w:rsidRPr="008C46B6">
              <w:rPr>
                <w:rFonts w:ascii="Times New Roman" w:hAnsi="Times New Roman" w:cs="Times New Roman"/>
                <w:bCs/>
                <w:kern w:val="2"/>
                <w:sz w:val="24"/>
                <w:szCs w:val="24"/>
                <w14:ligatures w14:val="standardContextual"/>
              </w:rPr>
              <w:t>1</w:t>
            </w:r>
          </w:p>
          <w:p w14:paraId="7E8A20CA"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p>
          <w:p w14:paraId="1418D4A8"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r w:rsidRPr="008C46B6">
              <w:rPr>
                <w:rFonts w:ascii="Times New Roman" w:hAnsi="Times New Roman" w:cs="Times New Roman"/>
                <w:bCs/>
                <w:kern w:val="2"/>
                <w:sz w:val="24"/>
                <w:szCs w:val="24"/>
                <w14:ligatures w14:val="standardContextual"/>
              </w:rPr>
              <w:t>30</w:t>
            </w:r>
          </w:p>
          <w:p w14:paraId="17A2DA78"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p>
          <w:p w14:paraId="5DA3F23A"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r w:rsidRPr="008C46B6">
              <w:rPr>
                <w:rFonts w:ascii="Times New Roman" w:hAnsi="Times New Roman" w:cs="Times New Roman"/>
                <w:bCs/>
                <w:kern w:val="2"/>
                <w:sz w:val="24"/>
                <w:szCs w:val="24"/>
                <w14:ligatures w14:val="standardContextual"/>
              </w:rPr>
              <w:t>1</w:t>
            </w:r>
          </w:p>
          <w:p w14:paraId="75908398"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p>
          <w:p w14:paraId="441546F8"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r w:rsidRPr="008C46B6">
              <w:rPr>
                <w:rFonts w:ascii="Times New Roman" w:hAnsi="Times New Roman" w:cs="Times New Roman"/>
                <w:bCs/>
                <w:kern w:val="2"/>
                <w:sz w:val="24"/>
                <w:szCs w:val="24"/>
                <w14:ligatures w14:val="standardContextual"/>
              </w:rPr>
              <w:t>1</w:t>
            </w:r>
          </w:p>
          <w:p w14:paraId="7F506F88"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p>
          <w:p w14:paraId="4BD3B3A2"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r w:rsidRPr="008C46B6">
              <w:rPr>
                <w:rFonts w:ascii="Times New Roman" w:hAnsi="Times New Roman" w:cs="Times New Roman"/>
                <w:bCs/>
                <w:kern w:val="2"/>
                <w:sz w:val="24"/>
                <w:szCs w:val="24"/>
                <w14:ligatures w14:val="standardContextual"/>
              </w:rPr>
              <w:t>1</w:t>
            </w:r>
          </w:p>
          <w:p w14:paraId="139F382E"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p>
          <w:p w14:paraId="5E3AE685"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r w:rsidRPr="008C46B6">
              <w:rPr>
                <w:rFonts w:ascii="Times New Roman" w:hAnsi="Times New Roman" w:cs="Times New Roman"/>
                <w:bCs/>
                <w:kern w:val="2"/>
                <w:sz w:val="24"/>
                <w:szCs w:val="24"/>
                <w14:ligatures w14:val="standardContextual"/>
              </w:rPr>
              <w:t>1</w:t>
            </w:r>
          </w:p>
          <w:p w14:paraId="14AA63CC"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p>
          <w:p w14:paraId="67C336AA" w14:textId="77777777" w:rsidR="00BF461D" w:rsidRPr="008C46B6" w:rsidRDefault="00BF461D" w:rsidP="008C46B6">
            <w:pPr>
              <w:spacing w:after="160"/>
              <w:jc w:val="both"/>
              <w:rPr>
                <w:rFonts w:ascii="Times New Roman" w:hAnsi="Times New Roman" w:cs="Times New Roman"/>
                <w:bCs/>
                <w:kern w:val="2"/>
                <w:sz w:val="24"/>
                <w:szCs w:val="24"/>
                <w14:ligatures w14:val="standardContextual"/>
              </w:rPr>
            </w:pPr>
            <w:r w:rsidRPr="008C46B6">
              <w:rPr>
                <w:rFonts w:ascii="Times New Roman" w:hAnsi="Times New Roman" w:cs="Times New Roman"/>
                <w:bCs/>
                <w:kern w:val="2"/>
                <w:sz w:val="24"/>
                <w:szCs w:val="24"/>
                <w14:ligatures w14:val="standardContextual"/>
              </w:rPr>
              <w:t>1</w:t>
            </w:r>
          </w:p>
        </w:tc>
      </w:tr>
    </w:tbl>
    <w:p w14:paraId="0C092F4A" w14:textId="77777777" w:rsidR="00BF461D" w:rsidRPr="00956145" w:rsidRDefault="00BF461D" w:rsidP="00BF461D">
      <w:pPr>
        <w:spacing w:line="240" w:lineRule="auto"/>
        <w:rPr>
          <w:rFonts w:ascii="Times New Roman" w:hAnsi="Times New Roman" w:cs="Times New Roman"/>
        </w:rPr>
      </w:pPr>
      <w:r w:rsidRPr="00956145">
        <w:rPr>
          <w:rFonts w:ascii="Times New Roman" w:hAnsi="Times New Roman" w:cs="Times New Roman"/>
          <w:b/>
          <w:bCs/>
        </w:rPr>
        <w:t>Source</w:t>
      </w:r>
      <w:r w:rsidRPr="00956145">
        <w:rPr>
          <w:rFonts w:ascii="Times New Roman" w:hAnsi="Times New Roman" w:cs="Times New Roman"/>
        </w:rPr>
        <w:t> : Auteure à partir des données d’ECAM IV</w:t>
      </w:r>
    </w:p>
    <w:p w14:paraId="5767DA83" w14:textId="77777777" w:rsidR="00BF461D" w:rsidRDefault="00BF461D" w:rsidP="00BF461D">
      <w:pPr>
        <w:spacing w:line="240" w:lineRule="auto"/>
        <w:rPr>
          <w:rFonts w:ascii="Times New Roman" w:hAnsi="Times New Roman" w:cs="Times New Roman"/>
        </w:rPr>
      </w:pPr>
      <w:r w:rsidRPr="00956145">
        <w:rPr>
          <w:rFonts w:ascii="Times New Roman" w:hAnsi="Times New Roman" w:cs="Times New Roman"/>
          <w:b/>
          <w:bCs/>
        </w:rPr>
        <w:t>Note</w:t>
      </w:r>
      <w:r w:rsidRPr="00956145">
        <w:rPr>
          <w:rFonts w:ascii="Times New Roman" w:hAnsi="Times New Roman" w:cs="Times New Roman"/>
        </w:rPr>
        <w:t> : Statistiques descriptives avec les moyennes et les erreurs type entre parenthèse</w:t>
      </w:r>
    </w:p>
    <w:p w14:paraId="411E28ED" w14:textId="77777777" w:rsidR="00054BB6" w:rsidRPr="0078001F" w:rsidRDefault="00054BB6" w:rsidP="00BF461D">
      <w:pPr>
        <w:spacing w:line="240" w:lineRule="auto"/>
        <w:rPr>
          <w:rFonts w:ascii="Times New Roman" w:hAnsi="Times New Roman" w:cs="Times New Roman"/>
        </w:rPr>
      </w:pPr>
    </w:p>
    <w:p w14:paraId="66887BAD" w14:textId="6A309F2D" w:rsidR="008C3673" w:rsidRPr="008C3673" w:rsidRDefault="008C46B6" w:rsidP="008C3673">
      <w:pPr>
        <w:spacing w:line="48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 </w:t>
      </w:r>
      <w:r w:rsidR="00054BB6">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ableau 3.2 présente </w:t>
      </w:r>
      <w:r w:rsidR="008C3673" w:rsidRPr="008C3673">
        <w:rPr>
          <w:rFonts w:ascii="Times New Roman" w:eastAsia="Times New Roman" w:hAnsi="Times New Roman" w:cs="Times New Roman"/>
          <w:sz w:val="24"/>
          <w:szCs w:val="24"/>
        </w:rPr>
        <w:t xml:space="preserve">les </w:t>
      </w:r>
      <w:r>
        <w:rPr>
          <w:rFonts w:ascii="Times New Roman" w:eastAsia="Times New Roman" w:hAnsi="Times New Roman" w:cs="Times New Roman"/>
          <w:sz w:val="24"/>
          <w:szCs w:val="24"/>
        </w:rPr>
        <w:t>résultats suivants</w:t>
      </w:r>
      <w:r w:rsidR="008C3673" w:rsidRPr="008C3673">
        <w:rPr>
          <w:rFonts w:ascii="Times New Roman" w:eastAsia="Times New Roman" w:hAnsi="Times New Roman" w:cs="Times New Roman"/>
          <w:sz w:val="24"/>
          <w:szCs w:val="24"/>
        </w:rPr>
        <w:t xml:space="preserve"> que :</w:t>
      </w:r>
    </w:p>
    <w:p w14:paraId="6B8213D6" w14:textId="215524F2" w:rsidR="008C3673" w:rsidRPr="008C3673" w:rsidRDefault="008C3673" w:rsidP="00ED6782">
      <w:pPr>
        <w:spacing w:line="480" w:lineRule="auto"/>
        <w:ind w:firstLine="284"/>
        <w:jc w:val="both"/>
        <w:rPr>
          <w:rFonts w:ascii="Times New Roman" w:eastAsia="Times New Roman" w:hAnsi="Times New Roman" w:cs="Times New Roman"/>
          <w:sz w:val="24"/>
          <w:szCs w:val="24"/>
        </w:rPr>
      </w:pPr>
      <w:r w:rsidRPr="008C3673">
        <w:rPr>
          <w:rFonts w:ascii="Times New Roman" w:eastAsia="Times New Roman" w:hAnsi="Times New Roman" w:cs="Times New Roman"/>
          <w:sz w:val="24"/>
          <w:szCs w:val="24"/>
        </w:rPr>
        <w:lastRenderedPageBreak/>
        <w:t>Les individus qui reçoivent du soutien sont susceptibles d’influencer le niveau d’étude supérieur à des pourcentages de 9,9% (supérieur technique), 12,7% (supérieur général) et 13,6% (technique-général) par rapport à ceux qui ne perçoivent pas de soutien.</w:t>
      </w:r>
      <w:r w:rsidR="00ED6782">
        <w:rPr>
          <w:rFonts w:ascii="Times New Roman" w:eastAsia="Times New Roman" w:hAnsi="Times New Roman" w:cs="Times New Roman"/>
          <w:sz w:val="24"/>
          <w:szCs w:val="24"/>
        </w:rPr>
        <w:t xml:space="preserve"> </w:t>
      </w:r>
      <w:r w:rsidRPr="008C3673">
        <w:rPr>
          <w:rFonts w:ascii="Times New Roman" w:eastAsia="Times New Roman" w:hAnsi="Times New Roman" w:cs="Times New Roman"/>
          <w:sz w:val="24"/>
          <w:szCs w:val="24"/>
        </w:rPr>
        <w:t>Les individus de sexe féminin sont capables d’impacter le niveau d’étude supérieur à un pourcentage de 50% (supérieur technique), 37% (supérieur général) et 38% (technique-général) par rapport aux individus de sexe masculin.</w:t>
      </w:r>
      <w:r w:rsidR="00ED6782">
        <w:rPr>
          <w:rFonts w:ascii="Times New Roman" w:eastAsia="Times New Roman" w:hAnsi="Times New Roman" w:cs="Times New Roman"/>
          <w:sz w:val="24"/>
          <w:szCs w:val="24"/>
        </w:rPr>
        <w:t xml:space="preserve"> </w:t>
      </w:r>
      <w:r w:rsidRPr="008C3673">
        <w:rPr>
          <w:rFonts w:ascii="Times New Roman" w:eastAsia="Times New Roman" w:hAnsi="Times New Roman" w:cs="Times New Roman"/>
          <w:sz w:val="24"/>
          <w:szCs w:val="24"/>
        </w:rPr>
        <w:t>Les individus vivant en zone urbaine sont capables d’influencer le niveau d’étude supérieur à un pourcentage de 74,1% (supérieur technique), de 83,6% (supérieur général) et 86,2% (technique- général) par rapport à ceux qui vivent en zone rurale.</w:t>
      </w:r>
      <w:r w:rsidR="00ED6782">
        <w:rPr>
          <w:rFonts w:ascii="Times New Roman" w:eastAsia="Times New Roman" w:hAnsi="Times New Roman" w:cs="Times New Roman"/>
          <w:sz w:val="24"/>
          <w:szCs w:val="24"/>
        </w:rPr>
        <w:t xml:space="preserve"> </w:t>
      </w:r>
      <w:r w:rsidRPr="008C3673">
        <w:rPr>
          <w:rFonts w:ascii="Times New Roman" w:eastAsia="Times New Roman" w:hAnsi="Times New Roman" w:cs="Times New Roman"/>
          <w:sz w:val="24"/>
          <w:szCs w:val="24"/>
        </w:rPr>
        <w:t>Les frères et sœurs vivent dans le même ménage ont la probabilité d’influencer le niveau d’étude supérieur aux taux de 4,3% (supérieur technique), 3% (supérieur général) et 5,6% (technique-général) par rapport à ceux qui ne sont pas des frères et sœurs.</w:t>
      </w:r>
      <w:r w:rsidR="00ED6782">
        <w:rPr>
          <w:rFonts w:ascii="Times New Roman" w:eastAsia="Times New Roman" w:hAnsi="Times New Roman" w:cs="Times New Roman"/>
          <w:sz w:val="24"/>
          <w:szCs w:val="24"/>
        </w:rPr>
        <w:t xml:space="preserve"> </w:t>
      </w:r>
      <w:r w:rsidRPr="008C3673">
        <w:rPr>
          <w:rFonts w:ascii="Times New Roman" w:eastAsia="Times New Roman" w:hAnsi="Times New Roman" w:cs="Times New Roman"/>
          <w:sz w:val="24"/>
          <w:szCs w:val="24"/>
        </w:rPr>
        <w:t>Les individus ayant un mauvais état de santé ont des possibilités d’impacter le niveau d’étude supérieur à un pourcentage de 2,8% (supérieur technique), de 2,1% (supérieur général) et 2,5% (technique-général) par rapport aux individus qui n’ont pas un mauvais état de santé.</w:t>
      </w:r>
      <w:r w:rsidR="00ED6782">
        <w:rPr>
          <w:rFonts w:ascii="Times New Roman" w:eastAsia="Times New Roman" w:hAnsi="Times New Roman" w:cs="Times New Roman"/>
          <w:sz w:val="24"/>
          <w:szCs w:val="24"/>
        </w:rPr>
        <w:t xml:space="preserve"> </w:t>
      </w:r>
      <w:r w:rsidRPr="008C3673">
        <w:rPr>
          <w:rFonts w:ascii="Times New Roman" w:eastAsia="Times New Roman" w:hAnsi="Times New Roman" w:cs="Times New Roman"/>
          <w:sz w:val="24"/>
          <w:szCs w:val="24"/>
        </w:rPr>
        <w:t xml:space="preserve">Les individus donc les besoins alimentaires ne sont pas satisfaits ont la probabilité d’influence le niveau d’étude de 36,8% (supérieur technique), de 33,7% (supérieur général) et de 28,6% (technique-général) par rapport aux individus qui n’ont pas les besoins alimentaires non satisfaits. Les individus qui ne se sont pas déplacés d’un milieu urbain à un autre </w:t>
      </w:r>
      <w:proofErr w:type="gramStart"/>
      <w:r w:rsidRPr="008C3673">
        <w:rPr>
          <w:rFonts w:ascii="Times New Roman" w:eastAsia="Times New Roman" w:hAnsi="Times New Roman" w:cs="Times New Roman"/>
          <w:sz w:val="24"/>
          <w:szCs w:val="24"/>
        </w:rPr>
        <w:t>ont</w:t>
      </w:r>
      <w:proofErr w:type="gramEnd"/>
      <w:r w:rsidRPr="008C3673">
        <w:rPr>
          <w:rFonts w:ascii="Times New Roman" w:eastAsia="Times New Roman" w:hAnsi="Times New Roman" w:cs="Times New Roman"/>
          <w:sz w:val="24"/>
          <w:szCs w:val="24"/>
        </w:rPr>
        <w:t xml:space="preserve"> des possibilités d’impacter le niveau d’étude supérieur à un pourcentage de 21,70% (supérieur technique), de 25,5% (supérieur général) et 20,8% (technique-général) par rapport aux individus qui se sont déplacés.</w:t>
      </w:r>
    </w:p>
    <w:p w14:paraId="075D79F2" w14:textId="77777777" w:rsidR="008C3673" w:rsidRPr="008C3673" w:rsidRDefault="008C3673" w:rsidP="008C3673">
      <w:pPr>
        <w:keepNext/>
        <w:keepLines/>
        <w:spacing w:before="240" w:after="240" w:line="480" w:lineRule="auto"/>
        <w:ind w:firstLine="284"/>
        <w:jc w:val="both"/>
        <w:outlineLvl w:val="1"/>
        <w:rPr>
          <w:rFonts w:ascii="Times New Roman" w:eastAsia="Times New Roman" w:hAnsi="Times New Roman" w:cs="Times New Roman"/>
          <w:b/>
          <w:bCs/>
          <w:kern w:val="0"/>
          <w:sz w:val="24"/>
          <w:szCs w:val="24"/>
          <w14:ligatures w14:val="none"/>
        </w:rPr>
      </w:pPr>
      <w:bookmarkStart w:id="324" w:name="_Toc169518798"/>
      <w:bookmarkStart w:id="325" w:name="_Toc169521204"/>
      <w:bookmarkStart w:id="326" w:name="_Toc169778058"/>
      <w:bookmarkStart w:id="327" w:name="_Toc169778370"/>
      <w:bookmarkStart w:id="328" w:name="_Toc169785274"/>
      <w:bookmarkStart w:id="329" w:name="_Toc174371325"/>
      <w:bookmarkStart w:id="330" w:name="_Toc174372774"/>
      <w:bookmarkStart w:id="331" w:name="_Toc174471317"/>
      <w:bookmarkStart w:id="332" w:name="_Toc174471985"/>
      <w:bookmarkStart w:id="333" w:name="_Toc174472718"/>
      <w:bookmarkStart w:id="334" w:name="_Toc174474329"/>
      <w:bookmarkStart w:id="335" w:name="_Toc174477537"/>
      <w:bookmarkStart w:id="336" w:name="_Toc174478526"/>
      <w:bookmarkStart w:id="337" w:name="_Toc174788655"/>
      <w:bookmarkStart w:id="338" w:name="_Toc174789986"/>
      <w:r w:rsidRPr="008C3673">
        <w:rPr>
          <w:rFonts w:ascii="Times New Roman" w:eastAsia="Times New Roman" w:hAnsi="Times New Roman" w:cs="Times New Roman"/>
          <w:b/>
          <w:bCs/>
          <w:kern w:val="0"/>
          <w:sz w:val="24"/>
          <w:szCs w:val="24"/>
          <w14:ligatures w14:val="none"/>
        </w:rPr>
        <w:t>4.2. Analyse économétrique</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281BE533" w14:textId="62C9DA1D" w:rsidR="008C3673" w:rsidRPr="008C3673" w:rsidRDefault="008C3673" w:rsidP="008C3673">
      <w:pPr>
        <w:spacing w:line="480" w:lineRule="auto"/>
        <w:ind w:firstLine="284"/>
        <w:jc w:val="both"/>
        <w:rPr>
          <w:rFonts w:ascii="Times New Roman" w:eastAsia="Times New Roman" w:hAnsi="Times New Roman" w:cs="Times New Roman"/>
          <w:sz w:val="24"/>
          <w:szCs w:val="24"/>
        </w:rPr>
      </w:pPr>
      <w:r w:rsidRPr="008C3673">
        <w:rPr>
          <w:rFonts w:ascii="Times New Roman" w:eastAsia="Times New Roman" w:hAnsi="Times New Roman" w:cs="Times New Roman"/>
          <w:sz w:val="24"/>
          <w:szCs w:val="24"/>
        </w:rPr>
        <w:t>Dans cette sous partie, les estimations de l’étude sont présentées</w:t>
      </w:r>
      <w:r w:rsidR="00A9711B">
        <w:rPr>
          <w:rFonts w:ascii="Times New Roman" w:eastAsia="Times New Roman" w:hAnsi="Times New Roman" w:cs="Times New Roman"/>
          <w:sz w:val="24"/>
          <w:szCs w:val="24"/>
        </w:rPr>
        <w:t xml:space="preserve"> </w:t>
      </w:r>
      <w:r w:rsidRPr="008C3673">
        <w:rPr>
          <w:rFonts w:ascii="Times New Roman" w:eastAsia="Times New Roman" w:hAnsi="Times New Roman" w:cs="Times New Roman"/>
          <w:sz w:val="24"/>
          <w:szCs w:val="24"/>
        </w:rPr>
        <w:t xml:space="preserve">à savoir les résultats du propensity score matching </w:t>
      </w:r>
      <w:r w:rsidR="00A9711B">
        <w:rPr>
          <w:rFonts w:ascii="Times New Roman" w:eastAsia="Times New Roman" w:hAnsi="Times New Roman" w:cs="Times New Roman"/>
          <w:sz w:val="24"/>
          <w:szCs w:val="24"/>
        </w:rPr>
        <w:t>avec ses estimateurs (</w:t>
      </w:r>
      <w:r w:rsidR="00BB60C8">
        <w:rPr>
          <w:rFonts w:ascii="Times New Roman" w:eastAsia="Times New Roman" w:hAnsi="Times New Roman" w:cs="Times New Roman"/>
          <w:sz w:val="24"/>
          <w:szCs w:val="24"/>
        </w:rPr>
        <w:t>voisin le plus proche ou n</w:t>
      </w:r>
      <w:r w:rsidR="00A9711B" w:rsidRPr="00A9711B">
        <w:rPr>
          <w:rFonts w:ascii="Times New Roman" w:eastAsia="Times New Roman" w:hAnsi="Times New Roman" w:cs="Times New Roman"/>
          <w:sz w:val="24"/>
          <w:szCs w:val="24"/>
        </w:rPr>
        <w:t>earest-neighbor</w:t>
      </w:r>
      <w:r w:rsidR="00A9711B">
        <w:rPr>
          <w:rFonts w:ascii="Times New Roman" w:eastAsia="Times New Roman" w:hAnsi="Times New Roman" w:cs="Times New Roman"/>
          <w:sz w:val="24"/>
          <w:szCs w:val="24"/>
        </w:rPr>
        <w:t xml:space="preserve"> et </w:t>
      </w:r>
      <w:r w:rsidR="00BB60C8">
        <w:rPr>
          <w:rFonts w:ascii="Times New Roman" w:eastAsia="Times New Roman" w:hAnsi="Times New Roman" w:cs="Times New Roman"/>
          <w:sz w:val="24"/>
          <w:szCs w:val="24"/>
        </w:rPr>
        <w:t xml:space="preserve">technique d’appariement ou </w:t>
      </w:r>
      <w:r w:rsidR="00A9711B" w:rsidRPr="00A9711B">
        <w:rPr>
          <w:rFonts w:ascii="Times New Roman" w:eastAsia="Times New Roman" w:hAnsi="Times New Roman" w:cs="Times New Roman"/>
          <w:sz w:val="24"/>
          <w:szCs w:val="24"/>
        </w:rPr>
        <w:t>kernel</w:t>
      </w:r>
      <w:r w:rsidR="00A9711B">
        <w:rPr>
          <w:rFonts w:ascii="Times New Roman" w:eastAsia="Times New Roman" w:hAnsi="Times New Roman" w:cs="Times New Roman"/>
          <w:sz w:val="24"/>
          <w:szCs w:val="24"/>
        </w:rPr>
        <w:t>),</w:t>
      </w:r>
      <w:r w:rsidR="00ED6782">
        <w:rPr>
          <w:rFonts w:ascii="Times New Roman" w:eastAsia="Times New Roman" w:hAnsi="Times New Roman" w:cs="Times New Roman"/>
          <w:sz w:val="24"/>
          <w:szCs w:val="24"/>
        </w:rPr>
        <w:t xml:space="preserve"> </w:t>
      </w:r>
      <w:r w:rsidRPr="008C3673">
        <w:rPr>
          <w:rFonts w:ascii="Times New Roman" w:eastAsia="Times New Roman" w:hAnsi="Times New Roman" w:cs="Times New Roman"/>
          <w:sz w:val="24"/>
          <w:szCs w:val="24"/>
        </w:rPr>
        <w:t>du probit multinomial</w:t>
      </w:r>
      <w:r w:rsidR="00ED6782">
        <w:rPr>
          <w:rFonts w:ascii="Times New Roman" w:eastAsia="Times New Roman" w:hAnsi="Times New Roman" w:cs="Times New Roman"/>
          <w:sz w:val="24"/>
          <w:szCs w:val="24"/>
        </w:rPr>
        <w:t xml:space="preserve"> et d</w:t>
      </w:r>
      <w:r w:rsidR="00802775">
        <w:rPr>
          <w:rFonts w:ascii="Times New Roman" w:eastAsia="Times New Roman" w:hAnsi="Times New Roman" w:cs="Times New Roman"/>
          <w:sz w:val="24"/>
          <w:szCs w:val="24"/>
        </w:rPr>
        <w:t>u modèle de</w:t>
      </w:r>
      <w:r w:rsidR="00ED6782">
        <w:rPr>
          <w:rFonts w:ascii="Times New Roman" w:eastAsia="Times New Roman" w:hAnsi="Times New Roman" w:cs="Times New Roman"/>
          <w:sz w:val="24"/>
          <w:szCs w:val="24"/>
        </w:rPr>
        <w:t xml:space="preserve"> régressions apparemment indépendantes</w:t>
      </w:r>
      <w:r w:rsidRPr="008C3673">
        <w:rPr>
          <w:rFonts w:ascii="Times New Roman" w:eastAsia="Times New Roman" w:hAnsi="Times New Roman" w:cs="Times New Roman"/>
          <w:sz w:val="24"/>
          <w:szCs w:val="24"/>
        </w:rPr>
        <w:t>.</w:t>
      </w:r>
    </w:p>
    <w:p w14:paraId="3D6BC4EA" w14:textId="6B230735" w:rsidR="008C3673" w:rsidRPr="008C3673" w:rsidRDefault="008C3673" w:rsidP="008C3673">
      <w:pPr>
        <w:keepNext/>
        <w:keepLines/>
        <w:spacing w:before="240" w:after="120" w:line="480" w:lineRule="auto"/>
        <w:jc w:val="both"/>
        <w:outlineLvl w:val="0"/>
        <w:rPr>
          <w:rFonts w:ascii="Times New Roman" w:eastAsia="Times New Roman" w:hAnsi="Times New Roman" w:cs="Times New Roman"/>
          <w:b/>
          <w:kern w:val="0"/>
          <w:sz w:val="24"/>
          <w:szCs w:val="24"/>
          <w14:ligatures w14:val="none"/>
        </w:rPr>
      </w:pPr>
      <w:bookmarkStart w:id="339" w:name="_Toc169518800"/>
      <w:bookmarkStart w:id="340" w:name="_Toc169518866"/>
      <w:bookmarkStart w:id="341" w:name="_Toc169519252"/>
      <w:bookmarkStart w:id="342" w:name="_Toc169519851"/>
      <w:bookmarkStart w:id="343" w:name="_Toc169521206"/>
      <w:bookmarkStart w:id="344" w:name="_Toc169521695"/>
      <w:bookmarkStart w:id="345" w:name="_Toc169522259"/>
      <w:bookmarkStart w:id="346" w:name="_Toc169778060"/>
      <w:bookmarkStart w:id="347" w:name="_Toc169778372"/>
      <w:bookmarkStart w:id="348" w:name="_Toc169778578"/>
      <w:bookmarkStart w:id="349" w:name="_Toc169779813"/>
      <w:bookmarkStart w:id="350" w:name="_Toc169782314"/>
      <w:bookmarkStart w:id="351" w:name="_Toc169785276"/>
      <w:bookmarkStart w:id="352" w:name="_Toc169785517"/>
      <w:bookmarkStart w:id="353" w:name="_Toc174371326"/>
      <w:bookmarkStart w:id="354" w:name="_Toc174372775"/>
      <w:bookmarkStart w:id="355" w:name="_Toc174466673"/>
      <w:bookmarkStart w:id="356" w:name="_Toc174469907"/>
      <w:bookmarkStart w:id="357" w:name="_Toc174470818"/>
      <w:bookmarkStart w:id="358" w:name="_Toc174471318"/>
      <w:bookmarkStart w:id="359" w:name="_Toc174471986"/>
      <w:bookmarkStart w:id="360" w:name="_Toc174472719"/>
      <w:bookmarkStart w:id="361" w:name="_Toc174474330"/>
      <w:bookmarkStart w:id="362" w:name="_Toc174476929"/>
      <w:bookmarkStart w:id="363" w:name="_Toc174477538"/>
      <w:bookmarkStart w:id="364" w:name="_Toc174478527"/>
      <w:bookmarkStart w:id="365" w:name="_Toc174788656"/>
      <w:bookmarkStart w:id="366" w:name="_Toc174789345"/>
      <w:bookmarkStart w:id="367" w:name="_Toc174789987"/>
      <w:r w:rsidRPr="008C3673">
        <w:rPr>
          <w:rFonts w:ascii="Times New Roman" w:eastAsia="Times New Roman" w:hAnsi="Times New Roman" w:cs="Times New Roman"/>
          <w:b/>
          <w:kern w:val="0"/>
          <w:sz w:val="24"/>
          <w:szCs w:val="24"/>
          <w14:ligatures w14:val="none"/>
        </w:rPr>
        <w:lastRenderedPageBreak/>
        <w:t>Tableau 3.</w:t>
      </w:r>
      <w:r w:rsidR="008C46B6">
        <w:rPr>
          <w:rFonts w:ascii="Times New Roman" w:eastAsia="Times New Roman" w:hAnsi="Times New Roman" w:cs="Times New Roman"/>
          <w:b/>
          <w:kern w:val="0"/>
          <w:sz w:val="24"/>
          <w:szCs w:val="24"/>
          <w14:ligatures w14:val="none"/>
        </w:rPr>
        <w:t>3</w:t>
      </w:r>
      <w:r w:rsidRPr="008C3673">
        <w:rPr>
          <w:rFonts w:ascii="Times New Roman" w:eastAsia="Times New Roman" w:hAnsi="Times New Roman" w:cs="Times New Roman"/>
          <w:b/>
          <w:kern w:val="0"/>
          <w:sz w:val="24"/>
          <w:szCs w:val="24"/>
          <w14:ligatures w14:val="none"/>
        </w:rPr>
        <w:t xml:space="preserve"> : </w:t>
      </w:r>
      <w:r w:rsidRPr="008C3673">
        <w:rPr>
          <w:rFonts w:ascii="Times New Roman" w:eastAsia="Times New Roman" w:hAnsi="Times New Roman" w:cs="Times New Roman"/>
          <w:bCs/>
          <w:kern w:val="0"/>
          <w:sz w:val="24"/>
          <w:szCs w:val="24"/>
          <w14:ligatures w14:val="none"/>
        </w:rPr>
        <w:t>Résultat Nearest-neighbor et Kernel</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tbl>
      <w:tblPr>
        <w:tblStyle w:val="Grilledutableau"/>
        <w:tblW w:w="0" w:type="auto"/>
        <w:tblLook w:val="04A0" w:firstRow="1" w:lastRow="0" w:firstColumn="1" w:lastColumn="0" w:noHBand="0" w:noVBand="1"/>
      </w:tblPr>
      <w:tblGrid>
        <w:gridCol w:w="1662"/>
        <w:gridCol w:w="1657"/>
        <w:gridCol w:w="1344"/>
        <w:gridCol w:w="1574"/>
        <w:gridCol w:w="1154"/>
        <w:gridCol w:w="1681"/>
      </w:tblGrid>
      <w:tr w:rsidR="007C1249" w:rsidRPr="008C3673" w14:paraId="01BAAB5A" w14:textId="77777777" w:rsidTr="007C1249">
        <w:tc>
          <w:tcPr>
            <w:tcW w:w="1662" w:type="dxa"/>
            <w:tcBorders>
              <w:left w:val="nil"/>
              <w:bottom w:val="single" w:sz="4" w:space="0" w:color="auto"/>
              <w:right w:val="nil"/>
            </w:tcBorders>
          </w:tcPr>
          <w:p w14:paraId="6A6E2690" w14:textId="77777777" w:rsidR="008C3673" w:rsidRPr="008C3673" w:rsidRDefault="008C3673" w:rsidP="007C1249">
            <w:pPr>
              <w:spacing w:line="360" w:lineRule="auto"/>
              <w:jc w:val="center"/>
              <w:rPr>
                <w:rFonts w:ascii="Times New Roman" w:eastAsia="Times New Roman" w:hAnsi="Times New Roman" w:cs="Times New Roman"/>
                <w:sz w:val="24"/>
                <w:szCs w:val="24"/>
              </w:rPr>
            </w:pPr>
            <w:r w:rsidRPr="008C3673">
              <w:rPr>
                <w:rFonts w:ascii="Times New Roman" w:eastAsia="Times New Roman" w:hAnsi="Times New Roman" w:cs="Times New Roman"/>
                <w:sz w:val="24"/>
                <w:szCs w:val="24"/>
              </w:rPr>
              <w:t>Méthodes</w:t>
            </w:r>
          </w:p>
        </w:tc>
        <w:tc>
          <w:tcPr>
            <w:tcW w:w="1657" w:type="dxa"/>
            <w:tcBorders>
              <w:left w:val="nil"/>
              <w:bottom w:val="single" w:sz="4" w:space="0" w:color="auto"/>
              <w:right w:val="nil"/>
            </w:tcBorders>
          </w:tcPr>
          <w:p w14:paraId="1ECA4F30" w14:textId="77777777" w:rsidR="008C3673" w:rsidRPr="008C3673" w:rsidRDefault="008C3673" w:rsidP="007C1249">
            <w:pPr>
              <w:spacing w:line="360" w:lineRule="auto"/>
              <w:jc w:val="center"/>
              <w:rPr>
                <w:rFonts w:ascii="Times New Roman" w:eastAsia="Times New Roman" w:hAnsi="Times New Roman" w:cs="Times New Roman"/>
                <w:sz w:val="24"/>
                <w:szCs w:val="24"/>
              </w:rPr>
            </w:pPr>
            <w:r w:rsidRPr="008C3673">
              <w:rPr>
                <w:rFonts w:ascii="Times New Roman" w:eastAsia="Times New Roman" w:hAnsi="Times New Roman" w:cs="Times New Roman"/>
                <w:sz w:val="24"/>
                <w:szCs w:val="24"/>
              </w:rPr>
              <w:t>Indicateurs</w:t>
            </w:r>
          </w:p>
        </w:tc>
        <w:tc>
          <w:tcPr>
            <w:tcW w:w="1344" w:type="dxa"/>
            <w:tcBorders>
              <w:left w:val="nil"/>
              <w:bottom w:val="single" w:sz="4" w:space="0" w:color="auto"/>
              <w:right w:val="nil"/>
            </w:tcBorders>
          </w:tcPr>
          <w:p w14:paraId="524C94FE" w14:textId="77777777" w:rsidR="008C3673" w:rsidRPr="008C3673" w:rsidRDefault="008C3673" w:rsidP="007C1249">
            <w:pPr>
              <w:spacing w:line="360" w:lineRule="auto"/>
              <w:jc w:val="center"/>
              <w:rPr>
                <w:rFonts w:ascii="Times New Roman" w:eastAsia="Times New Roman" w:hAnsi="Times New Roman" w:cs="Times New Roman"/>
                <w:sz w:val="24"/>
                <w:szCs w:val="24"/>
              </w:rPr>
            </w:pPr>
            <w:r w:rsidRPr="008C3673">
              <w:rPr>
                <w:rFonts w:ascii="Times New Roman" w:eastAsia="Times New Roman" w:hAnsi="Times New Roman" w:cs="Times New Roman"/>
                <w:sz w:val="24"/>
                <w:szCs w:val="24"/>
              </w:rPr>
              <w:t>Traités</w:t>
            </w:r>
          </w:p>
        </w:tc>
        <w:tc>
          <w:tcPr>
            <w:tcW w:w="1574" w:type="dxa"/>
            <w:tcBorders>
              <w:left w:val="nil"/>
              <w:bottom w:val="single" w:sz="4" w:space="0" w:color="auto"/>
              <w:right w:val="nil"/>
            </w:tcBorders>
          </w:tcPr>
          <w:p w14:paraId="5EFCA2B9" w14:textId="77777777" w:rsidR="008C3673" w:rsidRPr="008C3673" w:rsidRDefault="008C3673" w:rsidP="007C1249">
            <w:pPr>
              <w:spacing w:line="360" w:lineRule="auto"/>
              <w:jc w:val="center"/>
              <w:rPr>
                <w:rFonts w:ascii="Times New Roman" w:eastAsia="Times New Roman" w:hAnsi="Times New Roman" w:cs="Times New Roman"/>
                <w:sz w:val="24"/>
                <w:szCs w:val="24"/>
              </w:rPr>
            </w:pPr>
            <w:r w:rsidRPr="008C3673">
              <w:rPr>
                <w:rFonts w:ascii="Times New Roman" w:eastAsia="Times New Roman" w:hAnsi="Times New Roman" w:cs="Times New Roman"/>
                <w:sz w:val="24"/>
                <w:szCs w:val="24"/>
              </w:rPr>
              <w:t>Non traités</w:t>
            </w:r>
          </w:p>
        </w:tc>
        <w:tc>
          <w:tcPr>
            <w:tcW w:w="1154" w:type="dxa"/>
            <w:tcBorders>
              <w:left w:val="nil"/>
              <w:bottom w:val="single" w:sz="4" w:space="0" w:color="auto"/>
              <w:right w:val="nil"/>
            </w:tcBorders>
          </w:tcPr>
          <w:p w14:paraId="1CFB73DE" w14:textId="77777777" w:rsidR="008C3673" w:rsidRPr="008C3673" w:rsidRDefault="008C3673" w:rsidP="007C1249">
            <w:pPr>
              <w:spacing w:line="360" w:lineRule="auto"/>
              <w:jc w:val="center"/>
              <w:rPr>
                <w:rFonts w:ascii="Times New Roman" w:eastAsia="Times New Roman" w:hAnsi="Times New Roman" w:cs="Times New Roman"/>
                <w:sz w:val="24"/>
                <w:szCs w:val="24"/>
              </w:rPr>
            </w:pPr>
            <w:proofErr w:type="gramStart"/>
            <w:r w:rsidRPr="008C3673">
              <w:rPr>
                <w:rFonts w:ascii="Times New Roman" w:eastAsia="Times New Roman" w:hAnsi="Times New Roman" w:cs="Times New Roman"/>
                <w:sz w:val="24"/>
                <w:szCs w:val="24"/>
              </w:rPr>
              <w:t>t</w:t>
            </w:r>
            <w:proofErr w:type="gramEnd"/>
            <w:r w:rsidRPr="008C3673">
              <w:rPr>
                <w:rFonts w:ascii="Times New Roman" w:eastAsia="Times New Roman" w:hAnsi="Times New Roman" w:cs="Times New Roman"/>
                <w:sz w:val="24"/>
                <w:szCs w:val="24"/>
              </w:rPr>
              <w:t xml:space="preserve"> Student</w:t>
            </w:r>
          </w:p>
        </w:tc>
        <w:tc>
          <w:tcPr>
            <w:tcW w:w="1681" w:type="dxa"/>
            <w:tcBorders>
              <w:left w:val="nil"/>
              <w:bottom w:val="single" w:sz="4" w:space="0" w:color="auto"/>
              <w:right w:val="nil"/>
            </w:tcBorders>
          </w:tcPr>
          <w:p w14:paraId="7598CB42" w14:textId="77777777" w:rsidR="008C3673" w:rsidRPr="008C3673" w:rsidRDefault="008C3673" w:rsidP="007C1249">
            <w:pPr>
              <w:spacing w:line="360" w:lineRule="auto"/>
              <w:jc w:val="center"/>
              <w:rPr>
                <w:rFonts w:ascii="Times New Roman" w:eastAsia="Times New Roman" w:hAnsi="Times New Roman" w:cs="Times New Roman"/>
                <w:sz w:val="24"/>
                <w:szCs w:val="24"/>
              </w:rPr>
            </w:pPr>
            <w:r w:rsidRPr="008C3673">
              <w:rPr>
                <w:rFonts w:ascii="Times New Roman" w:eastAsia="Times New Roman" w:hAnsi="Times New Roman" w:cs="Times New Roman"/>
                <w:sz w:val="24"/>
                <w:szCs w:val="24"/>
              </w:rPr>
              <w:t>Seuil</w:t>
            </w:r>
          </w:p>
        </w:tc>
      </w:tr>
      <w:tr w:rsidR="008C3673" w:rsidRPr="008C3673" w14:paraId="7ACA8072" w14:textId="77777777" w:rsidTr="007C1249">
        <w:trPr>
          <w:trHeight w:val="165"/>
        </w:trPr>
        <w:tc>
          <w:tcPr>
            <w:tcW w:w="1662" w:type="dxa"/>
            <w:vMerge w:val="restart"/>
            <w:tcBorders>
              <w:left w:val="nil"/>
              <w:bottom w:val="nil"/>
              <w:right w:val="nil"/>
            </w:tcBorders>
          </w:tcPr>
          <w:p w14:paraId="714C3F49" w14:textId="77777777" w:rsidR="008C3673" w:rsidRPr="008C3673" w:rsidRDefault="008C3673" w:rsidP="007C1249">
            <w:pPr>
              <w:spacing w:line="360" w:lineRule="auto"/>
              <w:jc w:val="center"/>
              <w:rPr>
                <w:rFonts w:ascii="Times New Roman" w:eastAsia="Times New Roman" w:hAnsi="Times New Roman" w:cs="Times New Roman"/>
                <w:sz w:val="24"/>
                <w:szCs w:val="24"/>
              </w:rPr>
            </w:pPr>
            <w:r w:rsidRPr="008C3673">
              <w:rPr>
                <w:rFonts w:ascii="Times New Roman" w:eastAsia="Times New Roman" w:hAnsi="Times New Roman" w:cs="Times New Roman"/>
                <w:sz w:val="24"/>
                <w:szCs w:val="24"/>
              </w:rPr>
              <w:t>Nearest-neighbor</w:t>
            </w:r>
          </w:p>
        </w:tc>
        <w:tc>
          <w:tcPr>
            <w:tcW w:w="1657" w:type="dxa"/>
            <w:tcBorders>
              <w:left w:val="nil"/>
              <w:bottom w:val="nil"/>
              <w:right w:val="nil"/>
            </w:tcBorders>
          </w:tcPr>
          <w:p w14:paraId="1524B814" w14:textId="77777777" w:rsidR="008C3673" w:rsidRPr="008C3673" w:rsidRDefault="008C3673" w:rsidP="007C1249">
            <w:pPr>
              <w:spacing w:line="360" w:lineRule="auto"/>
              <w:jc w:val="center"/>
              <w:rPr>
                <w:rFonts w:ascii="Times New Roman" w:eastAsia="Times New Roman" w:hAnsi="Times New Roman" w:cs="Times New Roman"/>
                <w:sz w:val="24"/>
                <w:szCs w:val="24"/>
              </w:rPr>
            </w:pPr>
            <w:r w:rsidRPr="008C3673">
              <w:rPr>
                <w:rFonts w:ascii="Times New Roman" w:eastAsia="Times New Roman" w:hAnsi="Times New Roman" w:cs="Times New Roman"/>
                <w:sz w:val="24"/>
                <w:szCs w:val="24"/>
              </w:rPr>
              <w:t>Nombres</w:t>
            </w:r>
          </w:p>
        </w:tc>
        <w:tc>
          <w:tcPr>
            <w:tcW w:w="1344" w:type="dxa"/>
            <w:tcBorders>
              <w:left w:val="nil"/>
              <w:bottom w:val="nil"/>
              <w:right w:val="nil"/>
            </w:tcBorders>
          </w:tcPr>
          <w:p w14:paraId="3CB698AE" w14:textId="77777777" w:rsidR="008C3673" w:rsidRPr="008C3673" w:rsidRDefault="008C3673" w:rsidP="007C1249">
            <w:pPr>
              <w:spacing w:line="360" w:lineRule="auto"/>
              <w:jc w:val="center"/>
              <w:rPr>
                <w:rFonts w:ascii="Times New Roman" w:eastAsia="Times New Roman" w:hAnsi="Times New Roman" w:cs="Times New Roman"/>
                <w:sz w:val="24"/>
                <w:szCs w:val="24"/>
              </w:rPr>
            </w:pPr>
            <w:r w:rsidRPr="008C3673">
              <w:rPr>
                <w:rFonts w:ascii="Times New Roman" w:eastAsia="Times New Roman" w:hAnsi="Times New Roman" w:cs="Times New Roman"/>
                <w:sz w:val="24"/>
                <w:szCs w:val="24"/>
              </w:rPr>
              <w:t>3097</w:t>
            </w:r>
          </w:p>
        </w:tc>
        <w:tc>
          <w:tcPr>
            <w:tcW w:w="1574" w:type="dxa"/>
            <w:tcBorders>
              <w:left w:val="nil"/>
              <w:bottom w:val="nil"/>
              <w:right w:val="nil"/>
            </w:tcBorders>
          </w:tcPr>
          <w:p w14:paraId="440C14A4" w14:textId="77777777" w:rsidR="008C3673" w:rsidRPr="008C3673" w:rsidRDefault="008C3673" w:rsidP="007C1249">
            <w:pPr>
              <w:spacing w:line="360" w:lineRule="auto"/>
              <w:jc w:val="center"/>
              <w:rPr>
                <w:rFonts w:ascii="Times New Roman" w:eastAsia="Times New Roman" w:hAnsi="Times New Roman" w:cs="Times New Roman"/>
                <w:sz w:val="24"/>
                <w:szCs w:val="24"/>
              </w:rPr>
            </w:pPr>
            <w:r w:rsidRPr="008C3673">
              <w:rPr>
                <w:rFonts w:ascii="Times New Roman" w:eastAsia="Times New Roman" w:hAnsi="Times New Roman" w:cs="Times New Roman"/>
                <w:sz w:val="24"/>
                <w:szCs w:val="24"/>
              </w:rPr>
              <w:t>7161</w:t>
            </w:r>
          </w:p>
        </w:tc>
        <w:tc>
          <w:tcPr>
            <w:tcW w:w="1154" w:type="dxa"/>
            <w:vMerge w:val="restart"/>
            <w:tcBorders>
              <w:left w:val="nil"/>
              <w:bottom w:val="nil"/>
              <w:right w:val="nil"/>
            </w:tcBorders>
          </w:tcPr>
          <w:p w14:paraId="677AA26A" w14:textId="77777777" w:rsidR="008C3673" w:rsidRDefault="008C3673" w:rsidP="007C1249">
            <w:pPr>
              <w:spacing w:line="360" w:lineRule="auto"/>
              <w:jc w:val="center"/>
              <w:rPr>
                <w:rFonts w:ascii="Times New Roman" w:eastAsia="Times New Roman" w:hAnsi="Times New Roman" w:cs="Times New Roman"/>
                <w:sz w:val="24"/>
                <w:szCs w:val="24"/>
              </w:rPr>
            </w:pPr>
            <w:r w:rsidRPr="008C3673">
              <w:rPr>
                <w:rFonts w:ascii="Times New Roman" w:eastAsia="Times New Roman" w:hAnsi="Times New Roman" w:cs="Times New Roman"/>
                <w:sz w:val="24"/>
                <w:szCs w:val="24"/>
              </w:rPr>
              <w:t>4,692</w:t>
            </w:r>
          </w:p>
          <w:p w14:paraId="1E80B1B8" w14:textId="66B5BC42" w:rsidR="007C1249" w:rsidRPr="008C3673" w:rsidRDefault="007C1249" w:rsidP="007C1249">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681" w:type="dxa"/>
            <w:vMerge w:val="restart"/>
            <w:tcBorders>
              <w:left w:val="nil"/>
              <w:bottom w:val="nil"/>
              <w:right w:val="nil"/>
            </w:tcBorders>
          </w:tcPr>
          <w:p w14:paraId="6AFB9A6D" w14:textId="77777777" w:rsidR="008C3673" w:rsidRDefault="008C3673" w:rsidP="007C1249">
            <w:pPr>
              <w:spacing w:line="360" w:lineRule="auto"/>
              <w:jc w:val="center"/>
              <w:rPr>
                <w:rFonts w:ascii="Times New Roman" w:eastAsia="Times New Roman" w:hAnsi="Times New Roman" w:cs="Times New Roman"/>
                <w:sz w:val="24"/>
                <w:szCs w:val="24"/>
              </w:rPr>
            </w:pPr>
            <w:r w:rsidRPr="008C3673">
              <w:rPr>
                <w:rFonts w:ascii="Times New Roman" w:eastAsia="Times New Roman" w:hAnsi="Times New Roman" w:cs="Times New Roman"/>
                <w:sz w:val="24"/>
                <w:szCs w:val="24"/>
              </w:rPr>
              <w:t>0,0028</w:t>
            </w:r>
          </w:p>
          <w:p w14:paraId="4A2EA706" w14:textId="516039F0" w:rsidR="007C1249" w:rsidRPr="008C3673" w:rsidRDefault="007C1249" w:rsidP="007C1249">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8C3673" w:rsidRPr="008C3673" w14:paraId="37534647" w14:textId="77777777" w:rsidTr="007C1249">
        <w:trPr>
          <w:trHeight w:val="225"/>
        </w:trPr>
        <w:tc>
          <w:tcPr>
            <w:tcW w:w="1662" w:type="dxa"/>
            <w:vMerge/>
            <w:tcBorders>
              <w:top w:val="nil"/>
              <w:left w:val="nil"/>
              <w:bottom w:val="nil"/>
              <w:right w:val="nil"/>
            </w:tcBorders>
          </w:tcPr>
          <w:p w14:paraId="45AE8B80" w14:textId="77777777" w:rsidR="008C3673" w:rsidRPr="008C3673" w:rsidRDefault="008C3673" w:rsidP="007C1249">
            <w:pPr>
              <w:spacing w:line="360" w:lineRule="auto"/>
              <w:jc w:val="center"/>
              <w:rPr>
                <w:rFonts w:ascii="Times New Roman" w:eastAsia="Times New Roman" w:hAnsi="Times New Roman" w:cs="Times New Roman"/>
                <w:sz w:val="24"/>
                <w:szCs w:val="24"/>
              </w:rPr>
            </w:pPr>
          </w:p>
        </w:tc>
        <w:tc>
          <w:tcPr>
            <w:tcW w:w="1657" w:type="dxa"/>
            <w:tcBorders>
              <w:top w:val="nil"/>
              <w:left w:val="nil"/>
              <w:bottom w:val="nil"/>
              <w:right w:val="nil"/>
            </w:tcBorders>
          </w:tcPr>
          <w:p w14:paraId="542A9187" w14:textId="77777777" w:rsidR="008C3673" w:rsidRPr="008C3673" w:rsidRDefault="008C3673" w:rsidP="007C1249">
            <w:pPr>
              <w:spacing w:line="360" w:lineRule="auto"/>
              <w:jc w:val="center"/>
              <w:rPr>
                <w:rFonts w:ascii="Times New Roman" w:eastAsia="Times New Roman" w:hAnsi="Times New Roman" w:cs="Times New Roman"/>
                <w:sz w:val="24"/>
                <w:szCs w:val="24"/>
              </w:rPr>
            </w:pPr>
            <w:r w:rsidRPr="008C3673">
              <w:rPr>
                <w:rFonts w:ascii="Times New Roman" w:eastAsia="Times New Roman" w:hAnsi="Times New Roman" w:cs="Times New Roman"/>
                <w:sz w:val="24"/>
                <w:szCs w:val="24"/>
              </w:rPr>
              <w:t>ATT</w:t>
            </w:r>
          </w:p>
        </w:tc>
        <w:tc>
          <w:tcPr>
            <w:tcW w:w="2918" w:type="dxa"/>
            <w:gridSpan w:val="2"/>
            <w:tcBorders>
              <w:top w:val="nil"/>
              <w:left w:val="nil"/>
              <w:bottom w:val="nil"/>
              <w:right w:val="nil"/>
            </w:tcBorders>
          </w:tcPr>
          <w:p w14:paraId="001DD4B1" w14:textId="77777777" w:rsidR="008C3673" w:rsidRPr="008C3673" w:rsidRDefault="008C3673" w:rsidP="007C1249">
            <w:pPr>
              <w:spacing w:line="360" w:lineRule="auto"/>
              <w:jc w:val="center"/>
              <w:rPr>
                <w:rFonts w:ascii="Times New Roman" w:eastAsia="Times New Roman" w:hAnsi="Times New Roman" w:cs="Times New Roman"/>
                <w:sz w:val="24"/>
                <w:szCs w:val="24"/>
              </w:rPr>
            </w:pPr>
            <w:r w:rsidRPr="008C3673">
              <w:rPr>
                <w:rFonts w:ascii="Times New Roman" w:eastAsia="Times New Roman" w:hAnsi="Times New Roman" w:cs="Times New Roman"/>
                <w:sz w:val="24"/>
                <w:szCs w:val="24"/>
              </w:rPr>
              <w:t>0,164</w:t>
            </w:r>
          </w:p>
        </w:tc>
        <w:tc>
          <w:tcPr>
            <w:tcW w:w="1154" w:type="dxa"/>
            <w:vMerge/>
            <w:tcBorders>
              <w:top w:val="nil"/>
              <w:left w:val="nil"/>
              <w:bottom w:val="nil"/>
              <w:right w:val="nil"/>
            </w:tcBorders>
          </w:tcPr>
          <w:p w14:paraId="13754C51" w14:textId="77777777" w:rsidR="008C3673" w:rsidRPr="008C3673" w:rsidRDefault="008C3673" w:rsidP="007C1249">
            <w:pPr>
              <w:spacing w:line="360" w:lineRule="auto"/>
              <w:jc w:val="center"/>
              <w:rPr>
                <w:rFonts w:ascii="Times New Roman" w:eastAsia="Times New Roman" w:hAnsi="Times New Roman" w:cs="Times New Roman"/>
                <w:sz w:val="24"/>
                <w:szCs w:val="24"/>
              </w:rPr>
            </w:pPr>
          </w:p>
        </w:tc>
        <w:tc>
          <w:tcPr>
            <w:tcW w:w="1681" w:type="dxa"/>
            <w:vMerge/>
            <w:tcBorders>
              <w:top w:val="nil"/>
              <w:left w:val="nil"/>
              <w:bottom w:val="nil"/>
              <w:right w:val="nil"/>
            </w:tcBorders>
          </w:tcPr>
          <w:p w14:paraId="15FD73E1" w14:textId="77777777" w:rsidR="008C3673" w:rsidRPr="008C3673" w:rsidRDefault="008C3673" w:rsidP="007C1249">
            <w:pPr>
              <w:spacing w:line="360" w:lineRule="auto"/>
              <w:jc w:val="center"/>
              <w:rPr>
                <w:rFonts w:ascii="Times New Roman" w:eastAsia="Times New Roman" w:hAnsi="Times New Roman" w:cs="Times New Roman"/>
                <w:sz w:val="24"/>
                <w:szCs w:val="24"/>
              </w:rPr>
            </w:pPr>
          </w:p>
        </w:tc>
      </w:tr>
      <w:tr w:rsidR="007C1249" w:rsidRPr="008C3673" w14:paraId="6E80F1CD" w14:textId="77777777" w:rsidTr="007C1249">
        <w:trPr>
          <w:trHeight w:val="360"/>
        </w:trPr>
        <w:tc>
          <w:tcPr>
            <w:tcW w:w="1662" w:type="dxa"/>
            <w:vMerge w:val="restart"/>
            <w:tcBorders>
              <w:top w:val="nil"/>
              <w:left w:val="nil"/>
              <w:right w:val="nil"/>
            </w:tcBorders>
          </w:tcPr>
          <w:p w14:paraId="10BBDF07" w14:textId="77777777" w:rsidR="007C1249" w:rsidRPr="008C3673" w:rsidRDefault="007C1249" w:rsidP="007C1249">
            <w:pPr>
              <w:spacing w:line="360" w:lineRule="auto"/>
              <w:jc w:val="center"/>
              <w:rPr>
                <w:rFonts w:ascii="Times New Roman" w:eastAsia="Times New Roman" w:hAnsi="Times New Roman" w:cs="Times New Roman"/>
                <w:sz w:val="24"/>
                <w:szCs w:val="24"/>
              </w:rPr>
            </w:pPr>
            <w:r w:rsidRPr="008C3673">
              <w:rPr>
                <w:rFonts w:ascii="Times New Roman" w:eastAsia="Times New Roman" w:hAnsi="Times New Roman" w:cs="Times New Roman"/>
                <w:sz w:val="24"/>
                <w:szCs w:val="24"/>
              </w:rPr>
              <w:t>Kernel</w:t>
            </w:r>
          </w:p>
        </w:tc>
        <w:tc>
          <w:tcPr>
            <w:tcW w:w="1657" w:type="dxa"/>
            <w:vMerge w:val="restart"/>
            <w:tcBorders>
              <w:top w:val="nil"/>
              <w:left w:val="nil"/>
              <w:right w:val="nil"/>
            </w:tcBorders>
          </w:tcPr>
          <w:p w14:paraId="70A7DB37" w14:textId="77777777" w:rsidR="007C1249" w:rsidRPr="008C3673" w:rsidRDefault="007C1249" w:rsidP="007C1249">
            <w:pPr>
              <w:spacing w:line="360" w:lineRule="auto"/>
              <w:jc w:val="center"/>
              <w:rPr>
                <w:rFonts w:ascii="Times New Roman" w:eastAsia="Times New Roman" w:hAnsi="Times New Roman" w:cs="Times New Roman"/>
                <w:sz w:val="24"/>
                <w:szCs w:val="24"/>
              </w:rPr>
            </w:pPr>
            <w:r w:rsidRPr="008C3673">
              <w:rPr>
                <w:rFonts w:ascii="Times New Roman" w:eastAsia="Times New Roman" w:hAnsi="Times New Roman" w:cs="Times New Roman"/>
                <w:sz w:val="24"/>
                <w:szCs w:val="24"/>
              </w:rPr>
              <w:t>Nombres</w:t>
            </w:r>
          </w:p>
          <w:p w14:paraId="1267D54E" w14:textId="7291C038" w:rsidR="007C1249" w:rsidRPr="008C3673" w:rsidRDefault="007C1249" w:rsidP="007C1249">
            <w:pPr>
              <w:spacing w:line="360" w:lineRule="auto"/>
              <w:jc w:val="center"/>
              <w:rPr>
                <w:rFonts w:ascii="Times New Roman" w:eastAsia="Times New Roman" w:hAnsi="Times New Roman" w:cs="Times New Roman"/>
                <w:sz w:val="24"/>
                <w:szCs w:val="24"/>
              </w:rPr>
            </w:pPr>
            <w:r w:rsidRPr="008C3673">
              <w:rPr>
                <w:rFonts w:ascii="Times New Roman" w:eastAsia="Times New Roman" w:hAnsi="Times New Roman" w:cs="Times New Roman"/>
                <w:sz w:val="24"/>
                <w:szCs w:val="24"/>
              </w:rPr>
              <w:t>ATT</w:t>
            </w:r>
          </w:p>
        </w:tc>
        <w:tc>
          <w:tcPr>
            <w:tcW w:w="1344" w:type="dxa"/>
            <w:tcBorders>
              <w:top w:val="nil"/>
              <w:left w:val="nil"/>
              <w:bottom w:val="nil"/>
              <w:right w:val="nil"/>
            </w:tcBorders>
          </w:tcPr>
          <w:p w14:paraId="346EC8EF" w14:textId="77777777" w:rsidR="007C1249" w:rsidRPr="008C3673" w:rsidRDefault="007C1249" w:rsidP="007C1249">
            <w:pPr>
              <w:spacing w:line="360" w:lineRule="auto"/>
              <w:jc w:val="center"/>
              <w:rPr>
                <w:rFonts w:ascii="Times New Roman" w:eastAsia="Times New Roman" w:hAnsi="Times New Roman" w:cs="Times New Roman"/>
                <w:sz w:val="24"/>
                <w:szCs w:val="24"/>
              </w:rPr>
            </w:pPr>
            <w:r w:rsidRPr="008C3673">
              <w:rPr>
                <w:rFonts w:ascii="Times New Roman" w:eastAsia="Times New Roman" w:hAnsi="Times New Roman" w:cs="Times New Roman"/>
                <w:sz w:val="24"/>
                <w:szCs w:val="24"/>
              </w:rPr>
              <w:t>3097</w:t>
            </w:r>
          </w:p>
        </w:tc>
        <w:tc>
          <w:tcPr>
            <w:tcW w:w="1574" w:type="dxa"/>
            <w:tcBorders>
              <w:top w:val="nil"/>
              <w:left w:val="nil"/>
              <w:bottom w:val="nil"/>
              <w:right w:val="nil"/>
            </w:tcBorders>
          </w:tcPr>
          <w:p w14:paraId="191F4A20" w14:textId="77777777" w:rsidR="007C1249" w:rsidRPr="008C3673" w:rsidRDefault="007C1249" w:rsidP="007C1249">
            <w:pPr>
              <w:spacing w:line="360" w:lineRule="auto"/>
              <w:jc w:val="center"/>
              <w:rPr>
                <w:rFonts w:ascii="Times New Roman" w:eastAsia="Times New Roman" w:hAnsi="Times New Roman" w:cs="Times New Roman"/>
                <w:sz w:val="24"/>
                <w:szCs w:val="24"/>
              </w:rPr>
            </w:pPr>
            <w:r w:rsidRPr="008C3673">
              <w:rPr>
                <w:rFonts w:ascii="Times New Roman" w:eastAsia="Times New Roman" w:hAnsi="Times New Roman" w:cs="Times New Roman"/>
                <w:sz w:val="24"/>
                <w:szCs w:val="24"/>
              </w:rPr>
              <w:t>26104</w:t>
            </w:r>
          </w:p>
        </w:tc>
        <w:tc>
          <w:tcPr>
            <w:tcW w:w="1154" w:type="dxa"/>
            <w:vMerge w:val="restart"/>
            <w:tcBorders>
              <w:top w:val="nil"/>
              <w:left w:val="nil"/>
              <w:right w:val="nil"/>
            </w:tcBorders>
          </w:tcPr>
          <w:p w14:paraId="606B642C" w14:textId="77777777" w:rsidR="007C1249" w:rsidRPr="008C3673" w:rsidRDefault="007C1249" w:rsidP="007C1249">
            <w:pPr>
              <w:spacing w:line="360" w:lineRule="auto"/>
              <w:jc w:val="center"/>
              <w:rPr>
                <w:rFonts w:ascii="Times New Roman" w:eastAsia="Times New Roman" w:hAnsi="Times New Roman" w:cs="Times New Roman"/>
                <w:sz w:val="24"/>
                <w:szCs w:val="24"/>
              </w:rPr>
            </w:pPr>
            <w:r w:rsidRPr="008C3673">
              <w:rPr>
                <w:rFonts w:ascii="Times New Roman" w:eastAsia="Times New Roman" w:hAnsi="Times New Roman" w:cs="Times New Roman"/>
                <w:sz w:val="24"/>
                <w:szCs w:val="24"/>
              </w:rPr>
              <w:t>1,985</w:t>
            </w:r>
          </w:p>
        </w:tc>
        <w:tc>
          <w:tcPr>
            <w:tcW w:w="1681" w:type="dxa"/>
            <w:vMerge w:val="restart"/>
            <w:tcBorders>
              <w:top w:val="nil"/>
              <w:left w:val="nil"/>
              <w:right w:val="nil"/>
            </w:tcBorders>
          </w:tcPr>
          <w:p w14:paraId="12EECED1" w14:textId="77777777" w:rsidR="007C1249" w:rsidRPr="008C3673" w:rsidRDefault="007C1249" w:rsidP="007C1249">
            <w:pPr>
              <w:spacing w:line="360" w:lineRule="auto"/>
              <w:jc w:val="center"/>
              <w:rPr>
                <w:rFonts w:ascii="Times New Roman" w:eastAsia="Times New Roman" w:hAnsi="Times New Roman" w:cs="Times New Roman"/>
                <w:sz w:val="24"/>
                <w:szCs w:val="24"/>
              </w:rPr>
            </w:pPr>
            <w:r w:rsidRPr="008C3673">
              <w:rPr>
                <w:rFonts w:ascii="Times New Roman" w:eastAsia="Times New Roman" w:hAnsi="Times New Roman" w:cs="Times New Roman"/>
                <w:sz w:val="24"/>
                <w:szCs w:val="24"/>
              </w:rPr>
              <w:t>0,045</w:t>
            </w:r>
          </w:p>
        </w:tc>
      </w:tr>
      <w:tr w:rsidR="007C1249" w:rsidRPr="008C3673" w14:paraId="010C6ADC" w14:textId="77777777" w:rsidTr="007C1249">
        <w:trPr>
          <w:trHeight w:val="465"/>
        </w:trPr>
        <w:tc>
          <w:tcPr>
            <w:tcW w:w="1662" w:type="dxa"/>
            <w:vMerge/>
            <w:tcBorders>
              <w:left w:val="nil"/>
              <w:right w:val="nil"/>
            </w:tcBorders>
          </w:tcPr>
          <w:p w14:paraId="63C9496B" w14:textId="77777777" w:rsidR="007C1249" w:rsidRPr="008C3673" w:rsidRDefault="007C1249" w:rsidP="007C1249">
            <w:pPr>
              <w:spacing w:line="360" w:lineRule="auto"/>
              <w:jc w:val="center"/>
              <w:rPr>
                <w:rFonts w:ascii="Times New Roman" w:eastAsia="Times New Roman" w:hAnsi="Times New Roman" w:cs="Times New Roman"/>
                <w:sz w:val="24"/>
                <w:szCs w:val="24"/>
              </w:rPr>
            </w:pPr>
          </w:p>
        </w:tc>
        <w:tc>
          <w:tcPr>
            <w:tcW w:w="1657" w:type="dxa"/>
            <w:vMerge/>
            <w:tcBorders>
              <w:left w:val="nil"/>
              <w:right w:val="nil"/>
            </w:tcBorders>
          </w:tcPr>
          <w:p w14:paraId="3C128921" w14:textId="1C4DD317" w:rsidR="007C1249" w:rsidRPr="008C3673" w:rsidRDefault="007C1249" w:rsidP="007C1249">
            <w:pPr>
              <w:spacing w:line="360" w:lineRule="auto"/>
              <w:jc w:val="center"/>
              <w:rPr>
                <w:rFonts w:ascii="Times New Roman" w:eastAsia="Times New Roman" w:hAnsi="Times New Roman" w:cs="Times New Roman"/>
                <w:sz w:val="24"/>
                <w:szCs w:val="24"/>
              </w:rPr>
            </w:pPr>
          </w:p>
        </w:tc>
        <w:tc>
          <w:tcPr>
            <w:tcW w:w="2918" w:type="dxa"/>
            <w:gridSpan w:val="2"/>
            <w:tcBorders>
              <w:top w:val="nil"/>
              <w:left w:val="nil"/>
              <w:right w:val="nil"/>
            </w:tcBorders>
          </w:tcPr>
          <w:p w14:paraId="2E23891C" w14:textId="77777777" w:rsidR="007C1249" w:rsidRPr="008C3673" w:rsidRDefault="007C1249" w:rsidP="007C1249">
            <w:pPr>
              <w:spacing w:line="360" w:lineRule="auto"/>
              <w:jc w:val="center"/>
              <w:rPr>
                <w:rFonts w:ascii="Times New Roman" w:eastAsia="Times New Roman" w:hAnsi="Times New Roman" w:cs="Times New Roman"/>
                <w:sz w:val="24"/>
                <w:szCs w:val="24"/>
              </w:rPr>
            </w:pPr>
            <w:r w:rsidRPr="008C3673">
              <w:rPr>
                <w:rFonts w:ascii="Times New Roman" w:eastAsia="Times New Roman" w:hAnsi="Times New Roman" w:cs="Times New Roman"/>
                <w:sz w:val="24"/>
                <w:szCs w:val="24"/>
              </w:rPr>
              <w:t>0,068</w:t>
            </w:r>
          </w:p>
        </w:tc>
        <w:tc>
          <w:tcPr>
            <w:tcW w:w="1154" w:type="dxa"/>
            <w:vMerge/>
            <w:tcBorders>
              <w:left w:val="nil"/>
              <w:right w:val="nil"/>
            </w:tcBorders>
          </w:tcPr>
          <w:p w14:paraId="244FD403" w14:textId="77777777" w:rsidR="007C1249" w:rsidRPr="008C3673" w:rsidRDefault="007C1249" w:rsidP="007C1249">
            <w:pPr>
              <w:spacing w:line="360" w:lineRule="auto"/>
              <w:jc w:val="center"/>
              <w:rPr>
                <w:rFonts w:ascii="Times New Roman" w:eastAsia="Times New Roman" w:hAnsi="Times New Roman" w:cs="Times New Roman"/>
                <w:sz w:val="24"/>
                <w:szCs w:val="24"/>
              </w:rPr>
            </w:pPr>
          </w:p>
        </w:tc>
        <w:tc>
          <w:tcPr>
            <w:tcW w:w="1681" w:type="dxa"/>
            <w:vMerge/>
            <w:tcBorders>
              <w:left w:val="nil"/>
              <w:right w:val="nil"/>
            </w:tcBorders>
          </w:tcPr>
          <w:p w14:paraId="25852C97" w14:textId="77777777" w:rsidR="007C1249" w:rsidRPr="008C3673" w:rsidRDefault="007C1249" w:rsidP="007C1249">
            <w:pPr>
              <w:spacing w:line="360" w:lineRule="auto"/>
              <w:jc w:val="center"/>
              <w:rPr>
                <w:rFonts w:ascii="Times New Roman" w:eastAsia="Times New Roman" w:hAnsi="Times New Roman" w:cs="Times New Roman"/>
                <w:sz w:val="24"/>
                <w:szCs w:val="24"/>
              </w:rPr>
            </w:pPr>
          </w:p>
        </w:tc>
      </w:tr>
    </w:tbl>
    <w:p w14:paraId="546C30C5" w14:textId="27ACA1C7" w:rsidR="008C3673" w:rsidRPr="008C3673" w:rsidRDefault="008C3673" w:rsidP="00B62A6C">
      <w:pPr>
        <w:spacing w:line="240" w:lineRule="auto"/>
        <w:jc w:val="both"/>
        <w:rPr>
          <w:rFonts w:ascii="Times New Roman" w:eastAsia="Times New Roman" w:hAnsi="Times New Roman" w:cs="Times New Roman"/>
          <w:sz w:val="24"/>
          <w:szCs w:val="24"/>
        </w:rPr>
      </w:pPr>
      <w:r w:rsidRPr="008C3673">
        <w:rPr>
          <w:rFonts w:ascii="Times New Roman" w:eastAsia="Times New Roman" w:hAnsi="Times New Roman" w:cs="Times New Roman"/>
          <w:b/>
          <w:bCs/>
          <w:sz w:val="24"/>
          <w:szCs w:val="24"/>
        </w:rPr>
        <w:t>Source</w:t>
      </w:r>
      <w:r w:rsidRPr="008C3673">
        <w:rPr>
          <w:rFonts w:ascii="Times New Roman" w:eastAsia="Times New Roman" w:hAnsi="Times New Roman" w:cs="Times New Roman"/>
          <w:sz w:val="24"/>
          <w:szCs w:val="24"/>
        </w:rPr>
        <w:t xml:space="preserve"> : Auteure </w:t>
      </w:r>
    </w:p>
    <w:p w14:paraId="5597CDE8" w14:textId="18208F4C" w:rsidR="008C3673" w:rsidRDefault="008C3673" w:rsidP="00B62A6C">
      <w:pPr>
        <w:spacing w:line="480" w:lineRule="auto"/>
        <w:jc w:val="both"/>
        <w:rPr>
          <w:rFonts w:ascii="Times New Roman" w:eastAsia="Times New Roman" w:hAnsi="Times New Roman" w:cs="Times New Roman"/>
          <w:sz w:val="24"/>
          <w:szCs w:val="24"/>
        </w:rPr>
      </w:pPr>
      <w:r w:rsidRPr="008C3673">
        <w:rPr>
          <w:rFonts w:ascii="Times New Roman" w:eastAsia="Times New Roman" w:hAnsi="Times New Roman" w:cs="Times New Roman"/>
          <w:b/>
          <w:bCs/>
          <w:sz w:val="24"/>
          <w:szCs w:val="24"/>
        </w:rPr>
        <w:t>Note</w:t>
      </w:r>
      <w:r w:rsidRPr="008C3673">
        <w:rPr>
          <w:rFonts w:ascii="Times New Roman" w:eastAsia="Times New Roman" w:hAnsi="Times New Roman" w:cs="Times New Roman"/>
          <w:sz w:val="24"/>
          <w:szCs w:val="24"/>
        </w:rPr>
        <w:t xml:space="preserve"> : ATT représente l’effet moyen du traitement dans la population bénéficiaire. </w:t>
      </w:r>
    </w:p>
    <w:p w14:paraId="48F5B3EE" w14:textId="3EE3E06E" w:rsidR="008C3673" w:rsidRPr="008C3673" w:rsidRDefault="008C3673" w:rsidP="008C3673">
      <w:pPr>
        <w:keepNext/>
        <w:keepLines/>
        <w:spacing w:before="240" w:after="120" w:line="480" w:lineRule="auto"/>
        <w:jc w:val="both"/>
        <w:outlineLvl w:val="0"/>
        <w:rPr>
          <w:rFonts w:ascii="Times New Roman" w:eastAsia="Times New Roman" w:hAnsi="Times New Roman" w:cs="Times New Roman"/>
          <w:bCs/>
          <w:kern w:val="0"/>
          <w:sz w:val="24"/>
          <w:szCs w:val="24"/>
          <w14:ligatures w14:val="none"/>
        </w:rPr>
      </w:pPr>
      <w:bookmarkStart w:id="368" w:name="_Toc169518799"/>
      <w:bookmarkStart w:id="369" w:name="_Toc169518865"/>
      <w:bookmarkStart w:id="370" w:name="_Toc169519251"/>
      <w:bookmarkStart w:id="371" w:name="_Toc169519850"/>
      <w:bookmarkStart w:id="372" w:name="_Toc169521205"/>
      <w:bookmarkStart w:id="373" w:name="_Toc169521694"/>
      <w:bookmarkStart w:id="374" w:name="_Toc169522258"/>
      <w:bookmarkStart w:id="375" w:name="_Toc169778059"/>
      <w:bookmarkStart w:id="376" w:name="_Toc169778371"/>
      <w:bookmarkStart w:id="377" w:name="_Toc169778577"/>
      <w:bookmarkStart w:id="378" w:name="_Toc169779812"/>
      <w:bookmarkStart w:id="379" w:name="_Toc169782313"/>
      <w:bookmarkStart w:id="380" w:name="_Toc169785275"/>
      <w:bookmarkStart w:id="381" w:name="_Toc169785516"/>
      <w:bookmarkStart w:id="382" w:name="_Toc171331452"/>
      <w:bookmarkStart w:id="383" w:name="_Toc171331681"/>
      <w:bookmarkStart w:id="384" w:name="_Toc171332786"/>
      <w:bookmarkStart w:id="385" w:name="_Toc171333075"/>
      <w:bookmarkStart w:id="386" w:name="_Toc171333197"/>
      <w:bookmarkStart w:id="387" w:name="_Toc171333739"/>
      <w:bookmarkStart w:id="388" w:name="_Toc171334282"/>
      <w:bookmarkStart w:id="389" w:name="_Toc174371327"/>
      <w:bookmarkStart w:id="390" w:name="_Toc174372776"/>
      <w:bookmarkStart w:id="391" w:name="_Toc174466674"/>
      <w:bookmarkStart w:id="392" w:name="_Toc174469908"/>
      <w:bookmarkStart w:id="393" w:name="_Toc174470819"/>
      <w:bookmarkStart w:id="394" w:name="_Toc174471319"/>
      <w:bookmarkStart w:id="395" w:name="_Toc174471987"/>
      <w:bookmarkStart w:id="396" w:name="_Toc174472720"/>
      <w:bookmarkStart w:id="397" w:name="_Toc174474331"/>
      <w:bookmarkStart w:id="398" w:name="_Toc174476930"/>
      <w:bookmarkStart w:id="399" w:name="_Toc174477539"/>
      <w:bookmarkStart w:id="400" w:name="_Toc174478528"/>
      <w:bookmarkStart w:id="401" w:name="_Toc174788657"/>
      <w:bookmarkStart w:id="402" w:name="_Toc174789346"/>
      <w:bookmarkStart w:id="403" w:name="_Toc174789988"/>
      <w:r w:rsidRPr="008C3673">
        <w:rPr>
          <w:rFonts w:ascii="Times New Roman" w:eastAsia="Times New Roman" w:hAnsi="Times New Roman" w:cs="Times New Roman"/>
          <w:b/>
          <w:bCs/>
          <w:kern w:val="0"/>
          <w:sz w:val="24"/>
          <w:szCs w:val="24"/>
          <w14:ligatures w14:val="none"/>
        </w:rPr>
        <w:t>Tableau 3.</w:t>
      </w:r>
      <w:r w:rsidR="008C46B6">
        <w:rPr>
          <w:rFonts w:ascii="Times New Roman" w:eastAsia="Times New Roman" w:hAnsi="Times New Roman" w:cs="Times New Roman"/>
          <w:b/>
          <w:bCs/>
          <w:kern w:val="0"/>
          <w:sz w:val="24"/>
          <w:szCs w:val="24"/>
          <w14:ligatures w14:val="none"/>
        </w:rPr>
        <w:t>4</w:t>
      </w:r>
      <w:r w:rsidRPr="008C3673">
        <w:rPr>
          <w:rFonts w:ascii="Times New Roman" w:eastAsia="Times New Roman" w:hAnsi="Times New Roman" w:cs="Times New Roman"/>
          <w:b/>
          <w:bCs/>
          <w:kern w:val="0"/>
          <w:sz w:val="24"/>
          <w:szCs w:val="24"/>
          <w14:ligatures w14:val="none"/>
        </w:rPr>
        <w:t xml:space="preserve"> </w:t>
      </w:r>
      <w:r w:rsidRPr="008C3673">
        <w:rPr>
          <w:rFonts w:ascii="Times New Roman" w:eastAsia="Times New Roman" w:hAnsi="Times New Roman" w:cs="Times New Roman"/>
          <w:b/>
          <w:kern w:val="0"/>
          <w:sz w:val="24"/>
          <w:szCs w:val="24"/>
          <w14:ligatures w14:val="none"/>
        </w:rPr>
        <w:t xml:space="preserve">: </w:t>
      </w:r>
      <w:r w:rsidRPr="008C3673">
        <w:rPr>
          <w:rFonts w:ascii="Times New Roman" w:eastAsia="Times New Roman" w:hAnsi="Times New Roman" w:cs="Times New Roman"/>
          <w:bCs/>
          <w:kern w:val="0"/>
          <w:sz w:val="24"/>
          <w:szCs w:val="24"/>
          <w14:ligatures w14:val="none"/>
        </w:rPr>
        <w:t>La régression probit multinomiale</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tbl>
      <w:tblPr>
        <w:tblW w:w="9639" w:type="dxa"/>
        <w:jc w:val="center"/>
        <w:tblLayout w:type="fixed"/>
        <w:tblCellMar>
          <w:left w:w="75" w:type="dxa"/>
          <w:right w:w="75" w:type="dxa"/>
        </w:tblCellMar>
        <w:tblLook w:val="0000" w:firstRow="0" w:lastRow="0" w:firstColumn="0" w:lastColumn="0" w:noHBand="0" w:noVBand="0"/>
      </w:tblPr>
      <w:tblGrid>
        <w:gridCol w:w="1870"/>
        <w:gridCol w:w="1948"/>
        <w:gridCol w:w="142"/>
        <w:gridCol w:w="1964"/>
        <w:gridCol w:w="1833"/>
        <w:gridCol w:w="1882"/>
      </w:tblGrid>
      <w:tr w:rsidR="008C3673" w:rsidRPr="008C46B6" w14:paraId="01C85A1D" w14:textId="77777777" w:rsidTr="00965919">
        <w:trPr>
          <w:jc w:val="center"/>
        </w:trPr>
        <w:tc>
          <w:tcPr>
            <w:tcW w:w="1870" w:type="dxa"/>
            <w:tcBorders>
              <w:top w:val="single" w:sz="4" w:space="0" w:color="auto"/>
              <w:left w:val="nil"/>
              <w:bottom w:val="single" w:sz="4" w:space="0" w:color="auto"/>
              <w:right w:val="nil"/>
            </w:tcBorders>
          </w:tcPr>
          <w:p w14:paraId="15048DDA" w14:textId="77777777" w:rsidR="008C3673" w:rsidRPr="008C46B6" w:rsidRDefault="008C3673" w:rsidP="008C46B6">
            <w:pPr>
              <w:spacing w:line="240" w:lineRule="auto"/>
              <w:jc w:val="both"/>
              <w:rPr>
                <w:rFonts w:ascii="Times New Roman" w:eastAsia="Times New Roman" w:hAnsi="Times New Roman" w:cs="Times New Roman"/>
                <w:sz w:val="24"/>
                <w:szCs w:val="24"/>
              </w:rPr>
            </w:pPr>
            <w:r w:rsidRPr="008C46B6">
              <w:rPr>
                <w:rFonts w:ascii="Times New Roman" w:eastAsia="Times New Roman" w:hAnsi="Times New Roman" w:cs="Times New Roman"/>
                <w:sz w:val="24"/>
                <w:szCs w:val="24"/>
              </w:rPr>
              <w:t>Variables</w:t>
            </w:r>
          </w:p>
        </w:tc>
        <w:tc>
          <w:tcPr>
            <w:tcW w:w="2090" w:type="dxa"/>
            <w:gridSpan w:val="2"/>
            <w:tcBorders>
              <w:top w:val="single" w:sz="4" w:space="0" w:color="auto"/>
              <w:left w:val="nil"/>
              <w:bottom w:val="single" w:sz="6" w:space="0" w:color="auto"/>
              <w:right w:val="nil"/>
            </w:tcBorders>
          </w:tcPr>
          <w:p w14:paraId="6AC2963F" w14:textId="77777777" w:rsidR="008C3673" w:rsidRPr="008C46B6" w:rsidRDefault="008C3673" w:rsidP="008C46B6">
            <w:pPr>
              <w:spacing w:line="240" w:lineRule="auto"/>
              <w:jc w:val="both"/>
              <w:rPr>
                <w:rFonts w:ascii="Times New Roman" w:eastAsia="Times New Roman" w:hAnsi="Times New Roman" w:cs="Times New Roman"/>
                <w:sz w:val="24"/>
                <w:szCs w:val="24"/>
              </w:rPr>
            </w:pPr>
            <w:r w:rsidRPr="008C46B6">
              <w:rPr>
                <w:rFonts w:ascii="Times New Roman" w:eastAsia="Times New Roman" w:hAnsi="Times New Roman" w:cs="Times New Roman"/>
                <w:sz w:val="24"/>
                <w:szCs w:val="24"/>
              </w:rPr>
              <w:t>Pas de niveau supérieur</w:t>
            </w:r>
          </w:p>
        </w:tc>
        <w:tc>
          <w:tcPr>
            <w:tcW w:w="1964" w:type="dxa"/>
            <w:tcBorders>
              <w:top w:val="single" w:sz="4" w:space="0" w:color="auto"/>
              <w:left w:val="nil"/>
              <w:bottom w:val="single" w:sz="6" w:space="0" w:color="auto"/>
              <w:right w:val="nil"/>
            </w:tcBorders>
          </w:tcPr>
          <w:p w14:paraId="460AD59D" w14:textId="77777777" w:rsidR="008C3673" w:rsidRPr="008C46B6" w:rsidRDefault="008C3673" w:rsidP="008C46B6">
            <w:pPr>
              <w:spacing w:line="240" w:lineRule="auto"/>
              <w:jc w:val="both"/>
              <w:rPr>
                <w:rFonts w:ascii="Times New Roman" w:eastAsia="Times New Roman" w:hAnsi="Times New Roman" w:cs="Times New Roman"/>
                <w:sz w:val="24"/>
                <w:szCs w:val="24"/>
              </w:rPr>
            </w:pPr>
            <w:r w:rsidRPr="008C46B6">
              <w:rPr>
                <w:rFonts w:ascii="Times New Roman" w:eastAsia="Times New Roman" w:hAnsi="Times New Roman" w:cs="Times New Roman"/>
                <w:sz w:val="24"/>
                <w:szCs w:val="24"/>
              </w:rPr>
              <w:t>Niveau supérieur technique</w:t>
            </w:r>
          </w:p>
        </w:tc>
        <w:tc>
          <w:tcPr>
            <w:tcW w:w="1833" w:type="dxa"/>
            <w:tcBorders>
              <w:top w:val="single" w:sz="4" w:space="0" w:color="auto"/>
              <w:left w:val="nil"/>
              <w:bottom w:val="single" w:sz="6" w:space="0" w:color="auto"/>
              <w:right w:val="nil"/>
            </w:tcBorders>
          </w:tcPr>
          <w:p w14:paraId="28B1C300" w14:textId="77777777" w:rsidR="008C3673" w:rsidRPr="008C46B6" w:rsidRDefault="008C3673" w:rsidP="008C46B6">
            <w:pPr>
              <w:spacing w:line="240" w:lineRule="auto"/>
              <w:jc w:val="both"/>
              <w:rPr>
                <w:rFonts w:ascii="Times New Roman" w:eastAsia="Times New Roman" w:hAnsi="Times New Roman" w:cs="Times New Roman"/>
                <w:sz w:val="24"/>
                <w:szCs w:val="24"/>
              </w:rPr>
            </w:pPr>
            <w:r w:rsidRPr="008C46B6">
              <w:rPr>
                <w:rFonts w:ascii="Times New Roman" w:eastAsia="Times New Roman" w:hAnsi="Times New Roman" w:cs="Times New Roman"/>
                <w:sz w:val="24"/>
                <w:szCs w:val="24"/>
              </w:rPr>
              <w:t>Niveau supérieur général</w:t>
            </w:r>
          </w:p>
        </w:tc>
        <w:tc>
          <w:tcPr>
            <w:tcW w:w="1882" w:type="dxa"/>
            <w:tcBorders>
              <w:top w:val="single" w:sz="4" w:space="0" w:color="auto"/>
              <w:left w:val="nil"/>
              <w:bottom w:val="single" w:sz="6" w:space="0" w:color="auto"/>
              <w:right w:val="nil"/>
            </w:tcBorders>
          </w:tcPr>
          <w:p w14:paraId="46929E1B" w14:textId="77777777" w:rsidR="008C3673" w:rsidRPr="008C46B6" w:rsidRDefault="008C3673" w:rsidP="008C46B6">
            <w:pPr>
              <w:spacing w:line="240" w:lineRule="auto"/>
              <w:jc w:val="both"/>
              <w:rPr>
                <w:rFonts w:ascii="Times New Roman" w:eastAsia="Times New Roman" w:hAnsi="Times New Roman" w:cs="Times New Roman"/>
                <w:sz w:val="24"/>
                <w:szCs w:val="24"/>
              </w:rPr>
            </w:pPr>
            <w:r w:rsidRPr="008C46B6">
              <w:rPr>
                <w:rFonts w:ascii="Times New Roman" w:eastAsia="Times New Roman" w:hAnsi="Times New Roman" w:cs="Times New Roman"/>
                <w:sz w:val="24"/>
                <w:szCs w:val="24"/>
              </w:rPr>
              <w:t>Niveau supérieur technique-général</w:t>
            </w:r>
          </w:p>
        </w:tc>
      </w:tr>
      <w:tr w:rsidR="008C3673" w:rsidRPr="008C46B6" w14:paraId="5BD5F17B" w14:textId="77777777" w:rsidTr="00965919">
        <w:trPr>
          <w:jc w:val="center"/>
        </w:trPr>
        <w:tc>
          <w:tcPr>
            <w:tcW w:w="1870" w:type="dxa"/>
            <w:tcBorders>
              <w:top w:val="nil"/>
              <w:left w:val="nil"/>
              <w:bottom w:val="nil"/>
              <w:right w:val="nil"/>
            </w:tcBorders>
          </w:tcPr>
          <w:p w14:paraId="7E35B803" w14:textId="77777777" w:rsidR="008C3673" w:rsidRPr="008C46B6" w:rsidRDefault="008C3673" w:rsidP="008C46B6">
            <w:pPr>
              <w:spacing w:line="240" w:lineRule="auto"/>
              <w:jc w:val="both"/>
              <w:rPr>
                <w:rFonts w:ascii="Times New Roman" w:eastAsia="Times New Roman" w:hAnsi="Times New Roman" w:cs="Times New Roman"/>
                <w:sz w:val="24"/>
                <w:szCs w:val="24"/>
              </w:rPr>
            </w:pPr>
            <w:r w:rsidRPr="008C46B6">
              <w:rPr>
                <w:rFonts w:ascii="Times New Roman" w:eastAsia="Times New Roman" w:hAnsi="Times New Roman" w:cs="Times New Roman"/>
                <w:sz w:val="24"/>
                <w:szCs w:val="24"/>
              </w:rPr>
              <w:t>Soutien</w:t>
            </w:r>
          </w:p>
        </w:tc>
        <w:tc>
          <w:tcPr>
            <w:tcW w:w="1948" w:type="dxa"/>
            <w:tcBorders>
              <w:top w:val="nil"/>
              <w:left w:val="nil"/>
              <w:bottom w:val="nil"/>
              <w:right w:val="nil"/>
            </w:tcBorders>
          </w:tcPr>
          <w:p w14:paraId="6DE1551C" w14:textId="77777777" w:rsidR="008C3673" w:rsidRPr="008C46B6" w:rsidRDefault="008C3673" w:rsidP="008C46B6">
            <w:pPr>
              <w:spacing w:line="240" w:lineRule="auto"/>
              <w:jc w:val="both"/>
              <w:rPr>
                <w:rFonts w:ascii="Times New Roman" w:eastAsia="Times New Roman" w:hAnsi="Times New Roman" w:cs="Times New Roman"/>
                <w:sz w:val="24"/>
                <w:szCs w:val="24"/>
              </w:rPr>
            </w:pPr>
            <w:r w:rsidRPr="008C46B6">
              <w:rPr>
                <w:rFonts w:ascii="Times New Roman" w:eastAsia="Times New Roman" w:hAnsi="Times New Roman" w:cs="Times New Roman"/>
                <w:sz w:val="24"/>
                <w:szCs w:val="24"/>
              </w:rPr>
              <w:t>-0,037***</w:t>
            </w:r>
          </w:p>
        </w:tc>
        <w:tc>
          <w:tcPr>
            <w:tcW w:w="2106" w:type="dxa"/>
            <w:gridSpan w:val="2"/>
            <w:tcBorders>
              <w:top w:val="nil"/>
              <w:left w:val="nil"/>
              <w:bottom w:val="nil"/>
              <w:right w:val="nil"/>
            </w:tcBorders>
          </w:tcPr>
          <w:p w14:paraId="788AF40D" w14:textId="77777777" w:rsidR="008C3673" w:rsidRPr="008C46B6" w:rsidRDefault="008C3673" w:rsidP="008C46B6">
            <w:pPr>
              <w:spacing w:line="240" w:lineRule="auto"/>
              <w:jc w:val="both"/>
              <w:rPr>
                <w:rFonts w:ascii="Times New Roman" w:eastAsia="Times New Roman" w:hAnsi="Times New Roman" w:cs="Times New Roman"/>
                <w:sz w:val="24"/>
                <w:szCs w:val="24"/>
              </w:rPr>
            </w:pPr>
            <w:r w:rsidRPr="008C46B6">
              <w:rPr>
                <w:rFonts w:ascii="Times New Roman" w:eastAsia="Times New Roman" w:hAnsi="Times New Roman" w:cs="Times New Roman"/>
                <w:sz w:val="24"/>
                <w:szCs w:val="24"/>
              </w:rPr>
              <w:t>-0,003</w:t>
            </w:r>
          </w:p>
        </w:tc>
        <w:tc>
          <w:tcPr>
            <w:tcW w:w="1833" w:type="dxa"/>
            <w:tcBorders>
              <w:top w:val="nil"/>
              <w:left w:val="nil"/>
              <w:bottom w:val="nil"/>
              <w:right w:val="nil"/>
            </w:tcBorders>
          </w:tcPr>
          <w:p w14:paraId="05C191AF" w14:textId="77777777" w:rsidR="008C3673" w:rsidRPr="008C46B6" w:rsidRDefault="008C3673" w:rsidP="008C46B6">
            <w:pPr>
              <w:spacing w:line="240" w:lineRule="auto"/>
              <w:jc w:val="both"/>
              <w:rPr>
                <w:rFonts w:ascii="Times New Roman" w:eastAsia="Times New Roman" w:hAnsi="Times New Roman" w:cs="Times New Roman"/>
                <w:sz w:val="24"/>
                <w:szCs w:val="24"/>
              </w:rPr>
            </w:pPr>
            <w:r w:rsidRPr="008C46B6">
              <w:rPr>
                <w:rFonts w:ascii="Times New Roman" w:eastAsia="Times New Roman" w:hAnsi="Times New Roman" w:cs="Times New Roman"/>
                <w:sz w:val="24"/>
                <w:szCs w:val="24"/>
              </w:rPr>
              <w:t>0,116**</w:t>
            </w:r>
          </w:p>
        </w:tc>
        <w:tc>
          <w:tcPr>
            <w:tcW w:w="1882" w:type="dxa"/>
            <w:tcBorders>
              <w:top w:val="nil"/>
              <w:left w:val="nil"/>
              <w:bottom w:val="nil"/>
              <w:right w:val="nil"/>
            </w:tcBorders>
          </w:tcPr>
          <w:p w14:paraId="6DFE9CE5" w14:textId="77777777" w:rsidR="008C3673" w:rsidRPr="008C46B6" w:rsidRDefault="008C3673" w:rsidP="008C46B6">
            <w:pPr>
              <w:spacing w:line="240" w:lineRule="auto"/>
              <w:jc w:val="both"/>
              <w:rPr>
                <w:rFonts w:ascii="Times New Roman" w:eastAsia="Times New Roman" w:hAnsi="Times New Roman" w:cs="Times New Roman"/>
                <w:sz w:val="24"/>
                <w:szCs w:val="24"/>
              </w:rPr>
            </w:pPr>
            <w:r w:rsidRPr="008C46B6">
              <w:rPr>
                <w:rFonts w:ascii="Times New Roman" w:eastAsia="Times New Roman" w:hAnsi="Times New Roman" w:cs="Times New Roman"/>
                <w:sz w:val="24"/>
                <w:szCs w:val="24"/>
              </w:rPr>
              <w:t>0,029***</w:t>
            </w:r>
          </w:p>
        </w:tc>
      </w:tr>
      <w:tr w:rsidR="008C3673" w:rsidRPr="008C46B6" w14:paraId="1F76E871" w14:textId="77777777" w:rsidTr="00965919">
        <w:trPr>
          <w:jc w:val="center"/>
        </w:trPr>
        <w:tc>
          <w:tcPr>
            <w:tcW w:w="1870" w:type="dxa"/>
            <w:tcBorders>
              <w:top w:val="nil"/>
              <w:left w:val="nil"/>
              <w:bottom w:val="nil"/>
              <w:right w:val="nil"/>
            </w:tcBorders>
          </w:tcPr>
          <w:p w14:paraId="399DD1ED" w14:textId="77777777" w:rsidR="008C3673" w:rsidRPr="008C46B6" w:rsidRDefault="008C3673" w:rsidP="008C46B6">
            <w:pPr>
              <w:spacing w:line="240" w:lineRule="auto"/>
              <w:jc w:val="both"/>
              <w:rPr>
                <w:rFonts w:ascii="Times New Roman" w:eastAsia="Times New Roman" w:hAnsi="Times New Roman" w:cs="Times New Roman"/>
                <w:sz w:val="24"/>
                <w:szCs w:val="24"/>
              </w:rPr>
            </w:pPr>
          </w:p>
        </w:tc>
        <w:tc>
          <w:tcPr>
            <w:tcW w:w="1948" w:type="dxa"/>
            <w:tcBorders>
              <w:top w:val="nil"/>
              <w:left w:val="nil"/>
              <w:bottom w:val="nil"/>
              <w:right w:val="nil"/>
            </w:tcBorders>
          </w:tcPr>
          <w:p w14:paraId="768B4D8E" w14:textId="77777777" w:rsidR="008C3673" w:rsidRPr="008C46B6" w:rsidRDefault="008C3673" w:rsidP="008C46B6">
            <w:pPr>
              <w:spacing w:line="240" w:lineRule="auto"/>
              <w:jc w:val="both"/>
              <w:rPr>
                <w:rFonts w:ascii="Times New Roman" w:eastAsia="Times New Roman" w:hAnsi="Times New Roman" w:cs="Times New Roman"/>
                <w:sz w:val="24"/>
                <w:szCs w:val="24"/>
              </w:rPr>
            </w:pPr>
            <w:r w:rsidRPr="008C46B6">
              <w:rPr>
                <w:rFonts w:ascii="Times New Roman" w:eastAsia="Times New Roman" w:hAnsi="Times New Roman" w:cs="Times New Roman"/>
                <w:sz w:val="24"/>
                <w:szCs w:val="24"/>
              </w:rPr>
              <w:t>(0,012)</w:t>
            </w:r>
          </w:p>
        </w:tc>
        <w:tc>
          <w:tcPr>
            <w:tcW w:w="2106" w:type="dxa"/>
            <w:gridSpan w:val="2"/>
            <w:tcBorders>
              <w:top w:val="nil"/>
              <w:left w:val="nil"/>
              <w:bottom w:val="nil"/>
              <w:right w:val="nil"/>
            </w:tcBorders>
          </w:tcPr>
          <w:p w14:paraId="592B4655" w14:textId="77777777" w:rsidR="008C3673" w:rsidRPr="008C46B6" w:rsidRDefault="008C3673" w:rsidP="008C46B6">
            <w:pPr>
              <w:spacing w:line="240" w:lineRule="auto"/>
              <w:jc w:val="both"/>
              <w:rPr>
                <w:rFonts w:ascii="Times New Roman" w:eastAsia="Times New Roman" w:hAnsi="Times New Roman" w:cs="Times New Roman"/>
                <w:sz w:val="24"/>
                <w:szCs w:val="24"/>
              </w:rPr>
            </w:pPr>
            <w:r w:rsidRPr="008C46B6">
              <w:rPr>
                <w:rFonts w:ascii="Times New Roman" w:eastAsia="Times New Roman" w:hAnsi="Times New Roman" w:cs="Times New Roman"/>
                <w:sz w:val="24"/>
                <w:szCs w:val="24"/>
              </w:rPr>
              <w:t>(0,005)</w:t>
            </w:r>
          </w:p>
        </w:tc>
        <w:tc>
          <w:tcPr>
            <w:tcW w:w="1833" w:type="dxa"/>
            <w:tcBorders>
              <w:top w:val="nil"/>
              <w:left w:val="nil"/>
              <w:bottom w:val="nil"/>
              <w:right w:val="nil"/>
            </w:tcBorders>
          </w:tcPr>
          <w:p w14:paraId="6C360D8F" w14:textId="77777777" w:rsidR="008C3673" w:rsidRPr="008C46B6" w:rsidRDefault="008C3673" w:rsidP="008C46B6">
            <w:pPr>
              <w:spacing w:line="240" w:lineRule="auto"/>
              <w:jc w:val="both"/>
              <w:rPr>
                <w:rFonts w:ascii="Times New Roman" w:eastAsia="Times New Roman" w:hAnsi="Times New Roman" w:cs="Times New Roman"/>
                <w:sz w:val="24"/>
                <w:szCs w:val="24"/>
              </w:rPr>
            </w:pPr>
            <w:r w:rsidRPr="008C46B6">
              <w:rPr>
                <w:rFonts w:ascii="Times New Roman" w:eastAsia="Times New Roman" w:hAnsi="Times New Roman" w:cs="Times New Roman"/>
                <w:sz w:val="24"/>
                <w:szCs w:val="24"/>
              </w:rPr>
              <w:t>(0,007)</w:t>
            </w:r>
          </w:p>
        </w:tc>
        <w:tc>
          <w:tcPr>
            <w:tcW w:w="1882" w:type="dxa"/>
            <w:tcBorders>
              <w:top w:val="nil"/>
              <w:left w:val="nil"/>
              <w:bottom w:val="nil"/>
              <w:right w:val="nil"/>
            </w:tcBorders>
          </w:tcPr>
          <w:p w14:paraId="70B30941" w14:textId="77777777" w:rsidR="008C3673" w:rsidRPr="008C46B6" w:rsidRDefault="008C3673" w:rsidP="008C46B6">
            <w:pPr>
              <w:spacing w:line="240" w:lineRule="auto"/>
              <w:jc w:val="both"/>
              <w:rPr>
                <w:rFonts w:ascii="Times New Roman" w:eastAsia="Times New Roman" w:hAnsi="Times New Roman" w:cs="Times New Roman"/>
                <w:sz w:val="24"/>
                <w:szCs w:val="24"/>
              </w:rPr>
            </w:pPr>
            <w:r w:rsidRPr="008C46B6">
              <w:rPr>
                <w:rFonts w:ascii="Times New Roman" w:eastAsia="Times New Roman" w:hAnsi="Times New Roman" w:cs="Times New Roman"/>
                <w:sz w:val="24"/>
                <w:szCs w:val="24"/>
              </w:rPr>
              <w:t>(0,010)</w:t>
            </w:r>
          </w:p>
        </w:tc>
      </w:tr>
      <w:tr w:rsidR="008C3673" w:rsidRPr="008C46B6" w14:paraId="6D787507" w14:textId="77777777" w:rsidTr="00965919">
        <w:trPr>
          <w:jc w:val="center"/>
        </w:trPr>
        <w:tc>
          <w:tcPr>
            <w:tcW w:w="1870" w:type="dxa"/>
            <w:tcBorders>
              <w:top w:val="nil"/>
              <w:left w:val="nil"/>
              <w:bottom w:val="nil"/>
              <w:right w:val="nil"/>
            </w:tcBorders>
          </w:tcPr>
          <w:p w14:paraId="2FC00B32" w14:textId="77777777" w:rsidR="008C3673" w:rsidRPr="008C46B6" w:rsidRDefault="008C3673" w:rsidP="008C46B6">
            <w:pPr>
              <w:spacing w:line="240" w:lineRule="auto"/>
              <w:jc w:val="both"/>
              <w:rPr>
                <w:rFonts w:ascii="Times New Roman" w:eastAsia="Times New Roman" w:hAnsi="Times New Roman" w:cs="Times New Roman"/>
                <w:sz w:val="24"/>
                <w:szCs w:val="24"/>
              </w:rPr>
            </w:pPr>
            <w:r w:rsidRPr="008C46B6">
              <w:rPr>
                <w:rFonts w:ascii="Times New Roman" w:eastAsia="Times New Roman" w:hAnsi="Times New Roman" w:cs="Times New Roman"/>
                <w:sz w:val="24"/>
                <w:szCs w:val="24"/>
              </w:rPr>
              <w:t>Sexe</w:t>
            </w:r>
          </w:p>
        </w:tc>
        <w:tc>
          <w:tcPr>
            <w:tcW w:w="1948" w:type="dxa"/>
            <w:tcBorders>
              <w:top w:val="nil"/>
              <w:left w:val="nil"/>
              <w:bottom w:val="nil"/>
              <w:right w:val="nil"/>
            </w:tcBorders>
          </w:tcPr>
          <w:p w14:paraId="757A5653" w14:textId="77777777" w:rsidR="008C3673" w:rsidRPr="008C46B6" w:rsidRDefault="008C3673" w:rsidP="008C46B6">
            <w:pPr>
              <w:spacing w:line="240" w:lineRule="auto"/>
              <w:jc w:val="both"/>
              <w:rPr>
                <w:rFonts w:ascii="Times New Roman" w:eastAsia="Times New Roman" w:hAnsi="Times New Roman" w:cs="Times New Roman"/>
                <w:sz w:val="24"/>
                <w:szCs w:val="24"/>
              </w:rPr>
            </w:pPr>
            <w:r w:rsidRPr="008C46B6">
              <w:rPr>
                <w:rFonts w:ascii="Times New Roman" w:eastAsia="Times New Roman" w:hAnsi="Times New Roman" w:cs="Times New Roman"/>
                <w:sz w:val="24"/>
                <w:szCs w:val="24"/>
              </w:rPr>
              <w:t>0,024***</w:t>
            </w:r>
          </w:p>
        </w:tc>
        <w:tc>
          <w:tcPr>
            <w:tcW w:w="2106" w:type="dxa"/>
            <w:gridSpan w:val="2"/>
            <w:tcBorders>
              <w:top w:val="nil"/>
              <w:left w:val="nil"/>
              <w:bottom w:val="nil"/>
              <w:right w:val="nil"/>
            </w:tcBorders>
          </w:tcPr>
          <w:p w14:paraId="714EB432" w14:textId="77777777" w:rsidR="008C3673" w:rsidRPr="008C46B6" w:rsidRDefault="008C3673" w:rsidP="008C46B6">
            <w:pPr>
              <w:spacing w:line="240" w:lineRule="auto"/>
              <w:jc w:val="both"/>
              <w:rPr>
                <w:rFonts w:ascii="Times New Roman" w:eastAsia="Times New Roman" w:hAnsi="Times New Roman" w:cs="Times New Roman"/>
                <w:sz w:val="24"/>
                <w:szCs w:val="24"/>
              </w:rPr>
            </w:pPr>
            <w:r w:rsidRPr="008C46B6">
              <w:rPr>
                <w:rFonts w:ascii="Times New Roman" w:eastAsia="Times New Roman" w:hAnsi="Times New Roman" w:cs="Times New Roman"/>
                <w:sz w:val="24"/>
                <w:szCs w:val="24"/>
              </w:rPr>
              <w:t>0,007**</w:t>
            </w:r>
          </w:p>
        </w:tc>
        <w:tc>
          <w:tcPr>
            <w:tcW w:w="1833" w:type="dxa"/>
            <w:tcBorders>
              <w:top w:val="nil"/>
              <w:left w:val="nil"/>
              <w:bottom w:val="nil"/>
              <w:right w:val="nil"/>
            </w:tcBorders>
          </w:tcPr>
          <w:p w14:paraId="7363E0B7" w14:textId="77777777" w:rsidR="008C3673" w:rsidRPr="008C46B6" w:rsidRDefault="008C3673" w:rsidP="008C46B6">
            <w:pPr>
              <w:spacing w:line="240" w:lineRule="auto"/>
              <w:jc w:val="both"/>
              <w:rPr>
                <w:rFonts w:ascii="Times New Roman" w:eastAsia="Times New Roman" w:hAnsi="Times New Roman" w:cs="Times New Roman"/>
                <w:sz w:val="24"/>
                <w:szCs w:val="24"/>
              </w:rPr>
            </w:pPr>
            <w:r w:rsidRPr="008C46B6">
              <w:rPr>
                <w:rFonts w:ascii="Times New Roman" w:eastAsia="Times New Roman" w:hAnsi="Times New Roman" w:cs="Times New Roman"/>
                <w:sz w:val="24"/>
                <w:szCs w:val="24"/>
              </w:rPr>
              <w:t>-0,011**</w:t>
            </w:r>
          </w:p>
        </w:tc>
        <w:tc>
          <w:tcPr>
            <w:tcW w:w="1882" w:type="dxa"/>
            <w:tcBorders>
              <w:top w:val="nil"/>
              <w:left w:val="nil"/>
              <w:bottom w:val="nil"/>
              <w:right w:val="nil"/>
            </w:tcBorders>
          </w:tcPr>
          <w:p w14:paraId="59B0C4BD" w14:textId="77777777" w:rsidR="008C3673" w:rsidRPr="008C46B6" w:rsidRDefault="008C3673" w:rsidP="008C46B6">
            <w:pPr>
              <w:spacing w:line="240" w:lineRule="auto"/>
              <w:jc w:val="both"/>
              <w:rPr>
                <w:rFonts w:ascii="Times New Roman" w:eastAsia="Times New Roman" w:hAnsi="Times New Roman" w:cs="Times New Roman"/>
                <w:sz w:val="24"/>
                <w:szCs w:val="24"/>
              </w:rPr>
            </w:pPr>
            <w:r w:rsidRPr="008C46B6">
              <w:rPr>
                <w:rFonts w:ascii="Times New Roman" w:eastAsia="Times New Roman" w:hAnsi="Times New Roman" w:cs="Times New Roman"/>
                <w:sz w:val="24"/>
                <w:szCs w:val="24"/>
              </w:rPr>
              <w:t>-0,020***</w:t>
            </w:r>
          </w:p>
        </w:tc>
      </w:tr>
      <w:tr w:rsidR="008C3673" w:rsidRPr="008C46B6" w14:paraId="09B21F12" w14:textId="77777777" w:rsidTr="00965919">
        <w:trPr>
          <w:jc w:val="center"/>
        </w:trPr>
        <w:tc>
          <w:tcPr>
            <w:tcW w:w="1870" w:type="dxa"/>
            <w:tcBorders>
              <w:top w:val="nil"/>
              <w:left w:val="nil"/>
              <w:bottom w:val="nil"/>
              <w:right w:val="nil"/>
            </w:tcBorders>
          </w:tcPr>
          <w:p w14:paraId="412E7CBD" w14:textId="77777777" w:rsidR="008C3673" w:rsidRPr="008C46B6" w:rsidRDefault="008C3673" w:rsidP="008C46B6">
            <w:pPr>
              <w:spacing w:line="240" w:lineRule="auto"/>
              <w:jc w:val="both"/>
              <w:rPr>
                <w:rFonts w:ascii="Times New Roman" w:eastAsia="Times New Roman" w:hAnsi="Times New Roman" w:cs="Times New Roman"/>
                <w:sz w:val="24"/>
                <w:szCs w:val="24"/>
              </w:rPr>
            </w:pPr>
          </w:p>
        </w:tc>
        <w:tc>
          <w:tcPr>
            <w:tcW w:w="1948" w:type="dxa"/>
            <w:tcBorders>
              <w:top w:val="nil"/>
              <w:left w:val="nil"/>
              <w:bottom w:val="nil"/>
              <w:right w:val="nil"/>
            </w:tcBorders>
          </w:tcPr>
          <w:p w14:paraId="2F74276B" w14:textId="77777777" w:rsidR="008C3673" w:rsidRPr="008C46B6" w:rsidRDefault="008C3673" w:rsidP="008C46B6">
            <w:pPr>
              <w:spacing w:line="240" w:lineRule="auto"/>
              <w:jc w:val="both"/>
              <w:rPr>
                <w:rFonts w:ascii="Times New Roman" w:eastAsia="Times New Roman" w:hAnsi="Times New Roman" w:cs="Times New Roman"/>
                <w:sz w:val="24"/>
                <w:szCs w:val="24"/>
              </w:rPr>
            </w:pPr>
            <w:r w:rsidRPr="008C46B6">
              <w:rPr>
                <w:rFonts w:ascii="Times New Roman" w:eastAsia="Times New Roman" w:hAnsi="Times New Roman" w:cs="Times New Roman"/>
                <w:sz w:val="24"/>
                <w:szCs w:val="24"/>
              </w:rPr>
              <w:t>(0,008)</w:t>
            </w:r>
          </w:p>
        </w:tc>
        <w:tc>
          <w:tcPr>
            <w:tcW w:w="2106" w:type="dxa"/>
            <w:gridSpan w:val="2"/>
            <w:tcBorders>
              <w:top w:val="nil"/>
              <w:left w:val="nil"/>
              <w:bottom w:val="nil"/>
              <w:right w:val="nil"/>
            </w:tcBorders>
          </w:tcPr>
          <w:p w14:paraId="1618F5A9" w14:textId="77777777" w:rsidR="008C3673" w:rsidRPr="008C46B6" w:rsidRDefault="008C3673" w:rsidP="008C46B6">
            <w:pPr>
              <w:spacing w:line="240" w:lineRule="auto"/>
              <w:jc w:val="both"/>
              <w:rPr>
                <w:rFonts w:ascii="Times New Roman" w:eastAsia="Times New Roman" w:hAnsi="Times New Roman" w:cs="Times New Roman"/>
                <w:sz w:val="24"/>
                <w:szCs w:val="24"/>
              </w:rPr>
            </w:pPr>
            <w:r w:rsidRPr="008C46B6">
              <w:rPr>
                <w:rFonts w:ascii="Times New Roman" w:eastAsia="Times New Roman" w:hAnsi="Times New Roman" w:cs="Times New Roman"/>
                <w:sz w:val="24"/>
                <w:szCs w:val="24"/>
              </w:rPr>
              <w:t>(0,003)</w:t>
            </w:r>
          </w:p>
        </w:tc>
        <w:tc>
          <w:tcPr>
            <w:tcW w:w="1833" w:type="dxa"/>
            <w:tcBorders>
              <w:top w:val="nil"/>
              <w:left w:val="nil"/>
              <w:bottom w:val="nil"/>
              <w:right w:val="nil"/>
            </w:tcBorders>
          </w:tcPr>
          <w:p w14:paraId="56951A4D" w14:textId="77777777" w:rsidR="008C3673" w:rsidRPr="008C46B6" w:rsidRDefault="008C3673" w:rsidP="008C46B6">
            <w:pPr>
              <w:spacing w:line="240" w:lineRule="auto"/>
              <w:jc w:val="both"/>
              <w:rPr>
                <w:rFonts w:ascii="Times New Roman" w:eastAsia="Times New Roman" w:hAnsi="Times New Roman" w:cs="Times New Roman"/>
                <w:sz w:val="24"/>
                <w:szCs w:val="24"/>
              </w:rPr>
            </w:pPr>
            <w:r w:rsidRPr="008C46B6">
              <w:rPr>
                <w:rFonts w:ascii="Times New Roman" w:eastAsia="Times New Roman" w:hAnsi="Times New Roman" w:cs="Times New Roman"/>
                <w:sz w:val="24"/>
                <w:szCs w:val="24"/>
              </w:rPr>
              <w:t>(0,005)</w:t>
            </w:r>
          </w:p>
        </w:tc>
        <w:tc>
          <w:tcPr>
            <w:tcW w:w="1882" w:type="dxa"/>
            <w:tcBorders>
              <w:top w:val="nil"/>
              <w:left w:val="nil"/>
              <w:bottom w:val="nil"/>
              <w:right w:val="nil"/>
            </w:tcBorders>
          </w:tcPr>
          <w:p w14:paraId="311EE7DF" w14:textId="77777777" w:rsidR="008C3673" w:rsidRPr="008C46B6" w:rsidRDefault="008C3673" w:rsidP="008C46B6">
            <w:pPr>
              <w:spacing w:line="240" w:lineRule="auto"/>
              <w:jc w:val="both"/>
              <w:rPr>
                <w:rFonts w:ascii="Times New Roman" w:eastAsia="Times New Roman" w:hAnsi="Times New Roman" w:cs="Times New Roman"/>
                <w:sz w:val="24"/>
                <w:szCs w:val="24"/>
              </w:rPr>
            </w:pPr>
            <w:r w:rsidRPr="008C46B6">
              <w:rPr>
                <w:rFonts w:ascii="Times New Roman" w:eastAsia="Times New Roman" w:hAnsi="Times New Roman" w:cs="Times New Roman"/>
                <w:sz w:val="24"/>
                <w:szCs w:val="24"/>
              </w:rPr>
              <w:t>(0,006)</w:t>
            </w:r>
          </w:p>
        </w:tc>
      </w:tr>
      <w:tr w:rsidR="008C3673" w:rsidRPr="008C46B6" w14:paraId="4734C8F0" w14:textId="77777777" w:rsidTr="00965919">
        <w:trPr>
          <w:jc w:val="center"/>
        </w:trPr>
        <w:tc>
          <w:tcPr>
            <w:tcW w:w="1870" w:type="dxa"/>
            <w:tcBorders>
              <w:top w:val="nil"/>
              <w:left w:val="nil"/>
              <w:bottom w:val="nil"/>
              <w:right w:val="nil"/>
            </w:tcBorders>
          </w:tcPr>
          <w:p w14:paraId="115EACD7" w14:textId="77777777" w:rsidR="008C3673" w:rsidRPr="008C46B6" w:rsidRDefault="008C3673" w:rsidP="008C46B6">
            <w:pPr>
              <w:spacing w:line="240" w:lineRule="auto"/>
              <w:jc w:val="both"/>
              <w:rPr>
                <w:rFonts w:ascii="Times New Roman" w:eastAsia="Times New Roman" w:hAnsi="Times New Roman" w:cs="Times New Roman"/>
                <w:sz w:val="24"/>
                <w:szCs w:val="24"/>
              </w:rPr>
            </w:pPr>
            <w:r w:rsidRPr="008C46B6">
              <w:rPr>
                <w:rFonts w:ascii="Times New Roman" w:eastAsia="Times New Roman" w:hAnsi="Times New Roman" w:cs="Times New Roman"/>
                <w:sz w:val="24"/>
                <w:szCs w:val="24"/>
              </w:rPr>
              <w:t>Taille du ménage</w:t>
            </w:r>
          </w:p>
        </w:tc>
        <w:tc>
          <w:tcPr>
            <w:tcW w:w="1948" w:type="dxa"/>
            <w:tcBorders>
              <w:top w:val="nil"/>
              <w:left w:val="nil"/>
              <w:bottom w:val="nil"/>
              <w:right w:val="nil"/>
            </w:tcBorders>
          </w:tcPr>
          <w:p w14:paraId="78196987" w14:textId="77777777" w:rsidR="008C3673" w:rsidRPr="008C46B6" w:rsidRDefault="008C3673" w:rsidP="008C46B6">
            <w:pPr>
              <w:spacing w:line="240" w:lineRule="auto"/>
              <w:jc w:val="both"/>
              <w:rPr>
                <w:rFonts w:ascii="Times New Roman" w:eastAsia="Times New Roman" w:hAnsi="Times New Roman" w:cs="Times New Roman"/>
                <w:sz w:val="24"/>
                <w:szCs w:val="24"/>
              </w:rPr>
            </w:pPr>
            <w:r w:rsidRPr="008C46B6">
              <w:rPr>
                <w:rFonts w:ascii="Times New Roman" w:eastAsia="Times New Roman" w:hAnsi="Times New Roman" w:cs="Times New Roman"/>
                <w:sz w:val="24"/>
                <w:szCs w:val="24"/>
              </w:rPr>
              <w:t>0,009***</w:t>
            </w:r>
          </w:p>
        </w:tc>
        <w:tc>
          <w:tcPr>
            <w:tcW w:w="2106" w:type="dxa"/>
            <w:gridSpan w:val="2"/>
            <w:tcBorders>
              <w:top w:val="nil"/>
              <w:left w:val="nil"/>
              <w:bottom w:val="nil"/>
              <w:right w:val="nil"/>
            </w:tcBorders>
          </w:tcPr>
          <w:p w14:paraId="01F24D71" w14:textId="77777777" w:rsidR="008C3673" w:rsidRPr="008C46B6" w:rsidRDefault="008C3673" w:rsidP="008C46B6">
            <w:pPr>
              <w:spacing w:line="240" w:lineRule="auto"/>
              <w:jc w:val="both"/>
              <w:rPr>
                <w:rFonts w:ascii="Times New Roman" w:eastAsia="Times New Roman" w:hAnsi="Times New Roman" w:cs="Times New Roman"/>
                <w:sz w:val="24"/>
                <w:szCs w:val="24"/>
              </w:rPr>
            </w:pPr>
            <w:r w:rsidRPr="008C46B6">
              <w:rPr>
                <w:rFonts w:ascii="Times New Roman" w:eastAsia="Times New Roman" w:hAnsi="Times New Roman" w:cs="Times New Roman"/>
                <w:sz w:val="24"/>
                <w:szCs w:val="24"/>
              </w:rPr>
              <w:t>-0,000</w:t>
            </w:r>
          </w:p>
        </w:tc>
        <w:tc>
          <w:tcPr>
            <w:tcW w:w="1833" w:type="dxa"/>
            <w:tcBorders>
              <w:top w:val="nil"/>
              <w:left w:val="nil"/>
              <w:bottom w:val="nil"/>
              <w:right w:val="nil"/>
            </w:tcBorders>
          </w:tcPr>
          <w:p w14:paraId="4791A305" w14:textId="77777777" w:rsidR="008C3673" w:rsidRPr="008C46B6" w:rsidRDefault="008C3673" w:rsidP="008C46B6">
            <w:pPr>
              <w:spacing w:line="240" w:lineRule="auto"/>
              <w:jc w:val="both"/>
              <w:rPr>
                <w:rFonts w:ascii="Times New Roman" w:eastAsia="Times New Roman" w:hAnsi="Times New Roman" w:cs="Times New Roman"/>
                <w:sz w:val="24"/>
                <w:szCs w:val="24"/>
              </w:rPr>
            </w:pPr>
            <w:r w:rsidRPr="008C46B6">
              <w:rPr>
                <w:rFonts w:ascii="Times New Roman" w:eastAsia="Times New Roman" w:hAnsi="Times New Roman" w:cs="Times New Roman"/>
                <w:sz w:val="24"/>
                <w:szCs w:val="24"/>
              </w:rPr>
              <w:t>-0,004***</w:t>
            </w:r>
          </w:p>
        </w:tc>
        <w:tc>
          <w:tcPr>
            <w:tcW w:w="1882" w:type="dxa"/>
            <w:tcBorders>
              <w:top w:val="nil"/>
              <w:left w:val="nil"/>
              <w:bottom w:val="nil"/>
              <w:right w:val="nil"/>
            </w:tcBorders>
          </w:tcPr>
          <w:p w14:paraId="3927CEC9" w14:textId="77777777" w:rsidR="008C3673" w:rsidRPr="008C46B6" w:rsidRDefault="008C3673" w:rsidP="008C46B6">
            <w:pPr>
              <w:spacing w:line="240" w:lineRule="auto"/>
              <w:jc w:val="both"/>
              <w:rPr>
                <w:rFonts w:ascii="Times New Roman" w:eastAsia="Times New Roman" w:hAnsi="Times New Roman" w:cs="Times New Roman"/>
                <w:sz w:val="24"/>
                <w:szCs w:val="24"/>
              </w:rPr>
            </w:pPr>
            <w:r w:rsidRPr="008C46B6">
              <w:rPr>
                <w:rFonts w:ascii="Times New Roman" w:eastAsia="Times New Roman" w:hAnsi="Times New Roman" w:cs="Times New Roman"/>
                <w:sz w:val="24"/>
                <w:szCs w:val="24"/>
              </w:rPr>
              <w:t>-0,005***</w:t>
            </w:r>
          </w:p>
        </w:tc>
      </w:tr>
      <w:tr w:rsidR="008C3673" w:rsidRPr="008C46B6" w14:paraId="54F2AF87" w14:textId="77777777" w:rsidTr="00965919">
        <w:trPr>
          <w:jc w:val="center"/>
        </w:trPr>
        <w:tc>
          <w:tcPr>
            <w:tcW w:w="1870" w:type="dxa"/>
            <w:tcBorders>
              <w:top w:val="nil"/>
              <w:left w:val="nil"/>
              <w:bottom w:val="nil"/>
              <w:right w:val="nil"/>
            </w:tcBorders>
          </w:tcPr>
          <w:p w14:paraId="4F0D89CF" w14:textId="77777777" w:rsidR="008C3673" w:rsidRPr="008C46B6" w:rsidRDefault="008C3673" w:rsidP="008C46B6">
            <w:pPr>
              <w:spacing w:line="240" w:lineRule="auto"/>
              <w:jc w:val="both"/>
              <w:rPr>
                <w:rFonts w:ascii="Times New Roman" w:eastAsia="Times New Roman" w:hAnsi="Times New Roman" w:cs="Times New Roman"/>
                <w:sz w:val="24"/>
                <w:szCs w:val="24"/>
              </w:rPr>
            </w:pPr>
          </w:p>
        </w:tc>
        <w:tc>
          <w:tcPr>
            <w:tcW w:w="1948" w:type="dxa"/>
            <w:tcBorders>
              <w:top w:val="nil"/>
              <w:left w:val="nil"/>
              <w:bottom w:val="nil"/>
              <w:right w:val="nil"/>
            </w:tcBorders>
          </w:tcPr>
          <w:p w14:paraId="556CB63F" w14:textId="77777777" w:rsidR="008C3673" w:rsidRPr="008C46B6" w:rsidRDefault="008C3673" w:rsidP="008C46B6">
            <w:pPr>
              <w:spacing w:line="240" w:lineRule="auto"/>
              <w:jc w:val="both"/>
              <w:rPr>
                <w:rFonts w:ascii="Times New Roman" w:eastAsia="Times New Roman" w:hAnsi="Times New Roman" w:cs="Times New Roman"/>
                <w:sz w:val="24"/>
                <w:szCs w:val="24"/>
              </w:rPr>
            </w:pPr>
            <w:r w:rsidRPr="008C46B6">
              <w:rPr>
                <w:rFonts w:ascii="Times New Roman" w:eastAsia="Times New Roman" w:hAnsi="Times New Roman" w:cs="Times New Roman"/>
                <w:sz w:val="24"/>
                <w:szCs w:val="24"/>
              </w:rPr>
              <w:t>(0,001)</w:t>
            </w:r>
          </w:p>
        </w:tc>
        <w:tc>
          <w:tcPr>
            <w:tcW w:w="2106" w:type="dxa"/>
            <w:gridSpan w:val="2"/>
            <w:tcBorders>
              <w:top w:val="nil"/>
              <w:left w:val="nil"/>
              <w:bottom w:val="nil"/>
              <w:right w:val="nil"/>
            </w:tcBorders>
          </w:tcPr>
          <w:p w14:paraId="469865E1" w14:textId="77777777" w:rsidR="008C3673" w:rsidRPr="008C46B6" w:rsidRDefault="008C3673" w:rsidP="008C46B6">
            <w:pPr>
              <w:spacing w:line="240" w:lineRule="auto"/>
              <w:jc w:val="both"/>
              <w:rPr>
                <w:rFonts w:ascii="Times New Roman" w:eastAsia="Times New Roman" w:hAnsi="Times New Roman" w:cs="Times New Roman"/>
                <w:sz w:val="24"/>
                <w:szCs w:val="24"/>
              </w:rPr>
            </w:pPr>
            <w:r w:rsidRPr="008C46B6">
              <w:rPr>
                <w:rFonts w:ascii="Times New Roman" w:eastAsia="Times New Roman" w:hAnsi="Times New Roman" w:cs="Times New Roman"/>
                <w:sz w:val="24"/>
                <w:szCs w:val="24"/>
              </w:rPr>
              <w:t>(0,001)</w:t>
            </w:r>
          </w:p>
        </w:tc>
        <w:tc>
          <w:tcPr>
            <w:tcW w:w="1833" w:type="dxa"/>
            <w:tcBorders>
              <w:top w:val="nil"/>
              <w:left w:val="nil"/>
              <w:bottom w:val="nil"/>
              <w:right w:val="nil"/>
            </w:tcBorders>
          </w:tcPr>
          <w:p w14:paraId="5F893E28" w14:textId="77777777" w:rsidR="008C3673" w:rsidRPr="008C46B6" w:rsidRDefault="008C3673" w:rsidP="008C46B6">
            <w:pPr>
              <w:spacing w:line="240" w:lineRule="auto"/>
              <w:jc w:val="both"/>
              <w:rPr>
                <w:rFonts w:ascii="Times New Roman" w:eastAsia="Times New Roman" w:hAnsi="Times New Roman" w:cs="Times New Roman"/>
                <w:sz w:val="24"/>
                <w:szCs w:val="24"/>
              </w:rPr>
            </w:pPr>
            <w:r w:rsidRPr="008C46B6">
              <w:rPr>
                <w:rFonts w:ascii="Times New Roman" w:eastAsia="Times New Roman" w:hAnsi="Times New Roman" w:cs="Times New Roman"/>
                <w:sz w:val="24"/>
                <w:szCs w:val="24"/>
              </w:rPr>
              <w:t>(0,001)</w:t>
            </w:r>
          </w:p>
        </w:tc>
        <w:tc>
          <w:tcPr>
            <w:tcW w:w="1882" w:type="dxa"/>
            <w:tcBorders>
              <w:top w:val="nil"/>
              <w:left w:val="nil"/>
              <w:bottom w:val="nil"/>
              <w:right w:val="nil"/>
            </w:tcBorders>
          </w:tcPr>
          <w:p w14:paraId="2F226112" w14:textId="77777777" w:rsidR="008C3673" w:rsidRPr="008C46B6" w:rsidRDefault="008C3673" w:rsidP="008C46B6">
            <w:pPr>
              <w:spacing w:line="240" w:lineRule="auto"/>
              <w:jc w:val="both"/>
              <w:rPr>
                <w:rFonts w:ascii="Times New Roman" w:eastAsia="Times New Roman" w:hAnsi="Times New Roman" w:cs="Times New Roman"/>
                <w:sz w:val="24"/>
                <w:szCs w:val="24"/>
              </w:rPr>
            </w:pPr>
            <w:r w:rsidRPr="008C46B6">
              <w:rPr>
                <w:rFonts w:ascii="Times New Roman" w:eastAsia="Times New Roman" w:hAnsi="Times New Roman" w:cs="Times New Roman"/>
                <w:sz w:val="24"/>
                <w:szCs w:val="24"/>
              </w:rPr>
              <w:t>(0,001)</w:t>
            </w:r>
          </w:p>
        </w:tc>
      </w:tr>
      <w:tr w:rsidR="008C3673" w:rsidRPr="008C46B6" w14:paraId="47958D6E" w14:textId="77777777" w:rsidTr="00965919">
        <w:trPr>
          <w:jc w:val="center"/>
        </w:trPr>
        <w:tc>
          <w:tcPr>
            <w:tcW w:w="1870" w:type="dxa"/>
            <w:tcBorders>
              <w:top w:val="nil"/>
              <w:left w:val="nil"/>
              <w:bottom w:val="nil"/>
              <w:right w:val="nil"/>
            </w:tcBorders>
          </w:tcPr>
          <w:p w14:paraId="7D44AC86" w14:textId="77777777" w:rsidR="008C3673" w:rsidRPr="008C46B6" w:rsidRDefault="008C3673" w:rsidP="008C46B6">
            <w:pPr>
              <w:spacing w:line="240" w:lineRule="auto"/>
              <w:jc w:val="both"/>
              <w:rPr>
                <w:rFonts w:ascii="Times New Roman" w:eastAsia="Times New Roman" w:hAnsi="Times New Roman" w:cs="Times New Roman"/>
                <w:sz w:val="24"/>
                <w:szCs w:val="24"/>
              </w:rPr>
            </w:pPr>
            <w:r w:rsidRPr="008C46B6">
              <w:rPr>
                <w:rFonts w:ascii="Times New Roman" w:eastAsia="Times New Roman" w:hAnsi="Times New Roman" w:cs="Times New Roman"/>
                <w:sz w:val="24"/>
                <w:szCs w:val="24"/>
              </w:rPr>
              <w:t>Zone</w:t>
            </w:r>
          </w:p>
        </w:tc>
        <w:tc>
          <w:tcPr>
            <w:tcW w:w="1948" w:type="dxa"/>
            <w:tcBorders>
              <w:top w:val="nil"/>
              <w:left w:val="nil"/>
              <w:bottom w:val="nil"/>
              <w:right w:val="nil"/>
            </w:tcBorders>
          </w:tcPr>
          <w:p w14:paraId="4E9B92C1" w14:textId="77777777" w:rsidR="008C3673" w:rsidRPr="008C46B6" w:rsidRDefault="008C3673" w:rsidP="008C46B6">
            <w:pPr>
              <w:spacing w:line="240" w:lineRule="auto"/>
              <w:jc w:val="both"/>
              <w:rPr>
                <w:rFonts w:ascii="Times New Roman" w:eastAsia="Times New Roman" w:hAnsi="Times New Roman" w:cs="Times New Roman"/>
                <w:sz w:val="24"/>
                <w:szCs w:val="24"/>
              </w:rPr>
            </w:pPr>
            <w:r w:rsidRPr="008C46B6">
              <w:rPr>
                <w:rFonts w:ascii="Times New Roman" w:eastAsia="Times New Roman" w:hAnsi="Times New Roman" w:cs="Times New Roman"/>
                <w:sz w:val="24"/>
                <w:szCs w:val="24"/>
              </w:rPr>
              <w:t>-0,146***</w:t>
            </w:r>
          </w:p>
        </w:tc>
        <w:tc>
          <w:tcPr>
            <w:tcW w:w="2106" w:type="dxa"/>
            <w:gridSpan w:val="2"/>
            <w:tcBorders>
              <w:top w:val="nil"/>
              <w:left w:val="nil"/>
              <w:bottom w:val="nil"/>
              <w:right w:val="nil"/>
            </w:tcBorders>
          </w:tcPr>
          <w:p w14:paraId="4159DC8A" w14:textId="77777777" w:rsidR="008C3673" w:rsidRPr="008C46B6" w:rsidRDefault="008C3673" w:rsidP="008C46B6">
            <w:pPr>
              <w:spacing w:line="240" w:lineRule="auto"/>
              <w:jc w:val="both"/>
              <w:rPr>
                <w:rFonts w:ascii="Times New Roman" w:eastAsia="Times New Roman" w:hAnsi="Times New Roman" w:cs="Times New Roman"/>
                <w:sz w:val="24"/>
                <w:szCs w:val="24"/>
              </w:rPr>
            </w:pPr>
            <w:r w:rsidRPr="008C46B6">
              <w:rPr>
                <w:rFonts w:ascii="Times New Roman" w:eastAsia="Times New Roman" w:hAnsi="Times New Roman" w:cs="Times New Roman"/>
                <w:sz w:val="24"/>
                <w:szCs w:val="24"/>
              </w:rPr>
              <w:t>0,005</w:t>
            </w:r>
          </w:p>
        </w:tc>
        <w:tc>
          <w:tcPr>
            <w:tcW w:w="1833" w:type="dxa"/>
            <w:tcBorders>
              <w:top w:val="nil"/>
              <w:left w:val="nil"/>
              <w:bottom w:val="nil"/>
              <w:right w:val="nil"/>
            </w:tcBorders>
          </w:tcPr>
          <w:p w14:paraId="2F6E7F96" w14:textId="77777777" w:rsidR="008C3673" w:rsidRPr="008C46B6" w:rsidRDefault="008C3673" w:rsidP="008C46B6">
            <w:pPr>
              <w:spacing w:line="240" w:lineRule="auto"/>
              <w:jc w:val="both"/>
              <w:rPr>
                <w:rFonts w:ascii="Times New Roman" w:eastAsia="Times New Roman" w:hAnsi="Times New Roman" w:cs="Times New Roman"/>
                <w:sz w:val="24"/>
                <w:szCs w:val="24"/>
              </w:rPr>
            </w:pPr>
            <w:r w:rsidRPr="008C46B6">
              <w:rPr>
                <w:rFonts w:ascii="Times New Roman" w:eastAsia="Times New Roman" w:hAnsi="Times New Roman" w:cs="Times New Roman"/>
                <w:sz w:val="24"/>
                <w:szCs w:val="24"/>
              </w:rPr>
              <w:t>0,037***</w:t>
            </w:r>
          </w:p>
        </w:tc>
        <w:tc>
          <w:tcPr>
            <w:tcW w:w="1882" w:type="dxa"/>
            <w:tcBorders>
              <w:top w:val="nil"/>
              <w:left w:val="nil"/>
              <w:bottom w:val="nil"/>
              <w:right w:val="nil"/>
            </w:tcBorders>
          </w:tcPr>
          <w:p w14:paraId="3D217515" w14:textId="77777777" w:rsidR="008C3673" w:rsidRPr="008C46B6" w:rsidRDefault="008C3673" w:rsidP="008C46B6">
            <w:pPr>
              <w:spacing w:line="240" w:lineRule="auto"/>
              <w:jc w:val="both"/>
              <w:rPr>
                <w:rFonts w:ascii="Times New Roman" w:eastAsia="Times New Roman" w:hAnsi="Times New Roman" w:cs="Times New Roman"/>
                <w:sz w:val="24"/>
                <w:szCs w:val="24"/>
              </w:rPr>
            </w:pPr>
            <w:r w:rsidRPr="008C46B6">
              <w:rPr>
                <w:rFonts w:ascii="Times New Roman" w:eastAsia="Times New Roman" w:hAnsi="Times New Roman" w:cs="Times New Roman"/>
                <w:sz w:val="24"/>
                <w:szCs w:val="24"/>
              </w:rPr>
              <w:t>0,103***</w:t>
            </w:r>
          </w:p>
        </w:tc>
      </w:tr>
      <w:tr w:rsidR="008C3673" w:rsidRPr="008C46B6" w14:paraId="2D2BEEB0" w14:textId="77777777" w:rsidTr="00965919">
        <w:trPr>
          <w:jc w:val="center"/>
        </w:trPr>
        <w:tc>
          <w:tcPr>
            <w:tcW w:w="1870" w:type="dxa"/>
            <w:tcBorders>
              <w:top w:val="nil"/>
              <w:left w:val="nil"/>
              <w:bottom w:val="nil"/>
              <w:right w:val="nil"/>
            </w:tcBorders>
          </w:tcPr>
          <w:p w14:paraId="4F5F96E4" w14:textId="77777777" w:rsidR="008C3673" w:rsidRPr="008C46B6" w:rsidRDefault="008C3673" w:rsidP="008C46B6">
            <w:pPr>
              <w:spacing w:line="240" w:lineRule="auto"/>
              <w:jc w:val="both"/>
              <w:rPr>
                <w:rFonts w:ascii="Times New Roman" w:eastAsia="Times New Roman" w:hAnsi="Times New Roman" w:cs="Times New Roman"/>
                <w:sz w:val="24"/>
                <w:szCs w:val="24"/>
              </w:rPr>
            </w:pPr>
          </w:p>
        </w:tc>
        <w:tc>
          <w:tcPr>
            <w:tcW w:w="1948" w:type="dxa"/>
            <w:tcBorders>
              <w:top w:val="nil"/>
              <w:left w:val="nil"/>
              <w:bottom w:val="nil"/>
              <w:right w:val="nil"/>
            </w:tcBorders>
          </w:tcPr>
          <w:p w14:paraId="212C922E" w14:textId="77777777" w:rsidR="008C3673" w:rsidRPr="008C46B6" w:rsidRDefault="008C3673" w:rsidP="008C46B6">
            <w:pPr>
              <w:spacing w:line="240" w:lineRule="auto"/>
              <w:jc w:val="both"/>
              <w:rPr>
                <w:rFonts w:ascii="Times New Roman" w:eastAsia="Times New Roman" w:hAnsi="Times New Roman" w:cs="Times New Roman"/>
                <w:sz w:val="24"/>
                <w:szCs w:val="24"/>
              </w:rPr>
            </w:pPr>
            <w:r w:rsidRPr="008C46B6">
              <w:rPr>
                <w:rFonts w:ascii="Times New Roman" w:eastAsia="Times New Roman" w:hAnsi="Times New Roman" w:cs="Times New Roman"/>
                <w:sz w:val="24"/>
                <w:szCs w:val="24"/>
              </w:rPr>
              <w:t>(0,010)</w:t>
            </w:r>
          </w:p>
        </w:tc>
        <w:tc>
          <w:tcPr>
            <w:tcW w:w="2106" w:type="dxa"/>
            <w:gridSpan w:val="2"/>
            <w:tcBorders>
              <w:top w:val="nil"/>
              <w:left w:val="nil"/>
              <w:bottom w:val="nil"/>
              <w:right w:val="nil"/>
            </w:tcBorders>
          </w:tcPr>
          <w:p w14:paraId="45F0B106" w14:textId="77777777" w:rsidR="008C3673" w:rsidRPr="008C46B6" w:rsidRDefault="008C3673" w:rsidP="008C46B6">
            <w:pPr>
              <w:spacing w:line="240" w:lineRule="auto"/>
              <w:jc w:val="both"/>
              <w:rPr>
                <w:rFonts w:ascii="Times New Roman" w:eastAsia="Times New Roman" w:hAnsi="Times New Roman" w:cs="Times New Roman"/>
                <w:sz w:val="24"/>
                <w:szCs w:val="24"/>
              </w:rPr>
            </w:pPr>
            <w:r w:rsidRPr="008C46B6">
              <w:rPr>
                <w:rFonts w:ascii="Times New Roman" w:eastAsia="Times New Roman" w:hAnsi="Times New Roman" w:cs="Times New Roman"/>
                <w:sz w:val="24"/>
                <w:szCs w:val="24"/>
              </w:rPr>
              <w:t>(0,004)</w:t>
            </w:r>
          </w:p>
        </w:tc>
        <w:tc>
          <w:tcPr>
            <w:tcW w:w="1833" w:type="dxa"/>
            <w:tcBorders>
              <w:top w:val="nil"/>
              <w:left w:val="nil"/>
              <w:bottom w:val="nil"/>
              <w:right w:val="nil"/>
            </w:tcBorders>
          </w:tcPr>
          <w:p w14:paraId="3DC40381" w14:textId="77777777" w:rsidR="008C3673" w:rsidRPr="008C46B6" w:rsidRDefault="008C3673" w:rsidP="008C46B6">
            <w:pPr>
              <w:spacing w:line="240" w:lineRule="auto"/>
              <w:jc w:val="both"/>
              <w:rPr>
                <w:rFonts w:ascii="Times New Roman" w:eastAsia="Times New Roman" w:hAnsi="Times New Roman" w:cs="Times New Roman"/>
                <w:sz w:val="24"/>
                <w:szCs w:val="24"/>
              </w:rPr>
            </w:pPr>
            <w:r w:rsidRPr="008C46B6">
              <w:rPr>
                <w:rFonts w:ascii="Times New Roman" w:eastAsia="Times New Roman" w:hAnsi="Times New Roman" w:cs="Times New Roman"/>
                <w:sz w:val="24"/>
                <w:szCs w:val="24"/>
              </w:rPr>
              <w:t>(0,006)</w:t>
            </w:r>
          </w:p>
        </w:tc>
        <w:tc>
          <w:tcPr>
            <w:tcW w:w="1882" w:type="dxa"/>
            <w:tcBorders>
              <w:top w:val="nil"/>
              <w:left w:val="nil"/>
              <w:bottom w:val="nil"/>
              <w:right w:val="nil"/>
            </w:tcBorders>
          </w:tcPr>
          <w:p w14:paraId="23C73AEA" w14:textId="77777777" w:rsidR="008C3673" w:rsidRPr="008C46B6" w:rsidRDefault="008C3673" w:rsidP="008C46B6">
            <w:pPr>
              <w:spacing w:line="240" w:lineRule="auto"/>
              <w:jc w:val="both"/>
              <w:rPr>
                <w:rFonts w:ascii="Times New Roman" w:eastAsia="Times New Roman" w:hAnsi="Times New Roman" w:cs="Times New Roman"/>
                <w:sz w:val="24"/>
                <w:szCs w:val="24"/>
              </w:rPr>
            </w:pPr>
            <w:r w:rsidRPr="008C46B6">
              <w:rPr>
                <w:rFonts w:ascii="Times New Roman" w:eastAsia="Times New Roman" w:hAnsi="Times New Roman" w:cs="Times New Roman"/>
                <w:sz w:val="24"/>
                <w:szCs w:val="24"/>
              </w:rPr>
              <w:t>(0,008)</w:t>
            </w:r>
          </w:p>
        </w:tc>
      </w:tr>
      <w:tr w:rsidR="008C3673" w:rsidRPr="008C46B6" w14:paraId="3CFA2C3F" w14:textId="77777777" w:rsidTr="00965919">
        <w:trPr>
          <w:jc w:val="center"/>
        </w:trPr>
        <w:tc>
          <w:tcPr>
            <w:tcW w:w="1870" w:type="dxa"/>
            <w:tcBorders>
              <w:top w:val="nil"/>
              <w:left w:val="nil"/>
              <w:bottom w:val="nil"/>
              <w:right w:val="nil"/>
            </w:tcBorders>
          </w:tcPr>
          <w:p w14:paraId="09709AF3" w14:textId="77777777" w:rsidR="008C3673" w:rsidRPr="008C46B6" w:rsidRDefault="008C3673" w:rsidP="008C46B6">
            <w:pPr>
              <w:spacing w:line="240" w:lineRule="auto"/>
              <w:jc w:val="both"/>
              <w:rPr>
                <w:rFonts w:ascii="Times New Roman" w:eastAsia="Times New Roman" w:hAnsi="Times New Roman" w:cs="Times New Roman"/>
                <w:sz w:val="24"/>
                <w:szCs w:val="24"/>
              </w:rPr>
            </w:pPr>
            <w:r w:rsidRPr="008C46B6">
              <w:rPr>
                <w:rFonts w:ascii="Times New Roman" w:eastAsia="Times New Roman" w:hAnsi="Times New Roman" w:cs="Times New Roman"/>
                <w:sz w:val="24"/>
                <w:szCs w:val="24"/>
              </w:rPr>
              <w:t>Frères/sœurs</w:t>
            </w:r>
          </w:p>
        </w:tc>
        <w:tc>
          <w:tcPr>
            <w:tcW w:w="1948" w:type="dxa"/>
            <w:tcBorders>
              <w:top w:val="nil"/>
              <w:left w:val="nil"/>
              <w:bottom w:val="nil"/>
              <w:right w:val="nil"/>
            </w:tcBorders>
          </w:tcPr>
          <w:p w14:paraId="3FF51AEB" w14:textId="77777777" w:rsidR="008C3673" w:rsidRPr="008C46B6" w:rsidRDefault="008C3673" w:rsidP="008C46B6">
            <w:pPr>
              <w:spacing w:line="240" w:lineRule="auto"/>
              <w:jc w:val="both"/>
              <w:rPr>
                <w:rFonts w:ascii="Times New Roman" w:eastAsia="Times New Roman" w:hAnsi="Times New Roman" w:cs="Times New Roman"/>
                <w:sz w:val="24"/>
                <w:szCs w:val="24"/>
              </w:rPr>
            </w:pPr>
            <w:r w:rsidRPr="008C46B6">
              <w:rPr>
                <w:rFonts w:ascii="Times New Roman" w:eastAsia="Times New Roman" w:hAnsi="Times New Roman" w:cs="Times New Roman"/>
                <w:sz w:val="24"/>
                <w:szCs w:val="24"/>
              </w:rPr>
              <w:t>0,025</w:t>
            </w:r>
          </w:p>
        </w:tc>
        <w:tc>
          <w:tcPr>
            <w:tcW w:w="2106" w:type="dxa"/>
            <w:gridSpan w:val="2"/>
            <w:tcBorders>
              <w:top w:val="nil"/>
              <w:left w:val="nil"/>
              <w:bottom w:val="nil"/>
              <w:right w:val="nil"/>
            </w:tcBorders>
          </w:tcPr>
          <w:p w14:paraId="39167D84" w14:textId="77777777" w:rsidR="008C3673" w:rsidRPr="008C46B6" w:rsidRDefault="008C3673" w:rsidP="008C46B6">
            <w:pPr>
              <w:spacing w:line="240" w:lineRule="auto"/>
              <w:jc w:val="both"/>
              <w:rPr>
                <w:rFonts w:ascii="Times New Roman" w:eastAsia="Times New Roman" w:hAnsi="Times New Roman" w:cs="Times New Roman"/>
                <w:sz w:val="24"/>
                <w:szCs w:val="24"/>
              </w:rPr>
            </w:pPr>
            <w:r w:rsidRPr="008C46B6">
              <w:rPr>
                <w:rFonts w:ascii="Times New Roman" w:eastAsia="Times New Roman" w:hAnsi="Times New Roman" w:cs="Times New Roman"/>
                <w:sz w:val="24"/>
                <w:szCs w:val="24"/>
              </w:rPr>
              <w:t>-0,004</w:t>
            </w:r>
          </w:p>
        </w:tc>
        <w:tc>
          <w:tcPr>
            <w:tcW w:w="1833" w:type="dxa"/>
            <w:tcBorders>
              <w:top w:val="nil"/>
              <w:left w:val="nil"/>
              <w:bottom w:val="nil"/>
              <w:right w:val="nil"/>
            </w:tcBorders>
          </w:tcPr>
          <w:p w14:paraId="2EDA0A1F" w14:textId="77777777" w:rsidR="008C3673" w:rsidRPr="008C46B6" w:rsidRDefault="008C3673" w:rsidP="008C46B6">
            <w:pPr>
              <w:spacing w:line="240" w:lineRule="auto"/>
              <w:jc w:val="both"/>
              <w:rPr>
                <w:rFonts w:ascii="Times New Roman" w:eastAsia="Times New Roman" w:hAnsi="Times New Roman" w:cs="Times New Roman"/>
                <w:sz w:val="24"/>
                <w:szCs w:val="24"/>
              </w:rPr>
            </w:pPr>
            <w:r w:rsidRPr="008C46B6">
              <w:rPr>
                <w:rFonts w:ascii="Times New Roman" w:eastAsia="Times New Roman" w:hAnsi="Times New Roman" w:cs="Times New Roman"/>
                <w:sz w:val="24"/>
                <w:szCs w:val="24"/>
              </w:rPr>
              <w:t>-0,026**</w:t>
            </w:r>
          </w:p>
        </w:tc>
        <w:tc>
          <w:tcPr>
            <w:tcW w:w="1882" w:type="dxa"/>
            <w:tcBorders>
              <w:top w:val="nil"/>
              <w:left w:val="nil"/>
              <w:bottom w:val="nil"/>
              <w:right w:val="nil"/>
            </w:tcBorders>
          </w:tcPr>
          <w:p w14:paraId="7DC30094" w14:textId="77777777" w:rsidR="008C3673" w:rsidRPr="008C46B6" w:rsidRDefault="008C3673" w:rsidP="008C46B6">
            <w:pPr>
              <w:spacing w:line="240" w:lineRule="auto"/>
              <w:jc w:val="both"/>
              <w:rPr>
                <w:rFonts w:ascii="Times New Roman" w:eastAsia="Times New Roman" w:hAnsi="Times New Roman" w:cs="Times New Roman"/>
                <w:sz w:val="24"/>
                <w:szCs w:val="24"/>
              </w:rPr>
            </w:pPr>
            <w:r w:rsidRPr="008C46B6">
              <w:rPr>
                <w:rFonts w:ascii="Times New Roman" w:eastAsia="Times New Roman" w:hAnsi="Times New Roman" w:cs="Times New Roman"/>
                <w:sz w:val="24"/>
                <w:szCs w:val="24"/>
              </w:rPr>
              <w:t>0,005</w:t>
            </w:r>
          </w:p>
        </w:tc>
      </w:tr>
      <w:tr w:rsidR="008C3673" w:rsidRPr="008C46B6" w14:paraId="5895C1FC" w14:textId="77777777" w:rsidTr="00965919">
        <w:trPr>
          <w:jc w:val="center"/>
        </w:trPr>
        <w:tc>
          <w:tcPr>
            <w:tcW w:w="1870" w:type="dxa"/>
            <w:tcBorders>
              <w:top w:val="nil"/>
              <w:left w:val="nil"/>
              <w:bottom w:val="nil"/>
              <w:right w:val="nil"/>
            </w:tcBorders>
          </w:tcPr>
          <w:p w14:paraId="648037BD" w14:textId="77777777" w:rsidR="008C3673" w:rsidRPr="008C46B6" w:rsidRDefault="008C3673" w:rsidP="008C46B6">
            <w:pPr>
              <w:spacing w:line="240" w:lineRule="auto"/>
              <w:jc w:val="both"/>
              <w:rPr>
                <w:rFonts w:ascii="Times New Roman" w:eastAsia="Times New Roman" w:hAnsi="Times New Roman" w:cs="Times New Roman"/>
                <w:sz w:val="24"/>
                <w:szCs w:val="24"/>
              </w:rPr>
            </w:pPr>
          </w:p>
        </w:tc>
        <w:tc>
          <w:tcPr>
            <w:tcW w:w="1948" w:type="dxa"/>
            <w:tcBorders>
              <w:top w:val="nil"/>
              <w:left w:val="nil"/>
              <w:bottom w:val="nil"/>
              <w:right w:val="nil"/>
            </w:tcBorders>
          </w:tcPr>
          <w:p w14:paraId="25E7391C" w14:textId="77777777" w:rsidR="008C3673" w:rsidRPr="008C46B6" w:rsidRDefault="008C3673" w:rsidP="008C46B6">
            <w:pPr>
              <w:spacing w:line="240" w:lineRule="auto"/>
              <w:jc w:val="both"/>
              <w:rPr>
                <w:rFonts w:ascii="Times New Roman" w:eastAsia="Times New Roman" w:hAnsi="Times New Roman" w:cs="Times New Roman"/>
                <w:sz w:val="24"/>
                <w:szCs w:val="24"/>
              </w:rPr>
            </w:pPr>
            <w:r w:rsidRPr="008C46B6">
              <w:rPr>
                <w:rFonts w:ascii="Times New Roman" w:eastAsia="Times New Roman" w:hAnsi="Times New Roman" w:cs="Times New Roman"/>
                <w:sz w:val="24"/>
                <w:szCs w:val="24"/>
              </w:rPr>
              <w:t>(0,019)</w:t>
            </w:r>
          </w:p>
        </w:tc>
        <w:tc>
          <w:tcPr>
            <w:tcW w:w="2106" w:type="dxa"/>
            <w:gridSpan w:val="2"/>
            <w:tcBorders>
              <w:top w:val="nil"/>
              <w:left w:val="nil"/>
              <w:bottom w:val="nil"/>
              <w:right w:val="nil"/>
            </w:tcBorders>
          </w:tcPr>
          <w:p w14:paraId="3286ACC8" w14:textId="77777777" w:rsidR="008C3673" w:rsidRPr="008C46B6" w:rsidRDefault="008C3673" w:rsidP="008C46B6">
            <w:pPr>
              <w:spacing w:line="240" w:lineRule="auto"/>
              <w:jc w:val="both"/>
              <w:rPr>
                <w:rFonts w:ascii="Times New Roman" w:eastAsia="Times New Roman" w:hAnsi="Times New Roman" w:cs="Times New Roman"/>
                <w:sz w:val="24"/>
                <w:szCs w:val="24"/>
              </w:rPr>
            </w:pPr>
            <w:r w:rsidRPr="008C46B6">
              <w:rPr>
                <w:rFonts w:ascii="Times New Roman" w:eastAsia="Times New Roman" w:hAnsi="Times New Roman" w:cs="Times New Roman"/>
                <w:sz w:val="24"/>
                <w:szCs w:val="24"/>
              </w:rPr>
              <w:t>(0,010)</w:t>
            </w:r>
          </w:p>
        </w:tc>
        <w:tc>
          <w:tcPr>
            <w:tcW w:w="1833" w:type="dxa"/>
            <w:tcBorders>
              <w:top w:val="nil"/>
              <w:left w:val="nil"/>
              <w:bottom w:val="nil"/>
              <w:right w:val="nil"/>
            </w:tcBorders>
          </w:tcPr>
          <w:p w14:paraId="739F44AD" w14:textId="77777777" w:rsidR="008C3673" w:rsidRPr="008C46B6" w:rsidRDefault="008C3673" w:rsidP="008C46B6">
            <w:pPr>
              <w:spacing w:line="240" w:lineRule="auto"/>
              <w:jc w:val="both"/>
              <w:rPr>
                <w:rFonts w:ascii="Times New Roman" w:eastAsia="Times New Roman" w:hAnsi="Times New Roman" w:cs="Times New Roman"/>
                <w:sz w:val="24"/>
                <w:szCs w:val="24"/>
              </w:rPr>
            </w:pPr>
            <w:r w:rsidRPr="008C46B6">
              <w:rPr>
                <w:rFonts w:ascii="Times New Roman" w:eastAsia="Times New Roman" w:hAnsi="Times New Roman" w:cs="Times New Roman"/>
                <w:sz w:val="24"/>
                <w:szCs w:val="24"/>
              </w:rPr>
              <w:t>(0,005)</w:t>
            </w:r>
          </w:p>
        </w:tc>
        <w:tc>
          <w:tcPr>
            <w:tcW w:w="1882" w:type="dxa"/>
            <w:tcBorders>
              <w:top w:val="nil"/>
              <w:left w:val="nil"/>
              <w:bottom w:val="nil"/>
              <w:right w:val="nil"/>
            </w:tcBorders>
          </w:tcPr>
          <w:p w14:paraId="401AA0C0" w14:textId="77777777" w:rsidR="008C3673" w:rsidRPr="008C46B6" w:rsidRDefault="008C3673" w:rsidP="008C46B6">
            <w:pPr>
              <w:spacing w:line="240" w:lineRule="auto"/>
              <w:jc w:val="both"/>
              <w:rPr>
                <w:rFonts w:ascii="Times New Roman" w:eastAsia="Times New Roman" w:hAnsi="Times New Roman" w:cs="Times New Roman"/>
                <w:sz w:val="24"/>
                <w:szCs w:val="24"/>
              </w:rPr>
            </w:pPr>
            <w:r w:rsidRPr="008C46B6">
              <w:rPr>
                <w:rFonts w:ascii="Times New Roman" w:eastAsia="Times New Roman" w:hAnsi="Times New Roman" w:cs="Times New Roman"/>
                <w:sz w:val="24"/>
                <w:szCs w:val="24"/>
              </w:rPr>
              <w:t>(0,014)</w:t>
            </w:r>
          </w:p>
        </w:tc>
      </w:tr>
      <w:tr w:rsidR="008C3673" w:rsidRPr="008C46B6" w14:paraId="3E2B52E1" w14:textId="77777777" w:rsidTr="00965919">
        <w:trPr>
          <w:jc w:val="center"/>
        </w:trPr>
        <w:tc>
          <w:tcPr>
            <w:tcW w:w="1870" w:type="dxa"/>
            <w:tcBorders>
              <w:top w:val="nil"/>
              <w:left w:val="nil"/>
              <w:bottom w:val="nil"/>
              <w:right w:val="nil"/>
            </w:tcBorders>
          </w:tcPr>
          <w:p w14:paraId="043FD165" w14:textId="77777777" w:rsidR="008C3673" w:rsidRPr="008C46B6" w:rsidRDefault="008C3673" w:rsidP="008C46B6">
            <w:pPr>
              <w:spacing w:line="240" w:lineRule="auto"/>
              <w:jc w:val="both"/>
              <w:rPr>
                <w:rFonts w:ascii="Times New Roman" w:eastAsia="Times New Roman" w:hAnsi="Times New Roman" w:cs="Times New Roman"/>
                <w:sz w:val="24"/>
                <w:szCs w:val="24"/>
              </w:rPr>
            </w:pPr>
            <w:r w:rsidRPr="008C46B6">
              <w:rPr>
                <w:rFonts w:ascii="Times New Roman" w:eastAsia="Times New Roman" w:hAnsi="Times New Roman" w:cs="Times New Roman"/>
                <w:sz w:val="24"/>
                <w:szCs w:val="24"/>
              </w:rPr>
              <w:t>Santé</w:t>
            </w:r>
          </w:p>
        </w:tc>
        <w:tc>
          <w:tcPr>
            <w:tcW w:w="1948" w:type="dxa"/>
            <w:tcBorders>
              <w:top w:val="nil"/>
              <w:left w:val="nil"/>
              <w:bottom w:val="nil"/>
              <w:right w:val="nil"/>
            </w:tcBorders>
          </w:tcPr>
          <w:p w14:paraId="1F50B1F0" w14:textId="77777777" w:rsidR="008C3673" w:rsidRPr="008C46B6" w:rsidRDefault="008C3673" w:rsidP="008C46B6">
            <w:pPr>
              <w:spacing w:line="240" w:lineRule="auto"/>
              <w:jc w:val="both"/>
              <w:rPr>
                <w:rFonts w:ascii="Times New Roman" w:eastAsia="Times New Roman" w:hAnsi="Times New Roman" w:cs="Times New Roman"/>
                <w:sz w:val="24"/>
                <w:szCs w:val="24"/>
              </w:rPr>
            </w:pPr>
            <w:r w:rsidRPr="008C46B6">
              <w:rPr>
                <w:rFonts w:ascii="Times New Roman" w:eastAsia="Times New Roman" w:hAnsi="Times New Roman" w:cs="Times New Roman"/>
                <w:sz w:val="24"/>
                <w:szCs w:val="24"/>
              </w:rPr>
              <w:t>0,081***</w:t>
            </w:r>
          </w:p>
        </w:tc>
        <w:tc>
          <w:tcPr>
            <w:tcW w:w="2106" w:type="dxa"/>
            <w:gridSpan w:val="2"/>
            <w:tcBorders>
              <w:top w:val="nil"/>
              <w:left w:val="nil"/>
              <w:bottom w:val="nil"/>
              <w:right w:val="nil"/>
            </w:tcBorders>
          </w:tcPr>
          <w:p w14:paraId="75C6F809" w14:textId="77777777" w:rsidR="008C3673" w:rsidRPr="008C46B6" w:rsidRDefault="008C3673" w:rsidP="008C46B6">
            <w:pPr>
              <w:spacing w:line="240" w:lineRule="auto"/>
              <w:jc w:val="both"/>
              <w:rPr>
                <w:rFonts w:ascii="Times New Roman" w:eastAsia="Times New Roman" w:hAnsi="Times New Roman" w:cs="Times New Roman"/>
                <w:sz w:val="24"/>
                <w:szCs w:val="24"/>
              </w:rPr>
            </w:pPr>
            <w:r w:rsidRPr="008C46B6">
              <w:rPr>
                <w:rFonts w:ascii="Times New Roman" w:eastAsia="Times New Roman" w:hAnsi="Times New Roman" w:cs="Times New Roman"/>
                <w:sz w:val="24"/>
                <w:szCs w:val="24"/>
              </w:rPr>
              <w:t>-0,009</w:t>
            </w:r>
          </w:p>
        </w:tc>
        <w:tc>
          <w:tcPr>
            <w:tcW w:w="1833" w:type="dxa"/>
            <w:tcBorders>
              <w:top w:val="nil"/>
              <w:left w:val="nil"/>
              <w:bottom w:val="nil"/>
              <w:right w:val="nil"/>
            </w:tcBorders>
          </w:tcPr>
          <w:p w14:paraId="6D2665C8" w14:textId="77777777" w:rsidR="008C3673" w:rsidRPr="008C46B6" w:rsidRDefault="008C3673" w:rsidP="008C46B6">
            <w:pPr>
              <w:spacing w:line="240" w:lineRule="auto"/>
              <w:jc w:val="both"/>
              <w:rPr>
                <w:rFonts w:ascii="Times New Roman" w:eastAsia="Times New Roman" w:hAnsi="Times New Roman" w:cs="Times New Roman"/>
                <w:sz w:val="24"/>
                <w:szCs w:val="24"/>
              </w:rPr>
            </w:pPr>
            <w:r w:rsidRPr="008C46B6">
              <w:rPr>
                <w:rFonts w:ascii="Times New Roman" w:eastAsia="Times New Roman" w:hAnsi="Times New Roman" w:cs="Times New Roman"/>
                <w:sz w:val="24"/>
                <w:szCs w:val="24"/>
              </w:rPr>
              <w:t>-0,029**</w:t>
            </w:r>
          </w:p>
        </w:tc>
        <w:tc>
          <w:tcPr>
            <w:tcW w:w="1882" w:type="dxa"/>
            <w:tcBorders>
              <w:top w:val="nil"/>
              <w:left w:val="nil"/>
              <w:bottom w:val="nil"/>
              <w:right w:val="nil"/>
            </w:tcBorders>
          </w:tcPr>
          <w:p w14:paraId="751B94E0" w14:textId="77777777" w:rsidR="008C3673" w:rsidRPr="008C46B6" w:rsidRDefault="008C3673" w:rsidP="008C46B6">
            <w:pPr>
              <w:spacing w:line="240" w:lineRule="auto"/>
              <w:jc w:val="both"/>
              <w:rPr>
                <w:rFonts w:ascii="Times New Roman" w:eastAsia="Times New Roman" w:hAnsi="Times New Roman" w:cs="Times New Roman"/>
                <w:sz w:val="24"/>
                <w:szCs w:val="24"/>
              </w:rPr>
            </w:pPr>
            <w:r w:rsidRPr="008C46B6">
              <w:rPr>
                <w:rFonts w:ascii="Times New Roman" w:eastAsia="Times New Roman" w:hAnsi="Times New Roman" w:cs="Times New Roman"/>
                <w:sz w:val="24"/>
                <w:szCs w:val="24"/>
              </w:rPr>
              <w:t>-0,043**</w:t>
            </w:r>
          </w:p>
        </w:tc>
      </w:tr>
      <w:tr w:rsidR="008C3673" w:rsidRPr="008C46B6" w14:paraId="37E49A31" w14:textId="77777777" w:rsidTr="00965919">
        <w:trPr>
          <w:jc w:val="center"/>
        </w:trPr>
        <w:tc>
          <w:tcPr>
            <w:tcW w:w="1870" w:type="dxa"/>
            <w:tcBorders>
              <w:top w:val="nil"/>
              <w:left w:val="nil"/>
              <w:bottom w:val="single" w:sz="4" w:space="0" w:color="auto"/>
              <w:right w:val="nil"/>
            </w:tcBorders>
          </w:tcPr>
          <w:p w14:paraId="1F17652C" w14:textId="77777777" w:rsidR="008C3673" w:rsidRPr="008C46B6" w:rsidRDefault="008C3673" w:rsidP="008C46B6">
            <w:pPr>
              <w:spacing w:line="240" w:lineRule="auto"/>
              <w:jc w:val="both"/>
              <w:rPr>
                <w:rFonts w:ascii="Times New Roman" w:eastAsia="Times New Roman" w:hAnsi="Times New Roman" w:cs="Times New Roman"/>
                <w:sz w:val="24"/>
                <w:szCs w:val="24"/>
              </w:rPr>
            </w:pPr>
          </w:p>
          <w:p w14:paraId="5F90FDE2" w14:textId="77777777" w:rsidR="008C3673" w:rsidRPr="008C46B6" w:rsidRDefault="008C3673" w:rsidP="008C46B6">
            <w:pPr>
              <w:spacing w:line="240" w:lineRule="auto"/>
              <w:jc w:val="both"/>
              <w:rPr>
                <w:rFonts w:ascii="Times New Roman" w:eastAsia="Times New Roman" w:hAnsi="Times New Roman" w:cs="Times New Roman"/>
                <w:sz w:val="24"/>
                <w:szCs w:val="24"/>
              </w:rPr>
            </w:pPr>
            <w:r w:rsidRPr="008C46B6">
              <w:rPr>
                <w:rFonts w:ascii="Times New Roman" w:eastAsia="Times New Roman" w:hAnsi="Times New Roman" w:cs="Times New Roman"/>
                <w:sz w:val="24"/>
                <w:szCs w:val="24"/>
              </w:rPr>
              <w:t>Alimentation</w:t>
            </w:r>
          </w:p>
          <w:p w14:paraId="5868AA15" w14:textId="77777777" w:rsidR="008C3673" w:rsidRPr="008C46B6" w:rsidRDefault="008C3673" w:rsidP="008C46B6">
            <w:pPr>
              <w:spacing w:line="240" w:lineRule="auto"/>
              <w:jc w:val="both"/>
              <w:rPr>
                <w:rFonts w:ascii="Times New Roman" w:eastAsia="Times New Roman" w:hAnsi="Times New Roman" w:cs="Times New Roman"/>
                <w:sz w:val="24"/>
                <w:szCs w:val="24"/>
              </w:rPr>
            </w:pPr>
          </w:p>
          <w:p w14:paraId="4251BF72" w14:textId="77777777" w:rsidR="008C3673" w:rsidRPr="008C46B6" w:rsidRDefault="008C3673" w:rsidP="008C46B6">
            <w:pPr>
              <w:spacing w:line="240" w:lineRule="auto"/>
              <w:jc w:val="both"/>
              <w:rPr>
                <w:rFonts w:ascii="Times New Roman" w:eastAsia="Times New Roman" w:hAnsi="Times New Roman" w:cs="Times New Roman"/>
                <w:sz w:val="24"/>
                <w:szCs w:val="24"/>
              </w:rPr>
            </w:pPr>
            <w:r w:rsidRPr="008C46B6">
              <w:rPr>
                <w:rFonts w:ascii="Times New Roman" w:eastAsia="Times New Roman" w:hAnsi="Times New Roman" w:cs="Times New Roman"/>
                <w:sz w:val="24"/>
                <w:szCs w:val="24"/>
              </w:rPr>
              <w:t>Migration</w:t>
            </w:r>
          </w:p>
        </w:tc>
        <w:tc>
          <w:tcPr>
            <w:tcW w:w="1948" w:type="dxa"/>
            <w:tcBorders>
              <w:top w:val="nil"/>
              <w:left w:val="nil"/>
              <w:bottom w:val="single" w:sz="4" w:space="0" w:color="auto"/>
              <w:right w:val="nil"/>
            </w:tcBorders>
          </w:tcPr>
          <w:p w14:paraId="552A4DC2" w14:textId="77777777" w:rsidR="008C3673" w:rsidRPr="008C46B6" w:rsidRDefault="008C3673" w:rsidP="008C46B6">
            <w:pPr>
              <w:spacing w:line="240" w:lineRule="auto"/>
              <w:jc w:val="both"/>
              <w:rPr>
                <w:rFonts w:ascii="Times New Roman" w:eastAsia="Times New Roman" w:hAnsi="Times New Roman" w:cs="Times New Roman"/>
                <w:sz w:val="24"/>
                <w:szCs w:val="24"/>
              </w:rPr>
            </w:pPr>
            <w:r w:rsidRPr="008C46B6">
              <w:rPr>
                <w:rFonts w:ascii="Times New Roman" w:eastAsia="Times New Roman" w:hAnsi="Times New Roman" w:cs="Times New Roman"/>
                <w:sz w:val="24"/>
                <w:szCs w:val="24"/>
              </w:rPr>
              <w:t>(0,023)</w:t>
            </w:r>
          </w:p>
          <w:p w14:paraId="52F5E10B" w14:textId="77777777" w:rsidR="008C3673" w:rsidRPr="008C46B6" w:rsidRDefault="008C3673" w:rsidP="008C46B6">
            <w:pPr>
              <w:spacing w:line="240" w:lineRule="auto"/>
              <w:jc w:val="both"/>
              <w:rPr>
                <w:rFonts w:ascii="Times New Roman" w:eastAsia="Times New Roman" w:hAnsi="Times New Roman" w:cs="Times New Roman"/>
                <w:sz w:val="24"/>
                <w:szCs w:val="24"/>
              </w:rPr>
            </w:pPr>
            <w:r w:rsidRPr="008C46B6">
              <w:rPr>
                <w:rFonts w:ascii="Times New Roman" w:eastAsia="Times New Roman" w:hAnsi="Times New Roman" w:cs="Times New Roman"/>
                <w:sz w:val="24"/>
                <w:szCs w:val="24"/>
              </w:rPr>
              <w:t>0,042***</w:t>
            </w:r>
          </w:p>
          <w:p w14:paraId="3DC74D78" w14:textId="77777777" w:rsidR="008C3673" w:rsidRPr="008C46B6" w:rsidRDefault="008C3673" w:rsidP="008C46B6">
            <w:pPr>
              <w:spacing w:line="240" w:lineRule="auto"/>
              <w:jc w:val="both"/>
              <w:rPr>
                <w:rFonts w:ascii="Times New Roman" w:eastAsia="Times New Roman" w:hAnsi="Times New Roman" w:cs="Times New Roman"/>
                <w:sz w:val="24"/>
                <w:szCs w:val="24"/>
              </w:rPr>
            </w:pPr>
            <w:r w:rsidRPr="008C46B6">
              <w:rPr>
                <w:rFonts w:ascii="Times New Roman" w:eastAsia="Times New Roman" w:hAnsi="Times New Roman" w:cs="Times New Roman"/>
                <w:sz w:val="24"/>
                <w:szCs w:val="24"/>
              </w:rPr>
              <w:t>(0,008)</w:t>
            </w:r>
          </w:p>
          <w:p w14:paraId="21F3D2B5" w14:textId="77777777" w:rsidR="008C3673" w:rsidRPr="008C46B6" w:rsidRDefault="008C3673" w:rsidP="008C46B6">
            <w:pPr>
              <w:spacing w:line="240" w:lineRule="auto"/>
              <w:jc w:val="both"/>
              <w:rPr>
                <w:rFonts w:ascii="Times New Roman" w:eastAsia="Times New Roman" w:hAnsi="Times New Roman" w:cs="Times New Roman"/>
                <w:sz w:val="24"/>
                <w:szCs w:val="24"/>
              </w:rPr>
            </w:pPr>
            <w:r w:rsidRPr="008C46B6">
              <w:rPr>
                <w:rFonts w:ascii="Times New Roman" w:eastAsia="Times New Roman" w:hAnsi="Times New Roman" w:cs="Times New Roman"/>
                <w:sz w:val="24"/>
                <w:szCs w:val="24"/>
              </w:rPr>
              <w:t>-0,012</w:t>
            </w:r>
          </w:p>
          <w:p w14:paraId="21E722A0" w14:textId="77777777" w:rsidR="008C3673" w:rsidRPr="008C46B6" w:rsidRDefault="008C3673" w:rsidP="008C46B6">
            <w:pPr>
              <w:spacing w:line="240" w:lineRule="auto"/>
              <w:jc w:val="both"/>
              <w:rPr>
                <w:rFonts w:ascii="Times New Roman" w:eastAsia="Times New Roman" w:hAnsi="Times New Roman" w:cs="Times New Roman"/>
                <w:sz w:val="24"/>
                <w:szCs w:val="24"/>
              </w:rPr>
            </w:pPr>
            <w:r w:rsidRPr="008C46B6">
              <w:rPr>
                <w:rFonts w:ascii="Times New Roman" w:eastAsia="Times New Roman" w:hAnsi="Times New Roman" w:cs="Times New Roman"/>
                <w:sz w:val="24"/>
                <w:szCs w:val="24"/>
              </w:rPr>
              <w:t>(0,010)</w:t>
            </w:r>
          </w:p>
        </w:tc>
        <w:tc>
          <w:tcPr>
            <w:tcW w:w="2106" w:type="dxa"/>
            <w:gridSpan w:val="2"/>
            <w:tcBorders>
              <w:top w:val="nil"/>
              <w:left w:val="nil"/>
              <w:bottom w:val="single" w:sz="4" w:space="0" w:color="auto"/>
              <w:right w:val="nil"/>
            </w:tcBorders>
          </w:tcPr>
          <w:p w14:paraId="3B2828CB" w14:textId="77777777" w:rsidR="008C3673" w:rsidRPr="008C46B6" w:rsidRDefault="008C3673" w:rsidP="008C46B6">
            <w:pPr>
              <w:spacing w:line="240" w:lineRule="auto"/>
              <w:jc w:val="both"/>
              <w:rPr>
                <w:rFonts w:ascii="Times New Roman" w:eastAsia="Times New Roman" w:hAnsi="Times New Roman" w:cs="Times New Roman"/>
                <w:sz w:val="24"/>
                <w:szCs w:val="24"/>
              </w:rPr>
            </w:pPr>
            <w:r w:rsidRPr="008C46B6">
              <w:rPr>
                <w:rFonts w:ascii="Times New Roman" w:eastAsia="Times New Roman" w:hAnsi="Times New Roman" w:cs="Times New Roman"/>
                <w:sz w:val="24"/>
                <w:szCs w:val="24"/>
              </w:rPr>
              <w:t>(0,009)</w:t>
            </w:r>
          </w:p>
          <w:p w14:paraId="0EB1D754" w14:textId="77777777" w:rsidR="008C3673" w:rsidRPr="008C46B6" w:rsidRDefault="008C3673" w:rsidP="008C46B6">
            <w:pPr>
              <w:spacing w:line="240" w:lineRule="auto"/>
              <w:jc w:val="both"/>
              <w:rPr>
                <w:rFonts w:ascii="Times New Roman" w:eastAsia="Times New Roman" w:hAnsi="Times New Roman" w:cs="Times New Roman"/>
                <w:sz w:val="24"/>
                <w:szCs w:val="24"/>
              </w:rPr>
            </w:pPr>
            <w:r w:rsidRPr="008C46B6">
              <w:rPr>
                <w:rFonts w:ascii="Times New Roman" w:eastAsia="Times New Roman" w:hAnsi="Times New Roman" w:cs="Times New Roman"/>
                <w:sz w:val="24"/>
                <w:szCs w:val="24"/>
              </w:rPr>
              <w:t>-0,000</w:t>
            </w:r>
          </w:p>
          <w:p w14:paraId="579E745A" w14:textId="77777777" w:rsidR="008C3673" w:rsidRPr="008C46B6" w:rsidRDefault="008C3673" w:rsidP="008C46B6">
            <w:pPr>
              <w:spacing w:line="240" w:lineRule="auto"/>
              <w:jc w:val="both"/>
              <w:rPr>
                <w:rFonts w:ascii="Times New Roman" w:eastAsia="Times New Roman" w:hAnsi="Times New Roman" w:cs="Times New Roman"/>
                <w:sz w:val="24"/>
                <w:szCs w:val="24"/>
              </w:rPr>
            </w:pPr>
            <w:r w:rsidRPr="008C46B6">
              <w:rPr>
                <w:rFonts w:ascii="Times New Roman" w:eastAsia="Times New Roman" w:hAnsi="Times New Roman" w:cs="Times New Roman"/>
                <w:sz w:val="24"/>
                <w:szCs w:val="24"/>
              </w:rPr>
              <w:t>(0,003)</w:t>
            </w:r>
          </w:p>
          <w:p w14:paraId="74E27B6E" w14:textId="77777777" w:rsidR="008C3673" w:rsidRPr="008C46B6" w:rsidRDefault="008C3673" w:rsidP="008C46B6">
            <w:pPr>
              <w:spacing w:line="240" w:lineRule="auto"/>
              <w:jc w:val="both"/>
              <w:rPr>
                <w:rFonts w:ascii="Times New Roman" w:eastAsia="Times New Roman" w:hAnsi="Times New Roman" w:cs="Times New Roman"/>
                <w:sz w:val="24"/>
                <w:szCs w:val="24"/>
              </w:rPr>
            </w:pPr>
            <w:r w:rsidRPr="008C46B6">
              <w:rPr>
                <w:rFonts w:ascii="Times New Roman" w:eastAsia="Times New Roman" w:hAnsi="Times New Roman" w:cs="Times New Roman"/>
                <w:sz w:val="24"/>
                <w:szCs w:val="24"/>
              </w:rPr>
              <w:t>0,003</w:t>
            </w:r>
          </w:p>
          <w:p w14:paraId="2FA629E4" w14:textId="77777777" w:rsidR="008C3673" w:rsidRPr="008C46B6" w:rsidRDefault="008C3673" w:rsidP="008C46B6">
            <w:pPr>
              <w:spacing w:line="240" w:lineRule="auto"/>
              <w:jc w:val="both"/>
              <w:rPr>
                <w:rFonts w:ascii="Times New Roman" w:eastAsia="Times New Roman" w:hAnsi="Times New Roman" w:cs="Times New Roman"/>
                <w:sz w:val="24"/>
                <w:szCs w:val="24"/>
              </w:rPr>
            </w:pPr>
            <w:r w:rsidRPr="008C46B6">
              <w:rPr>
                <w:rFonts w:ascii="Times New Roman" w:eastAsia="Times New Roman" w:hAnsi="Times New Roman" w:cs="Times New Roman"/>
                <w:sz w:val="24"/>
                <w:szCs w:val="24"/>
              </w:rPr>
              <w:t>(0,004)</w:t>
            </w:r>
          </w:p>
        </w:tc>
        <w:tc>
          <w:tcPr>
            <w:tcW w:w="1833" w:type="dxa"/>
            <w:tcBorders>
              <w:top w:val="nil"/>
              <w:left w:val="nil"/>
              <w:bottom w:val="single" w:sz="4" w:space="0" w:color="auto"/>
              <w:right w:val="nil"/>
            </w:tcBorders>
          </w:tcPr>
          <w:p w14:paraId="14A1DE48" w14:textId="77777777" w:rsidR="008C3673" w:rsidRPr="008C46B6" w:rsidRDefault="008C3673" w:rsidP="008C46B6">
            <w:pPr>
              <w:spacing w:line="240" w:lineRule="auto"/>
              <w:jc w:val="both"/>
              <w:rPr>
                <w:rFonts w:ascii="Times New Roman" w:eastAsia="Times New Roman" w:hAnsi="Times New Roman" w:cs="Times New Roman"/>
                <w:sz w:val="24"/>
                <w:szCs w:val="24"/>
              </w:rPr>
            </w:pPr>
            <w:r w:rsidRPr="008C46B6">
              <w:rPr>
                <w:rFonts w:ascii="Times New Roman" w:eastAsia="Times New Roman" w:hAnsi="Times New Roman" w:cs="Times New Roman"/>
                <w:sz w:val="24"/>
                <w:szCs w:val="24"/>
              </w:rPr>
              <w:t>(0,014)</w:t>
            </w:r>
          </w:p>
          <w:p w14:paraId="20D92A74" w14:textId="77777777" w:rsidR="008C3673" w:rsidRPr="008C46B6" w:rsidRDefault="008C3673" w:rsidP="008C46B6">
            <w:pPr>
              <w:spacing w:line="240" w:lineRule="auto"/>
              <w:jc w:val="both"/>
              <w:rPr>
                <w:rFonts w:ascii="Times New Roman" w:eastAsia="Times New Roman" w:hAnsi="Times New Roman" w:cs="Times New Roman"/>
                <w:sz w:val="24"/>
                <w:szCs w:val="24"/>
              </w:rPr>
            </w:pPr>
            <w:r w:rsidRPr="008C46B6">
              <w:rPr>
                <w:rFonts w:ascii="Times New Roman" w:eastAsia="Times New Roman" w:hAnsi="Times New Roman" w:cs="Times New Roman"/>
                <w:sz w:val="24"/>
                <w:szCs w:val="24"/>
              </w:rPr>
              <w:t>-0,005</w:t>
            </w:r>
          </w:p>
          <w:p w14:paraId="463E63C1" w14:textId="77777777" w:rsidR="008C3673" w:rsidRPr="008C46B6" w:rsidRDefault="008C3673" w:rsidP="008C46B6">
            <w:pPr>
              <w:spacing w:line="240" w:lineRule="auto"/>
              <w:jc w:val="both"/>
              <w:rPr>
                <w:rFonts w:ascii="Times New Roman" w:eastAsia="Times New Roman" w:hAnsi="Times New Roman" w:cs="Times New Roman"/>
                <w:sz w:val="24"/>
                <w:szCs w:val="24"/>
              </w:rPr>
            </w:pPr>
            <w:r w:rsidRPr="008C46B6">
              <w:rPr>
                <w:rFonts w:ascii="Times New Roman" w:eastAsia="Times New Roman" w:hAnsi="Times New Roman" w:cs="Times New Roman"/>
                <w:sz w:val="24"/>
                <w:szCs w:val="24"/>
              </w:rPr>
              <w:t>(0,005)</w:t>
            </w:r>
          </w:p>
          <w:p w14:paraId="6285C51E" w14:textId="77777777" w:rsidR="008C3673" w:rsidRPr="008C46B6" w:rsidRDefault="008C3673" w:rsidP="008C46B6">
            <w:pPr>
              <w:spacing w:line="240" w:lineRule="auto"/>
              <w:jc w:val="both"/>
              <w:rPr>
                <w:rFonts w:ascii="Times New Roman" w:eastAsia="Times New Roman" w:hAnsi="Times New Roman" w:cs="Times New Roman"/>
                <w:sz w:val="24"/>
                <w:szCs w:val="24"/>
              </w:rPr>
            </w:pPr>
            <w:r w:rsidRPr="008C46B6">
              <w:rPr>
                <w:rFonts w:ascii="Times New Roman" w:eastAsia="Times New Roman" w:hAnsi="Times New Roman" w:cs="Times New Roman"/>
                <w:sz w:val="24"/>
                <w:szCs w:val="24"/>
              </w:rPr>
              <w:t>0,013**</w:t>
            </w:r>
          </w:p>
          <w:p w14:paraId="40E80037" w14:textId="77777777" w:rsidR="008C3673" w:rsidRPr="008C46B6" w:rsidRDefault="008C3673" w:rsidP="008C46B6">
            <w:pPr>
              <w:spacing w:line="240" w:lineRule="auto"/>
              <w:jc w:val="both"/>
              <w:rPr>
                <w:rFonts w:ascii="Times New Roman" w:eastAsia="Times New Roman" w:hAnsi="Times New Roman" w:cs="Times New Roman"/>
                <w:sz w:val="24"/>
                <w:szCs w:val="24"/>
              </w:rPr>
            </w:pPr>
            <w:r w:rsidRPr="008C46B6">
              <w:rPr>
                <w:rFonts w:ascii="Times New Roman" w:eastAsia="Times New Roman" w:hAnsi="Times New Roman" w:cs="Times New Roman"/>
                <w:sz w:val="24"/>
                <w:szCs w:val="24"/>
              </w:rPr>
              <w:t>(0,006)</w:t>
            </w:r>
          </w:p>
        </w:tc>
        <w:tc>
          <w:tcPr>
            <w:tcW w:w="1882" w:type="dxa"/>
            <w:tcBorders>
              <w:top w:val="nil"/>
              <w:left w:val="nil"/>
              <w:bottom w:val="single" w:sz="4" w:space="0" w:color="auto"/>
              <w:right w:val="nil"/>
            </w:tcBorders>
          </w:tcPr>
          <w:p w14:paraId="1F5D2289" w14:textId="77777777" w:rsidR="008C3673" w:rsidRPr="008C46B6" w:rsidRDefault="008C3673" w:rsidP="008C46B6">
            <w:pPr>
              <w:spacing w:line="240" w:lineRule="auto"/>
              <w:jc w:val="both"/>
              <w:rPr>
                <w:rFonts w:ascii="Times New Roman" w:eastAsia="Times New Roman" w:hAnsi="Times New Roman" w:cs="Times New Roman"/>
                <w:sz w:val="24"/>
                <w:szCs w:val="24"/>
              </w:rPr>
            </w:pPr>
            <w:r w:rsidRPr="008C46B6">
              <w:rPr>
                <w:rFonts w:ascii="Times New Roman" w:eastAsia="Times New Roman" w:hAnsi="Times New Roman" w:cs="Times New Roman"/>
                <w:sz w:val="24"/>
                <w:szCs w:val="24"/>
              </w:rPr>
              <w:t>(0,019)</w:t>
            </w:r>
          </w:p>
          <w:p w14:paraId="5302B277" w14:textId="77777777" w:rsidR="008C3673" w:rsidRPr="008C46B6" w:rsidRDefault="008C3673" w:rsidP="008C46B6">
            <w:pPr>
              <w:spacing w:line="240" w:lineRule="auto"/>
              <w:jc w:val="both"/>
              <w:rPr>
                <w:rFonts w:ascii="Times New Roman" w:eastAsia="Times New Roman" w:hAnsi="Times New Roman" w:cs="Times New Roman"/>
                <w:sz w:val="24"/>
                <w:szCs w:val="24"/>
              </w:rPr>
            </w:pPr>
            <w:r w:rsidRPr="008C46B6">
              <w:rPr>
                <w:rFonts w:ascii="Times New Roman" w:eastAsia="Times New Roman" w:hAnsi="Times New Roman" w:cs="Times New Roman"/>
                <w:sz w:val="24"/>
                <w:szCs w:val="24"/>
              </w:rPr>
              <w:t>-0,037***</w:t>
            </w:r>
          </w:p>
          <w:p w14:paraId="29857120" w14:textId="77777777" w:rsidR="008C3673" w:rsidRPr="008C46B6" w:rsidRDefault="008C3673" w:rsidP="008C46B6">
            <w:pPr>
              <w:spacing w:line="240" w:lineRule="auto"/>
              <w:jc w:val="both"/>
              <w:rPr>
                <w:rFonts w:ascii="Times New Roman" w:eastAsia="Times New Roman" w:hAnsi="Times New Roman" w:cs="Times New Roman"/>
                <w:sz w:val="24"/>
                <w:szCs w:val="24"/>
              </w:rPr>
            </w:pPr>
            <w:r w:rsidRPr="008C46B6">
              <w:rPr>
                <w:rFonts w:ascii="Times New Roman" w:eastAsia="Times New Roman" w:hAnsi="Times New Roman" w:cs="Times New Roman"/>
                <w:sz w:val="24"/>
                <w:szCs w:val="24"/>
              </w:rPr>
              <w:t>(0,007)</w:t>
            </w:r>
          </w:p>
          <w:p w14:paraId="7F518FB2" w14:textId="77777777" w:rsidR="008C3673" w:rsidRPr="008C46B6" w:rsidRDefault="008C3673" w:rsidP="008C46B6">
            <w:pPr>
              <w:spacing w:line="240" w:lineRule="auto"/>
              <w:jc w:val="both"/>
              <w:rPr>
                <w:rFonts w:ascii="Times New Roman" w:eastAsia="Times New Roman" w:hAnsi="Times New Roman" w:cs="Times New Roman"/>
                <w:sz w:val="24"/>
                <w:szCs w:val="24"/>
              </w:rPr>
            </w:pPr>
            <w:r w:rsidRPr="008C46B6">
              <w:rPr>
                <w:rFonts w:ascii="Times New Roman" w:eastAsia="Times New Roman" w:hAnsi="Times New Roman" w:cs="Times New Roman"/>
                <w:sz w:val="24"/>
                <w:szCs w:val="24"/>
              </w:rPr>
              <w:t>-0,005</w:t>
            </w:r>
          </w:p>
          <w:p w14:paraId="77028CE8" w14:textId="77777777" w:rsidR="008C3673" w:rsidRPr="008C46B6" w:rsidRDefault="008C3673" w:rsidP="008C46B6">
            <w:pPr>
              <w:spacing w:line="240" w:lineRule="auto"/>
              <w:jc w:val="both"/>
              <w:rPr>
                <w:rFonts w:ascii="Times New Roman" w:eastAsia="Times New Roman" w:hAnsi="Times New Roman" w:cs="Times New Roman"/>
                <w:sz w:val="24"/>
                <w:szCs w:val="24"/>
              </w:rPr>
            </w:pPr>
            <w:r w:rsidRPr="008C46B6">
              <w:rPr>
                <w:rFonts w:ascii="Times New Roman" w:eastAsia="Times New Roman" w:hAnsi="Times New Roman" w:cs="Times New Roman"/>
                <w:sz w:val="24"/>
                <w:szCs w:val="24"/>
              </w:rPr>
              <w:t>(0,008)</w:t>
            </w:r>
          </w:p>
        </w:tc>
      </w:tr>
      <w:tr w:rsidR="008C3673" w:rsidRPr="008C46B6" w14:paraId="67D7F40C" w14:textId="77777777" w:rsidTr="00965919">
        <w:tblPrEx>
          <w:tblBorders>
            <w:bottom w:val="single" w:sz="6" w:space="0" w:color="auto"/>
          </w:tblBorders>
        </w:tblPrEx>
        <w:trPr>
          <w:jc w:val="center"/>
        </w:trPr>
        <w:tc>
          <w:tcPr>
            <w:tcW w:w="1870" w:type="dxa"/>
            <w:tcBorders>
              <w:top w:val="single" w:sz="4" w:space="0" w:color="auto"/>
              <w:left w:val="nil"/>
              <w:bottom w:val="single" w:sz="6" w:space="0" w:color="auto"/>
              <w:right w:val="nil"/>
            </w:tcBorders>
          </w:tcPr>
          <w:p w14:paraId="57FC11A8" w14:textId="77777777" w:rsidR="008C3673" w:rsidRPr="008C46B6" w:rsidRDefault="008C3673" w:rsidP="008C46B6">
            <w:pPr>
              <w:spacing w:line="240" w:lineRule="auto"/>
              <w:jc w:val="both"/>
              <w:rPr>
                <w:rFonts w:ascii="Times New Roman" w:eastAsia="Times New Roman" w:hAnsi="Times New Roman" w:cs="Times New Roman"/>
                <w:sz w:val="24"/>
                <w:szCs w:val="24"/>
              </w:rPr>
            </w:pPr>
            <w:r w:rsidRPr="008C46B6">
              <w:rPr>
                <w:rFonts w:ascii="Times New Roman" w:eastAsia="Times New Roman" w:hAnsi="Times New Roman" w:cs="Times New Roman"/>
                <w:sz w:val="24"/>
                <w:szCs w:val="24"/>
              </w:rPr>
              <w:t>Observations</w:t>
            </w:r>
          </w:p>
        </w:tc>
        <w:tc>
          <w:tcPr>
            <w:tcW w:w="1948" w:type="dxa"/>
            <w:tcBorders>
              <w:top w:val="single" w:sz="4" w:space="0" w:color="auto"/>
              <w:left w:val="nil"/>
              <w:bottom w:val="single" w:sz="6" w:space="0" w:color="auto"/>
              <w:right w:val="nil"/>
            </w:tcBorders>
          </w:tcPr>
          <w:p w14:paraId="7C3E3B49" w14:textId="77777777" w:rsidR="008C3673" w:rsidRPr="008C46B6" w:rsidRDefault="008C3673" w:rsidP="008C46B6">
            <w:pPr>
              <w:spacing w:line="240" w:lineRule="auto"/>
              <w:jc w:val="both"/>
              <w:rPr>
                <w:rFonts w:ascii="Times New Roman" w:eastAsia="Times New Roman" w:hAnsi="Times New Roman" w:cs="Times New Roman"/>
                <w:sz w:val="24"/>
                <w:szCs w:val="24"/>
              </w:rPr>
            </w:pPr>
            <w:r w:rsidRPr="008C46B6">
              <w:rPr>
                <w:rFonts w:ascii="Times New Roman" w:eastAsia="Times New Roman" w:hAnsi="Times New Roman" w:cs="Times New Roman"/>
                <w:sz w:val="24"/>
                <w:szCs w:val="24"/>
              </w:rPr>
              <w:t>8876</w:t>
            </w:r>
          </w:p>
        </w:tc>
        <w:tc>
          <w:tcPr>
            <w:tcW w:w="2106" w:type="dxa"/>
            <w:gridSpan w:val="2"/>
            <w:tcBorders>
              <w:top w:val="single" w:sz="4" w:space="0" w:color="auto"/>
              <w:left w:val="nil"/>
              <w:bottom w:val="single" w:sz="6" w:space="0" w:color="auto"/>
              <w:right w:val="nil"/>
            </w:tcBorders>
          </w:tcPr>
          <w:p w14:paraId="7A7556E1" w14:textId="77777777" w:rsidR="008C3673" w:rsidRPr="008C46B6" w:rsidRDefault="008C3673" w:rsidP="008C46B6">
            <w:pPr>
              <w:spacing w:line="240" w:lineRule="auto"/>
              <w:jc w:val="both"/>
              <w:rPr>
                <w:rFonts w:ascii="Times New Roman" w:eastAsia="Times New Roman" w:hAnsi="Times New Roman" w:cs="Times New Roman"/>
                <w:sz w:val="24"/>
                <w:szCs w:val="24"/>
              </w:rPr>
            </w:pPr>
            <w:r w:rsidRPr="008C46B6">
              <w:rPr>
                <w:rFonts w:ascii="Times New Roman" w:eastAsia="Times New Roman" w:hAnsi="Times New Roman" w:cs="Times New Roman"/>
                <w:sz w:val="24"/>
                <w:szCs w:val="24"/>
              </w:rPr>
              <w:t>8876</w:t>
            </w:r>
          </w:p>
        </w:tc>
        <w:tc>
          <w:tcPr>
            <w:tcW w:w="1833" w:type="dxa"/>
            <w:tcBorders>
              <w:top w:val="single" w:sz="4" w:space="0" w:color="auto"/>
              <w:left w:val="nil"/>
              <w:bottom w:val="single" w:sz="6" w:space="0" w:color="auto"/>
              <w:right w:val="nil"/>
            </w:tcBorders>
          </w:tcPr>
          <w:p w14:paraId="0292DD38" w14:textId="77777777" w:rsidR="008C3673" w:rsidRPr="008C46B6" w:rsidRDefault="008C3673" w:rsidP="008C46B6">
            <w:pPr>
              <w:spacing w:line="240" w:lineRule="auto"/>
              <w:jc w:val="both"/>
              <w:rPr>
                <w:rFonts w:ascii="Times New Roman" w:eastAsia="Times New Roman" w:hAnsi="Times New Roman" w:cs="Times New Roman"/>
                <w:sz w:val="24"/>
                <w:szCs w:val="24"/>
              </w:rPr>
            </w:pPr>
            <w:r w:rsidRPr="008C46B6">
              <w:rPr>
                <w:rFonts w:ascii="Times New Roman" w:eastAsia="Times New Roman" w:hAnsi="Times New Roman" w:cs="Times New Roman"/>
                <w:sz w:val="24"/>
                <w:szCs w:val="24"/>
              </w:rPr>
              <w:t>8876</w:t>
            </w:r>
          </w:p>
        </w:tc>
        <w:tc>
          <w:tcPr>
            <w:tcW w:w="1882" w:type="dxa"/>
            <w:tcBorders>
              <w:top w:val="single" w:sz="4" w:space="0" w:color="auto"/>
              <w:left w:val="nil"/>
              <w:bottom w:val="single" w:sz="6" w:space="0" w:color="auto"/>
              <w:right w:val="nil"/>
            </w:tcBorders>
          </w:tcPr>
          <w:p w14:paraId="573D5AF9" w14:textId="77777777" w:rsidR="008C3673" w:rsidRPr="008C46B6" w:rsidRDefault="008C3673" w:rsidP="008C46B6">
            <w:pPr>
              <w:spacing w:line="240" w:lineRule="auto"/>
              <w:jc w:val="both"/>
              <w:rPr>
                <w:rFonts w:ascii="Times New Roman" w:eastAsia="Times New Roman" w:hAnsi="Times New Roman" w:cs="Times New Roman"/>
                <w:sz w:val="24"/>
                <w:szCs w:val="24"/>
              </w:rPr>
            </w:pPr>
            <w:r w:rsidRPr="008C46B6">
              <w:rPr>
                <w:rFonts w:ascii="Times New Roman" w:eastAsia="Times New Roman" w:hAnsi="Times New Roman" w:cs="Times New Roman"/>
                <w:sz w:val="24"/>
                <w:szCs w:val="24"/>
              </w:rPr>
              <w:t>8876</w:t>
            </w:r>
          </w:p>
        </w:tc>
      </w:tr>
    </w:tbl>
    <w:p w14:paraId="62BA6F49" w14:textId="77777777" w:rsidR="008C3673" w:rsidRPr="008C46B6" w:rsidRDefault="008C3673" w:rsidP="008C46B6">
      <w:pPr>
        <w:spacing w:line="240" w:lineRule="auto"/>
        <w:jc w:val="both"/>
        <w:rPr>
          <w:rFonts w:ascii="Times New Roman" w:eastAsia="Times New Roman" w:hAnsi="Times New Roman" w:cs="Times New Roman"/>
        </w:rPr>
      </w:pPr>
      <w:r w:rsidRPr="008C46B6">
        <w:rPr>
          <w:rFonts w:ascii="Times New Roman" w:eastAsia="Times New Roman" w:hAnsi="Times New Roman" w:cs="Times New Roman"/>
          <w:b/>
          <w:bCs/>
        </w:rPr>
        <w:t>Source</w:t>
      </w:r>
      <w:r w:rsidRPr="008C46B6">
        <w:rPr>
          <w:rFonts w:ascii="Times New Roman" w:eastAsia="Times New Roman" w:hAnsi="Times New Roman" w:cs="Times New Roman"/>
        </w:rPr>
        <w:t xml:space="preserve"> : Auteure, Stata16.0 </w:t>
      </w:r>
    </w:p>
    <w:p w14:paraId="781435CB" w14:textId="0B8E78BA" w:rsidR="008C3673" w:rsidRPr="008C3673" w:rsidRDefault="008C3673" w:rsidP="008C3673">
      <w:pPr>
        <w:keepNext/>
        <w:keepLines/>
        <w:spacing w:before="240" w:after="120" w:line="480" w:lineRule="auto"/>
        <w:jc w:val="both"/>
        <w:outlineLvl w:val="0"/>
        <w:rPr>
          <w:rFonts w:ascii="Times New Roman" w:eastAsia="Times New Roman" w:hAnsi="Times New Roman" w:cs="Times New Roman"/>
          <w:b/>
          <w:bCs/>
          <w:kern w:val="0"/>
          <w:sz w:val="24"/>
          <w:szCs w:val="24"/>
          <w14:ligatures w14:val="none"/>
        </w:rPr>
      </w:pPr>
      <w:bookmarkStart w:id="404" w:name="_Toc174371328"/>
      <w:bookmarkStart w:id="405" w:name="_Toc174372777"/>
      <w:bookmarkStart w:id="406" w:name="_Toc174466675"/>
      <w:bookmarkStart w:id="407" w:name="_Toc174469909"/>
      <w:bookmarkStart w:id="408" w:name="_Toc174470820"/>
      <w:bookmarkStart w:id="409" w:name="_Toc174471320"/>
      <w:bookmarkStart w:id="410" w:name="_Toc174471988"/>
      <w:bookmarkStart w:id="411" w:name="_Toc174472721"/>
      <w:bookmarkStart w:id="412" w:name="_Toc174474332"/>
      <w:bookmarkStart w:id="413" w:name="_Toc174476931"/>
      <w:bookmarkStart w:id="414" w:name="_Toc174477540"/>
      <w:bookmarkStart w:id="415" w:name="_Toc174478529"/>
      <w:bookmarkStart w:id="416" w:name="_Toc174788658"/>
      <w:bookmarkStart w:id="417" w:name="_Toc174789347"/>
      <w:bookmarkStart w:id="418" w:name="_Toc174789989"/>
      <w:bookmarkStart w:id="419" w:name="_Toc169518801"/>
      <w:bookmarkStart w:id="420" w:name="_Toc169518867"/>
      <w:bookmarkStart w:id="421" w:name="_Toc169519253"/>
      <w:bookmarkStart w:id="422" w:name="_Toc169519852"/>
      <w:bookmarkStart w:id="423" w:name="_Toc169521207"/>
      <w:bookmarkStart w:id="424" w:name="_Toc169521696"/>
      <w:bookmarkStart w:id="425" w:name="_Toc169522260"/>
      <w:bookmarkStart w:id="426" w:name="_Toc169778061"/>
      <w:bookmarkStart w:id="427" w:name="_Toc169778373"/>
      <w:bookmarkStart w:id="428" w:name="_Toc169778579"/>
      <w:bookmarkStart w:id="429" w:name="_Toc169779075"/>
      <w:bookmarkStart w:id="430" w:name="_Toc169779814"/>
      <w:bookmarkStart w:id="431" w:name="_Toc169782315"/>
      <w:bookmarkStart w:id="432" w:name="_Toc169785277"/>
      <w:bookmarkStart w:id="433" w:name="_Toc171331453"/>
      <w:bookmarkStart w:id="434" w:name="_Toc171332787"/>
      <w:bookmarkStart w:id="435" w:name="_Toc171333076"/>
      <w:bookmarkStart w:id="436" w:name="_Toc171333198"/>
      <w:bookmarkStart w:id="437" w:name="_Toc171333740"/>
      <w:r w:rsidRPr="008C3673">
        <w:rPr>
          <w:rFonts w:ascii="Times New Roman" w:eastAsia="Times New Roman" w:hAnsi="Times New Roman" w:cs="Times New Roman"/>
          <w:b/>
          <w:bCs/>
          <w:kern w:val="0"/>
          <w:sz w:val="24"/>
          <w:szCs w:val="24"/>
          <w14:ligatures w14:val="none"/>
        </w:rPr>
        <w:lastRenderedPageBreak/>
        <w:t>Tableau 3.</w:t>
      </w:r>
      <w:r w:rsidR="008C46B6">
        <w:rPr>
          <w:rFonts w:ascii="Times New Roman" w:eastAsia="Times New Roman" w:hAnsi="Times New Roman" w:cs="Times New Roman"/>
          <w:b/>
          <w:bCs/>
          <w:kern w:val="0"/>
          <w:sz w:val="24"/>
          <w:szCs w:val="24"/>
          <w14:ligatures w14:val="none"/>
        </w:rPr>
        <w:t>5</w:t>
      </w:r>
      <w:r w:rsidRPr="008C3673">
        <w:rPr>
          <w:rFonts w:ascii="Times New Roman" w:eastAsia="Times New Roman" w:hAnsi="Times New Roman" w:cs="Times New Roman"/>
          <w:b/>
          <w:bCs/>
          <w:kern w:val="0"/>
          <w:sz w:val="24"/>
          <w:szCs w:val="24"/>
          <w14:ligatures w14:val="none"/>
        </w:rPr>
        <w:t xml:space="preserve"> : </w:t>
      </w:r>
      <w:r w:rsidRPr="008C3673">
        <w:rPr>
          <w:rFonts w:ascii="Times New Roman" w:eastAsia="Times New Roman" w:hAnsi="Times New Roman" w:cs="Times New Roman"/>
          <w:kern w:val="0"/>
          <w:sz w:val="24"/>
          <w:szCs w:val="24"/>
          <w14:ligatures w14:val="none"/>
        </w:rPr>
        <w:t>Estimation du modèle de régressions apparemment indépendantes</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bl>
      <w:tblPr>
        <w:tblStyle w:val="Grilledutableau"/>
        <w:tblW w:w="0" w:type="auto"/>
        <w:jc w:val="center"/>
        <w:tblLook w:val="04A0" w:firstRow="1" w:lastRow="0" w:firstColumn="1" w:lastColumn="0" w:noHBand="0" w:noVBand="1"/>
      </w:tblPr>
      <w:tblGrid>
        <w:gridCol w:w="3020"/>
        <w:gridCol w:w="3021"/>
        <w:gridCol w:w="3021"/>
      </w:tblGrid>
      <w:tr w:rsidR="008C3673" w:rsidRPr="008C46B6" w14:paraId="4832AD93" w14:textId="77777777" w:rsidTr="00B62A6C">
        <w:trPr>
          <w:jc w:val="center"/>
        </w:trPr>
        <w:tc>
          <w:tcPr>
            <w:tcW w:w="3020" w:type="dxa"/>
            <w:tcBorders>
              <w:left w:val="nil"/>
              <w:bottom w:val="single" w:sz="4" w:space="0" w:color="auto"/>
              <w:right w:val="nil"/>
            </w:tcBorders>
          </w:tcPr>
          <w:p w14:paraId="3A609AF7" w14:textId="77777777" w:rsidR="008C3673" w:rsidRPr="008C46B6" w:rsidRDefault="008C3673" w:rsidP="008C46B6">
            <w:pPr>
              <w:spacing w:line="276" w:lineRule="auto"/>
              <w:jc w:val="both"/>
              <w:rPr>
                <w:rFonts w:ascii="Times New Roman" w:eastAsia="Calibri" w:hAnsi="Times New Roman" w:cs="Times New Roman"/>
                <w:sz w:val="24"/>
                <w:szCs w:val="24"/>
              </w:rPr>
            </w:pPr>
            <w:r w:rsidRPr="008C46B6">
              <w:rPr>
                <w:rFonts w:ascii="Times New Roman" w:eastAsia="Calibri" w:hAnsi="Times New Roman" w:cs="Times New Roman"/>
                <w:sz w:val="24"/>
                <w:szCs w:val="24"/>
              </w:rPr>
              <w:t>Variables</w:t>
            </w:r>
          </w:p>
        </w:tc>
        <w:tc>
          <w:tcPr>
            <w:tcW w:w="3021" w:type="dxa"/>
            <w:tcBorders>
              <w:left w:val="nil"/>
              <w:bottom w:val="single" w:sz="4" w:space="0" w:color="auto"/>
              <w:right w:val="nil"/>
            </w:tcBorders>
          </w:tcPr>
          <w:p w14:paraId="2725D710" w14:textId="77777777" w:rsidR="008C3673" w:rsidRPr="008C46B6" w:rsidRDefault="008C3673" w:rsidP="008C46B6">
            <w:pPr>
              <w:spacing w:line="276" w:lineRule="auto"/>
              <w:jc w:val="both"/>
              <w:rPr>
                <w:rFonts w:ascii="Times New Roman" w:eastAsia="Calibri" w:hAnsi="Times New Roman" w:cs="Times New Roman"/>
                <w:sz w:val="24"/>
                <w:szCs w:val="24"/>
              </w:rPr>
            </w:pPr>
            <w:r w:rsidRPr="008C46B6">
              <w:rPr>
                <w:rFonts w:ascii="Times New Roman" w:eastAsia="Calibri" w:hAnsi="Times New Roman" w:cs="Times New Roman"/>
                <w:sz w:val="24"/>
                <w:szCs w:val="24"/>
              </w:rPr>
              <w:t>Niveau supérieur général</w:t>
            </w:r>
          </w:p>
        </w:tc>
        <w:tc>
          <w:tcPr>
            <w:tcW w:w="3021" w:type="dxa"/>
            <w:tcBorders>
              <w:left w:val="nil"/>
              <w:bottom w:val="single" w:sz="4" w:space="0" w:color="auto"/>
              <w:right w:val="nil"/>
            </w:tcBorders>
          </w:tcPr>
          <w:p w14:paraId="71B858C7" w14:textId="77777777" w:rsidR="008C3673" w:rsidRPr="008C46B6" w:rsidRDefault="008C3673" w:rsidP="008C46B6">
            <w:pPr>
              <w:spacing w:line="276" w:lineRule="auto"/>
              <w:jc w:val="both"/>
              <w:rPr>
                <w:rFonts w:ascii="Times New Roman" w:eastAsia="Calibri" w:hAnsi="Times New Roman" w:cs="Times New Roman"/>
                <w:sz w:val="24"/>
                <w:szCs w:val="24"/>
              </w:rPr>
            </w:pPr>
            <w:r w:rsidRPr="008C46B6">
              <w:rPr>
                <w:rFonts w:ascii="Times New Roman" w:eastAsia="Calibri" w:hAnsi="Times New Roman" w:cs="Times New Roman"/>
                <w:sz w:val="24"/>
                <w:szCs w:val="24"/>
              </w:rPr>
              <w:t>Niveau supérieur technique</w:t>
            </w:r>
          </w:p>
        </w:tc>
      </w:tr>
      <w:tr w:rsidR="008C3673" w:rsidRPr="008C46B6" w14:paraId="6C71DB9E" w14:textId="77777777" w:rsidTr="00B62A6C">
        <w:trPr>
          <w:jc w:val="center"/>
        </w:trPr>
        <w:tc>
          <w:tcPr>
            <w:tcW w:w="3020" w:type="dxa"/>
            <w:tcBorders>
              <w:left w:val="nil"/>
              <w:right w:val="nil"/>
            </w:tcBorders>
          </w:tcPr>
          <w:p w14:paraId="5B39ADCD" w14:textId="77777777" w:rsidR="008C3673" w:rsidRPr="008C46B6" w:rsidRDefault="008C3673" w:rsidP="008C46B6">
            <w:pPr>
              <w:spacing w:line="276" w:lineRule="auto"/>
              <w:jc w:val="both"/>
              <w:rPr>
                <w:rFonts w:ascii="Times New Roman" w:eastAsia="Calibri" w:hAnsi="Times New Roman" w:cs="Times New Roman"/>
                <w:sz w:val="24"/>
                <w:szCs w:val="24"/>
              </w:rPr>
            </w:pPr>
            <w:r w:rsidRPr="008C46B6">
              <w:rPr>
                <w:rFonts w:ascii="Times New Roman" w:eastAsia="Calibri" w:hAnsi="Times New Roman" w:cs="Times New Roman"/>
                <w:sz w:val="24"/>
                <w:szCs w:val="24"/>
              </w:rPr>
              <w:t>Soutien</w:t>
            </w:r>
          </w:p>
          <w:p w14:paraId="4ECD83AA" w14:textId="77777777" w:rsidR="008C3673" w:rsidRPr="008C46B6" w:rsidRDefault="008C3673" w:rsidP="008C46B6">
            <w:pPr>
              <w:spacing w:line="276" w:lineRule="auto"/>
              <w:jc w:val="both"/>
              <w:rPr>
                <w:rFonts w:ascii="Times New Roman" w:eastAsia="Calibri" w:hAnsi="Times New Roman" w:cs="Times New Roman"/>
                <w:sz w:val="24"/>
                <w:szCs w:val="24"/>
              </w:rPr>
            </w:pPr>
          </w:p>
          <w:p w14:paraId="3D40E3B4" w14:textId="77777777" w:rsidR="008C3673" w:rsidRPr="008C46B6" w:rsidRDefault="008C3673" w:rsidP="008C46B6">
            <w:pPr>
              <w:spacing w:line="276" w:lineRule="auto"/>
              <w:jc w:val="both"/>
              <w:rPr>
                <w:rFonts w:ascii="Times New Roman" w:eastAsia="Calibri" w:hAnsi="Times New Roman" w:cs="Times New Roman"/>
                <w:sz w:val="24"/>
                <w:szCs w:val="24"/>
              </w:rPr>
            </w:pPr>
            <w:r w:rsidRPr="008C46B6">
              <w:rPr>
                <w:rFonts w:ascii="Times New Roman" w:eastAsia="Calibri" w:hAnsi="Times New Roman" w:cs="Times New Roman"/>
                <w:sz w:val="24"/>
                <w:szCs w:val="24"/>
              </w:rPr>
              <w:t>Sexe</w:t>
            </w:r>
          </w:p>
          <w:p w14:paraId="7D6C4D26" w14:textId="77777777" w:rsidR="008C3673" w:rsidRPr="008C46B6" w:rsidRDefault="008C3673" w:rsidP="008C46B6">
            <w:pPr>
              <w:spacing w:line="276" w:lineRule="auto"/>
              <w:jc w:val="both"/>
              <w:rPr>
                <w:rFonts w:ascii="Times New Roman" w:eastAsia="Calibri" w:hAnsi="Times New Roman" w:cs="Times New Roman"/>
                <w:sz w:val="24"/>
                <w:szCs w:val="24"/>
              </w:rPr>
            </w:pPr>
          </w:p>
          <w:p w14:paraId="3ED8A610" w14:textId="77777777" w:rsidR="008C3673" w:rsidRPr="008C46B6" w:rsidRDefault="008C3673" w:rsidP="008C46B6">
            <w:pPr>
              <w:spacing w:line="276" w:lineRule="auto"/>
              <w:jc w:val="both"/>
              <w:rPr>
                <w:rFonts w:ascii="Times New Roman" w:eastAsia="Calibri" w:hAnsi="Times New Roman" w:cs="Times New Roman"/>
                <w:sz w:val="24"/>
                <w:szCs w:val="24"/>
              </w:rPr>
            </w:pPr>
            <w:r w:rsidRPr="008C46B6">
              <w:rPr>
                <w:rFonts w:ascii="Times New Roman" w:eastAsia="Calibri" w:hAnsi="Times New Roman" w:cs="Times New Roman"/>
                <w:sz w:val="24"/>
                <w:szCs w:val="24"/>
              </w:rPr>
              <w:t>Taille ménage</w:t>
            </w:r>
          </w:p>
          <w:p w14:paraId="18678603" w14:textId="77777777" w:rsidR="008C3673" w:rsidRPr="008C46B6" w:rsidRDefault="008C3673" w:rsidP="008C46B6">
            <w:pPr>
              <w:spacing w:line="276" w:lineRule="auto"/>
              <w:jc w:val="both"/>
              <w:rPr>
                <w:rFonts w:ascii="Times New Roman" w:eastAsia="Calibri" w:hAnsi="Times New Roman" w:cs="Times New Roman"/>
                <w:sz w:val="24"/>
                <w:szCs w:val="24"/>
              </w:rPr>
            </w:pPr>
          </w:p>
          <w:p w14:paraId="568CDE88" w14:textId="77777777" w:rsidR="008C3673" w:rsidRPr="008C46B6" w:rsidRDefault="008C3673" w:rsidP="008C46B6">
            <w:pPr>
              <w:spacing w:line="276" w:lineRule="auto"/>
              <w:jc w:val="both"/>
              <w:rPr>
                <w:rFonts w:ascii="Times New Roman" w:eastAsia="Calibri" w:hAnsi="Times New Roman" w:cs="Times New Roman"/>
                <w:sz w:val="24"/>
                <w:szCs w:val="24"/>
              </w:rPr>
            </w:pPr>
            <w:r w:rsidRPr="008C46B6">
              <w:rPr>
                <w:rFonts w:ascii="Times New Roman" w:eastAsia="Calibri" w:hAnsi="Times New Roman" w:cs="Times New Roman"/>
                <w:sz w:val="24"/>
                <w:szCs w:val="24"/>
              </w:rPr>
              <w:t>Zone</w:t>
            </w:r>
          </w:p>
          <w:p w14:paraId="7541DF25" w14:textId="77777777" w:rsidR="008C3673" w:rsidRPr="008C46B6" w:rsidRDefault="008C3673" w:rsidP="008C46B6">
            <w:pPr>
              <w:spacing w:line="276" w:lineRule="auto"/>
              <w:jc w:val="both"/>
              <w:rPr>
                <w:rFonts w:ascii="Times New Roman" w:eastAsia="Calibri" w:hAnsi="Times New Roman" w:cs="Times New Roman"/>
                <w:sz w:val="24"/>
                <w:szCs w:val="24"/>
              </w:rPr>
            </w:pPr>
          </w:p>
          <w:p w14:paraId="7B1A832D" w14:textId="77777777" w:rsidR="008C3673" w:rsidRPr="008C46B6" w:rsidRDefault="008C3673" w:rsidP="008C46B6">
            <w:pPr>
              <w:spacing w:line="276" w:lineRule="auto"/>
              <w:jc w:val="both"/>
              <w:rPr>
                <w:rFonts w:ascii="Times New Roman" w:eastAsia="Calibri" w:hAnsi="Times New Roman" w:cs="Times New Roman"/>
                <w:sz w:val="24"/>
                <w:szCs w:val="24"/>
              </w:rPr>
            </w:pPr>
            <w:r w:rsidRPr="008C46B6">
              <w:rPr>
                <w:rFonts w:ascii="Times New Roman" w:eastAsia="Calibri" w:hAnsi="Times New Roman" w:cs="Times New Roman"/>
                <w:sz w:val="24"/>
                <w:szCs w:val="24"/>
              </w:rPr>
              <w:t>Frères/sœurs</w:t>
            </w:r>
          </w:p>
          <w:p w14:paraId="4327558D" w14:textId="77777777" w:rsidR="008C3673" w:rsidRPr="008C46B6" w:rsidRDefault="008C3673" w:rsidP="008C46B6">
            <w:pPr>
              <w:spacing w:line="276" w:lineRule="auto"/>
              <w:jc w:val="both"/>
              <w:rPr>
                <w:rFonts w:ascii="Times New Roman" w:eastAsia="Calibri" w:hAnsi="Times New Roman" w:cs="Times New Roman"/>
                <w:sz w:val="24"/>
                <w:szCs w:val="24"/>
              </w:rPr>
            </w:pPr>
          </w:p>
          <w:p w14:paraId="5709D3F8" w14:textId="77777777" w:rsidR="008C3673" w:rsidRPr="008C46B6" w:rsidRDefault="008C3673" w:rsidP="008C46B6">
            <w:pPr>
              <w:spacing w:line="276" w:lineRule="auto"/>
              <w:jc w:val="both"/>
              <w:rPr>
                <w:rFonts w:ascii="Times New Roman" w:eastAsia="Calibri" w:hAnsi="Times New Roman" w:cs="Times New Roman"/>
                <w:sz w:val="24"/>
                <w:szCs w:val="24"/>
              </w:rPr>
            </w:pPr>
            <w:r w:rsidRPr="008C46B6">
              <w:rPr>
                <w:rFonts w:ascii="Times New Roman" w:eastAsia="Calibri" w:hAnsi="Times New Roman" w:cs="Times New Roman"/>
                <w:sz w:val="24"/>
                <w:szCs w:val="24"/>
              </w:rPr>
              <w:t>Santé</w:t>
            </w:r>
          </w:p>
          <w:p w14:paraId="2F15B174" w14:textId="77777777" w:rsidR="008C3673" w:rsidRPr="008C46B6" w:rsidRDefault="008C3673" w:rsidP="008C46B6">
            <w:pPr>
              <w:spacing w:line="276" w:lineRule="auto"/>
              <w:jc w:val="both"/>
              <w:rPr>
                <w:rFonts w:ascii="Times New Roman" w:eastAsia="Calibri" w:hAnsi="Times New Roman" w:cs="Times New Roman"/>
                <w:sz w:val="24"/>
                <w:szCs w:val="24"/>
              </w:rPr>
            </w:pPr>
          </w:p>
          <w:p w14:paraId="6E45793E" w14:textId="77777777" w:rsidR="008C3673" w:rsidRPr="008C46B6" w:rsidRDefault="008C3673" w:rsidP="008C46B6">
            <w:pPr>
              <w:spacing w:line="276" w:lineRule="auto"/>
              <w:jc w:val="both"/>
              <w:rPr>
                <w:rFonts w:ascii="Times New Roman" w:eastAsia="Calibri" w:hAnsi="Times New Roman" w:cs="Times New Roman"/>
                <w:sz w:val="24"/>
                <w:szCs w:val="24"/>
              </w:rPr>
            </w:pPr>
            <w:r w:rsidRPr="008C46B6">
              <w:rPr>
                <w:rFonts w:ascii="Times New Roman" w:eastAsia="Calibri" w:hAnsi="Times New Roman" w:cs="Times New Roman"/>
                <w:sz w:val="24"/>
                <w:szCs w:val="24"/>
              </w:rPr>
              <w:t>Alimentation</w:t>
            </w:r>
          </w:p>
          <w:p w14:paraId="7A493203" w14:textId="77777777" w:rsidR="008C3673" w:rsidRPr="008C46B6" w:rsidRDefault="008C3673" w:rsidP="008C46B6">
            <w:pPr>
              <w:spacing w:line="276" w:lineRule="auto"/>
              <w:jc w:val="both"/>
              <w:rPr>
                <w:rFonts w:ascii="Times New Roman" w:eastAsia="Calibri" w:hAnsi="Times New Roman" w:cs="Times New Roman"/>
                <w:sz w:val="24"/>
                <w:szCs w:val="24"/>
              </w:rPr>
            </w:pPr>
          </w:p>
          <w:p w14:paraId="65108BE8" w14:textId="77777777" w:rsidR="008C3673" w:rsidRPr="008C46B6" w:rsidRDefault="008C3673" w:rsidP="008C46B6">
            <w:pPr>
              <w:spacing w:line="276" w:lineRule="auto"/>
              <w:jc w:val="both"/>
              <w:rPr>
                <w:rFonts w:ascii="Times New Roman" w:eastAsia="Calibri" w:hAnsi="Times New Roman" w:cs="Times New Roman"/>
                <w:sz w:val="24"/>
                <w:szCs w:val="24"/>
              </w:rPr>
            </w:pPr>
            <w:r w:rsidRPr="008C46B6">
              <w:rPr>
                <w:rFonts w:ascii="Times New Roman" w:eastAsia="Calibri" w:hAnsi="Times New Roman" w:cs="Times New Roman"/>
                <w:sz w:val="24"/>
                <w:szCs w:val="24"/>
              </w:rPr>
              <w:t>Migration</w:t>
            </w:r>
          </w:p>
          <w:p w14:paraId="46D435FF" w14:textId="77777777" w:rsidR="008C3673" w:rsidRPr="008C46B6" w:rsidRDefault="008C3673" w:rsidP="008C46B6">
            <w:pPr>
              <w:spacing w:line="276" w:lineRule="auto"/>
              <w:jc w:val="both"/>
              <w:rPr>
                <w:rFonts w:ascii="Times New Roman" w:eastAsia="Calibri" w:hAnsi="Times New Roman" w:cs="Times New Roman"/>
                <w:sz w:val="24"/>
                <w:szCs w:val="24"/>
              </w:rPr>
            </w:pPr>
          </w:p>
        </w:tc>
        <w:tc>
          <w:tcPr>
            <w:tcW w:w="3021" w:type="dxa"/>
            <w:tcBorders>
              <w:left w:val="nil"/>
              <w:right w:val="nil"/>
            </w:tcBorders>
          </w:tcPr>
          <w:p w14:paraId="562854FF" w14:textId="77777777" w:rsidR="008C3673" w:rsidRPr="008C46B6" w:rsidRDefault="008C3673" w:rsidP="008C46B6">
            <w:pPr>
              <w:spacing w:line="276" w:lineRule="auto"/>
              <w:jc w:val="both"/>
              <w:rPr>
                <w:rFonts w:ascii="Times New Roman" w:eastAsia="Calibri" w:hAnsi="Times New Roman" w:cs="Times New Roman"/>
                <w:sz w:val="24"/>
                <w:szCs w:val="24"/>
              </w:rPr>
            </w:pPr>
            <w:r w:rsidRPr="008C46B6">
              <w:rPr>
                <w:rFonts w:ascii="Times New Roman" w:eastAsia="Calibri" w:hAnsi="Times New Roman" w:cs="Times New Roman"/>
                <w:sz w:val="24"/>
                <w:szCs w:val="24"/>
              </w:rPr>
              <w:t>0,079***</w:t>
            </w:r>
          </w:p>
          <w:p w14:paraId="6451A0E9" w14:textId="77777777" w:rsidR="008C3673" w:rsidRPr="008C46B6" w:rsidRDefault="008C3673" w:rsidP="008C46B6">
            <w:pPr>
              <w:spacing w:line="276" w:lineRule="auto"/>
              <w:jc w:val="both"/>
              <w:rPr>
                <w:rFonts w:ascii="Times New Roman" w:eastAsia="Calibri" w:hAnsi="Times New Roman" w:cs="Times New Roman"/>
                <w:sz w:val="24"/>
                <w:szCs w:val="24"/>
              </w:rPr>
            </w:pPr>
            <w:r w:rsidRPr="008C46B6">
              <w:rPr>
                <w:rFonts w:ascii="Times New Roman" w:eastAsia="Calibri" w:hAnsi="Times New Roman" w:cs="Times New Roman"/>
                <w:sz w:val="24"/>
                <w:szCs w:val="24"/>
              </w:rPr>
              <w:t>(0,025)</w:t>
            </w:r>
          </w:p>
          <w:p w14:paraId="2A970887" w14:textId="77777777" w:rsidR="008C3673" w:rsidRPr="008C46B6" w:rsidRDefault="008C3673" w:rsidP="008C46B6">
            <w:pPr>
              <w:spacing w:line="276" w:lineRule="auto"/>
              <w:jc w:val="both"/>
              <w:rPr>
                <w:rFonts w:ascii="Times New Roman" w:eastAsia="Calibri" w:hAnsi="Times New Roman" w:cs="Times New Roman"/>
                <w:sz w:val="24"/>
                <w:szCs w:val="24"/>
              </w:rPr>
            </w:pPr>
            <w:r w:rsidRPr="008C46B6">
              <w:rPr>
                <w:rFonts w:ascii="Times New Roman" w:eastAsia="Calibri" w:hAnsi="Times New Roman" w:cs="Times New Roman"/>
                <w:sz w:val="24"/>
                <w:szCs w:val="24"/>
              </w:rPr>
              <w:t>-0,061***</w:t>
            </w:r>
          </w:p>
          <w:p w14:paraId="7F2EDC82" w14:textId="77777777" w:rsidR="008C3673" w:rsidRPr="008C46B6" w:rsidRDefault="008C3673" w:rsidP="008C46B6">
            <w:pPr>
              <w:spacing w:line="276" w:lineRule="auto"/>
              <w:jc w:val="both"/>
              <w:rPr>
                <w:rFonts w:ascii="Times New Roman" w:eastAsia="Calibri" w:hAnsi="Times New Roman" w:cs="Times New Roman"/>
                <w:sz w:val="24"/>
                <w:szCs w:val="24"/>
              </w:rPr>
            </w:pPr>
            <w:r w:rsidRPr="008C46B6">
              <w:rPr>
                <w:rFonts w:ascii="Times New Roman" w:eastAsia="Calibri" w:hAnsi="Times New Roman" w:cs="Times New Roman"/>
                <w:sz w:val="24"/>
                <w:szCs w:val="24"/>
              </w:rPr>
              <w:t>(0,015)</w:t>
            </w:r>
          </w:p>
          <w:p w14:paraId="43CE73A4" w14:textId="77777777" w:rsidR="008C3673" w:rsidRPr="008C46B6" w:rsidRDefault="008C3673" w:rsidP="008C46B6">
            <w:pPr>
              <w:spacing w:line="276" w:lineRule="auto"/>
              <w:jc w:val="both"/>
              <w:rPr>
                <w:rFonts w:ascii="Times New Roman" w:eastAsia="Calibri" w:hAnsi="Times New Roman" w:cs="Times New Roman"/>
                <w:sz w:val="24"/>
                <w:szCs w:val="24"/>
              </w:rPr>
            </w:pPr>
            <w:r w:rsidRPr="008C46B6">
              <w:rPr>
                <w:rFonts w:ascii="Times New Roman" w:eastAsia="Calibri" w:hAnsi="Times New Roman" w:cs="Times New Roman"/>
                <w:sz w:val="24"/>
                <w:szCs w:val="24"/>
              </w:rPr>
              <w:t>-0,016***</w:t>
            </w:r>
          </w:p>
          <w:p w14:paraId="623743B3" w14:textId="77777777" w:rsidR="008C3673" w:rsidRPr="008C46B6" w:rsidRDefault="008C3673" w:rsidP="008C46B6">
            <w:pPr>
              <w:spacing w:line="276" w:lineRule="auto"/>
              <w:jc w:val="both"/>
              <w:rPr>
                <w:rFonts w:ascii="Times New Roman" w:eastAsia="Calibri" w:hAnsi="Times New Roman" w:cs="Times New Roman"/>
                <w:sz w:val="24"/>
                <w:szCs w:val="24"/>
              </w:rPr>
            </w:pPr>
            <w:r w:rsidRPr="008C46B6">
              <w:rPr>
                <w:rFonts w:ascii="Times New Roman" w:eastAsia="Calibri" w:hAnsi="Times New Roman" w:cs="Times New Roman"/>
                <w:sz w:val="24"/>
                <w:szCs w:val="24"/>
              </w:rPr>
              <w:t>(0,002)</w:t>
            </w:r>
          </w:p>
          <w:p w14:paraId="7D2D2428" w14:textId="77777777" w:rsidR="008C3673" w:rsidRPr="008C46B6" w:rsidRDefault="008C3673" w:rsidP="008C46B6">
            <w:pPr>
              <w:spacing w:line="276" w:lineRule="auto"/>
              <w:jc w:val="both"/>
              <w:rPr>
                <w:rFonts w:ascii="Times New Roman" w:eastAsia="Calibri" w:hAnsi="Times New Roman" w:cs="Times New Roman"/>
                <w:sz w:val="24"/>
                <w:szCs w:val="24"/>
              </w:rPr>
            </w:pPr>
            <w:r w:rsidRPr="008C46B6">
              <w:rPr>
                <w:rFonts w:ascii="Times New Roman" w:eastAsia="Calibri" w:hAnsi="Times New Roman" w:cs="Times New Roman"/>
                <w:sz w:val="24"/>
                <w:szCs w:val="24"/>
              </w:rPr>
              <w:t>0,243***</w:t>
            </w:r>
          </w:p>
          <w:p w14:paraId="47D11595" w14:textId="77777777" w:rsidR="008C3673" w:rsidRPr="008C46B6" w:rsidRDefault="008C3673" w:rsidP="008C46B6">
            <w:pPr>
              <w:spacing w:line="276" w:lineRule="auto"/>
              <w:jc w:val="both"/>
              <w:rPr>
                <w:rFonts w:ascii="Times New Roman" w:eastAsia="Calibri" w:hAnsi="Times New Roman" w:cs="Times New Roman"/>
                <w:sz w:val="24"/>
                <w:szCs w:val="24"/>
              </w:rPr>
            </w:pPr>
            <w:r w:rsidRPr="008C46B6">
              <w:rPr>
                <w:rFonts w:ascii="Times New Roman" w:eastAsia="Calibri" w:hAnsi="Times New Roman" w:cs="Times New Roman"/>
                <w:sz w:val="24"/>
                <w:szCs w:val="24"/>
              </w:rPr>
              <w:t>(0,015)</w:t>
            </w:r>
          </w:p>
          <w:p w14:paraId="3B35C321" w14:textId="77777777" w:rsidR="008C3673" w:rsidRPr="008C46B6" w:rsidRDefault="008C3673" w:rsidP="008C46B6">
            <w:pPr>
              <w:spacing w:line="276" w:lineRule="auto"/>
              <w:jc w:val="both"/>
              <w:rPr>
                <w:rFonts w:ascii="Times New Roman" w:eastAsia="Calibri" w:hAnsi="Times New Roman" w:cs="Times New Roman"/>
                <w:sz w:val="24"/>
                <w:szCs w:val="24"/>
              </w:rPr>
            </w:pPr>
            <w:r w:rsidRPr="008C46B6">
              <w:rPr>
                <w:rFonts w:ascii="Times New Roman" w:eastAsia="Calibri" w:hAnsi="Times New Roman" w:cs="Times New Roman"/>
                <w:sz w:val="24"/>
                <w:szCs w:val="24"/>
              </w:rPr>
              <w:t>-0,032</w:t>
            </w:r>
          </w:p>
          <w:p w14:paraId="188BA634" w14:textId="77777777" w:rsidR="008C3673" w:rsidRPr="008C46B6" w:rsidRDefault="008C3673" w:rsidP="008C46B6">
            <w:pPr>
              <w:spacing w:line="276" w:lineRule="auto"/>
              <w:jc w:val="both"/>
              <w:rPr>
                <w:rFonts w:ascii="Times New Roman" w:eastAsia="Calibri" w:hAnsi="Times New Roman" w:cs="Times New Roman"/>
                <w:sz w:val="24"/>
                <w:szCs w:val="24"/>
              </w:rPr>
            </w:pPr>
            <w:r w:rsidRPr="008C46B6">
              <w:rPr>
                <w:rFonts w:ascii="Times New Roman" w:eastAsia="Calibri" w:hAnsi="Times New Roman" w:cs="Times New Roman"/>
                <w:sz w:val="24"/>
                <w:szCs w:val="24"/>
              </w:rPr>
              <w:t>(0,034)</w:t>
            </w:r>
          </w:p>
          <w:p w14:paraId="4073CADE" w14:textId="77777777" w:rsidR="008C3673" w:rsidRPr="008C46B6" w:rsidRDefault="008C3673" w:rsidP="008C46B6">
            <w:pPr>
              <w:spacing w:line="276" w:lineRule="auto"/>
              <w:jc w:val="both"/>
              <w:rPr>
                <w:rFonts w:ascii="Times New Roman" w:eastAsia="Calibri" w:hAnsi="Times New Roman" w:cs="Times New Roman"/>
                <w:sz w:val="24"/>
                <w:szCs w:val="24"/>
              </w:rPr>
            </w:pPr>
            <w:r w:rsidRPr="008C46B6">
              <w:rPr>
                <w:rFonts w:ascii="Times New Roman" w:eastAsia="Calibri" w:hAnsi="Times New Roman" w:cs="Times New Roman"/>
                <w:sz w:val="24"/>
                <w:szCs w:val="24"/>
              </w:rPr>
              <w:t>-0,115***</w:t>
            </w:r>
          </w:p>
          <w:p w14:paraId="353A8668" w14:textId="77777777" w:rsidR="008C3673" w:rsidRPr="008C46B6" w:rsidRDefault="008C3673" w:rsidP="008C46B6">
            <w:pPr>
              <w:spacing w:line="276" w:lineRule="auto"/>
              <w:jc w:val="both"/>
              <w:rPr>
                <w:rFonts w:ascii="Times New Roman" w:eastAsia="Calibri" w:hAnsi="Times New Roman" w:cs="Times New Roman"/>
                <w:sz w:val="24"/>
                <w:szCs w:val="24"/>
              </w:rPr>
            </w:pPr>
            <w:r w:rsidRPr="008C46B6">
              <w:rPr>
                <w:rFonts w:ascii="Times New Roman" w:eastAsia="Calibri" w:hAnsi="Times New Roman" w:cs="Times New Roman"/>
                <w:sz w:val="24"/>
                <w:szCs w:val="24"/>
              </w:rPr>
              <w:t>(0,029)</w:t>
            </w:r>
          </w:p>
          <w:p w14:paraId="214322DE" w14:textId="77777777" w:rsidR="008C3673" w:rsidRPr="008C46B6" w:rsidRDefault="008C3673" w:rsidP="008C46B6">
            <w:pPr>
              <w:spacing w:line="276" w:lineRule="auto"/>
              <w:jc w:val="both"/>
              <w:rPr>
                <w:rFonts w:ascii="Times New Roman" w:eastAsia="Calibri" w:hAnsi="Times New Roman" w:cs="Times New Roman"/>
                <w:sz w:val="24"/>
                <w:szCs w:val="24"/>
              </w:rPr>
            </w:pPr>
            <w:r w:rsidRPr="008C46B6">
              <w:rPr>
                <w:rFonts w:ascii="Times New Roman" w:eastAsia="Calibri" w:hAnsi="Times New Roman" w:cs="Times New Roman"/>
                <w:sz w:val="24"/>
                <w:szCs w:val="24"/>
              </w:rPr>
              <w:t>-0,082***</w:t>
            </w:r>
          </w:p>
          <w:p w14:paraId="279D6562" w14:textId="77777777" w:rsidR="008C3673" w:rsidRPr="008C46B6" w:rsidRDefault="008C3673" w:rsidP="008C46B6">
            <w:pPr>
              <w:spacing w:line="276" w:lineRule="auto"/>
              <w:jc w:val="both"/>
              <w:rPr>
                <w:rFonts w:ascii="Times New Roman" w:eastAsia="Calibri" w:hAnsi="Times New Roman" w:cs="Times New Roman"/>
                <w:sz w:val="24"/>
                <w:szCs w:val="24"/>
              </w:rPr>
            </w:pPr>
            <w:r w:rsidRPr="008C46B6">
              <w:rPr>
                <w:rFonts w:ascii="Times New Roman" w:eastAsia="Calibri" w:hAnsi="Times New Roman" w:cs="Times New Roman"/>
                <w:sz w:val="24"/>
                <w:szCs w:val="24"/>
              </w:rPr>
              <w:t>(0,015)</w:t>
            </w:r>
          </w:p>
          <w:p w14:paraId="5C47260F" w14:textId="77777777" w:rsidR="008C3673" w:rsidRPr="008C46B6" w:rsidRDefault="008C3673" w:rsidP="008C46B6">
            <w:pPr>
              <w:spacing w:line="276" w:lineRule="auto"/>
              <w:jc w:val="both"/>
              <w:rPr>
                <w:rFonts w:ascii="Times New Roman" w:eastAsia="Calibri" w:hAnsi="Times New Roman" w:cs="Times New Roman"/>
                <w:sz w:val="24"/>
                <w:szCs w:val="24"/>
              </w:rPr>
            </w:pPr>
            <w:r w:rsidRPr="008C46B6">
              <w:rPr>
                <w:rFonts w:ascii="Times New Roman" w:eastAsia="Calibri" w:hAnsi="Times New Roman" w:cs="Times New Roman"/>
                <w:sz w:val="24"/>
                <w:szCs w:val="24"/>
              </w:rPr>
              <w:t>0,015</w:t>
            </w:r>
          </w:p>
          <w:p w14:paraId="308BF5E7" w14:textId="77777777" w:rsidR="008C3673" w:rsidRPr="008C46B6" w:rsidRDefault="008C3673" w:rsidP="008C46B6">
            <w:pPr>
              <w:spacing w:line="276" w:lineRule="auto"/>
              <w:jc w:val="both"/>
              <w:rPr>
                <w:rFonts w:ascii="Times New Roman" w:eastAsia="Calibri" w:hAnsi="Times New Roman" w:cs="Times New Roman"/>
                <w:sz w:val="24"/>
                <w:szCs w:val="24"/>
              </w:rPr>
            </w:pPr>
            <w:r w:rsidRPr="008C46B6">
              <w:rPr>
                <w:rFonts w:ascii="Times New Roman" w:eastAsia="Calibri" w:hAnsi="Times New Roman" w:cs="Times New Roman"/>
                <w:sz w:val="24"/>
                <w:szCs w:val="24"/>
              </w:rPr>
              <w:t>(0,022)</w:t>
            </w:r>
          </w:p>
        </w:tc>
        <w:tc>
          <w:tcPr>
            <w:tcW w:w="3021" w:type="dxa"/>
            <w:tcBorders>
              <w:left w:val="nil"/>
              <w:right w:val="nil"/>
            </w:tcBorders>
          </w:tcPr>
          <w:p w14:paraId="04655A57" w14:textId="77777777" w:rsidR="008C3673" w:rsidRPr="008C46B6" w:rsidRDefault="008C3673" w:rsidP="008C46B6">
            <w:pPr>
              <w:spacing w:line="276" w:lineRule="auto"/>
              <w:jc w:val="both"/>
              <w:rPr>
                <w:rFonts w:ascii="Times New Roman" w:eastAsia="Calibri" w:hAnsi="Times New Roman" w:cs="Times New Roman"/>
                <w:sz w:val="24"/>
                <w:szCs w:val="24"/>
              </w:rPr>
            </w:pPr>
            <w:r w:rsidRPr="008C46B6">
              <w:rPr>
                <w:rFonts w:ascii="Times New Roman" w:eastAsia="Calibri" w:hAnsi="Times New Roman" w:cs="Times New Roman"/>
                <w:sz w:val="24"/>
                <w:szCs w:val="24"/>
              </w:rPr>
              <w:t>0,026**</w:t>
            </w:r>
          </w:p>
          <w:p w14:paraId="3F4770A8" w14:textId="77777777" w:rsidR="008C3673" w:rsidRPr="008C46B6" w:rsidRDefault="008C3673" w:rsidP="008C46B6">
            <w:pPr>
              <w:spacing w:line="276" w:lineRule="auto"/>
              <w:jc w:val="both"/>
              <w:rPr>
                <w:rFonts w:ascii="Times New Roman" w:eastAsia="Calibri" w:hAnsi="Times New Roman" w:cs="Times New Roman"/>
                <w:sz w:val="24"/>
                <w:szCs w:val="24"/>
              </w:rPr>
            </w:pPr>
            <w:r w:rsidRPr="008C46B6">
              <w:rPr>
                <w:rFonts w:ascii="Times New Roman" w:eastAsia="Calibri" w:hAnsi="Times New Roman" w:cs="Times New Roman"/>
                <w:sz w:val="24"/>
                <w:szCs w:val="24"/>
              </w:rPr>
              <w:t>(0,011)</w:t>
            </w:r>
          </w:p>
          <w:p w14:paraId="32B9A796" w14:textId="77777777" w:rsidR="008C3673" w:rsidRPr="008C46B6" w:rsidRDefault="008C3673" w:rsidP="008C46B6">
            <w:pPr>
              <w:spacing w:line="276" w:lineRule="auto"/>
              <w:jc w:val="both"/>
              <w:rPr>
                <w:rFonts w:ascii="Times New Roman" w:eastAsia="Calibri" w:hAnsi="Times New Roman" w:cs="Times New Roman"/>
                <w:sz w:val="24"/>
                <w:szCs w:val="24"/>
              </w:rPr>
            </w:pPr>
            <w:r w:rsidRPr="008C46B6">
              <w:rPr>
                <w:rFonts w:ascii="Times New Roman" w:eastAsia="Calibri" w:hAnsi="Times New Roman" w:cs="Times New Roman"/>
                <w:sz w:val="24"/>
                <w:szCs w:val="24"/>
              </w:rPr>
              <w:t>-0,012*</w:t>
            </w:r>
          </w:p>
          <w:p w14:paraId="175EF512" w14:textId="77777777" w:rsidR="008C3673" w:rsidRPr="008C46B6" w:rsidRDefault="008C3673" w:rsidP="008C46B6">
            <w:pPr>
              <w:spacing w:line="276" w:lineRule="auto"/>
              <w:jc w:val="both"/>
              <w:rPr>
                <w:rFonts w:ascii="Times New Roman" w:eastAsia="Calibri" w:hAnsi="Times New Roman" w:cs="Times New Roman"/>
                <w:sz w:val="24"/>
                <w:szCs w:val="24"/>
              </w:rPr>
            </w:pPr>
            <w:r w:rsidRPr="008C46B6">
              <w:rPr>
                <w:rFonts w:ascii="Times New Roman" w:eastAsia="Calibri" w:hAnsi="Times New Roman" w:cs="Times New Roman"/>
                <w:sz w:val="24"/>
                <w:szCs w:val="24"/>
              </w:rPr>
              <w:t>(0,006)</w:t>
            </w:r>
          </w:p>
          <w:p w14:paraId="30EC6345" w14:textId="77777777" w:rsidR="008C3673" w:rsidRPr="008C46B6" w:rsidRDefault="008C3673" w:rsidP="008C46B6">
            <w:pPr>
              <w:spacing w:line="276" w:lineRule="auto"/>
              <w:jc w:val="both"/>
              <w:rPr>
                <w:rFonts w:ascii="Times New Roman" w:eastAsia="Calibri" w:hAnsi="Times New Roman" w:cs="Times New Roman"/>
                <w:sz w:val="24"/>
                <w:szCs w:val="24"/>
              </w:rPr>
            </w:pPr>
            <w:r w:rsidRPr="008C46B6">
              <w:rPr>
                <w:rFonts w:ascii="Times New Roman" w:eastAsia="Calibri" w:hAnsi="Times New Roman" w:cs="Times New Roman"/>
                <w:sz w:val="24"/>
                <w:szCs w:val="24"/>
              </w:rPr>
              <w:t>-0,004***</w:t>
            </w:r>
          </w:p>
          <w:p w14:paraId="77A91C97" w14:textId="77777777" w:rsidR="008C3673" w:rsidRPr="008C46B6" w:rsidRDefault="008C3673" w:rsidP="008C46B6">
            <w:pPr>
              <w:spacing w:line="276" w:lineRule="auto"/>
              <w:jc w:val="both"/>
              <w:rPr>
                <w:rFonts w:ascii="Times New Roman" w:eastAsia="Calibri" w:hAnsi="Times New Roman" w:cs="Times New Roman"/>
                <w:sz w:val="24"/>
                <w:szCs w:val="24"/>
              </w:rPr>
            </w:pPr>
            <w:r w:rsidRPr="008C46B6">
              <w:rPr>
                <w:rFonts w:ascii="Times New Roman" w:eastAsia="Calibri" w:hAnsi="Times New Roman" w:cs="Times New Roman"/>
                <w:sz w:val="24"/>
                <w:szCs w:val="24"/>
              </w:rPr>
              <w:t>(0,001)</w:t>
            </w:r>
          </w:p>
          <w:p w14:paraId="2DBAB47C" w14:textId="77777777" w:rsidR="008C3673" w:rsidRPr="008C46B6" w:rsidRDefault="008C3673" w:rsidP="008C46B6">
            <w:pPr>
              <w:spacing w:line="276" w:lineRule="auto"/>
              <w:jc w:val="both"/>
              <w:rPr>
                <w:rFonts w:ascii="Times New Roman" w:eastAsia="Calibri" w:hAnsi="Times New Roman" w:cs="Times New Roman"/>
                <w:sz w:val="24"/>
                <w:szCs w:val="24"/>
              </w:rPr>
            </w:pPr>
            <w:r w:rsidRPr="008C46B6">
              <w:rPr>
                <w:rFonts w:ascii="Times New Roman" w:eastAsia="Calibri" w:hAnsi="Times New Roman" w:cs="Times New Roman"/>
                <w:sz w:val="24"/>
                <w:szCs w:val="24"/>
              </w:rPr>
              <w:t>0,095***</w:t>
            </w:r>
          </w:p>
          <w:p w14:paraId="6EAAB49D" w14:textId="77777777" w:rsidR="008C3673" w:rsidRPr="008C46B6" w:rsidRDefault="008C3673" w:rsidP="008C46B6">
            <w:pPr>
              <w:spacing w:line="276" w:lineRule="auto"/>
              <w:jc w:val="both"/>
              <w:rPr>
                <w:rFonts w:ascii="Times New Roman" w:eastAsia="Calibri" w:hAnsi="Times New Roman" w:cs="Times New Roman"/>
                <w:sz w:val="24"/>
                <w:szCs w:val="24"/>
              </w:rPr>
            </w:pPr>
            <w:r w:rsidRPr="008C46B6">
              <w:rPr>
                <w:rFonts w:ascii="Times New Roman" w:eastAsia="Calibri" w:hAnsi="Times New Roman" w:cs="Times New Roman"/>
                <w:sz w:val="24"/>
                <w:szCs w:val="24"/>
              </w:rPr>
              <w:t>(0,007)</w:t>
            </w:r>
          </w:p>
          <w:p w14:paraId="25DFD463" w14:textId="77777777" w:rsidR="008C3673" w:rsidRPr="008C46B6" w:rsidRDefault="008C3673" w:rsidP="008C46B6">
            <w:pPr>
              <w:spacing w:line="276" w:lineRule="auto"/>
              <w:jc w:val="both"/>
              <w:rPr>
                <w:rFonts w:ascii="Times New Roman" w:eastAsia="Calibri" w:hAnsi="Times New Roman" w:cs="Times New Roman"/>
                <w:sz w:val="24"/>
                <w:szCs w:val="24"/>
              </w:rPr>
            </w:pPr>
            <w:r w:rsidRPr="008C46B6">
              <w:rPr>
                <w:rFonts w:ascii="Times New Roman" w:eastAsia="Calibri" w:hAnsi="Times New Roman" w:cs="Times New Roman"/>
                <w:sz w:val="24"/>
                <w:szCs w:val="24"/>
              </w:rPr>
              <w:t>0,003</w:t>
            </w:r>
          </w:p>
          <w:p w14:paraId="16E39C6E" w14:textId="77777777" w:rsidR="008C3673" w:rsidRPr="008C46B6" w:rsidRDefault="008C3673" w:rsidP="008C46B6">
            <w:pPr>
              <w:spacing w:line="276" w:lineRule="auto"/>
              <w:jc w:val="both"/>
              <w:rPr>
                <w:rFonts w:ascii="Times New Roman" w:eastAsia="Calibri" w:hAnsi="Times New Roman" w:cs="Times New Roman"/>
                <w:sz w:val="24"/>
                <w:szCs w:val="24"/>
              </w:rPr>
            </w:pPr>
            <w:r w:rsidRPr="008C46B6">
              <w:rPr>
                <w:rFonts w:ascii="Times New Roman" w:eastAsia="Calibri" w:hAnsi="Times New Roman" w:cs="Times New Roman"/>
                <w:sz w:val="24"/>
                <w:szCs w:val="24"/>
              </w:rPr>
              <w:t>(0,017)</w:t>
            </w:r>
          </w:p>
          <w:p w14:paraId="34F4DFDC" w14:textId="77777777" w:rsidR="008C3673" w:rsidRPr="008C46B6" w:rsidRDefault="008C3673" w:rsidP="008C46B6">
            <w:pPr>
              <w:spacing w:line="276" w:lineRule="auto"/>
              <w:jc w:val="both"/>
              <w:rPr>
                <w:rFonts w:ascii="Times New Roman" w:eastAsia="Calibri" w:hAnsi="Times New Roman" w:cs="Times New Roman"/>
                <w:sz w:val="24"/>
                <w:szCs w:val="24"/>
              </w:rPr>
            </w:pPr>
            <w:r w:rsidRPr="008C46B6">
              <w:rPr>
                <w:rFonts w:ascii="Times New Roman" w:eastAsia="Calibri" w:hAnsi="Times New Roman" w:cs="Times New Roman"/>
                <w:sz w:val="24"/>
                <w:szCs w:val="24"/>
              </w:rPr>
              <w:t>-0,044***</w:t>
            </w:r>
          </w:p>
          <w:p w14:paraId="313CC1BB" w14:textId="77777777" w:rsidR="008C3673" w:rsidRPr="008C46B6" w:rsidRDefault="008C3673" w:rsidP="008C46B6">
            <w:pPr>
              <w:spacing w:line="276" w:lineRule="auto"/>
              <w:jc w:val="both"/>
              <w:rPr>
                <w:rFonts w:ascii="Times New Roman" w:eastAsia="Calibri" w:hAnsi="Times New Roman" w:cs="Times New Roman"/>
                <w:sz w:val="24"/>
                <w:szCs w:val="24"/>
              </w:rPr>
            </w:pPr>
            <w:r w:rsidRPr="008C46B6">
              <w:rPr>
                <w:rFonts w:ascii="Times New Roman" w:eastAsia="Calibri" w:hAnsi="Times New Roman" w:cs="Times New Roman"/>
                <w:sz w:val="24"/>
                <w:szCs w:val="24"/>
              </w:rPr>
              <w:t>(0,014)</w:t>
            </w:r>
          </w:p>
          <w:p w14:paraId="02E0EF5D" w14:textId="77777777" w:rsidR="008C3673" w:rsidRPr="008C46B6" w:rsidRDefault="008C3673" w:rsidP="008C46B6">
            <w:pPr>
              <w:spacing w:line="276" w:lineRule="auto"/>
              <w:jc w:val="both"/>
              <w:rPr>
                <w:rFonts w:ascii="Times New Roman" w:eastAsia="Calibri" w:hAnsi="Times New Roman" w:cs="Times New Roman"/>
                <w:sz w:val="24"/>
                <w:szCs w:val="24"/>
              </w:rPr>
            </w:pPr>
            <w:r w:rsidRPr="008C46B6">
              <w:rPr>
                <w:rFonts w:ascii="Times New Roman" w:eastAsia="Calibri" w:hAnsi="Times New Roman" w:cs="Times New Roman"/>
                <w:sz w:val="24"/>
                <w:szCs w:val="24"/>
              </w:rPr>
              <w:t>-0,036</w:t>
            </w:r>
          </w:p>
          <w:p w14:paraId="0A4B80C1" w14:textId="77777777" w:rsidR="008C3673" w:rsidRPr="008C46B6" w:rsidRDefault="008C3673" w:rsidP="008C46B6">
            <w:pPr>
              <w:spacing w:line="276" w:lineRule="auto"/>
              <w:jc w:val="both"/>
              <w:rPr>
                <w:rFonts w:ascii="Times New Roman" w:eastAsia="Calibri" w:hAnsi="Times New Roman" w:cs="Times New Roman"/>
                <w:sz w:val="24"/>
                <w:szCs w:val="24"/>
              </w:rPr>
            </w:pPr>
            <w:r w:rsidRPr="008C46B6">
              <w:rPr>
                <w:rFonts w:ascii="Times New Roman" w:eastAsia="Calibri" w:hAnsi="Times New Roman" w:cs="Times New Roman"/>
                <w:sz w:val="24"/>
                <w:szCs w:val="24"/>
              </w:rPr>
              <w:t>(0,007)</w:t>
            </w:r>
          </w:p>
          <w:p w14:paraId="0D9727E9" w14:textId="77777777" w:rsidR="008C3673" w:rsidRPr="008C46B6" w:rsidRDefault="008C3673" w:rsidP="008C46B6">
            <w:pPr>
              <w:spacing w:line="276" w:lineRule="auto"/>
              <w:jc w:val="both"/>
              <w:rPr>
                <w:rFonts w:ascii="Times New Roman" w:eastAsia="Calibri" w:hAnsi="Times New Roman" w:cs="Times New Roman"/>
                <w:sz w:val="24"/>
                <w:szCs w:val="24"/>
              </w:rPr>
            </w:pPr>
            <w:r w:rsidRPr="008C46B6">
              <w:rPr>
                <w:rFonts w:ascii="Times New Roman" w:eastAsia="Calibri" w:hAnsi="Times New Roman" w:cs="Times New Roman"/>
                <w:sz w:val="24"/>
                <w:szCs w:val="24"/>
              </w:rPr>
              <w:t>-0,004</w:t>
            </w:r>
          </w:p>
          <w:p w14:paraId="7AE2DE2A" w14:textId="77777777" w:rsidR="008C3673" w:rsidRPr="008C46B6" w:rsidRDefault="008C3673" w:rsidP="008C46B6">
            <w:pPr>
              <w:spacing w:line="276" w:lineRule="auto"/>
              <w:jc w:val="both"/>
              <w:rPr>
                <w:rFonts w:ascii="Times New Roman" w:eastAsia="Calibri" w:hAnsi="Times New Roman" w:cs="Times New Roman"/>
                <w:sz w:val="24"/>
                <w:szCs w:val="24"/>
              </w:rPr>
            </w:pPr>
            <w:r w:rsidRPr="008C46B6">
              <w:rPr>
                <w:rFonts w:ascii="Times New Roman" w:eastAsia="Calibri" w:hAnsi="Times New Roman" w:cs="Times New Roman"/>
                <w:sz w:val="24"/>
                <w:szCs w:val="24"/>
              </w:rPr>
              <w:t>(0,010)</w:t>
            </w:r>
          </w:p>
        </w:tc>
      </w:tr>
    </w:tbl>
    <w:p w14:paraId="67032346" w14:textId="31FBE5D3" w:rsidR="008C3673" w:rsidRPr="008C3673" w:rsidRDefault="008C3673" w:rsidP="00B62A6C">
      <w:pPr>
        <w:spacing w:line="360" w:lineRule="auto"/>
        <w:jc w:val="both"/>
        <w:rPr>
          <w:rFonts w:ascii="Times New Roman" w:eastAsia="Calibri" w:hAnsi="Times New Roman" w:cs="Times New Roman"/>
          <w:sz w:val="24"/>
          <w:szCs w:val="24"/>
        </w:rPr>
      </w:pPr>
      <w:r w:rsidRPr="008C3673">
        <w:rPr>
          <w:rFonts w:ascii="Times New Roman" w:eastAsia="Calibri" w:hAnsi="Times New Roman" w:cs="Times New Roman"/>
          <w:b/>
          <w:bCs/>
          <w:sz w:val="24"/>
          <w:szCs w:val="24"/>
        </w:rPr>
        <w:t>Source</w:t>
      </w:r>
      <w:r w:rsidRPr="008C3673">
        <w:rPr>
          <w:rFonts w:ascii="Times New Roman" w:eastAsia="Calibri" w:hAnsi="Times New Roman" w:cs="Times New Roman"/>
          <w:sz w:val="24"/>
          <w:szCs w:val="24"/>
        </w:rPr>
        <w:t> : Auteure</w:t>
      </w:r>
    </w:p>
    <w:p w14:paraId="3B0DE49D" w14:textId="05ECBF63" w:rsidR="008C3673" w:rsidRPr="008C3673" w:rsidRDefault="008C3673" w:rsidP="00B62A6C">
      <w:pPr>
        <w:spacing w:line="360" w:lineRule="auto"/>
        <w:jc w:val="both"/>
        <w:rPr>
          <w:rFonts w:ascii="Times New Roman" w:eastAsia="Calibri" w:hAnsi="Times New Roman" w:cs="Times New Roman"/>
          <w:sz w:val="24"/>
          <w:szCs w:val="24"/>
        </w:rPr>
      </w:pPr>
      <w:r w:rsidRPr="008C3673">
        <w:rPr>
          <w:rFonts w:ascii="Times New Roman" w:eastAsia="Calibri" w:hAnsi="Times New Roman" w:cs="Times New Roman"/>
          <w:b/>
          <w:bCs/>
          <w:sz w:val="24"/>
          <w:szCs w:val="24"/>
        </w:rPr>
        <w:t>Note</w:t>
      </w:r>
      <w:r w:rsidRPr="008C3673">
        <w:rPr>
          <w:rFonts w:ascii="Times New Roman" w:eastAsia="Calibri" w:hAnsi="Times New Roman" w:cs="Times New Roman"/>
          <w:sz w:val="24"/>
          <w:szCs w:val="24"/>
        </w:rPr>
        <w:t xml:space="preserve"> : Estimation </w:t>
      </w:r>
      <w:r w:rsidRPr="008C3673">
        <w:rPr>
          <w:rFonts w:ascii="Times New Roman" w:eastAsia="Calibri" w:hAnsi="Times New Roman" w:cs="Times New Roman"/>
          <w:bCs/>
          <w:sz w:val="24"/>
          <w:szCs w:val="24"/>
        </w:rPr>
        <w:t>du modèle de régressions apparemment indépendantes</w:t>
      </w:r>
      <w:r w:rsidRPr="008C3673">
        <w:rPr>
          <w:rFonts w:ascii="Times New Roman" w:eastAsia="Calibri" w:hAnsi="Times New Roman" w:cs="Times New Roman"/>
          <w:sz w:val="24"/>
          <w:szCs w:val="24"/>
        </w:rPr>
        <w:t xml:space="preserve"> avec des coefficients et les écarts-type entre parenthèses et significatifs au seuil de *=10%, **=5% et ***=1%.</w:t>
      </w:r>
    </w:p>
    <w:p w14:paraId="1F083FF7" w14:textId="3F1884C6" w:rsidR="008C3673" w:rsidRPr="008C3673" w:rsidRDefault="008C3673" w:rsidP="00B62A6C">
      <w:pPr>
        <w:keepNext/>
        <w:keepLines/>
        <w:spacing w:before="240" w:after="120" w:line="480" w:lineRule="auto"/>
        <w:jc w:val="both"/>
        <w:outlineLvl w:val="0"/>
        <w:rPr>
          <w:rFonts w:ascii="Times New Roman" w:eastAsia="Times New Roman" w:hAnsi="Times New Roman" w:cs="Times New Roman"/>
          <w:kern w:val="0"/>
          <w:sz w:val="24"/>
          <w:szCs w:val="24"/>
          <w14:ligatures w14:val="none"/>
        </w:rPr>
      </w:pPr>
      <w:bookmarkStart w:id="438" w:name="_Toc174371329"/>
      <w:bookmarkStart w:id="439" w:name="_Toc174372778"/>
      <w:bookmarkStart w:id="440" w:name="_Toc174466676"/>
      <w:bookmarkStart w:id="441" w:name="_Toc174469910"/>
      <w:bookmarkStart w:id="442" w:name="_Toc174470821"/>
      <w:bookmarkStart w:id="443" w:name="_Toc174471321"/>
      <w:bookmarkStart w:id="444" w:name="_Toc174471989"/>
      <w:bookmarkStart w:id="445" w:name="_Toc174472722"/>
      <w:bookmarkStart w:id="446" w:name="_Toc174474333"/>
      <w:bookmarkStart w:id="447" w:name="_Toc174477541"/>
      <w:bookmarkStart w:id="448" w:name="_Toc174478530"/>
      <w:bookmarkStart w:id="449" w:name="_Toc174788659"/>
      <w:bookmarkStart w:id="450" w:name="_Toc174789348"/>
      <w:bookmarkStart w:id="451" w:name="_Toc174789990"/>
      <w:r w:rsidRPr="008C3673">
        <w:rPr>
          <w:rFonts w:ascii="Times New Roman" w:eastAsia="Times New Roman" w:hAnsi="Times New Roman" w:cs="Times New Roman"/>
          <w:b/>
          <w:bCs/>
          <w:kern w:val="0"/>
          <w:sz w:val="24"/>
          <w:szCs w:val="24"/>
          <w14:ligatures w14:val="none"/>
        </w:rPr>
        <w:t>5. Discussion</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14:paraId="5624A891" w14:textId="45E6D1BA" w:rsidR="008C3673" w:rsidRDefault="00B62A6C" w:rsidP="00E4797E">
      <w:pPr>
        <w:spacing w:line="48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Ici, la discussion</w:t>
      </w:r>
      <w:r w:rsidR="00A31019">
        <w:rPr>
          <w:rFonts w:ascii="Times New Roman" w:eastAsia="Times New Roman" w:hAnsi="Times New Roman" w:cs="Times New Roman"/>
          <w:sz w:val="24"/>
          <w:szCs w:val="24"/>
        </w:rPr>
        <w:t xml:space="preserve"> de la méthode PSM et</w:t>
      </w:r>
      <w:r>
        <w:rPr>
          <w:rFonts w:ascii="Times New Roman" w:eastAsia="Times New Roman" w:hAnsi="Times New Roman" w:cs="Times New Roman"/>
          <w:sz w:val="24"/>
          <w:szCs w:val="24"/>
        </w:rPr>
        <w:t xml:space="preserve"> des deux modèles </w:t>
      </w:r>
      <w:r w:rsidR="00BA0F1F">
        <w:rPr>
          <w:rFonts w:ascii="Times New Roman" w:eastAsia="Times New Roman" w:hAnsi="Times New Roman" w:cs="Times New Roman"/>
          <w:sz w:val="24"/>
          <w:szCs w:val="24"/>
        </w:rPr>
        <w:t>est</w:t>
      </w:r>
      <w:r>
        <w:rPr>
          <w:rFonts w:ascii="Times New Roman" w:eastAsia="Times New Roman" w:hAnsi="Times New Roman" w:cs="Times New Roman"/>
          <w:sz w:val="24"/>
          <w:szCs w:val="24"/>
        </w:rPr>
        <w:t xml:space="preserve"> effectuée.</w:t>
      </w:r>
    </w:p>
    <w:p w14:paraId="537C1DA6" w14:textId="2A65C031" w:rsidR="00AA6B84" w:rsidRPr="008C3673" w:rsidRDefault="00AA6B84" w:rsidP="00AA6B84">
      <w:pPr>
        <w:spacing w:line="480" w:lineRule="auto"/>
        <w:ind w:firstLine="284"/>
        <w:jc w:val="both"/>
        <w:rPr>
          <w:rFonts w:ascii="Times New Roman" w:eastAsia="Times New Roman" w:hAnsi="Times New Roman" w:cs="Times New Roman"/>
          <w:sz w:val="24"/>
          <w:szCs w:val="24"/>
        </w:rPr>
      </w:pPr>
      <w:r w:rsidRPr="00AA6B84">
        <w:rPr>
          <w:rFonts w:ascii="Times New Roman" w:eastAsia="Times New Roman" w:hAnsi="Times New Roman" w:cs="Times New Roman"/>
          <w:sz w:val="24"/>
          <w:szCs w:val="24"/>
        </w:rPr>
        <w:t xml:space="preserve">De la méthode propensity scores matching, les résultats mettent en evidence des blocs optimaux dans lesquels on ne peut pas rejeter l'hypothèse d'égalité des moyennes. Alors, la propriété d'équilibrage est satisfaite. A côté de cette méthode s’ajouté les estimateurs du </w:t>
      </w:r>
      <w:bookmarkStart w:id="452" w:name="_Hlk170304155"/>
      <w:r w:rsidRPr="00AA6B84">
        <w:rPr>
          <w:rFonts w:ascii="Times New Roman" w:eastAsia="Times New Roman" w:hAnsi="Times New Roman" w:cs="Times New Roman"/>
          <w:sz w:val="24"/>
          <w:szCs w:val="24"/>
        </w:rPr>
        <w:t xml:space="preserve">voisin le plus proche </w:t>
      </w:r>
      <w:bookmarkEnd w:id="452"/>
      <w:r w:rsidRPr="00AA6B84">
        <w:rPr>
          <w:rFonts w:ascii="Times New Roman" w:eastAsia="Times New Roman" w:hAnsi="Times New Roman" w:cs="Times New Roman"/>
          <w:sz w:val="24"/>
          <w:szCs w:val="24"/>
        </w:rPr>
        <w:t>et le kernel. Les résultats sont appréciés au seuil de 0,28% pour voisin le plus proche et au seuil de 4,5% pour le kernel.</w:t>
      </w:r>
    </w:p>
    <w:p w14:paraId="2E2DD521" w14:textId="77777777" w:rsidR="00BD7F99" w:rsidRDefault="00BD7F99" w:rsidP="00BD7F99">
      <w:pPr>
        <w:pStyle w:val="Paragraphedeliste"/>
        <w:numPr>
          <w:ilvl w:val="0"/>
          <w:numId w:val="13"/>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8C3673" w:rsidRPr="00BD7F99">
        <w:rPr>
          <w:rFonts w:ascii="Times New Roman" w:eastAsia="Times New Roman" w:hAnsi="Times New Roman" w:cs="Times New Roman"/>
          <w:sz w:val="24"/>
          <w:szCs w:val="24"/>
        </w:rPr>
        <w:t>odèle probit multinomial, les résultats des quatre alternatives</w:t>
      </w:r>
      <w:r>
        <w:rPr>
          <w:rFonts w:ascii="Times New Roman" w:eastAsia="Times New Roman" w:hAnsi="Times New Roman" w:cs="Times New Roman"/>
          <w:sz w:val="24"/>
          <w:szCs w:val="24"/>
        </w:rPr>
        <w:t xml:space="preserve"> montrent que :</w:t>
      </w:r>
    </w:p>
    <w:p w14:paraId="244A1C30" w14:textId="1454401E" w:rsidR="008C3673" w:rsidRPr="008C3673" w:rsidRDefault="008C3673" w:rsidP="00CE744D">
      <w:pPr>
        <w:spacing w:line="480" w:lineRule="auto"/>
        <w:ind w:firstLine="284"/>
        <w:jc w:val="both"/>
        <w:rPr>
          <w:rFonts w:ascii="Times New Roman" w:eastAsia="Times New Roman" w:hAnsi="Times New Roman" w:cs="Times New Roman"/>
          <w:sz w:val="24"/>
          <w:szCs w:val="24"/>
        </w:rPr>
      </w:pPr>
      <w:r w:rsidRPr="00BD7F99">
        <w:rPr>
          <w:rFonts w:ascii="Times New Roman" w:eastAsia="Times New Roman" w:hAnsi="Times New Roman" w:cs="Times New Roman"/>
          <w:sz w:val="24"/>
          <w:szCs w:val="24"/>
        </w:rPr>
        <w:t>Pour l’alternative pas de niveau supérieur :</w:t>
      </w:r>
      <w:r w:rsidR="00BD7F99">
        <w:rPr>
          <w:rFonts w:ascii="Times New Roman" w:eastAsia="Times New Roman" w:hAnsi="Times New Roman" w:cs="Times New Roman"/>
          <w:sz w:val="24"/>
          <w:szCs w:val="24"/>
        </w:rPr>
        <w:t xml:space="preserve"> </w:t>
      </w:r>
      <w:r w:rsidRPr="008C3673">
        <w:rPr>
          <w:rFonts w:ascii="Times New Roman" w:eastAsia="Times New Roman" w:hAnsi="Times New Roman" w:cs="Times New Roman"/>
          <w:sz w:val="24"/>
          <w:szCs w:val="24"/>
        </w:rPr>
        <w:t xml:space="preserve">La variable soutien a une influence négative et statistiquement significative à 1% sur les personnes qui n’ont aucune formation supérieure (pas </w:t>
      </w:r>
      <w:r w:rsidRPr="008C3673">
        <w:rPr>
          <w:rFonts w:ascii="Times New Roman" w:eastAsia="Times New Roman" w:hAnsi="Times New Roman" w:cs="Times New Roman"/>
          <w:sz w:val="24"/>
          <w:szCs w:val="24"/>
        </w:rPr>
        <w:lastRenderedPageBreak/>
        <w:t>de niveau supérieur). Lorsque le soutien augmente d’un franc, la probabilité de ces personnes diminue de 3,7%. Le justificatif de ce résultat est qu’il faut tellement investir dans la vie ces personnes qui n’ont pas de niveau supérieur au point que les fonds qui arrivent sont insuffisants pour leur satisfaire vu que leur niveau est déjà à la base faible.</w:t>
      </w:r>
    </w:p>
    <w:p w14:paraId="7665DF60" w14:textId="6ACFF4A5" w:rsidR="008C3673" w:rsidRPr="008C3673" w:rsidRDefault="008C3673" w:rsidP="00CE744D">
      <w:pPr>
        <w:spacing w:line="480" w:lineRule="auto"/>
        <w:ind w:firstLine="284"/>
        <w:jc w:val="both"/>
        <w:rPr>
          <w:rFonts w:ascii="Times New Roman" w:eastAsia="Times New Roman" w:hAnsi="Times New Roman" w:cs="Times New Roman"/>
          <w:sz w:val="24"/>
          <w:szCs w:val="24"/>
        </w:rPr>
      </w:pPr>
      <w:r w:rsidRPr="008C3673">
        <w:rPr>
          <w:rFonts w:ascii="Times New Roman" w:eastAsia="Times New Roman" w:hAnsi="Times New Roman" w:cs="Times New Roman"/>
          <w:sz w:val="24"/>
          <w:szCs w:val="24"/>
        </w:rPr>
        <w:t>Pour l’alternative niveau supérieur technique on a :</w:t>
      </w:r>
      <w:r w:rsidR="00BD7F99">
        <w:rPr>
          <w:rFonts w:ascii="Times New Roman" w:eastAsia="Times New Roman" w:hAnsi="Times New Roman" w:cs="Times New Roman"/>
          <w:sz w:val="24"/>
          <w:szCs w:val="24"/>
        </w:rPr>
        <w:t xml:space="preserve"> </w:t>
      </w:r>
      <w:r w:rsidRPr="008C3673">
        <w:rPr>
          <w:rFonts w:ascii="Times New Roman" w:eastAsia="Times New Roman" w:hAnsi="Times New Roman" w:cs="Times New Roman"/>
          <w:sz w:val="24"/>
          <w:szCs w:val="24"/>
        </w:rPr>
        <w:t>L’effet du soutien n’est pas apparent sur le niveau technique. Car les personnes qui ont un niveau supérieur technique sont à la base des personnes fortes (qui sortent majoritairement des filières E, F</w:t>
      </w:r>
      <w:r w:rsidRPr="008C3673">
        <w:rPr>
          <w:rFonts w:ascii="Times New Roman" w:eastAsia="Times New Roman" w:hAnsi="Times New Roman" w:cs="Times New Roman"/>
          <w:sz w:val="24"/>
          <w:szCs w:val="24"/>
          <w:vertAlign w:val="subscript"/>
        </w:rPr>
        <w:t>1</w:t>
      </w:r>
      <w:r w:rsidRPr="008C3673">
        <w:rPr>
          <w:rFonts w:ascii="Times New Roman" w:eastAsia="Times New Roman" w:hAnsi="Times New Roman" w:cs="Times New Roman"/>
          <w:sz w:val="24"/>
          <w:szCs w:val="24"/>
        </w:rPr>
        <w:t>, F</w:t>
      </w:r>
      <w:r w:rsidRPr="008C3673">
        <w:rPr>
          <w:rFonts w:ascii="Times New Roman" w:eastAsia="Times New Roman" w:hAnsi="Times New Roman" w:cs="Times New Roman"/>
          <w:sz w:val="24"/>
          <w:szCs w:val="24"/>
          <w:vertAlign w:val="subscript"/>
        </w:rPr>
        <w:t>4</w:t>
      </w:r>
      <w:r w:rsidRPr="008C3673">
        <w:rPr>
          <w:rFonts w:ascii="Times New Roman" w:eastAsia="Times New Roman" w:hAnsi="Times New Roman" w:cs="Times New Roman"/>
          <w:sz w:val="24"/>
          <w:szCs w:val="24"/>
        </w:rPr>
        <w:t xml:space="preserve">, MIC etc.) pratiquant déjà une activité attachée à un métier précis dont elles n’ont pas vraiment besoin du soutien. De plus, elles font des stages payants et gagnent aussi des jobs. Nos résultats sont contraires à ceux de Patel-Campillo et García (2022). La taille du ménage n’a pas d’effet également, ceci parce que la plupart de ces personnes vivent plus dans des internats. </w:t>
      </w:r>
    </w:p>
    <w:p w14:paraId="0FE10FC6" w14:textId="7D21B8FC" w:rsidR="008C3673" w:rsidRPr="008C3673" w:rsidRDefault="008C3673" w:rsidP="00CE744D">
      <w:pPr>
        <w:spacing w:line="480" w:lineRule="auto"/>
        <w:ind w:firstLine="284"/>
        <w:jc w:val="both"/>
        <w:rPr>
          <w:rFonts w:ascii="Times New Roman" w:eastAsia="Times New Roman" w:hAnsi="Times New Roman" w:cs="Times New Roman"/>
          <w:sz w:val="24"/>
          <w:szCs w:val="24"/>
        </w:rPr>
      </w:pPr>
      <w:r w:rsidRPr="008C3673">
        <w:rPr>
          <w:rFonts w:ascii="Times New Roman" w:eastAsia="Times New Roman" w:hAnsi="Times New Roman" w:cs="Times New Roman"/>
          <w:sz w:val="24"/>
          <w:szCs w:val="24"/>
        </w:rPr>
        <w:t>Pour l’alternative niveau supérieur général et pour l’alternative niveau mixte</w:t>
      </w:r>
      <w:r w:rsidR="005D06CB">
        <w:rPr>
          <w:rFonts w:ascii="Times New Roman" w:eastAsia="Times New Roman" w:hAnsi="Times New Roman" w:cs="Times New Roman"/>
          <w:sz w:val="24"/>
          <w:szCs w:val="24"/>
        </w:rPr>
        <w:t xml:space="preserve">, </w:t>
      </w:r>
      <w:r w:rsidRPr="008C3673">
        <w:rPr>
          <w:rFonts w:ascii="Times New Roman" w:eastAsia="Times New Roman" w:hAnsi="Times New Roman" w:cs="Times New Roman"/>
          <w:sz w:val="24"/>
          <w:szCs w:val="24"/>
        </w:rPr>
        <w:t>on a :</w:t>
      </w:r>
      <w:r w:rsidR="00BD7F99">
        <w:rPr>
          <w:rFonts w:ascii="Times New Roman" w:eastAsia="Times New Roman" w:hAnsi="Times New Roman" w:cs="Times New Roman"/>
          <w:sz w:val="24"/>
          <w:szCs w:val="24"/>
        </w:rPr>
        <w:t xml:space="preserve"> </w:t>
      </w:r>
      <w:r w:rsidRPr="008C3673">
        <w:rPr>
          <w:rFonts w:ascii="Times New Roman" w:eastAsia="Times New Roman" w:hAnsi="Times New Roman" w:cs="Times New Roman"/>
          <w:sz w:val="24"/>
          <w:szCs w:val="24"/>
        </w:rPr>
        <w:t>La variable soutien a un effet positif et statistiquement significatif à 5% sur les personnes qui ont reçu une formation supérieure générale. Lorsque le soutien augmente d’un franc, la probabilité d’avoir un niveau supérieur général augmente de 11,6%. La justification est que les individus qui ont un niveau d’étude supérieur sont à la base moyens (provenant plus des séries A, B, C, D etc.) et pour ce fait, elles ont besoin d’être soutenues afin d’accroitre les compétences, élargir leurs champs d’études afin de mieux accéder au monde du travail. Nos résultats sont similaires à ceux de Patel-Campillo et García (2022).</w:t>
      </w:r>
    </w:p>
    <w:p w14:paraId="4826DA6C" w14:textId="77777777" w:rsidR="008C3673" w:rsidRPr="008C3673" w:rsidRDefault="008C3673" w:rsidP="00CE744D">
      <w:pPr>
        <w:spacing w:line="480" w:lineRule="auto"/>
        <w:ind w:firstLine="284"/>
        <w:jc w:val="both"/>
        <w:rPr>
          <w:rFonts w:ascii="Times New Roman" w:eastAsia="Times New Roman" w:hAnsi="Times New Roman" w:cs="Times New Roman"/>
          <w:sz w:val="24"/>
          <w:szCs w:val="24"/>
        </w:rPr>
      </w:pPr>
      <w:r w:rsidRPr="008C3673">
        <w:rPr>
          <w:rFonts w:ascii="Times New Roman" w:eastAsia="Times New Roman" w:hAnsi="Times New Roman" w:cs="Times New Roman"/>
          <w:sz w:val="24"/>
          <w:szCs w:val="24"/>
        </w:rPr>
        <w:t xml:space="preserve">La variable soutien a une influence positive et statistiquement significative à 1% sur les personnes qui ont reçu une formation supérieure technique et générale. Lorsque le soutien augmente d’un franc, la probabilité d’avoir un niveau supérieur général et technique augmente de 2,9%. L’explication de cette solution peut provenir du fait que les individus qui font des formations mixtes ont aussi besoin d’être soutenus étant donné qu’ils n’ont pas du temps pour </w:t>
      </w:r>
      <w:r w:rsidRPr="008C3673">
        <w:rPr>
          <w:rFonts w:ascii="Times New Roman" w:eastAsia="Times New Roman" w:hAnsi="Times New Roman" w:cs="Times New Roman"/>
          <w:sz w:val="24"/>
          <w:szCs w:val="24"/>
        </w:rPr>
        <w:lastRenderedPageBreak/>
        <w:t>pratiquer ce qu’ils ont reçu dans les formations techniques, pendant ces moments de pratique, ils vont plutôt recevoir des formations supérieures générales d’où un manque à gagner.</w:t>
      </w:r>
    </w:p>
    <w:p w14:paraId="7CF8E432" w14:textId="1FDDD418" w:rsidR="008C3673" w:rsidRPr="00BD7F99" w:rsidRDefault="004B6CAD" w:rsidP="00BD7F99">
      <w:pPr>
        <w:pStyle w:val="Paragraphedeliste"/>
        <w:numPr>
          <w:ilvl w:val="0"/>
          <w:numId w:val="13"/>
        </w:numPr>
        <w:spacing w:line="48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w:t>
      </w:r>
      <w:r w:rsidR="008C3673" w:rsidRPr="00BD7F99">
        <w:rPr>
          <w:rFonts w:ascii="Times New Roman" w:eastAsia="Times New Roman" w:hAnsi="Times New Roman" w:cs="Times New Roman"/>
          <w:bCs/>
          <w:sz w:val="24"/>
          <w:szCs w:val="24"/>
        </w:rPr>
        <w:t>odèle de régressions apparemment indépendantes, les résultats montrent que :</w:t>
      </w:r>
    </w:p>
    <w:p w14:paraId="789BEF60" w14:textId="77777777" w:rsidR="009D46B7" w:rsidRDefault="008C3673" w:rsidP="005D06CB">
      <w:pPr>
        <w:spacing w:line="480" w:lineRule="auto"/>
        <w:ind w:firstLine="284"/>
        <w:jc w:val="both"/>
        <w:rPr>
          <w:rFonts w:ascii="Times New Roman" w:eastAsia="Times New Roman" w:hAnsi="Times New Roman" w:cs="Times New Roman"/>
          <w:sz w:val="24"/>
          <w:szCs w:val="24"/>
        </w:rPr>
      </w:pPr>
      <w:r w:rsidRPr="008C3673">
        <w:rPr>
          <w:rFonts w:ascii="Times New Roman" w:eastAsia="Times New Roman" w:hAnsi="Times New Roman" w:cs="Times New Roman"/>
          <w:sz w:val="24"/>
          <w:szCs w:val="24"/>
        </w:rPr>
        <w:t>La variable soutien a un effet positif et statistiquement significatif à 1% sur le niveau supérieur général et à 5% sur le niveau supérieur technique. Lorsque le soutien augmente d’un franc, le pourcentage des individus à avoir un niveau supérieur général et un niveau supérieur technique augmentent de 7,9% et 2,6% respectivement. Comme justification nous pouvons dire que, du côté general, ces étudiants ont besoin du soutien pour améliorer leurs compétences vu leur niveau moyen. Et du côté technique, ces étudiants à la base forts ont besoin du soutien pour accéder aux universités professionnelles car les coûts sont excessivement élevés et certains parents ne sont pas à mesure de payer. Nos résultats sont semblables à ceux de Patel-Campillo et García (2022).</w:t>
      </w:r>
      <w:bookmarkStart w:id="453" w:name="_Toc169518802"/>
      <w:bookmarkStart w:id="454" w:name="_Toc169518868"/>
      <w:bookmarkStart w:id="455" w:name="_Toc169519254"/>
      <w:bookmarkStart w:id="456" w:name="_Toc169519853"/>
      <w:bookmarkStart w:id="457" w:name="_Toc169521208"/>
      <w:bookmarkStart w:id="458" w:name="_Toc169521697"/>
      <w:bookmarkStart w:id="459" w:name="_Toc169522261"/>
      <w:bookmarkStart w:id="460" w:name="_Toc169778062"/>
      <w:bookmarkStart w:id="461" w:name="_Toc169778374"/>
      <w:bookmarkStart w:id="462" w:name="_Toc169778580"/>
      <w:bookmarkStart w:id="463" w:name="_Toc169779076"/>
      <w:bookmarkStart w:id="464" w:name="_Toc169779815"/>
      <w:bookmarkStart w:id="465" w:name="_Toc169782316"/>
      <w:bookmarkStart w:id="466" w:name="_Toc169785278"/>
      <w:bookmarkStart w:id="467" w:name="_Toc171331454"/>
      <w:bookmarkStart w:id="468" w:name="_Toc171332788"/>
      <w:bookmarkStart w:id="469" w:name="_Toc171333077"/>
      <w:bookmarkStart w:id="470" w:name="_Toc171333199"/>
      <w:bookmarkStart w:id="471" w:name="_Toc171333741"/>
      <w:bookmarkStart w:id="472" w:name="_Toc174371330"/>
      <w:bookmarkStart w:id="473" w:name="_Toc174372782"/>
      <w:bookmarkStart w:id="474" w:name="_Toc174466678"/>
      <w:bookmarkStart w:id="475" w:name="_Toc174469912"/>
      <w:bookmarkStart w:id="476" w:name="_Toc174470823"/>
      <w:bookmarkStart w:id="477" w:name="_Toc174471325"/>
      <w:bookmarkStart w:id="478" w:name="_Toc174471993"/>
      <w:bookmarkStart w:id="479" w:name="_Toc174472726"/>
      <w:bookmarkStart w:id="480" w:name="_Toc174474337"/>
    </w:p>
    <w:p w14:paraId="7A61CFC9" w14:textId="24C705C5" w:rsidR="00CE744D" w:rsidRDefault="009D46B7" w:rsidP="00CE744D">
      <w:pPr>
        <w:spacing w:line="480" w:lineRule="auto"/>
        <w:ind w:firstLine="284"/>
        <w:jc w:val="both"/>
        <w:rPr>
          <w:rFonts w:ascii="Times New Roman" w:eastAsiaTheme="minorEastAsia" w:hAnsi="Times New Roman" w:cs="Times New Roman"/>
          <w:sz w:val="24"/>
          <w:szCs w:val="24"/>
        </w:rPr>
      </w:pPr>
      <w:r w:rsidRPr="00C7600C">
        <w:rPr>
          <w:rFonts w:ascii="Times New Roman" w:eastAsiaTheme="minorEastAsia" w:hAnsi="Times New Roman" w:cs="Times New Roman"/>
          <w:sz w:val="24"/>
          <w:szCs w:val="24"/>
        </w:rPr>
        <w:t xml:space="preserve">Le sexe a un effet négatif et significatif à </w:t>
      </w:r>
      <w:r>
        <w:rPr>
          <w:rFonts w:ascii="Times New Roman" w:eastAsiaTheme="minorEastAsia" w:hAnsi="Times New Roman" w:cs="Times New Roman"/>
          <w:sz w:val="24"/>
          <w:szCs w:val="24"/>
        </w:rPr>
        <w:t>1</w:t>
      </w:r>
      <w:r w:rsidRPr="00C7600C">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sur le </w:t>
      </w:r>
      <w:r w:rsidRPr="00C7600C">
        <w:rPr>
          <w:rFonts w:ascii="Times New Roman" w:eastAsiaTheme="minorEastAsia" w:hAnsi="Times New Roman" w:cs="Times New Roman"/>
          <w:sz w:val="24"/>
          <w:szCs w:val="24"/>
        </w:rPr>
        <w:t>niveau supérieur</w:t>
      </w:r>
      <w:r>
        <w:rPr>
          <w:rFonts w:ascii="Times New Roman" w:eastAsiaTheme="minorEastAsia" w:hAnsi="Times New Roman" w:cs="Times New Roman"/>
          <w:sz w:val="24"/>
          <w:szCs w:val="24"/>
        </w:rPr>
        <w:t xml:space="preserve"> </w:t>
      </w:r>
      <w:r w:rsidRPr="00F976CF">
        <w:rPr>
          <w:rFonts w:ascii="Times New Roman" w:eastAsiaTheme="minorEastAsia" w:hAnsi="Times New Roman" w:cs="Times New Roman"/>
          <w:sz w:val="24"/>
          <w:szCs w:val="24"/>
        </w:rPr>
        <w:t>général</w:t>
      </w:r>
      <w:r w:rsidRPr="00C7600C">
        <w:rPr>
          <w:rFonts w:ascii="Times New Roman" w:eastAsiaTheme="minorEastAsia" w:hAnsi="Times New Roman" w:cs="Times New Roman"/>
          <w:sz w:val="24"/>
          <w:szCs w:val="24"/>
        </w:rPr>
        <w:t xml:space="preserve"> et à 1</w:t>
      </w:r>
      <w:r>
        <w:rPr>
          <w:rFonts w:ascii="Times New Roman" w:eastAsiaTheme="minorEastAsia" w:hAnsi="Times New Roman" w:cs="Times New Roman"/>
          <w:sz w:val="24"/>
          <w:szCs w:val="24"/>
        </w:rPr>
        <w:t>0</w:t>
      </w:r>
      <w:r w:rsidRPr="00C7600C">
        <w:rPr>
          <w:rFonts w:ascii="Times New Roman" w:eastAsiaTheme="minorEastAsia" w:hAnsi="Times New Roman" w:cs="Times New Roman"/>
          <w:sz w:val="24"/>
          <w:szCs w:val="24"/>
        </w:rPr>
        <w:t xml:space="preserve">% au niveau supérieur technique. Alors, lorsque l’individu est une femme, le niveau d’étude diminue de </w:t>
      </w:r>
      <w:r>
        <w:rPr>
          <w:rFonts w:ascii="Times New Roman" w:eastAsiaTheme="minorEastAsia" w:hAnsi="Times New Roman" w:cs="Times New Roman"/>
          <w:sz w:val="24"/>
          <w:szCs w:val="24"/>
        </w:rPr>
        <w:t>6</w:t>
      </w:r>
      <w:r w:rsidRPr="00C7600C">
        <w:rPr>
          <w:rFonts w:ascii="Times New Roman" w:eastAsiaTheme="minorEastAsia" w:hAnsi="Times New Roman" w:cs="Times New Roman"/>
          <w:sz w:val="24"/>
          <w:szCs w:val="24"/>
        </w:rPr>
        <w:t xml:space="preserve">,1% </w:t>
      </w:r>
      <w:r>
        <w:rPr>
          <w:rFonts w:ascii="Times New Roman" w:eastAsiaTheme="minorEastAsia" w:hAnsi="Times New Roman" w:cs="Times New Roman"/>
          <w:sz w:val="24"/>
          <w:szCs w:val="24"/>
        </w:rPr>
        <w:t xml:space="preserve">au niveau </w:t>
      </w:r>
      <w:r w:rsidRPr="00C7600C">
        <w:rPr>
          <w:rFonts w:ascii="Times New Roman" w:eastAsiaTheme="minorEastAsia" w:hAnsi="Times New Roman" w:cs="Times New Roman"/>
          <w:sz w:val="24"/>
          <w:szCs w:val="24"/>
        </w:rPr>
        <w:t>supérieur général et de 1,</w:t>
      </w:r>
      <w:r>
        <w:rPr>
          <w:rFonts w:ascii="Times New Roman" w:eastAsiaTheme="minorEastAsia" w:hAnsi="Times New Roman" w:cs="Times New Roman"/>
          <w:sz w:val="24"/>
          <w:szCs w:val="24"/>
        </w:rPr>
        <w:t>2</w:t>
      </w:r>
      <w:r w:rsidRPr="00C7600C">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au niveau </w:t>
      </w:r>
      <w:r w:rsidRPr="00C7600C">
        <w:rPr>
          <w:rFonts w:ascii="Times New Roman" w:eastAsiaTheme="minorEastAsia" w:hAnsi="Times New Roman" w:cs="Times New Roman"/>
          <w:sz w:val="24"/>
          <w:szCs w:val="24"/>
        </w:rPr>
        <w:t>supérieur technique. La justification peu</w:t>
      </w:r>
      <w:r>
        <w:rPr>
          <w:rFonts w:ascii="Times New Roman" w:eastAsiaTheme="minorEastAsia" w:hAnsi="Times New Roman" w:cs="Times New Roman"/>
          <w:sz w:val="24"/>
          <w:szCs w:val="24"/>
        </w:rPr>
        <w:t>t provenir</w:t>
      </w:r>
      <w:r w:rsidRPr="00C7600C">
        <w:rPr>
          <w:rFonts w:ascii="Times New Roman" w:eastAsiaTheme="minorEastAsia" w:hAnsi="Times New Roman" w:cs="Times New Roman"/>
          <w:sz w:val="24"/>
          <w:szCs w:val="24"/>
        </w:rPr>
        <w:t xml:space="preserve"> du fait que, certaines filles abandonnent les études au niveau </w:t>
      </w:r>
      <w:r>
        <w:rPr>
          <w:rFonts w:ascii="Times New Roman" w:eastAsiaTheme="minorEastAsia" w:hAnsi="Times New Roman" w:cs="Times New Roman"/>
          <w:sz w:val="24"/>
          <w:szCs w:val="24"/>
        </w:rPr>
        <w:t>supérieur</w:t>
      </w:r>
      <w:r w:rsidRPr="00C7600C">
        <w:rPr>
          <w:rFonts w:ascii="Times New Roman" w:eastAsiaTheme="minorEastAsia" w:hAnsi="Times New Roman" w:cs="Times New Roman"/>
          <w:sz w:val="24"/>
          <w:szCs w:val="24"/>
        </w:rPr>
        <w:t xml:space="preserve"> pour construire leur vie en tant que femmes, épouses et mères</w:t>
      </w:r>
      <w:r>
        <w:rPr>
          <w:rFonts w:ascii="Times New Roman" w:eastAsiaTheme="minorEastAsia" w:hAnsi="Times New Roman" w:cs="Times New Roman"/>
          <w:sz w:val="24"/>
          <w:szCs w:val="24"/>
        </w:rPr>
        <w:t xml:space="preserve"> et/ou se lancer dans les affaires (plus dans le secteur informel) pour aider la famille</w:t>
      </w:r>
      <w:r w:rsidRPr="00C7600C">
        <w:rPr>
          <w:rFonts w:ascii="Times New Roman" w:eastAsiaTheme="minorEastAsia" w:hAnsi="Times New Roman" w:cs="Times New Roman"/>
          <w:sz w:val="24"/>
          <w:szCs w:val="24"/>
        </w:rPr>
        <w:t xml:space="preserve">.  Nos résultats vont dans le même sens que ceux de </w:t>
      </w:r>
      <w:bookmarkStart w:id="481" w:name="_Hlk175660788"/>
      <w:r>
        <w:rPr>
          <w:rFonts w:ascii="Times New Roman" w:eastAsiaTheme="minorEastAsia" w:hAnsi="Times New Roman" w:cs="Times New Roman"/>
          <w:sz w:val="24"/>
          <w:szCs w:val="24"/>
        </w:rPr>
        <w:t>Patel-Campillo et García (2022)</w:t>
      </w:r>
      <w:bookmarkStart w:id="482" w:name="_Toc174477545"/>
      <w:bookmarkStart w:id="483" w:name="_Toc174478534"/>
      <w:bookmarkStart w:id="484" w:name="_Toc174788663"/>
      <w:bookmarkStart w:id="485" w:name="_Toc174789350"/>
      <w:bookmarkStart w:id="486" w:name="_Toc174789994"/>
      <w:bookmarkEnd w:id="481"/>
      <w:r w:rsidR="000B42E5">
        <w:rPr>
          <w:rFonts w:ascii="Times New Roman" w:eastAsiaTheme="minorEastAsia" w:hAnsi="Times New Roman" w:cs="Times New Roman"/>
          <w:sz w:val="24"/>
          <w:szCs w:val="24"/>
        </w:rPr>
        <w:t>.</w:t>
      </w:r>
    </w:p>
    <w:p w14:paraId="481CB62D" w14:textId="77777777" w:rsidR="000B42E5" w:rsidRDefault="000B42E5" w:rsidP="00CE744D">
      <w:pPr>
        <w:spacing w:line="480" w:lineRule="auto"/>
        <w:ind w:firstLine="284"/>
        <w:jc w:val="both"/>
        <w:rPr>
          <w:rFonts w:ascii="Times New Roman" w:eastAsia="Times New Roman" w:hAnsi="Times New Roman" w:cs="Times New Roman"/>
          <w:sz w:val="24"/>
          <w:szCs w:val="24"/>
        </w:rPr>
      </w:pPr>
    </w:p>
    <w:p w14:paraId="3163F6D4" w14:textId="4EC2ECF6" w:rsidR="008C3673" w:rsidRPr="00CE744D" w:rsidRDefault="008C3673" w:rsidP="00CE744D">
      <w:pPr>
        <w:pStyle w:val="Titre1"/>
        <w:numPr>
          <w:ilvl w:val="0"/>
          <w:numId w:val="14"/>
        </w:numPr>
        <w:spacing w:line="480" w:lineRule="auto"/>
        <w:rPr>
          <w:rFonts w:ascii="Times New Roman" w:eastAsiaTheme="minorEastAsia" w:hAnsi="Times New Roman" w:cs="Times New Roman"/>
          <w:b/>
          <w:bCs/>
          <w:color w:val="auto"/>
          <w:sz w:val="24"/>
          <w:szCs w:val="24"/>
        </w:rPr>
      </w:pPr>
      <w:r w:rsidRPr="00CE744D">
        <w:rPr>
          <w:rFonts w:ascii="Times New Roman" w:eastAsia="Times New Roman" w:hAnsi="Times New Roman" w:cs="Times New Roman"/>
          <w:b/>
          <w:bCs/>
          <w:color w:val="auto"/>
          <w:sz w:val="24"/>
          <w:szCs w:val="24"/>
        </w:rPr>
        <w:t>Conclusion</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2"/>
      <w:bookmarkEnd w:id="483"/>
      <w:bookmarkEnd w:id="484"/>
      <w:bookmarkEnd w:id="485"/>
      <w:bookmarkEnd w:id="486"/>
    </w:p>
    <w:p w14:paraId="1797C7C8" w14:textId="38413101" w:rsidR="00E14B2C" w:rsidRDefault="008C3673" w:rsidP="00CE744D">
      <w:pPr>
        <w:spacing w:line="480" w:lineRule="auto"/>
        <w:ind w:firstLine="284"/>
        <w:jc w:val="both"/>
        <w:rPr>
          <w:rFonts w:ascii="Times New Roman" w:eastAsia="Calibri" w:hAnsi="Times New Roman" w:cs="Times New Roman"/>
          <w:sz w:val="24"/>
          <w:szCs w:val="24"/>
        </w:rPr>
      </w:pPr>
      <w:bookmarkStart w:id="487" w:name="_Hlk175659600"/>
      <w:r w:rsidRPr="008C3673">
        <w:rPr>
          <w:rFonts w:ascii="Times New Roman" w:eastAsia="Calibri" w:hAnsi="Times New Roman" w:cs="Times New Roman"/>
          <w:sz w:val="24"/>
          <w:szCs w:val="24"/>
        </w:rPr>
        <w:t>En somme, il était question d’analyser les effets des programmes de transferts de fonds monétaire sur le niveau d’étude supérieur afin de réduire la transmission intergénérationnelle de la pauvreté et réduire la pauvreté. Pour y faire, un modèle probit multinomial</w:t>
      </w:r>
      <w:r w:rsidR="00C74184">
        <w:rPr>
          <w:rFonts w:ascii="Times New Roman" w:eastAsia="Calibri" w:hAnsi="Times New Roman" w:cs="Times New Roman"/>
          <w:sz w:val="24"/>
          <w:szCs w:val="24"/>
        </w:rPr>
        <w:t xml:space="preserve"> et un modèle </w:t>
      </w:r>
      <w:r w:rsidR="00C74184">
        <w:rPr>
          <w:rFonts w:ascii="Times New Roman" w:eastAsia="Calibri" w:hAnsi="Times New Roman" w:cs="Times New Roman"/>
          <w:sz w:val="24"/>
          <w:szCs w:val="24"/>
        </w:rPr>
        <w:lastRenderedPageBreak/>
        <w:t>de régressions apparemment indépendantes</w:t>
      </w:r>
      <w:r w:rsidRPr="008C3673">
        <w:rPr>
          <w:rFonts w:ascii="Times New Roman" w:eastAsia="Calibri" w:hAnsi="Times New Roman" w:cs="Times New Roman"/>
          <w:sz w:val="24"/>
          <w:szCs w:val="24"/>
        </w:rPr>
        <w:t xml:space="preserve"> </w:t>
      </w:r>
      <w:r w:rsidR="00C74184">
        <w:rPr>
          <w:rFonts w:ascii="Times New Roman" w:eastAsia="Calibri" w:hAnsi="Times New Roman" w:cs="Times New Roman"/>
          <w:sz w:val="24"/>
          <w:szCs w:val="24"/>
        </w:rPr>
        <w:t>ont</w:t>
      </w:r>
      <w:r w:rsidRPr="008C3673">
        <w:rPr>
          <w:rFonts w:ascii="Times New Roman" w:eastAsia="Calibri" w:hAnsi="Times New Roman" w:cs="Times New Roman"/>
          <w:sz w:val="24"/>
          <w:szCs w:val="24"/>
        </w:rPr>
        <w:t xml:space="preserve"> été utilisé</w:t>
      </w:r>
      <w:r w:rsidR="00C74184">
        <w:rPr>
          <w:rFonts w:ascii="Times New Roman" w:eastAsia="Calibri" w:hAnsi="Times New Roman" w:cs="Times New Roman"/>
          <w:sz w:val="24"/>
          <w:szCs w:val="24"/>
        </w:rPr>
        <w:t>s</w:t>
      </w:r>
      <w:r w:rsidRPr="008C3673">
        <w:rPr>
          <w:rFonts w:ascii="Times New Roman" w:eastAsia="Calibri" w:hAnsi="Times New Roman" w:cs="Times New Roman"/>
          <w:sz w:val="24"/>
          <w:szCs w:val="24"/>
        </w:rPr>
        <w:t xml:space="preserve"> avec la méthode d’évaluation d’impact. Les résultats montrent que les programme</w:t>
      </w:r>
      <w:r w:rsidR="00C74184">
        <w:rPr>
          <w:rFonts w:ascii="Times New Roman" w:eastAsia="Calibri" w:hAnsi="Times New Roman" w:cs="Times New Roman"/>
          <w:sz w:val="24"/>
          <w:szCs w:val="24"/>
        </w:rPr>
        <w:t>s</w:t>
      </w:r>
      <w:r w:rsidRPr="008C3673">
        <w:rPr>
          <w:rFonts w:ascii="Times New Roman" w:eastAsia="Calibri" w:hAnsi="Times New Roman" w:cs="Times New Roman"/>
          <w:sz w:val="24"/>
          <w:szCs w:val="24"/>
        </w:rPr>
        <w:t xml:space="preserve"> de soutien </w:t>
      </w:r>
      <w:r w:rsidR="00E14B2C">
        <w:rPr>
          <w:rFonts w:ascii="Times New Roman" w:eastAsia="Calibri" w:hAnsi="Times New Roman" w:cs="Times New Roman"/>
          <w:sz w:val="24"/>
          <w:szCs w:val="24"/>
        </w:rPr>
        <w:t xml:space="preserve">ont des mêmes effets au niveau supérieur général et des effets différents au niveau </w:t>
      </w:r>
      <w:r w:rsidR="00E14B2C" w:rsidRPr="00E14B2C">
        <w:rPr>
          <w:rFonts w:ascii="Times New Roman" w:eastAsia="Calibri" w:hAnsi="Times New Roman" w:cs="Times New Roman"/>
          <w:sz w:val="24"/>
          <w:szCs w:val="24"/>
        </w:rPr>
        <w:t>supérieur technique</w:t>
      </w:r>
      <w:r w:rsidR="00E14B2C">
        <w:rPr>
          <w:rFonts w:ascii="Times New Roman" w:eastAsia="Calibri" w:hAnsi="Times New Roman" w:cs="Times New Roman"/>
          <w:sz w:val="24"/>
          <w:szCs w:val="24"/>
        </w:rPr>
        <w:t xml:space="preserve"> lorsqu’on estime </w:t>
      </w:r>
      <w:r w:rsidR="00C74184">
        <w:rPr>
          <w:rFonts w:ascii="Times New Roman" w:eastAsia="Calibri" w:hAnsi="Times New Roman" w:cs="Times New Roman"/>
          <w:sz w:val="24"/>
          <w:szCs w:val="24"/>
        </w:rPr>
        <w:t>le</w:t>
      </w:r>
      <w:r w:rsidR="00E14B2C">
        <w:rPr>
          <w:rFonts w:ascii="Times New Roman" w:eastAsia="Calibri" w:hAnsi="Times New Roman" w:cs="Times New Roman"/>
          <w:sz w:val="24"/>
          <w:szCs w:val="24"/>
        </w:rPr>
        <w:t>s deux</w:t>
      </w:r>
      <w:r w:rsidR="00C74184">
        <w:rPr>
          <w:rFonts w:ascii="Times New Roman" w:eastAsia="Calibri" w:hAnsi="Times New Roman" w:cs="Times New Roman"/>
          <w:sz w:val="24"/>
          <w:szCs w:val="24"/>
        </w:rPr>
        <w:t xml:space="preserve"> </w:t>
      </w:r>
      <w:r w:rsidR="00C74184" w:rsidRPr="00C74184">
        <w:rPr>
          <w:rFonts w:ascii="Times New Roman" w:eastAsia="Calibri" w:hAnsi="Times New Roman" w:cs="Times New Roman"/>
          <w:sz w:val="24"/>
          <w:szCs w:val="24"/>
        </w:rPr>
        <w:t>modèle</w:t>
      </w:r>
      <w:r w:rsidR="00E14B2C">
        <w:rPr>
          <w:rFonts w:ascii="Times New Roman" w:eastAsia="Calibri" w:hAnsi="Times New Roman" w:cs="Times New Roman"/>
          <w:sz w:val="24"/>
          <w:szCs w:val="24"/>
        </w:rPr>
        <w:t>s.</w:t>
      </w:r>
      <w:r w:rsidR="00C74184" w:rsidRPr="00C74184">
        <w:rPr>
          <w:rFonts w:ascii="Times New Roman" w:eastAsia="Calibri" w:hAnsi="Times New Roman" w:cs="Times New Roman"/>
          <w:sz w:val="24"/>
          <w:szCs w:val="24"/>
        </w:rPr>
        <w:t xml:space="preserve"> </w:t>
      </w:r>
      <w:r w:rsidR="00CE744D">
        <w:rPr>
          <w:rFonts w:ascii="Times New Roman" w:eastAsia="Calibri" w:hAnsi="Times New Roman" w:cs="Times New Roman"/>
          <w:sz w:val="24"/>
          <w:szCs w:val="24"/>
        </w:rPr>
        <w:t xml:space="preserve">Au regard de ces résultats, </w:t>
      </w:r>
      <w:bookmarkEnd w:id="487"/>
      <w:r w:rsidR="00CE744D">
        <w:rPr>
          <w:rFonts w:ascii="Times New Roman" w:eastAsia="Calibri" w:hAnsi="Times New Roman" w:cs="Times New Roman"/>
          <w:sz w:val="24"/>
          <w:szCs w:val="24"/>
        </w:rPr>
        <w:t xml:space="preserve">les </w:t>
      </w:r>
      <w:r w:rsidRPr="008C3673">
        <w:rPr>
          <w:rFonts w:ascii="Times New Roman" w:eastAsia="Calibri" w:hAnsi="Times New Roman" w:cs="Times New Roman"/>
          <w:sz w:val="24"/>
          <w:szCs w:val="24"/>
        </w:rPr>
        <w:t>décideurs des programme</w:t>
      </w:r>
      <w:r w:rsidR="004B1627">
        <w:rPr>
          <w:rFonts w:ascii="Times New Roman" w:eastAsia="Calibri" w:hAnsi="Times New Roman" w:cs="Times New Roman"/>
          <w:sz w:val="24"/>
          <w:szCs w:val="24"/>
        </w:rPr>
        <w:t>s</w:t>
      </w:r>
      <w:r w:rsidRPr="008C3673">
        <w:rPr>
          <w:rFonts w:ascii="Times New Roman" w:eastAsia="Calibri" w:hAnsi="Times New Roman" w:cs="Times New Roman"/>
          <w:sz w:val="24"/>
          <w:szCs w:val="24"/>
        </w:rPr>
        <w:t xml:space="preserve"> d</w:t>
      </w:r>
      <w:r w:rsidR="00CE744D">
        <w:rPr>
          <w:rFonts w:ascii="Times New Roman" w:eastAsia="Calibri" w:hAnsi="Times New Roman" w:cs="Times New Roman"/>
          <w:sz w:val="24"/>
          <w:szCs w:val="24"/>
        </w:rPr>
        <w:t xml:space="preserve">oivent </w:t>
      </w:r>
      <w:r w:rsidRPr="008C3673">
        <w:rPr>
          <w:rFonts w:ascii="Times New Roman" w:eastAsia="Calibri" w:hAnsi="Times New Roman" w:cs="Times New Roman"/>
          <w:sz w:val="24"/>
          <w:szCs w:val="24"/>
        </w:rPr>
        <w:t>envisager croitre et élargir les transferts de revenus pour les individus afin d’encourager non seulement la scolarisation primaire</w:t>
      </w:r>
      <w:r w:rsidR="00E14B2C">
        <w:rPr>
          <w:rFonts w:ascii="Times New Roman" w:eastAsia="Calibri" w:hAnsi="Times New Roman" w:cs="Times New Roman"/>
          <w:sz w:val="24"/>
          <w:szCs w:val="24"/>
        </w:rPr>
        <w:t xml:space="preserve"> et </w:t>
      </w:r>
      <w:r w:rsidRPr="008C3673">
        <w:rPr>
          <w:rFonts w:ascii="Times New Roman" w:eastAsia="Calibri" w:hAnsi="Times New Roman" w:cs="Times New Roman"/>
          <w:sz w:val="24"/>
          <w:szCs w:val="24"/>
        </w:rPr>
        <w:t>secondaire</w:t>
      </w:r>
      <w:r w:rsidR="004B1627">
        <w:rPr>
          <w:rFonts w:ascii="Times New Roman" w:eastAsia="Calibri" w:hAnsi="Times New Roman" w:cs="Times New Roman"/>
          <w:sz w:val="24"/>
          <w:szCs w:val="24"/>
        </w:rPr>
        <w:t xml:space="preserve"> </w:t>
      </w:r>
      <w:r w:rsidR="00E14B2C">
        <w:rPr>
          <w:rFonts w:ascii="Times New Roman" w:eastAsia="Calibri" w:hAnsi="Times New Roman" w:cs="Times New Roman"/>
          <w:sz w:val="24"/>
          <w:szCs w:val="24"/>
        </w:rPr>
        <w:t xml:space="preserve">mais aussi </w:t>
      </w:r>
      <w:r w:rsidR="004B1627">
        <w:rPr>
          <w:rFonts w:ascii="Times New Roman" w:eastAsia="Calibri" w:hAnsi="Times New Roman" w:cs="Times New Roman"/>
          <w:sz w:val="24"/>
          <w:szCs w:val="24"/>
        </w:rPr>
        <w:t>supérieur</w:t>
      </w:r>
      <w:r w:rsidRPr="008C3673">
        <w:rPr>
          <w:rFonts w:ascii="Times New Roman" w:eastAsia="Calibri" w:hAnsi="Times New Roman" w:cs="Times New Roman"/>
          <w:bCs/>
          <w:sz w:val="24"/>
          <w:szCs w:val="24"/>
        </w:rPr>
        <w:t>. Pour ce qui est du sexe de l’individu, il existe un fossé dans l’enseignement supérieur entre l’homme et la femme. Ainsi ce résultat présente un challenge pour les décideurs politiques dans les stratégies de réduction de la pauvreté et la transformation intergénérationnelle basée sur le genre</w:t>
      </w:r>
      <w:bookmarkStart w:id="488" w:name="_Toc169518809"/>
      <w:bookmarkStart w:id="489" w:name="_Toc169518875"/>
      <w:bookmarkStart w:id="490" w:name="_Toc169519261"/>
      <w:bookmarkStart w:id="491" w:name="_Toc169519860"/>
      <w:bookmarkStart w:id="492" w:name="_Toc169521215"/>
      <w:bookmarkStart w:id="493" w:name="_Toc169521704"/>
      <w:bookmarkStart w:id="494" w:name="_Toc169522268"/>
      <w:bookmarkStart w:id="495" w:name="_Toc169778069"/>
      <w:bookmarkStart w:id="496" w:name="_Toc169778381"/>
      <w:bookmarkStart w:id="497" w:name="_Toc169778587"/>
      <w:bookmarkStart w:id="498" w:name="_Toc169779083"/>
      <w:bookmarkStart w:id="499" w:name="_Toc169779822"/>
      <w:bookmarkStart w:id="500" w:name="_Toc169782323"/>
      <w:bookmarkStart w:id="501" w:name="_Toc169785285"/>
      <w:bookmarkStart w:id="502" w:name="_Toc169785526"/>
      <w:bookmarkStart w:id="503" w:name="_Toc171331461"/>
      <w:bookmarkStart w:id="504" w:name="_Toc171332795"/>
      <w:bookmarkStart w:id="505" w:name="_Toc171333084"/>
      <w:bookmarkStart w:id="506" w:name="_Toc171333206"/>
      <w:bookmarkStart w:id="507" w:name="_Toc171333748"/>
      <w:bookmarkStart w:id="508" w:name="_Toc171334291"/>
      <w:bookmarkStart w:id="509" w:name="_Toc174371336"/>
      <w:bookmarkStart w:id="510" w:name="_Toc174372788"/>
      <w:bookmarkStart w:id="511" w:name="_Toc174466679"/>
      <w:bookmarkStart w:id="512" w:name="_Toc174469913"/>
      <w:bookmarkStart w:id="513" w:name="_Toc174470824"/>
      <w:bookmarkStart w:id="514" w:name="_Toc174471326"/>
      <w:bookmarkStart w:id="515" w:name="_Toc174471994"/>
      <w:bookmarkStart w:id="516" w:name="_Toc174472727"/>
      <w:bookmarkStart w:id="517" w:name="_Toc174474338"/>
      <w:r w:rsidR="004B1627">
        <w:rPr>
          <w:rFonts w:ascii="Times New Roman" w:eastAsia="Calibri" w:hAnsi="Times New Roman" w:cs="Times New Roman"/>
          <w:bCs/>
          <w:sz w:val="24"/>
          <w:szCs w:val="24"/>
        </w:rPr>
        <w:t>.</w:t>
      </w:r>
      <w:bookmarkStart w:id="518" w:name="_Toc174477546"/>
      <w:bookmarkStart w:id="519" w:name="_Toc174478535"/>
      <w:bookmarkStart w:id="520" w:name="_Toc174788664"/>
      <w:bookmarkStart w:id="521" w:name="_Toc174789351"/>
      <w:bookmarkStart w:id="522" w:name="_Toc174789995"/>
    </w:p>
    <w:p w14:paraId="68B6F6EB" w14:textId="71991F85" w:rsidR="008C3673" w:rsidRPr="00F27903" w:rsidRDefault="008C3673" w:rsidP="00F27903">
      <w:pPr>
        <w:pStyle w:val="Titre1"/>
        <w:spacing w:line="480" w:lineRule="auto"/>
        <w:rPr>
          <w:rFonts w:ascii="Times New Roman" w:eastAsia="Calibri" w:hAnsi="Times New Roman" w:cs="Times New Roman"/>
          <w:b/>
          <w:bCs/>
          <w:color w:val="auto"/>
          <w:sz w:val="24"/>
          <w:szCs w:val="24"/>
        </w:rPr>
      </w:pPr>
      <w:r w:rsidRPr="00F27903">
        <w:rPr>
          <w:rFonts w:ascii="Times New Roman" w:eastAsia="Times New Roman" w:hAnsi="Times New Roman" w:cs="Times New Roman"/>
          <w:b/>
          <w:bCs/>
          <w:color w:val="auto"/>
          <w:sz w:val="24"/>
          <w:szCs w:val="24"/>
        </w:rPr>
        <w:t>R</w:t>
      </w:r>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r w:rsidR="00F27903">
        <w:rPr>
          <w:rFonts w:ascii="Times New Roman" w:eastAsia="Times New Roman" w:hAnsi="Times New Roman" w:cs="Times New Roman"/>
          <w:b/>
          <w:bCs/>
          <w:color w:val="auto"/>
          <w:sz w:val="24"/>
          <w:szCs w:val="24"/>
        </w:rPr>
        <w:t>EFERENCES</w:t>
      </w:r>
    </w:p>
    <w:p w14:paraId="098DE562" w14:textId="77777777" w:rsidR="002F1656" w:rsidRDefault="002F1656" w:rsidP="002F1656">
      <w:pPr>
        <w:spacing w:line="480" w:lineRule="auto"/>
        <w:contextualSpacing/>
        <w:jc w:val="both"/>
        <w:rPr>
          <w:rFonts w:ascii="Times New Roman" w:eastAsia="Calibri" w:hAnsi="Times New Roman" w:cs="Times New Roman"/>
          <w:sz w:val="24"/>
          <w:szCs w:val="24"/>
          <w:lang w:val="en-US"/>
        </w:rPr>
      </w:pPr>
      <w:r w:rsidRPr="00FD1C9B">
        <w:rPr>
          <w:rFonts w:ascii="Times New Roman" w:eastAsia="Calibri" w:hAnsi="Times New Roman" w:cs="Times New Roman"/>
          <w:sz w:val="24"/>
          <w:szCs w:val="24"/>
          <w:lang w:val="en-US"/>
        </w:rPr>
        <w:t xml:space="preserve">Barrera-Osorio, F., Linden, L.L. </w:t>
      </w:r>
      <w:r>
        <w:rPr>
          <w:rFonts w:ascii="Times New Roman" w:eastAsia="Calibri" w:hAnsi="Times New Roman" w:cs="Times New Roman"/>
          <w:sz w:val="24"/>
          <w:szCs w:val="24"/>
          <w:lang w:val="en-US"/>
        </w:rPr>
        <w:t>and</w:t>
      </w:r>
      <w:r w:rsidRPr="00FD1C9B">
        <w:rPr>
          <w:rFonts w:ascii="Times New Roman" w:eastAsia="Calibri" w:hAnsi="Times New Roman" w:cs="Times New Roman"/>
          <w:sz w:val="24"/>
          <w:szCs w:val="24"/>
          <w:lang w:val="en-US"/>
        </w:rPr>
        <w:t xml:space="preserve"> Saavedra, J.E. (2019). ‘Medium-and long-term educational </w:t>
      </w:r>
    </w:p>
    <w:p w14:paraId="23A5A038" w14:textId="210982AA" w:rsidR="002F1656" w:rsidRDefault="001D1805" w:rsidP="002F1656">
      <w:pPr>
        <w:spacing w:line="480" w:lineRule="auto"/>
        <w:ind w:firstLine="708"/>
        <w:contextualSpacing/>
        <w:jc w:val="both"/>
        <w:rPr>
          <w:rFonts w:ascii="Times New Roman" w:eastAsia="Calibri" w:hAnsi="Times New Roman" w:cs="Times New Roman"/>
          <w:sz w:val="24"/>
          <w:szCs w:val="24"/>
          <w:lang w:val="en-US"/>
        </w:rPr>
      </w:pPr>
      <w:r w:rsidRPr="00FD1C9B">
        <w:rPr>
          <w:rFonts w:ascii="Times New Roman" w:eastAsia="Calibri" w:hAnsi="Times New Roman" w:cs="Times New Roman"/>
          <w:sz w:val="24"/>
          <w:szCs w:val="24"/>
          <w:lang w:val="en-US"/>
        </w:rPr>
        <w:t>consequences</w:t>
      </w:r>
      <w:r w:rsidR="002F1656" w:rsidRPr="00FD1C9B">
        <w:rPr>
          <w:rFonts w:ascii="Times New Roman" w:eastAsia="Calibri" w:hAnsi="Times New Roman" w:cs="Times New Roman"/>
          <w:sz w:val="24"/>
          <w:szCs w:val="24"/>
          <w:lang w:val="en-US"/>
        </w:rPr>
        <w:t xml:space="preserve"> of alternative conditional cash transfer designs: experimental evidence</w:t>
      </w:r>
    </w:p>
    <w:p w14:paraId="24003FFD" w14:textId="77777777" w:rsidR="002F1656" w:rsidRDefault="002F1656" w:rsidP="002F1656">
      <w:pPr>
        <w:spacing w:line="480" w:lineRule="auto"/>
        <w:ind w:firstLine="708"/>
        <w:contextualSpacing/>
        <w:jc w:val="both"/>
        <w:rPr>
          <w:rFonts w:ascii="Times New Roman" w:eastAsia="Calibri" w:hAnsi="Times New Roman" w:cs="Times New Roman"/>
          <w:sz w:val="24"/>
          <w:szCs w:val="24"/>
          <w:lang w:val="en-US"/>
        </w:rPr>
      </w:pPr>
      <w:r w:rsidRPr="00FD1C9B">
        <w:rPr>
          <w:rFonts w:ascii="Times New Roman" w:eastAsia="Calibri" w:hAnsi="Times New Roman" w:cs="Times New Roman"/>
          <w:sz w:val="24"/>
          <w:szCs w:val="24"/>
          <w:lang w:val="en-US"/>
        </w:rPr>
        <w:t>from Colombia’, American Economic Association Journal: Application Economics, 11</w:t>
      </w:r>
    </w:p>
    <w:p w14:paraId="38A396DD" w14:textId="07C15179" w:rsidR="002F1656" w:rsidRPr="008C3673" w:rsidRDefault="002F1656" w:rsidP="002F1656">
      <w:pPr>
        <w:spacing w:line="480" w:lineRule="auto"/>
        <w:ind w:firstLine="708"/>
        <w:contextualSpacing/>
        <w:jc w:val="both"/>
        <w:rPr>
          <w:rFonts w:ascii="Times New Roman" w:eastAsia="Calibri" w:hAnsi="Times New Roman" w:cs="Times New Roman"/>
          <w:sz w:val="24"/>
          <w:szCs w:val="24"/>
          <w:lang w:val="en-US"/>
        </w:rPr>
      </w:pPr>
      <w:r w:rsidRPr="00FD1C9B">
        <w:rPr>
          <w:rFonts w:ascii="Times New Roman" w:eastAsia="Calibri" w:hAnsi="Times New Roman" w:cs="Times New Roman"/>
          <w:sz w:val="24"/>
          <w:szCs w:val="24"/>
          <w:lang w:val="en-US"/>
        </w:rPr>
        <w:t>(3), 54</w:t>
      </w:r>
      <w:r w:rsidR="008B5FA2">
        <w:rPr>
          <w:rFonts w:ascii="Times New Roman" w:eastAsia="Calibri" w:hAnsi="Times New Roman" w:cs="Times New Roman"/>
          <w:sz w:val="24"/>
          <w:szCs w:val="24"/>
          <w:lang w:val="en-US"/>
        </w:rPr>
        <w:t>-</w:t>
      </w:r>
      <w:r w:rsidRPr="00FD1C9B">
        <w:rPr>
          <w:rFonts w:ascii="Times New Roman" w:eastAsia="Calibri" w:hAnsi="Times New Roman" w:cs="Times New Roman"/>
          <w:sz w:val="24"/>
          <w:szCs w:val="24"/>
          <w:lang w:val="en-US"/>
        </w:rPr>
        <w:t xml:space="preserve">91. </w:t>
      </w:r>
    </w:p>
    <w:p w14:paraId="76DF80D6" w14:textId="77777777" w:rsidR="002F1656" w:rsidRDefault="002F1656" w:rsidP="002F1656">
      <w:pPr>
        <w:spacing w:line="480" w:lineRule="auto"/>
        <w:contextualSpacing/>
        <w:jc w:val="both"/>
        <w:rPr>
          <w:rFonts w:ascii="Times New Roman" w:eastAsia="Calibri" w:hAnsi="Times New Roman" w:cs="Times New Roman"/>
          <w:sz w:val="24"/>
          <w:szCs w:val="24"/>
          <w:lang w:val="en-US"/>
        </w:rPr>
      </w:pPr>
      <w:r w:rsidRPr="00FD1C9B">
        <w:rPr>
          <w:rFonts w:ascii="Times New Roman" w:eastAsia="Calibri" w:hAnsi="Times New Roman" w:cs="Times New Roman"/>
          <w:sz w:val="24"/>
          <w:szCs w:val="24"/>
          <w:lang w:val="en-US"/>
        </w:rPr>
        <w:t xml:space="preserve">Cahyadi, N., Hanna, R., Olken, B.A., Prima, R.A., Satriawan, E. </w:t>
      </w:r>
      <w:r>
        <w:rPr>
          <w:rFonts w:ascii="Times New Roman" w:eastAsia="Calibri" w:hAnsi="Times New Roman" w:cs="Times New Roman"/>
          <w:sz w:val="24"/>
          <w:szCs w:val="24"/>
          <w:lang w:val="en-US"/>
        </w:rPr>
        <w:t>and</w:t>
      </w:r>
      <w:r w:rsidRPr="00FD1C9B">
        <w:rPr>
          <w:rFonts w:ascii="Times New Roman" w:eastAsia="Calibri" w:hAnsi="Times New Roman" w:cs="Times New Roman"/>
          <w:sz w:val="24"/>
          <w:szCs w:val="24"/>
          <w:lang w:val="en-US"/>
        </w:rPr>
        <w:t xml:space="preserve"> Syamsulhakim, E. (2020).</w:t>
      </w:r>
    </w:p>
    <w:p w14:paraId="775E88CD" w14:textId="77777777" w:rsidR="002F1656" w:rsidRDefault="002F1656" w:rsidP="002F1656">
      <w:pPr>
        <w:spacing w:line="480" w:lineRule="auto"/>
        <w:ind w:firstLine="708"/>
        <w:contextualSpacing/>
        <w:jc w:val="both"/>
        <w:rPr>
          <w:rFonts w:ascii="Times New Roman" w:eastAsia="Calibri" w:hAnsi="Times New Roman" w:cs="Times New Roman"/>
          <w:sz w:val="24"/>
          <w:szCs w:val="24"/>
          <w:lang w:val="en-US"/>
        </w:rPr>
      </w:pPr>
      <w:r w:rsidRPr="00FD1C9B">
        <w:rPr>
          <w:rFonts w:ascii="Times New Roman" w:eastAsia="Calibri" w:hAnsi="Times New Roman" w:cs="Times New Roman"/>
          <w:sz w:val="24"/>
          <w:szCs w:val="24"/>
          <w:lang w:val="en-US"/>
        </w:rPr>
        <w:t>‘Cumulative impacts of conditional cash transfer programs: Experimental evidence</w:t>
      </w:r>
    </w:p>
    <w:p w14:paraId="00B31271" w14:textId="46877960" w:rsidR="002F1656" w:rsidRPr="00FD1C9B" w:rsidRDefault="002F1656" w:rsidP="002F1656">
      <w:pPr>
        <w:spacing w:line="480" w:lineRule="auto"/>
        <w:ind w:firstLine="708"/>
        <w:contextualSpacing/>
        <w:jc w:val="both"/>
        <w:rPr>
          <w:rFonts w:ascii="Times New Roman" w:eastAsia="Calibri" w:hAnsi="Times New Roman" w:cs="Times New Roman"/>
          <w:sz w:val="24"/>
          <w:szCs w:val="24"/>
          <w:lang w:val="en-US"/>
        </w:rPr>
      </w:pPr>
      <w:r w:rsidRPr="00FD1C9B">
        <w:rPr>
          <w:rFonts w:ascii="Times New Roman" w:eastAsia="Calibri" w:hAnsi="Times New Roman" w:cs="Times New Roman"/>
          <w:sz w:val="24"/>
          <w:szCs w:val="24"/>
          <w:lang w:val="en-US"/>
        </w:rPr>
        <w:t>from Indonesia’, American Economic Journal: Economic Policy, 12 (4), 88</w:t>
      </w:r>
      <w:r w:rsidR="008B5FA2">
        <w:rPr>
          <w:rFonts w:ascii="Times New Roman" w:eastAsia="Calibri" w:hAnsi="Times New Roman" w:cs="Times New Roman"/>
          <w:sz w:val="24"/>
          <w:szCs w:val="24"/>
          <w:lang w:val="en-US"/>
        </w:rPr>
        <w:t>-</w:t>
      </w:r>
      <w:r w:rsidRPr="00FD1C9B">
        <w:rPr>
          <w:rFonts w:ascii="Times New Roman" w:eastAsia="Calibri" w:hAnsi="Times New Roman" w:cs="Times New Roman"/>
          <w:sz w:val="24"/>
          <w:szCs w:val="24"/>
          <w:lang w:val="en-US"/>
        </w:rPr>
        <w:t>110.</w:t>
      </w:r>
    </w:p>
    <w:p w14:paraId="0B6C365B" w14:textId="77777777" w:rsidR="002F1656" w:rsidRDefault="002F1656" w:rsidP="002F1656">
      <w:pPr>
        <w:spacing w:line="480" w:lineRule="auto"/>
        <w:contextualSpacing/>
        <w:jc w:val="both"/>
        <w:rPr>
          <w:rFonts w:ascii="Times New Roman" w:eastAsia="Calibri" w:hAnsi="Times New Roman" w:cs="Times New Roman"/>
          <w:kern w:val="0"/>
          <w:sz w:val="24"/>
          <w:szCs w:val="24"/>
          <w:lang w:val="en-US"/>
          <w14:ligatures w14:val="none"/>
        </w:rPr>
      </w:pPr>
      <w:r w:rsidRPr="00FD1C9B">
        <w:rPr>
          <w:rFonts w:ascii="Times New Roman" w:eastAsia="Calibri" w:hAnsi="Times New Roman" w:cs="Times New Roman"/>
          <w:kern w:val="0"/>
          <w:sz w:val="24"/>
          <w:szCs w:val="24"/>
          <w:lang w:val="en-US"/>
          <w14:ligatures w14:val="none"/>
        </w:rPr>
        <w:t xml:space="preserve">Eide, E.R. </w:t>
      </w:r>
      <w:r>
        <w:rPr>
          <w:rFonts w:ascii="Times New Roman" w:eastAsia="Calibri" w:hAnsi="Times New Roman" w:cs="Times New Roman"/>
          <w:kern w:val="0"/>
          <w:sz w:val="24"/>
          <w:szCs w:val="24"/>
          <w:lang w:val="en-US"/>
          <w14:ligatures w14:val="none"/>
        </w:rPr>
        <w:t>and</w:t>
      </w:r>
      <w:r w:rsidRPr="00FD1C9B">
        <w:rPr>
          <w:rFonts w:ascii="Times New Roman" w:eastAsia="Calibri" w:hAnsi="Times New Roman" w:cs="Times New Roman"/>
          <w:kern w:val="0"/>
          <w:sz w:val="24"/>
          <w:szCs w:val="24"/>
          <w:lang w:val="en-US"/>
          <w14:ligatures w14:val="none"/>
        </w:rPr>
        <w:t xml:space="preserve"> Showalter, M.H. (2015). ‘Estimation the relation between health and education:</w:t>
      </w:r>
    </w:p>
    <w:p w14:paraId="027EBB1E" w14:textId="4701882E" w:rsidR="002F1656" w:rsidRPr="008C3673" w:rsidRDefault="002F1656" w:rsidP="00802775">
      <w:pPr>
        <w:spacing w:line="480" w:lineRule="auto"/>
        <w:ind w:left="708"/>
        <w:contextualSpacing/>
        <w:jc w:val="both"/>
        <w:rPr>
          <w:rFonts w:ascii="Times New Roman" w:eastAsia="Calibri" w:hAnsi="Times New Roman" w:cs="Times New Roman"/>
          <w:kern w:val="0"/>
          <w:sz w:val="24"/>
          <w:szCs w:val="24"/>
          <w:lang w:val="en-US"/>
          <w14:ligatures w14:val="none"/>
        </w:rPr>
      </w:pPr>
      <w:r w:rsidRPr="00FD1C9B">
        <w:rPr>
          <w:rFonts w:ascii="Times New Roman" w:eastAsia="Calibri" w:hAnsi="Times New Roman" w:cs="Times New Roman"/>
          <w:kern w:val="0"/>
          <w:sz w:val="24"/>
          <w:szCs w:val="24"/>
          <w:lang w:val="en-US"/>
          <w14:ligatures w14:val="none"/>
        </w:rPr>
        <w:t>what do we know and what do we need to know ?’, Economics of Education Review,</w:t>
      </w:r>
      <w:r w:rsidR="00A51442">
        <w:rPr>
          <w:rFonts w:ascii="Times New Roman" w:eastAsia="Calibri" w:hAnsi="Times New Roman" w:cs="Times New Roman"/>
          <w:kern w:val="0"/>
          <w:sz w:val="24"/>
          <w:szCs w:val="24"/>
          <w:lang w:val="en-US"/>
          <w14:ligatures w14:val="none"/>
        </w:rPr>
        <w:t xml:space="preserve"> </w:t>
      </w:r>
      <w:r w:rsidRPr="00FD1C9B">
        <w:rPr>
          <w:rFonts w:ascii="Times New Roman" w:eastAsia="Calibri" w:hAnsi="Times New Roman" w:cs="Times New Roman"/>
          <w:kern w:val="0"/>
          <w:sz w:val="24"/>
          <w:szCs w:val="24"/>
          <w:lang w:val="en-US"/>
          <w14:ligatures w14:val="none"/>
        </w:rPr>
        <w:t>30</w:t>
      </w:r>
      <w:r w:rsidR="001D1805">
        <w:rPr>
          <w:rFonts w:ascii="Times New Roman" w:eastAsia="Calibri" w:hAnsi="Times New Roman" w:cs="Times New Roman"/>
          <w:kern w:val="0"/>
          <w:sz w:val="24"/>
          <w:szCs w:val="24"/>
          <w:lang w:val="en-US"/>
          <w14:ligatures w14:val="none"/>
        </w:rPr>
        <w:t xml:space="preserve"> </w:t>
      </w:r>
      <w:r w:rsidRPr="00FD1C9B">
        <w:rPr>
          <w:rFonts w:ascii="Times New Roman" w:eastAsia="Calibri" w:hAnsi="Times New Roman" w:cs="Times New Roman"/>
          <w:kern w:val="0"/>
          <w:sz w:val="24"/>
          <w:szCs w:val="24"/>
          <w:lang w:val="en-US"/>
          <w14:ligatures w14:val="none"/>
        </w:rPr>
        <w:t xml:space="preserve">(5), 778-791. </w:t>
      </w:r>
    </w:p>
    <w:p w14:paraId="52DD2379" w14:textId="2E14C865" w:rsidR="002F1656" w:rsidRDefault="002F1656" w:rsidP="002F1656">
      <w:pPr>
        <w:spacing w:line="480" w:lineRule="auto"/>
        <w:contextualSpacing/>
        <w:jc w:val="both"/>
        <w:rPr>
          <w:rFonts w:ascii="Times New Roman" w:eastAsia="Calibri" w:hAnsi="Times New Roman" w:cs="Times New Roman"/>
          <w:sz w:val="24"/>
          <w:szCs w:val="24"/>
          <w:lang w:val="en-US"/>
        </w:rPr>
      </w:pPr>
      <w:r w:rsidRPr="00FD1C9B">
        <w:rPr>
          <w:rFonts w:ascii="Times New Roman" w:eastAsia="Calibri" w:hAnsi="Times New Roman" w:cs="Times New Roman"/>
          <w:sz w:val="24"/>
          <w:szCs w:val="24"/>
          <w:lang w:val="en-US"/>
        </w:rPr>
        <w:t>Gaentzsch, A. (20</w:t>
      </w:r>
      <w:r w:rsidR="00B27661">
        <w:rPr>
          <w:rFonts w:ascii="Times New Roman" w:eastAsia="Calibri" w:hAnsi="Times New Roman" w:cs="Times New Roman"/>
          <w:sz w:val="24"/>
          <w:szCs w:val="24"/>
          <w:lang w:val="en-US"/>
        </w:rPr>
        <w:t>20</w:t>
      </w:r>
      <w:r w:rsidRPr="00FD1C9B">
        <w:rPr>
          <w:rFonts w:ascii="Times New Roman" w:eastAsia="Calibri" w:hAnsi="Times New Roman" w:cs="Times New Roman"/>
          <w:sz w:val="24"/>
          <w:szCs w:val="24"/>
          <w:lang w:val="en-US"/>
        </w:rPr>
        <w:t>). ‘Do Conditional Cash Transfers (CCTs) raise educational attainment ?</w:t>
      </w:r>
    </w:p>
    <w:p w14:paraId="08A6ADEF" w14:textId="5C1260BE" w:rsidR="002F1656" w:rsidRPr="008C3673" w:rsidRDefault="002F1656" w:rsidP="002F1656">
      <w:pPr>
        <w:spacing w:line="480" w:lineRule="auto"/>
        <w:ind w:firstLine="708"/>
        <w:contextualSpacing/>
        <w:jc w:val="both"/>
        <w:rPr>
          <w:rFonts w:ascii="Times New Roman" w:eastAsia="Calibri" w:hAnsi="Times New Roman" w:cs="Times New Roman"/>
          <w:sz w:val="24"/>
          <w:szCs w:val="24"/>
          <w:lang w:val="en-US"/>
        </w:rPr>
      </w:pPr>
      <w:r w:rsidRPr="00FD1C9B">
        <w:rPr>
          <w:rFonts w:ascii="Times New Roman" w:eastAsia="Calibri" w:hAnsi="Times New Roman" w:cs="Times New Roman"/>
          <w:sz w:val="24"/>
          <w:szCs w:val="24"/>
          <w:lang w:val="en-US"/>
        </w:rPr>
        <w:t>An impact evaluation of Juntos in Peru’, Development Policy Rev</w:t>
      </w:r>
      <w:r w:rsidR="00B27661">
        <w:rPr>
          <w:rFonts w:ascii="Times New Roman" w:eastAsia="Calibri" w:hAnsi="Times New Roman" w:cs="Times New Roman"/>
          <w:sz w:val="24"/>
          <w:szCs w:val="24"/>
          <w:lang w:val="en-US"/>
        </w:rPr>
        <w:t>iew</w:t>
      </w:r>
      <w:r>
        <w:rPr>
          <w:rFonts w:ascii="Times New Roman" w:eastAsia="Calibri" w:hAnsi="Times New Roman" w:cs="Times New Roman"/>
          <w:sz w:val="24"/>
          <w:szCs w:val="24"/>
          <w:lang w:val="en-US"/>
        </w:rPr>
        <w:t>,</w:t>
      </w:r>
      <w:r w:rsidRPr="00FD1C9B">
        <w:rPr>
          <w:rFonts w:ascii="Times New Roman" w:eastAsia="Calibri" w:hAnsi="Times New Roman" w:cs="Times New Roman"/>
          <w:sz w:val="24"/>
          <w:szCs w:val="24"/>
          <w:lang w:val="en-US"/>
        </w:rPr>
        <w:t xml:space="preserve"> 38 (6), 747</w:t>
      </w:r>
      <w:r w:rsidR="008B5FA2">
        <w:rPr>
          <w:rFonts w:ascii="Times New Roman" w:eastAsia="Calibri" w:hAnsi="Times New Roman" w:cs="Times New Roman"/>
          <w:sz w:val="24"/>
          <w:szCs w:val="24"/>
          <w:lang w:val="en-US"/>
        </w:rPr>
        <w:t>-</w:t>
      </w:r>
      <w:r w:rsidRPr="00FD1C9B">
        <w:rPr>
          <w:rFonts w:ascii="Times New Roman" w:eastAsia="Calibri" w:hAnsi="Times New Roman" w:cs="Times New Roman"/>
          <w:sz w:val="24"/>
          <w:szCs w:val="24"/>
          <w:lang w:val="en-US"/>
        </w:rPr>
        <w:t>765.</w:t>
      </w:r>
    </w:p>
    <w:p w14:paraId="7D6B4D30" w14:textId="77777777" w:rsidR="002F1656" w:rsidRDefault="002F1656" w:rsidP="002F1656">
      <w:pPr>
        <w:spacing w:line="480" w:lineRule="auto"/>
        <w:contextualSpacing/>
        <w:jc w:val="both"/>
        <w:rPr>
          <w:rFonts w:ascii="Times New Roman" w:eastAsia="Calibri" w:hAnsi="Times New Roman" w:cs="Times New Roman"/>
          <w:sz w:val="24"/>
          <w:szCs w:val="24"/>
          <w:lang w:val="en-US"/>
        </w:rPr>
      </w:pPr>
      <w:r w:rsidRPr="00FD1C9B">
        <w:rPr>
          <w:rFonts w:ascii="Times New Roman" w:eastAsia="Calibri" w:hAnsi="Times New Roman" w:cs="Times New Roman"/>
          <w:sz w:val="24"/>
          <w:szCs w:val="24"/>
          <w:lang w:val="en-US"/>
        </w:rPr>
        <w:t>García, S. and Saavedra, J.E. (2017). ‘Educational impacts and cost-effectiveness of conditional</w:t>
      </w:r>
    </w:p>
    <w:p w14:paraId="187D2074" w14:textId="49CC1010" w:rsidR="002F1656" w:rsidRDefault="002F1656" w:rsidP="002F1656">
      <w:pPr>
        <w:spacing w:line="480" w:lineRule="auto"/>
        <w:ind w:firstLine="708"/>
        <w:contextualSpacing/>
        <w:jc w:val="both"/>
        <w:rPr>
          <w:rFonts w:ascii="Times New Roman" w:eastAsia="Calibri" w:hAnsi="Times New Roman" w:cs="Times New Roman"/>
          <w:sz w:val="24"/>
          <w:szCs w:val="24"/>
          <w:lang w:val="en-US"/>
        </w:rPr>
      </w:pPr>
      <w:r w:rsidRPr="00FD1C9B">
        <w:rPr>
          <w:rFonts w:ascii="Times New Roman" w:eastAsia="Calibri" w:hAnsi="Times New Roman" w:cs="Times New Roman"/>
          <w:sz w:val="24"/>
          <w:szCs w:val="24"/>
          <w:lang w:val="en-US"/>
        </w:rPr>
        <w:t>cash transfer programs in developing countries: a meta-analysis’, Rev</w:t>
      </w:r>
      <w:r w:rsidR="001D1805">
        <w:rPr>
          <w:rFonts w:ascii="Times New Roman" w:eastAsia="Calibri" w:hAnsi="Times New Roman" w:cs="Times New Roman"/>
          <w:sz w:val="24"/>
          <w:szCs w:val="24"/>
          <w:lang w:val="en-US"/>
        </w:rPr>
        <w:t>iew</w:t>
      </w:r>
      <w:r w:rsidRPr="00FD1C9B">
        <w:rPr>
          <w:rFonts w:ascii="Times New Roman" w:eastAsia="Calibri" w:hAnsi="Times New Roman" w:cs="Times New Roman"/>
          <w:sz w:val="24"/>
          <w:szCs w:val="24"/>
          <w:lang w:val="en-US"/>
        </w:rPr>
        <w:t xml:space="preserve"> of Education</w:t>
      </w:r>
      <w:r w:rsidR="004970DC">
        <w:rPr>
          <w:rFonts w:ascii="Times New Roman" w:eastAsia="Calibri" w:hAnsi="Times New Roman" w:cs="Times New Roman"/>
          <w:sz w:val="24"/>
          <w:szCs w:val="24"/>
          <w:lang w:val="en-US"/>
        </w:rPr>
        <w:t xml:space="preserve"> </w:t>
      </w:r>
    </w:p>
    <w:p w14:paraId="1D00F1F3" w14:textId="3491035D" w:rsidR="00A51442" w:rsidRDefault="004970DC" w:rsidP="00A51442">
      <w:pPr>
        <w:spacing w:line="480" w:lineRule="auto"/>
        <w:ind w:firstLine="708"/>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Research, </w:t>
      </w:r>
      <w:r w:rsidR="002F1656" w:rsidRPr="00FD1C9B">
        <w:rPr>
          <w:rFonts w:ascii="Times New Roman" w:eastAsia="Calibri" w:hAnsi="Times New Roman" w:cs="Times New Roman"/>
          <w:sz w:val="24"/>
          <w:szCs w:val="24"/>
          <w:lang w:val="en-US"/>
        </w:rPr>
        <w:t>87 (5), 921</w:t>
      </w:r>
      <w:r w:rsidR="008B5FA2">
        <w:rPr>
          <w:rFonts w:ascii="Times New Roman" w:eastAsia="Calibri" w:hAnsi="Times New Roman" w:cs="Times New Roman"/>
          <w:sz w:val="24"/>
          <w:szCs w:val="24"/>
          <w:lang w:val="en-US"/>
        </w:rPr>
        <w:t>-</w:t>
      </w:r>
      <w:r w:rsidR="002F1656" w:rsidRPr="00FD1C9B">
        <w:rPr>
          <w:rFonts w:ascii="Times New Roman" w:eastAsia="Calibri" w:hAnsi="Times New Roman" w:cs="Times New Roman"/>
          <w:sz w:val="24"/>
          <w:szCs w:val="24"/>
          <w:lang w:val="en-US"/>
        </w:rPr>
        <w:t>965.</w:t>
      </w:r>
    </w:p>
    <w:p w14:paraId="7F06009B" w14:textId="77777777" w:rsidR="002F1656" w:rsidRDefault="002F1656" w:rsidP="002F1656">
      <w:pPr>
        <w:spacing w:line="480" w:lineRule="auto"/>
        <w:contextualSpacing/>
        <w:jc w:val="both"/>
        <w:rPr>
          <w:rFonts w:ascii="Times New Roman" w:eastAsia="Calibri" w:hAnsi="Times New Roman" w:cs="Times New Roman"/>
          <w:sz w:val="24"/>
          <w:szCs w:val="24"/>
          <w:lang w:val="en-US"/>
        </w:rPr>
      </w:pPr>
      <w:r w:rsidRPr="00FD1C9B">
        <w:rPr>
          <w:rFonts w:ascii="Times New Roman" w:eastAsia="Calibri" w:hAnsi="Times New Roman" w:cs="Times New Roman"/>
          <w:sz w:val="24"/>
          <w:szCs w:val="24"/>
          <w:lang w:val="en-US"/>
        </w:rPr>
        <w:lastRenderedPageBreak/>
        <w:t xml:space="preserve">Ham, A. </w:t>
      </w:r>
      <w:r>
        <w:rPr>
          <w:rFonts w:ascii="Times New Roman" w:eastAsia="Calibri" w:hAnsi="Times New Roman" w:cs="Times New Roman"/>
          <w:sz w:val="24"/>
          <w:szCs w:val="24"/>
          <w:lang w:val="en-US"/>
        </w:rPr>
        <w:t>and</w:t>
      </w:r>
      <w:r w:rsidRPr="00FD1C9B">
        <w:rPr>
          <w:rFonts w:ascii="Times New Roman" w:eastAsia="Calibri" w:hAnsi="Times New Roman" w:cs="Times New Roman"/>
          <w:sz w:val="24"/>
          <w:szCs w:val="24"/>
          <w:lang w:val="en-US"/>
        </w:rPr>
        <w:t xml:space="preserve"> Michelson, H.C. (2018). ‘Does the form of delivering incentives in conditional</w:t>
      </w:r>
    </w:p>
    <w:p w14:paraId="24522AEE" w14:textId="77777777" w:rsidR="002F1656" w:rsidRDefault="002F1656" w:rsidP="002F1656">
      <w:pPr>
        <w:spacing w:line="480" w:lineRule="auto"/>
        <w:ind w:firstLine="708"/>
        <w:contextualSpacing/>
        <w:jc w:val="both"/>
        <w:rPr>
          <w:rFonts w:ascii="Times New Roman" w:eastAsia="Calibri" w:hAnsi="Times New Roman" w:cs="Times New Roman"/>
          <w:sz w:val="24"/>
          <w:szCs w:val="24"/>
          <w:lang w:val="en-US"/>
        </w:rPr>
      </w:pPr>
      <w:r w:rsidRPr="00FD1C9B">
        <w:rPr>
          <w:rFonts w:ascii="Times New Roman" w:eastAsia="Calibri" w:hAnsi="Times New Roman" w:cs="Times New Roman"/>
          <w:sz w:val="24"/>
          <w:szCs w:val="24"/>
          <w:lang w:val="en-US"/>
        </w:rPr>
        <w:t xml:space="preserve">cash transfers matter over a decade later ?’, Journal of Development Economics, </w:t>
      </w:r>
      <w:r w:rsidRPr="00CD358A">
        <w:rPr>
          <w:rFonts w:ascii="Times New Roman" w:eastAsia="Calibri" w:hAnsi="Times New Roman" w:cs="Times New Roman"/>
          <w:sz w:val="24"/>
          <w:szCs w:val="24"/>
          <w:lang w:val="en-US"/>
        </w:rPr>
        <w:t>134</w:t>
      </w:r>
      <w:r w:rsidRPr="00FD1C9B">
        <w:rPr>
          <w:rFonts w:ascii="Times New Roman" w:eastAsia="Calibri" w:hAnsi="Times New Roman" w:cs="Times New Roman"/>
          <w:sz w:val="24"/>
          <w:szCs w:val="24"/>
          <w:lang w:val="en-US"/>
        </w:rPr>
        <w:t>,</w:t>
      </w:r>
    </w:p>
    <w:p w14:paraId="69B18312" w14:textId="07801C51" w:rsidR="00682236" w:rsidRPr="00682236" w:rsidRDefault="002F1656" w:rsidP="00682236">
      <w:pPr>
        <w:spacing w:line="480" w:lineRule="auto"/>
        <w:ind w:firstLine="708"/>
        <w:contextualSpacing/>
        <w:jc w:val="both"/>
        <w:rPr>
          <w:rFonts w:ascii="Times New Roman" w:eastAsia="Calibri" w:hAnsi="Times New Roman" w:cs="Times New Roman"/>
          <w:sz w:val="24"/>
          <w:szCs w:val="24"/>
        </w:rPr>
      </w:pPr>
      <w:r w:rsidRPr="00FD1C9B">
        <w:rPr>
          <w:rFonts w:ascii="Times New Roman" w:eastAsia="Calibri" w:hAnsi="Times New Roman" w:cs="Times New Roman"/>
          <w:sz w:val="24"/>
          <w:szCs w:val="24"/>
        </w:rPr>
        <w:t>96</w:t>
      </w:r>
      <w:r w:rsidR="008B5FA2">
        <w:rPr>
          <w:rFonts w:ascii="Times New Roman" w:eastAsia="Calibri" w:hAnsi="Times New Roman" w:cs="Times New Roman"/>
          <w:sz w:val="24"/>
          <w:szCs w:val="24"/>
        </w:rPr>
        <w:t>-</w:t>
      </w:r>
      <w:r w:rsidRPr="00FD1C9B">
        <w:rPr>
          <w:rFonts w:ascii="Times New Roman" w:eastAsia="Calibri" w:hAnsi="Times New Roman" w:cs="Times New Roman"/>
          <w:sz w:val="24"/>
          <w:szCs w:val="24"/>
        </w:rPr>
        <w:t xml:space="preserve">108. </w:t>
      </w:r>
    </w:p>
    <w:p w14:paraId="2431E3BA" w14:textId="30C0A61D" w:rsidR="00682236" w:rsidRDefault="00682236" w:rsidP="00682236">
      <w:pPr>
        <w:spacing w:line="480" w:lineRule="auto"/>
        <w:jc w:val="both"/>
        <w:rPr>
          <w:rFonts w:ascii="Times New Roman" w:eastAsia="Calibri" w:hAnsi="Times New Roman" w:cs="Times New Roman"/>
          <w:sz w:val="24"/>
          <w:szCs w:val="24"/>
          <w:lang w:val="en-US"/>
        </w:rPr>
      </w:pPr>
      <w:r w:rsidRPr="00FD1C9B">
        <w:rPr>
          <w:rFonts w:ascii="Times New Roman" w:eastAsia="Calibri" w:hAnsi="Times New Roman" w:cs="Times New Roman"/>
          <w:sz w:val="24"/>
          <w:szCs w:val="24"/>
          <w:lang w:val="en-US"/>
        </w:rPr>
        <w:t xml:space="preserve">Greene, W.H. (2018). </w:t>
      </w:r>
      <w:r w:rsidRPr="00FD1C9B">
        <w:rPr>
          <w:rFonts w:ascii="Times New Roman" w:eastAsia="Calibri" w:hAnsi="Times New Roman" w:cs="Times New Roman"/>
          <w:i/>
          <w:iCs/>
          <w:sz w:val="24"/>
          <w:szCs w:val="24"/>
          <w:lang w:val="en-US"/>
        </w:rPr>
        <w:t>Econometric analysis</w:t>
      </w:r>
      <w:r w:rsidRPr="00FD1C9B">
        <w:rPr>
          <w:rFonts w:ascii="Times New Roman" w:eastAsia="Calibri" w:hAnsi="Times New Roman" w:cs="Times New Roman"/>
          <w:sz w:val="24"/>
          <w:szCs w:val="24"/>
          <w:lang w:val="en-US"/>
        </w:rPr>
        <w:t xml:space="preserve"> (N. Bhalla et C. Paganelli (eds) ; E</w:t>
      </w:r>
      <w:r>
        <w:rPr>
          <w:rFonts w:ascii="Times New Roman" w:eastAsia="Calibri" w:hAnsi="Times New Roman" w:cs="Times New Roman"/>
          <w:sz w:val="24"/>
          <w:szCs w:val="24"/>
          <w:lang w:val="en-US"/>
        </w:rPr>
        <w:t>ight</w:t>
      </w:r>
      <w:r w:rsidRPr="00FD1C9B">
        <w:rPr>
          <w:rFonts w:ascii="Times New Roman" w:eastAsia="Calibri" w:hAnsi="Times New Roman" w:cs="Times New Roman"/>
          <w:sz w:val="24"/>
          <w:szCs w:val="24"/>
          <w:lang w:val="en-US"/>
        </w:rPr>
        <w:t>). The Stern</w:t>
      </w:r>
    </w:p>
    <w:p w14:paraId="7C0C7F78" w14:textId="06832133" w:rsidR="00682236" w:rsidRPr="00682236" w:rsidRDefault="00682236" w:rsidP="00682236">
      <w:pPr>
        <w:spacing w:line="480" w:lineRule="auto"/>
        <w:ind w:firstLine="737"/>
        <w:contextualSpacing/>
        <w:jc w:val="both"/>
        <w:rPr>
          <w:rFonts w:ascii="Times New Roman" w:eastAsia="Calibri" w:hAnsi="Times New Roman" w:cs="Times New Roman"/>
          <w:sz w:val="24"/>
          <w:szCs w:val="24"/>
          <w:lang w:val="en-US"/>
        </w:rPr>
      </w:pPr>
      <w:r w:rsidRPr="00FD1C9B">
        <w:rPr>
          <w:rFonts w:ascii="Times New Roman" w:eastAsia="Calibri" w:hAnsi="Times New Roman" w:cs="Times New Roman"/>
          <w:sz w:val="24"/>
          <w:szCs w:val="24"/>
          <w:lang w:val="en-US"/>
        </w:rPr>
        <w:t>School of Business</w:t>
      </w:r>
    </w:p>
    <w:p w14:paraId="2D210B58" w14:textId="6246B285" w:rsidR="002F1656" w:rsidRDefault="002F1656" w:rsidP="002F1656">
      <w:pPr>
        <w:spacing w:line="480" w:lineRule="auto"/>
        <w:contextualSpacing/>
        <w:jc w:val="both"/>
        <w:rPr>
          <w:rFonts w:ascii="Times New Roman" w:eastAsia="Calibri" w:hAnsi="Times New Roman" w:cs="Times New Roman"/>
          <w:sz w:val="24"/>
          <w:szCs w:val="24"/>
          <w:lang w:val="en-US"/>
        </w:rPr>
      </w:pPr>
      <w:r w:rsidRPr="00FD1C9B">
        <w:rPr>
          <w:rFonts w:ascii="Times New Roman" w:eastAsia="Calibri" w:hAnsi="Times New Roman" w:cs="Times New Roman"/>
          <w:sz w:val="24"/>
          <w:szCs w:val="24"/>
          <w:lang w:val="en-US"/>
        </w:rPr>
        <w:t>Kouassi, E., Tchankam, J.P., Akinkugbe, O. and B</w:t>
      </w:r>
      <w:r>
        <w:rPr>
          <w:rFonts w:ascii="Times New Roman" w:eastAsia="Calibri" w:hAnsi="Times New Roman" w:cs="Times New Roman"/>
          <w:sz w:val="24"/>
          <w:szCs w:val="24"/>
          <w:lang w:val="en-US"/>
        </w:rPr>
        <w:t>rou</w:t>
      </w:r>
      <w:r w:rsidRPr="00FD1C9B">
        <w:rPr>
          <w:rFonts w:ascii="Times New Roman" w:eastAsia="Calibri" w:hAnsi="Times New Roman" w:cs="Times New Roman"/>
          <w:sz w:val="24"/>
          <w:szCs w:val="24"/>
          <w:lang w:val="en-US"/>
        </w:rPr>
        <w:t>, J.M.B. (2022). ‘</w:t>
      </w:r>
      <w:r w:rsidRPr="000D7A77">
        <w:rPr>
          <w:rFonts w:ascii="Times New Roman" w:eastAsia="Calibri" w:hAnsi="Times New Roman" w:cs="Times New Roman"/>
          <w:sz w:val="24"/>
          <w:szCs w:val="24"/>
          <w:lang w:val="en-US"/>
        </w:rPr>
        <w:t>Is the intergenerational</w:t>
      </w:r>
    </w:p>
    <w:p w14:paraId="67BCF806" w14:textId="77777777" w:rsidR="002F1656" w:rsidRDefault="002F1656" w:rsidP="002F1656">
      <w:pPr>
        <w:spacing w:line="480" w:lineRule="auto"/>
        <w:ind w:firstLine="708"/>
        <w:contextualSpacing/>
        <w:jc w:val="both"/>
        <w:rPr>
          <w:rFonts w:ascii="Times New Roman" w:eastAsia="Calibri" w:hAnsi="Times New Roman" w:cs="Times New Roman"/>
          <w:sz w:val="24"/>
          <w:szCs w:val="24"/>
          <w:lang w:val="en-US"/>
        </w:rPr>
      </w:pPr>
      <w:r w:rsidRPr="000D7A77">
        <w:rPr>
          <w:rFonts w:ascii="Times New Roman" w:eastAsia="Calibri" w:hAnsi="Times New Roman" w:cs="Times New Roman"/>
          <w:sz w:val="24"/>
          <w:szCs w:val="24"/>
          <w:lang w:val="en-US"/>
        </w:rPr>
        <w:t>transmission of poverty a fallacy ? Evidence from Botswana survey data’, Journal of</w:t>
      </w:r>
    </w:p>
    <w:p w14:paraId="5783DBD7" w14:textId="207A9F74" w:rsidR="002F1656" w:rsidRPr="00FD1C9B" w:rsidRDefault="002F1656" w:rsidP="002F1656">
      <w:pPr>
        <w:spacing w:line="480" w:lineRule="auto"/>
        <w:ind w:firstLine="708"/>
        <w:contextualSpacing/>
        <w:jc w:val="both"/>
        <w:rPr>
          <w:rFonts w:ascii="Times New Roman" w:eastAsia="Calibri" w:hAnsi="Times New Roman" w:cs="Times New Roman"/>
          <w:sz w:val="24"/>
          <w:szCs w:val="24"/>
        </w:rPr>
      </w:pPr>
      <w:r w:rsidRPr="000D7A77">
        <w:rPr>
          <w:rFonts w:ascii="Times New Roman" w:eastAsia="Calibri" w:hAnsi="Times New Roman" w:cs="Times New Roman"/>
          <w:sz w:val="24"/>
          <w:szCs w:val="24"/>
          <w:lang w:val="en-US"/>
        </w:rPr>
        <w:t>International Development,</w:t>
      </w:r>
      <w:r w:rsidR="00C8726E">
        <w:rPr>
          <w:rFonts w:ascii="Times New Roman" w:eastAsia="Calibri" w:hAnsi="Times New Roman" w:cs="Times New Roman"/>
          <w:sz w:val="24"/>
          <w:szCs w:val="24"/>
          <w:lang w:val="en-US"/>
        </w:rPr>
        <w:t xml:space="preserve"> </w:t>
      </w:r>
      <w:bookmarkStart w:id="523" w:name="_Hlk176543573"/>
      <w:r w:rsidR="00C8726E">
        <w:rPr>
          <w:rFonts w:ascii="Times New Roman" w:eastAsia="Calibri" w:hAnsi="Times New Roman" w:cs="Times New Roman"/>
          <w:sz w:val="24"/>
          <w:szCs w:val="24"/>
          <w:lang w:val="en-US"/>
        </w:rPr>
        <w:t>34 (8), 1476-1495</w:t>
      </w:r>
      <w:bookmarkEnd w:id="523"/>
      <w:r w:rsidRPr="00CD358A">
        <w:rPr>
          <w:rFonts w:ascii="Times New Roman" w:eastAsia="Calibri" w:hAnsi="Times New Roman" w:cs="Times New Roman"/>
          <w:sz w:val="24"/>
          <w:szCs w:val="24"/>
          <w:lang w:val="en-US"/>
        </w:rPr>
        <w:t xml:space="preserve">. </w:t>
      </w:r>
      <w:hyperlink r:id="rId28" w:history="1">
        <w:r w:rsidRPr="00CD358A">
          <w:rPr>
            <w:rFonts w:ascii="Times New Roman" w:eastAsia="Calibri" w:hAnsi="Times New Roman" w:cs="Times New Roman"/>
            <w:color w:val="0563C1"/>
            <w:sz w:val="24"/>
            <w:szCs w:val="24"/>
            <w:u w:val="single"/>
          </w:rPr>
          <w:t>https://doi.org/10.1002/jid.3648</w:t>
        </w:r>
      </w:hyperlink>
    </w:p>
    <w:p w14:paraId="7895A2E4" w14:textId="39CBAC84" w:rsidR="002F1656" w:rsidRDefault="002F1656" w:rsidP="002F1656">
      <w:pPr>
        <w:spacing w:line="480" w:lineRule="auto"/>
        <w:contextualSpacing/>
        <w:jc w:val="both"/>
        <w:rPr>
          <w:rFonts w:ascii="Times New Roman" w:eastAsia="Calibri" w:hAnsi="Times New Roman" w:cs="Times New Roman"/>
          <w:sz w:val="24"/>
          <w:szCs w:val="24"/>
          <w:lang w:val="en-US"/>
        </w:rPr>
      </w:pPr>
      <w:r w:rsidRPr="00FD1C9B">
        <w:rPr>
          <w:rFonts w:ascii="Times New Roman" w:eastAsia="Calibri" w:hAnsi="Times New Roman" w:cs="Times New Roman"/>
          <w:sz w:val="24"/>
          <w:szCs w:val="24"/>
          <w:lang w:val="en-US"/>
        </w:rPr>
        <w:t>Mill</w:t>
      </w:r>
      <w:r w:rsidR="007C45FB">
        <w:rPr>
          <w:rFonts w:ascii="Times New Roman" w:eastAsia="Calibri" w:hAnsi="Times New Roman" w:cs="Times New Roman"/>
          <w:sz w:val="24"/>
          <w:szCs w:val="24"/>
          <w:lang w:val="en-US"/>
        </w:rPr>
        <w:t>a</w:t>
      </w:r>
      <w:r w:rsidRPr="00FD1C9B">
        <w:rPr>
          <w:rFonts w:ascii="Times New Roman" w:eastAsia="Calibri" w:hAnsi="Times New Roman" w:cs="Times New Roman"/>
          <w:sz w:val="24"/>
          <w:szCs w:val="24"/>
          <w:lang w:val="en-US"/>
        </w:rPr>
        <w:t>n, T.M., Macours, K., Maluccio, J.A. and Tejerina, L. (2020). ‘Experimental long-term</w:t>
      </w:r>
    </w:p>
    <w:p w14:paraId="1F96F23A" w14:textId="77777777" w:rsidR="002F1656" w:rsidRDefault="002F1656" w:rsidP="002F1656">
      <w:pPr>
        <w:spacing w:line="480" w:lineRule="auto"/>
        <w:ind w:firstLine="708"/>
        <w:contextualSpacing/>
        <w:jc w:val="both"/>
        <w:rPr>
          <w:rFonts w:ascii="Times New Roman" w:eastAsia="Calibri" w:hAnsi="Times New Roman" w:cs="Times New Roman"/>
          <w:sz w:val="24"/>
          <w:szCs w:val="24"/>
          <w:lang w:val="en-US"/>
        </w:rPr>
      </w:pPr>
      <w:r w:rsidRPr="00FD1C9B">
        <w:rPr>
          <w:rFonts w:ascii="Times New Roman" w:eastAsia="Calibri" w:hAnsi="Times New Roman" w:cs="Times New Roman"/>
          <w:sz w:val="24"/>
          <w:szCs w:val="24"/>
          <w:lang w:val="en-US"/>
        </w:rPr>
        <w:t>effects of early-childhood and school-age exposure to a conditional cash transfer</w:t>
      </w:r>
    </w:p>
    <w:p w14:paraId="7CD75609" w14:textId="4547FEAD" w:rsidR="002F1656" w:rsidRPr="008C3673" w:rsidRDefault="002F1656" w:rsidP="002F1656">
      <w:pPr>
        <w:spacing w:line="480" w:lineRule="auto"/>
        <w:ind w:firstLine="708"/>
        <w:contextualSpacing/>
        <w:jc w:val="both"/>
        <w:rPr>
          <w:rFonts w:ascii="Times New Roman" w:eastAsia="Calibri" w:hAnsi="Times New Roman" w:cs="Times New Roman"/>
          <w:kern w:val="0"/>
          <w:sz w:val="24"/>
          <w:szCs w:val="24"/>
          <w:lang w:val="en-US"/>
          <w14:ligatures w14:val="none"/>
        </w:rPr>
      </w:pPr>
      <w:r w:rsidRPr="00FD1C9B">
        <w:rPr>
          <w:rFonts w:ascii="Times New Roman" w:eastAsia="Calibri" w:hAnsi="Times New Roman" w:cs="Times New Roman"/>
          <w:sz w:val="24"/>
          <w:szCs w:val="24"/>
          <w:lang w:val="en-US"/>
        </w:rPr>
        <w:t xml:space="preserve">program’, Journal of Development Economics, </w:t>
      </w:r>
      <w:r w:rsidRPr="00CD358A">
        <w:rPr>
          <w:rFonts w:ascii="Times New Roman" w:eastAsia="Calibri" w:hAnsi="Times New Roman" w:cs="Times New Roman"/>
          <w:sz w:val="24"/>
          <w:szCs w:val="24"/>
          <w:lang w:val="en-US"/>
        </w:rPr>
        <w:t>143</w:t>
      </w:r>
      <w:r w:rsidR="008F74DF">
        <w:rPr>
          <w:rFonts w:ascii="Times New Roman" w:eastAsia="Calibri" w:hAnsi="Times New Roman" w:cs="Times New Roman"/>
          <w:sz w:val="24"/>
          <w:szCs w:val="24"/>
          <w:lang w:val="en-US"/>
        </w:rPr>
        <w:t xml:space="preserve"> </w:t>
      </w:r>
      <w:r w:rsidR="0046578D">
        <w:rPr>
          <w:rFonts w:ascii="Times New Roman" w:eastAsia="Calibri" w:hAnsi="Times New Roman" w:cs="Times New Roman"/>
          <w:sz w:val="24"/>
          <w:szCs w:val="24"/>
          <w:lang w:val="en-US"/>
        </w:rPr>
        <w:t>(</w:t>
      </w:r>
      <w:r w:rsidRPr="00CD358A">
        <w:rPr>
          <w:rFonts w:ascii="Times New Roman" w:eastAsia="Calibri" w:hAnsi="Times New Roman" w:cs="Times New Roman"/>
          <w:sz w:val="24"/>
          <w:szCs w:val="24"/>
          <w:lang w:val="en-US"/>
        </w:rPr>
        <w:t>102385</w:t>
      </w:r>
      <w:r w:rsidR="0046578D">
        <w:rPr>
          <w:rFonts w:ascii="Times New Roman" w:eastAsia="Calibri" w:hAnsi="Times New Roman" w:cs="Times New Roman"/>
          <w:sz w:val="24"/>
          <w:szCs w:val="24"/>
          <w:lang w:val="en-US"/>
        </w:rPr>
        <w:t>)</w:t>
      </w:r>
      <w:r w:rsidR="001A6185">
        <w:rPr>
          <w:rFonts w:ascii="Times New Roman" w:eastAsia="Calibri" w:hAnsi="Times New Roman" w:cs="Times New Roman"/>
          <w:sz w:val="24"/>
          <w:szCs w:val="24"/>
          <w:lang w:val="en-US"/>
        </w:rPr>
        <w:t>, 1-20</w:t>
      </w:r>
      <w:r w:rsidRPr="00CD358A">
        <w:rPr>
          <w:rFonts w:ascii="Times New Roman" w:eastAsia="Calibri" w:hAnsi="Times New Roman" w:cs="Times New Roman"/>
          <w:sz w:val="24"/>
          <w:szCs w:val="24"/>
          <w:lang w:val="en-US"/>
        </w:rPr>
        <w:t>.</w:t>
      </w:r>
    </w:p>
    <w:p w14:paraId="6C0C9599" w14:textId="77777777" w:rsidR="002F1656" w:rsidRDefault="002F1656" w:rsidP="002F1656">
      <w:pPr>
        <w:spacing w:line="480" w:lineRule="auto"/>
        <w:contextualSpacing/>
        <w:jc w:val="both"/>
        <w:rPr>
          <w:rFonts w:ascii="Times New Roman" w:eastAsia="Calibri" w:hAnsi="Times New Roman" w:cs="Times New Roman"/>
          <w:sz w:val="24"/>
          <w:szCs w:val="24"/>
          <w:lang w:val="en-US"/>
        </w:rPr>
      </w:pPr>
      <w:r w:rsidRPr="00FD1C9B">
        <w:rPr>
          <w:rFonts w:ascii="Times New Roman" w:eastAsia="Calibri" w:hAnsi="Times New Roman" w:cs="Times New Roman"/>
          <w:sz w:val="24"/>
          <w:szCs w:val="24"/>
          <w:lang w:val="en-US"/>
        </w:rPr>
        <w:t>Patel-Campillo A. and García, S</w:t>
      </w:r>
      <w:r w:rsidRPr="00FD1C9B">
        <w:rPr>
          <w:rFonts w:ascii="Times New Roman" w:eastAsia="Calibri" w:hAnsi="Times New Roman" w:cs="Times New Roman"/>
          <w:kern w:val="0"/>
          <w:sz w:val="24"/>
          <w:szCs w:val="24"/>
          <w:lang w:val="en-US"/>
          <w14:ligatures w14:val="none"/>
        </w:rPr>
        <w:t>.</w:t>
      </w:r>
      <w:r w:rsidRPr="00FD1C9B">
        <w:rPr>
          <w:rFonts w:ascii="Times New Roman" w:eastAsia="Calibri" w:hAnsi="Times New Roman" w:cs="Times New Roman"/>
          <w:sz w:val="24"/>
          <w:szCs w:val="24"/>
          <w:lang w:val="en-US"/>
        </w:rPr>
        <w:t>V. B. (2022). ‘Breaking the poverty cycle? Conditional cash</w:t>
      </w:r>
    </w:p>
    <w:p w14:paraId="39D3F203" w14:textId="77777777" w:rsidR="002F1656" w:rsidRPr="00BA0F1F" w:rsidRDefault="002F1656" w:rsidP="002F1656">
      <w:pPr>
        <w:spacing w:line="480" w:lineRule="auto"/>
        <w:ind w:firstLine="708"/>
        <w:contextualSpacing/>
        <w:jc w:val="both"/>
        <w:rPr>
          <w:rFonts w:ascii="Times New Roman" w:eastAsia="Calibri" w:hAnsi="Times New Roman" w:cs="Times New Roman"/>
          <w:sz w:val="24"/>
          <w:szCs w:val="24"/>
          <w:lang w:val="en-US"/>
        </w:rPr>
      </w:pPr>
      <w:r w:rsidRPr="00FD1C9B">
        <w:rPr>
          <w:rFonts w:ascii="Times New Roman" w:eastAsia="Calibri" w:hAnsi="Times New Roman" w:cs="Times New Roman"/>
          <w:sz w:val="24"/>
          <w:szCs w:val="24"/>
          <w:lang w:val="en-US"/>
        </w:rPr>
        <w:t xml:space="preserve">transfers and higher education attainment’, </w:t>
      </w:r>
      <w:r w:rsidRPr="00BA0F1F">
        <w:rPr>
          <w:rFonts w:ascii="Times New Roman" w:eastAsia="Calibri" w:hAnsi="Times New Roman" w:cs="Times New Roman"/>
          <w:sz w:val="24"/>
          <w:szCs w:val="24"/>
          <w:lang w:val="en-US"/>
        </w:rPr>
        <w:t>International Journal of Educational</w:t>
      </w:r>
    </w:p>
    <w:p w14:paraId="12F8386E" w14:textId="405DBF92" w:rsidR="002F1656" w:rsidRPr="008C3673" w:rsidRDefault="002F1656" w:rsidP="002F1656">
      <w:pPr>
        <w:spacing w:line="480" w:lineRule="auto"/>
        <w:ind w:firstLine="708"/>
        <w:contextualSpacing/>
        <w:jc w:val="both"/>
        <w:rPr>
          <w:rFonts w:ascii="Times New Roman" w:eastAsia="Calibri" w:hAnsi="Times New Roman" w:cs="Times New Roman"/>
          <w:kern w:val="0"/>
          <w:sz w:val="24"/>
          <w:szCs w:val="24"/>
          <w:lang w:val="en-US"/>
          <w14:ligatures w14:val="none"/>
        </w:rPr>
      </w:pPr>
      <w:r w:rsidRPr="00BA0F1F">
        <w:rPr>
          <w:rFonts w:ascii="Times New Roman" w:eastAsia="Calibri" w:hAnsi="Times New Roman" w:cs="Times New Roman"/>
          <w:sz w:val="24"/>
          <w:szCs w:val="24"/>
          <w:lang w:val="en-US"/>
        </w:rPr>
        <w:t>Development</w:t>
      </w:r>
      <w:r w:rsidR="00BA0F1F" w:rsidRPr="00BA0F1F">
        <w:rPr>
          <w:rFonts w:ascii="Times New Roman" w:eastAsia="Calibri" w:hAnsi="Times New Roman" w:cs="Times New Roman"/>
          <w:sz w:val="24"/>
          <w:szCs w:val="24"/>
          <w:lang w:val="en-US"/>
        </w:rPr>
        <w:t xml:space="preserve">, </w:t>
      </w:r>
      <w:r w:rsidR="00BA0F1F" w:rsidRPr="00BA0F1F">
        <w:rPr>
          <w:rFonts w:ascii="Times New Roman" w:hAnsi="Times New Roman" w:cs="Times New Roman"/>
          <w:sz w:val="24"/>
          <w:szCs w:val="24"/>
        </w:rPr>
        <w:t>92</w:t>
      </w:r>
      <w:r w:rsidR="008F74DF">
        <w:rPr>
          <w:rFonts w:ascii="Times New Roman" w:hAnsi="Times New Roman" w:cs="Times New Roman"/>
          <w:sz w:val="24"/>
          <w:szCs w:val="24"/>
        </w:rPr>
        <w:t xml:space="preserve"> </w:t>
      </w:r>
      <w:r w:rsidR="0046578D">
        <w:rPr>
          <w:rFonts w:ascii="Times New Roman" w:hAnsi="Times New Roman" w:cs="Times New Roman"/>
          <w:sz w:val="24"/>
          <w:szCs w:val="24"/>
        </w:rPr>
        <w:t>(102612), 1-11</w:t>
      </w:r>
      <w:r w:rsidRPr="00BA0F1F">
        <w:rPr>
          <w:rFonts w:ascii="Times New Roman" w:eastAsia="Calibri" w:hAnsi="Times New Roman" w:cs="Times New Roman"/>
          <w:sz w:val="24"/>
          <w:szCs w:val="24"/>
          <w:lang w:val="en-US"/>
        </w:rPr>
        <w:t>.</w:t>
      </w:r>
      <w:r w:rsidR="00402EC8" w:rsidRPr="00402EC8">
        <w:t xml:space="preserve"> </w:t>
      </w:r>
      <w:r w:rsidR="00402EC8" w:rsidRPr="00402EC8">
        <w:rPr>
          <w:rFonts w:ascii="Times New Roman" w:hAnsi="Times New Roman" w:cs="Times New Roman"/>
          <w:color w:val="4472C4" w:themeColor="accent1"/>
          <w:sz w:val="24"/>
          <w:szCs w:val="24"/>
          <w:u w:val="single"/>
        </w:rPr>
        <w:t>https://doi.org/10.1016/j.ijedudev.2022.102612</w:t>
      </w:r>
    </w:p>
    <w:p w14:paraId="5799978C" w14:textId="77777777" w:rsidR="002F1656" w:rsidRDefault="002F1656" w:rsidP="002F1656">
      <w:pPr>
        <w:spacing w:line="480" w:lineRule="auto"/>
        <w:contextualSpacing/>
        <w:jc w:val="both"/>
        <w:rPr>
          <w:rFonts w:ascii="Times New Roman" w:eastAsia="Calibri" w:hAnsi="Times New Roman" w:cs="Times New Roman"/>
          <w:sz w:val="24"/>
          <w:szCs w:val="24"/>
          <w:lang w:val="en-US"/>
        </w:rPr>
      </w:pPr>
      <w:r w:rsidRPr="00FD1C9B">
        <w:rPr>
          <w:rFonts w:ascii="Times New Roman" w:eastAsia="Calibri" w:hAnsi="Times New Roman" w:cs="Times New Roman"/>
          <w:sz w:val="24"/>
          <w:szCs w:val="24"/>
          <w:lang w:val="en-US"/>
        </w:rPr>
        <w:t xml:space="preserve">Sanchez, A., Melendez, G. and Behrman, J.R. (2020). ‘Impact of the </w:t>
      </w:r>
      <w:r>
        <w:rPr>
          <w:rFonts w:ascii="Times New Roman" w:eastAsia="Calibri" w:hAnsi="Times New Roman" w:cs="Times New Roman"/>
          <w:sz w:val="24"/>
          <w:szCs w:val="24"/>
          <w:lang w:val="en-US"/>
        </w:rPr>
        <w:t>J</w:t>
      </w:r>
      <w:r w:rsidRPr="00FD1C9B">
        <w:rPr>
          <w:rFonts w:ascii="Times New Roman" w:eastAsia="Calibri" w:hAnsi="Times New Roman" w:cs="Times New Roman"/>
          <w:sz w:val="24"/>
          <w:szCs w:val="24"/>
          <w:lang w:val="en-US"/>
        </w:rPr>
        <w:t>untos conditional cash</w:t>
      </w:r>
    </w:p>
    <w:p w14:paraId="3A57A98E" w14:textId="77777777" w:rsidR="002F1656" w:rsidRDefault="002F1656" w:rsidP="002F1656">
      <w:pPr>
        <w:spacing w:line="480" w:lineRule="auto"/>
        <w:ind w:firstLine="708"/>
        <w:contextualSpacing/>
        <w:jc w:val="both"/>
        <w:rPr>
          <w:rFonts w:ascii="Times New Roman" w:eastAsia="Calibri" w:hAnsi="Times New Roman" w:cs="Times New Roman"/>
          <w:sz w:val="24"/>
          <w:szCs w:val="24"/>
          <w:lang w:val="en-US"/>
        </w:rPr>
      </w:pPr>
      <w:r w:rsidRPr="00FD1C9B">
        <w:rPr>
          <w:rFonts w:ascii="Times New Roman" w:eastAsia="Calibri" w:hAnsi="Times New Roman" w:cs="Times New Roman"/>
          <w:sz w:val="24"/>
          <w:szCs w:val="24"/>
          <w:lang w:val="en-US"/>
        </w:rPr>
        <w:t>transfer program on nutritional and cognitive outcomes in Peru: comparison between</w:t>
      </w:r>
    </w:p>
    <w:p w14:paraId="2463BC62" w14:textId="3954D328" w:rsidR="002F1656" w:rsidRPr="00FD1C9B" w:rsidRDefault="002F1656" w:rsidP="000B42E5">
      <w:pPr>
        <w:spacing w:line="480" w:lineRule="auto"/>
        <w:ind w:firstLine="708"/>
        <w:contextualSpacing/>
        <w:jc w:val="both"/>
        <w:rPr>
          <w:rFonts w:ascii="Times New Roman" w:eastAsia="Calibri" w:hAnsi="Times New Roman" w:cs="Times New Roman"/>
          <w:sz w:val="24"/>
          <w:szCs w:val="24"/>
          <w:lang w:val="en-US"/>
        </w:rPr>
      </w:pPr>
      <w:r w:rsidRPr="00FD1C9B">
        <w:rPr>
          <w:rFonts w:ascii="Times New Roman" w:eastAsia="Calibri" w:hAnsi="Times New Roman" w:cs="Times New Roman"/>
          <w:sz w:val="24"/>
          <w:szCs w:val="24"/>
          <w:lang w:val="en-US"/>
        </w:rPr>
        <w:t xml:space="preserve">younger and older initial exposure’, Economic Development </w:t>
      </w:r>
      <w:r w:rsidR="000B42E5">
        <w:rPr>
          <w:rFonts w:ascii="Times New Roman" w:eastAsia="Calibri" w:hAnsi="Times New Roman" w:cs="Times New Roman"/>
          <w:sz w:val="24"/>
          <w:szCs w:val="24"/>
          <w:lang w:val="en-US"/>
        </w:rPr>
        <w:t xml:space="preserve">and </w:t>
      </w:r>
      <w:r w:rsidRPr="00FD1C9B">
        <w:rPr>
          <w:rFonts w:ascii="Times New Roman" w:eastAsia="Calibri" w:hAnsi="Times New Roman" w:cs="Times New Roman"/>
          <w:sz w:val="24"/>
          <w:szCs w:val="24"/>
          <w:lang w:val="en-US"/>
        </w:rPr>
        <w:t>Culture Change, 68 (3),</w:t>
      </w:r>
      <w:r w:rsidR="000B42E5">
        <w:rPr>
          <w:rFonts w:ascii="Times New Roman" w:eastAsia="Calibri" w:hAnsi="Times New Roman" w:cs="Times New Roman"/>
          <w:sz w:val="24"/>
          <w:szCs w:val="24"/>
          <w:lang w:val="en-US"/>
        </w:rPr>
        <w:t xml:space="preserve"> </w:t>
      </w:r>
      <w:r w:rsidRPr="00FD1C9B">
        <w:rPr>
          <w:rFonts w:ascii="Times New Roman" w:eastAsia="Calibri" w:hAnsi="Times New Roman" w:cs="Times New Roman"/>
          <w:sz w:val="24"/>
          <w:szCs w:val="24"/>
          <w:lang w:val="en-US"/>
        </w:rPr>
        <w:t>865</w:t>
      </w:r>
      <w:r w:rsidR="008B5FA2">
        <w:rPr>
          <w:rFonts w:ascii="Times New Roman" w:eastAsia="Calibri" w:hAnsi="Times New Roman" w:cs="Times New Roman"/>
          <w:sz w:val="24"/>
          <w:szCs w:val="24"/>
          <w:lang w:val="en-US"/>
        </w:rPr>
        <w:t>-</w:t>
      </w:r>
      <w:r w:rsidRPr="00FD1C9B">
        <w:rPr>
          <w:rFonts w:ascii="Times New Roman" w:eastAsia="Calibri" w:hAnsi="Times New Roman" w:cs="Times New Roman"/>
          <w:sz w:val="24"/>
          <w:szCs w:val="24"/>
          <w:lang w:val="en-US"/>
        </w:rPr>
        <w:t>897.</w:t>
      </w:r>
    </w:p>
    <w:p w14:paraId="213ED179" w14:textId="77777777" w:rsidR="002F1656" w:rsidRDefault="002F1656" w:rsidP="002F1656">
      <w:pPr>
        <w:spacing w:line="480" w:lineRule="auto"/>
        <w:contextualSpacing/>
        <w:jc w:val="both"/>
        <w:rPr>
          <w:rFonts w:ascii="Times New Roman" w:eastAsia="Calibri" w:hAnsi="Times New Roman" w:cs="Times New Roman"/>
          <w:sz w:val="24"/>
          <w:szCs w:val="24"/>
          <w:lang w:val="en-US"/>
        </w:rPr>
      </w:pPr>
      <w:r w:rsidRPr="00FD1C9B">
        <w:rPr>
          <w:rFonts w:ascii="Times New Roman" w:eastAsia="Calibri" w:hAnsi="Times New Roman" w:cs="Times New Roman"/>
          <w:sz w:val="24"/>
          <w:szCs w:val="24"/>
          <w:lang w:val="en-US"/>
        </w:rPr>
        <w:t>Schady, N., Araujo, M.C., Pena, X. and Lopez-Calva, L.F. (2008). ‘Cash Transfers, Conditions</w:t>
      </w:r>
    </w:p>
    <w:p w14:paraId="01F6C895" w14:textId="77777777" w:rsidR="002F1656" w:rsidRPr="008C3673" w:rsidRDefault="002F1656" w:rsidP="002F1656">
      <w:pPr>
        <w:spacing w:line="480" w:lineRule="auto"/>
        <w:ind w:firstLine="708"/>
        <w:contextualSpacing/>
        <w:jc w:val="both"/>
        <w:rPr>
          <w:rFonts w:ascii="Times New Roman" w:eastAsia="Calibri" w:hAnsi="Times New Roman" w:cs="Times New Roman"/>
          <w:sz w:val="24"/>
          <w:szCs w:val="24"/>
          <w:lang w:val="en-US"/>
        </w:rPr>
      </w:pPr>
      <w:r w:rsidRPr="00FD1C9B">
        <w:rPr>
          <w:rFonts w:ascii="Times New Roman" w:eastAsia="Calibri" w:hAnsi="Times New Roman" w:cs="Times New Roman"/>
          <w:sz w:val="24"/>
          <w:szCs w:val="24"/>
          <w:lang w:val="en-US"/>
        </w:rPr>
        <w:t>and School Enrollment in Ecuador [with Comments]’, Economía, 8 (2), 43–77.</w:t>
      </w:r>
    </w:p>
    <w:p w14:paraId="7379A363" w14:textId="77777777" w:rsidR="002F1656" w:rsidRDefault="002F1656" w:rsidP="002F1656">
      <w:pPr>
        <w:spacing w:line="480" w:lineRule="auto"/>
        <w:contextualSpacing/>
        <w:jc w:val="both"/>
        <w:rPr>
          <w:rFonts w:ascii="Times New Roman" w:eastAsia="Calibri" w:hAnsi="Times New Roman" w:cs="Times New Roman"/>
          <w:color w:val="000000"/>
          <w:kern w:val="0"/>
          <w:sz w:val="24"/>
          <w:szCs w:val="24"/>
          <w:lang w:val="en-US"/>
          <w14:ligatures w14:val="none"/>
        </w:rPr>
      </w:pPr>
      <w:r w:rsidRPr="008C3673">
        <w:rPr>
          <w:rFonts w:ascii="Times New Roman" w:eastAsia="Calibri" w:hAnsi="Times New Roman" w:cs="Times New Roman"/>
          <w:color w:val="000000"/>
          <w:kern w:val="0"/>
          <w:sz w:val="24"/>
          <w:szCs w:val="24"/>
          <w:lang w:val="en-US"/>
          <w14:ligatures w14:val="none"/>
        </w:rPr>
        <w:t>Schultz, T. (1980). ‘Nobel Lecture: The Economics of Being Poor’, Journal of Political</w:t>
      </w:r>
    </w:p>
    <w:p w14:paraId="2BD48766" w14:textId="102E0DB0" w:rsidR="002F1656" w:rsidRPr="008B5FA2" w:rsidRDefault="002F1656" w:rsidP="008B5FA2">
      <w:pPr>
        <w:spacing w:line="480" w:lineRule="auto"/>
        <w:ind w:firstLine="708"/>
        <w:contextualSpacing/>
        <w:jc w:val="both"/>
        <w:rPr>
          <w:rFonts w:ascii="Times New Roman" w:eastAsia="Calibri" w:hAnsi="Times New Roman" w:cs="Times New Roman"/>
          <w:color w:val="000000"/>
          <w:kern w:val="0"/>
          <w:sz w:val="24"/>
          <w:szCs w:val="24"/>
          <w:lang w:val="en-US"/>
          <w14:ligatures w14:val="none"/>
        </w:rPr>
      </w:pPr>
      <w:r w:rsidRPr="008C3673">
        <w:rPr>
          <w:rFonts w:ascii="Times New Roman" w:eastAsia="Calibri" w:hAnsi="Times New Roman" w:cs="Times New Roman"/>
          <w:color w:val="000000"/>
          <w:kern w:val="0"/>
          <w:sz w:val="24"/>
          <w:szCs w:val="24"/>
          <w:lang w:val="en-US"/>
          <w14:ligatures w14:val="none"/>
        </w:rPr>
        <w:t>Economy, 88(4), 639-651.</w:t>
      </w:r>
      <w:hyperlink r:id="rId29" w:history="1">
        <w:r w:rsidR="008B5FA2" w:rsidRPr="002C5F5D">
          <w:rPr>
            <w:rStyle w:val="Lienhypertexte"/>
            <w:rFonts w:ascii="Times New Roman" w:eastAsia="Calibri" w:hAnsi="Times New Roman" w:cs="Times New Roman"/>
            <w:kern w:val="0"/>
            <w:sz w:val="24"/>
            <w:szCs w:val="24"/>
            <w:lang w:val="en-US"/>
            <w14:ligatures w14:val="none"/>
          </w:rPr>
          <w:t>http://www.jstor.org/stable/1837306</w:t>
        </w:r>
      </w:hyperlink>
    </w:p>
    <w:p w14:paraId="135B28E0" w14:textId="77777777" w:rsidR="002F1656" w:rsidRDefault="002F1656" w:rsidP="002F1656">
      <w:pPr>
        <w:spacing w:line="480" w:lineRule="auto"/>
        <w:contextualSpacing/>
        <w:jc w:val="both"/>
        <w:rPr>
          <w:rFonts w:ascii="Times New Roman" w:eastAsia="Calibri" w:hAnsi="Times New Roman" w:cs="Times New Roman"/>
          <w:sz w:val="24"/>
          <w:szCs w:val="24"/>
          <w:lang w:val="en-US"/>
        </w:rPr>
      </w:pPr>
      <w:r w:rsidRPr="00FD1C9B">
        <w:rPr>
          <w:rFonts w:ascii="Times New Roman" w:eastAsia="Calibri" w:hAnsi="Times New Roman" w:cs="Times New Roman"/>
          <w:sz w:val="24"/>
          <w:szCs w:val="24"/>
          <w:lang w:val="en-US"/>
        </w:rPr>
        <w:t xml:space="preserve">Shafiq, M.N., Yang, X. </w:t>
      </w:r>
      <w:r>
        <w:rPr>
          <w:rFonts w:ascii="Times New Roman" w:eastAsia="Calibri" w:hAnsi="Times New Roman" w:cs="Times New Roman"/>
          <w:sz w:val="24"/>
          <w:szCs w:val="24"/>
          <w:lang w:val="en-US"/>
        </w:rPr>
        <w:t>and</w:t>
      </w:r>
      <w:r w:rsidRPr="00FD1C9B">
        <w:rPr>
          <w:rFonts w:ascii="Times New Roman" w:eastAsia="Calibri" w:hAnsi="Times New Roman" w:cs="Times New Roman"/>
          <w:sz w:val="24"/>
          <w:szCs w:val="24"/>
          <w:lang w:val="en-US"/>
        </w:rPr>
        <w:t xml:space="preserve"> Nawaz, M.A. (2022). ‘Do Remittances Promote Education?</w:t>
      </w:r>
    </w:p>
    <w:p w14:paraId="2B3BE488" w14:textId="77777777" w:rsidR="002F1656" w:rsidRDefault="002F1656" w:rsidP="002F1656">
      <w:pPr>
        <w:spacing w:line="480" w:lineRule="auto"/>
        <w:ind w:firstLine="708"/>
        <w:contextualSpacing/>
        <w:jc w:val="both"/>
        <w:rPr>
          <w:rFonts w:ascii="Times New Roman" w:eastAsia="Calibri" w:hAnsi="Times New Roman" w:cs="Times New Roman"/>
          <w:sz w:val="24"/>
          <w:szCs w:val="24"/>
          <w:lang w:val="en-US"/>
        </w:rPr>
      </w:pPr>
      <w:r w:rsidRPr="00FD1C9B">
        <w:rPr>
          <w:rFonts w:ascii="Times New Roman" w:eastAsia="Calibri" w:hAnsi="Times New Roman" w:cs="Times New Roman"/>
          <w:sz w:val="24"/>
          <w:szCs w:val="24"/>
          <w:lang w:val="en-US"/>
        </w:rPr>
        <w:t>Empirical Evidence from Developing Countries</w:t>
      </w:r>
      <w:r w:rsidRPr="008C3673">
        <w:rPr>
          <w:rFonts w:ascii="Times New Roman" w:eastAsia="Calibri" w:hAnsi="Times New Roman" w:cs="Times New Roman"/>
          <w:sz w:val="24"/>
          <w:szCs w:val="24"/>
          <w:lang w:val="en-US"/>
        </w:rPr>
        <w:t xml:space="preserve">’, </w:t>
      </w:r>
      <w:r w:rsidRPr="00FD1C9B">
        <w:rPr>
          <w:rFonts w:ascii="Times New Roman" w:eastAsia="Calibri" w:hAnsi="Times New Roman" w:cs="Times New Roman"/>
          <w:sz w:val="24"/>
          <w:szCs w:val="24"/>
          <w:lang w:val="en-US"/>
        </w:rPr>
        <w:t>Pakistan Journal of Humanities and</w:t>
      </w:r>
    </w:p>
    <w:p w14:paraId="03C8BC59" w14:textId="7EAC125F" w:rsidR="00C42EB8" w:rsidRPr="005C0427" w:rsidRDefault="002F1656" w:rsidP="005C0427">
      <w:pPr>
        <w:spacing w:line="480" w:lineRule="auto"/>
        <w:ind w:firstLine="708"/>
        <w:contextualSpacing/>
        <w:jc w:val="both"/>
        <w:rPr>
          <w:rFonts w:ascii="Times New Roman" w:eastAsia="Calibri" w:hAnsi="Times New Roman" w:cs="Times New Roman"/>
          <w:sz w:val="24"/>
          <w:szCs w:val="24"/>
          <w:lang w:val="en-US"/>
        </w:rPr>
      </w:pPr>
      <w:r w:rsidRPr="00FD1C9B">
        <w:rPr>
          <w:rFonts w:ascii="Times New Roman" w:eastAsia="Calibri" w:hAnsi="Times New Roman" w:cs="Times New Roman"/>
          <w:sz w:val="24"/>
          <w:szCs w:val="24"/>
          <w:lang w:val="en-US"/>
        </w:rPr>
        <w:t>Social Sciences, 10 (2), 830-841.</w:t>
      </w:r>
    </w:p>
    <w:sectPr w:rsidR="00C42EB8" w:rsidRPr="005C0427" w:rsidSect="00DF5C45">
      <w:footerReference w:type="default" r:id="rId3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B5C4D5" w14:textId="77777777" w:rsidR="00CF0609" w:rsidRDefault="00CF0609" w:rsidP="008C3673">
      <w:pPr>
        <w:spacing w:after="0" w:line="240" w:lineRule="auto"/>
      </w:pPr>
      <w:r>
        <w:separator/>
      </w:r>
    </w:p>
  </w:endnote>
  <w:endnote w:type="continuationSeparator" w:id="0">
    <w:p w14:paraId="392686CE" w14:textId="77777777" w:rsidR="00CF0609" w:rsidRDefault="00CF0609" w:rsidP="008C3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4200150"/>
      <w:docPartObj>
        <w:docPartGallery w:val="Page Numbers (Bottom of Page)"/>
        <w:docPartUnique/>
      </w:docPartObj>
    </w:sdtPr>
    <w:sdtContent>
      <w:p w14:paraId="60176DFD" w14:textId="655D4E85" w:rsidR="00D04A63" w:rsidRDefault="00D04A63">
        <w:pPr>
          <w:pStyle w:val="Pieddepage"/>
          <w:jc w:val="center"/>
        </w:pPr>
        <w:r>
          <w:fldChar w:fldCharType="begin"/>
        </w:r>
        <w:r>
          <w:instrText>PAGE   \* MERGEFORMAT</w:instrText>
        </w:r>
        <w:r>
          <w:fldChar w:fldCharType="separate"/>
        </w:r>
        <w:r>
          <w:t>2</w:t>
        </w:r>
        <w:r>
          <w:fldChar w:fldCharType="end"/>
        </w:r>
      </w:p>
    </w:sdtContent>
  </w:sdt>
  <w:p w14:paraId="4EADB414" w14:textId="77777777" w:rsidR="00DF5C45" w:rsidRDefault="00DF5C4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D8DE6E" w14:textId="77777777" w:rsidR="00CF0609" w:rsidRDefault="00CF0609" w:rsidP="008C3673">
      <w:pPr>
        <w:spacing w:after="0" w:line="240" w:lineRule="auto"/>
      </w:pPr>
      <w:r>
        <w:separator/>
      </w:r>
    </w:p>
  </w:footnote>
  <w:footnote w:type="continuationSeparator" w:id="0">
    <w:p w14:paraId="404D93C9" w14:textId="77777777" w:rsidR="00CF0609" w:rsidRDefault="00CF0609" w:rsidP="008C3673">
      <w:pPr>
        <w:spacing w:after="0" w:line="240" w:lineRule="auto"/>
      </w:pPr>
      <w:r>
        <w:continuationSeparator/>
      </w:r>
    </w:p>
  </w:footnote>
  <w:footnote w:id="1">
    <w:p w14:paraId="35D7143D" w14:textId="77777777" w:rsidR="008C3673" w:rsidRDefault="008C3673" w:rsidP="008C3673">
      <w:pPr>
        <w:pStyle w:val="Notedebasdepage"/>
      </w:pPr>
      <w:r>
        <w:rPr>
          <w:rStyle w:val="Appelnotedebasdep"/>
        </w:rPr>
        <w:footnoteRef/>
      </w:r>
      <w:r>
        <w:t xml:space="preserve"> </w:t>
      </w:r>
      <w:r w:rsidRPr="00397047">
        <w:rPr>
          <w:rFonts w:ascii="Times New Roman" w:hAnsi="Times New Roman" w:cs="Times New Roman"/>
          <w:sz w:val="18"/>
          <w:szCs w:val="18"/>
        </w:rPr>
        <w:t>Selon Patel-Campillo et García (2002), il est judicieux de scinder des études universitaires des études techniques parce que ceci reflète la qualité de l’éducation, la préparation cognitive et donne un signal sur l’éventail potentiel d’opportunités sur le marché du travail disponibles pour les participants au programme</w:t>
      </w:r>
      <w:r>
        <w:rPr>
          <w:rFonts w:ascii="Times New Roman" w:hAnsi="Times New Roman" w:cs="Times New Roman"/>
          <w:sz w:val="18"/>
          <w:szCs w:val="18"/>
        </w:rPr>
        <w:t>.</w:t>
      </w:r>
    </w:p>
  </w:footnote>
  <w:footnote w:id="2">
    <w:p w14:paraId="2D5328BF" w14:textId="77777777" w:rsidR="008C3673" w:rsidRDefault="008C3673" w:rsidP="008C3673">
      <w:pPr>
        <w:pStyle w:val="Notedebasdepage"/>
      </w:pPr>
      <w:r>
        <w:rPr>
          <w:rStyle w:val="Appelnotedebasdep"/>
        </w:rPr>
        <w:footnoteRef/>
      </w:r>
      <w:r>
        <w:t xml:space="preserve"> Il existe quelques résultats pour un nombre inégal d’observations (Schmidt, 1977 ; Conniffe, 1985 ; Hwang, 1900 ; Im, 1994). Le cas T fixe est le plus répandu.</w:t>
      </w:r>
    </w:p>
  </w:footnote>
  <w:footnote w:id="3">
    <w:p w14:paraId="6A4EF383" w14:textId="77777777" w:rsidR="008C3673" w:rsidRDefault="008C3673" w:rsidP="008C3673">
      <w:pPr>
        <w:pStyle w:val="Notedebasdepage"/>
      </w:pPr>
      <w:r>
        <w:rPr>
          <w:rStyle w:val="Appelnotedebasdep"/>
        </w:rPr>
        <w:footnoteRef/>
      </w:r>
      <w:r>
        <w:t xml:space="preserve"> Voir Hashimoto et Ohtani (1996) pour les tests d’hypothèses dans ce cas.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3E02"/>
    <w:multiLevelType w:val="hybridMultilevel"/>
    <w:tmpl w:val="57A01F38"/>
    <w:lvl w:ilvl="0" w:tplc="2C9EF9B6">
      <w:start w:val="2"/>
      <w:numFmt w:val="decimal"/>
      <w:lvlText w:val="%1"/>
      <w:lvlJc w:val="left"/>
      <w:pPr>
        <w:ind w:left="1250" w:hanging="360"/>
      </w:pPr>
      <w:rPr>
        <w:rFonts w:hint="default"/>
      </w:rPr>
    </w:lvl>
    <w:lvl w:ilvl="1" w:tplc="040C0019" w:tentative="1">
      <w:start w:val="1"/>
      <w:numFmt w:val="lowerLetter"/>
      <w:lvlText w:val="%2."/>
      <w:lvlJc w:val="left"/>
      <w:pPr>
        <w:ind w:left="1970" w:hanging="360"/>
      </w:pPr>
    </w:lvl>
    <w:lvl w:ilvl="2" w:tplc="040C001B" w:tentative="1">
      <w:start w:val="1"/>
      <w:numFmt w:val="lowerRoman"/>
      <w:lvlText w:val="%3."/>
      <w:lvlJc w:val="right"/>
      <w:pPr>
        <w:ind w:left="2690" w:hanging="180"/>
      </w:pPr>
    </w:lvl>
    <w:lvl w:ilvl="3" w:tplc="040C000F" w:tentative="1">
      <w:start w:val="1"/>
      <w:numFmt w:val="decimal"/>
      <w:lvlText w:val="%4."/>
      <w:lvlJc w:val="left"/>
      <w:pPr>
        <w:ind w:left="3410" w:hanging="360"/>
      </w:pPr>
    </w:lvl>
    <w:lvl w:ilvl="4" w:tplc="040C0019" w:tentative="1">
      <w:start w:val="1"/>
      <w:numFmt w:val="lowerLetter"/>
      <w:lvlText w:val="%5."/>
      <w:lvlJc w:val="left"/>
      <w:pPr>
        <w:ind w:left="4130" w:hanging="360"/>
      </w:pPr>
    </w:lvl>
    <w:lvl w:ilvl="5" w:tplc="040C001B" w:tentative="1">
      <w:start w:val="1"/>
      <w:numFmt w:val="lowerRoman"/>
      <w:lvlText w:val="%6."/>
      <w:lvlJc w:val="right"/>
      <w:pPr>
        <w:ind w:left="4850" w:hanging="180"/>
      </w:pPr>
    </w:lvl>
    <w:lvl w:ilvl="6" w:tplc="040C000F" w:tentative="1">
      <w:start w:val="1"/>
      <w:numFmt w:val="decimal"/>
      <w:lvlText w:val="%7."/>
      <w:lvlJc w:val="left"/>
      <w:pPr>
        <w:ind w:left="5570" w:hanging="360"/>
      </w:pPr>
    </w:lvl>
    <w:lvl w:ilvl="7" w:tplc="040C0019" w:tentative="1">
      <w:start w:val="1"/>
      <w:numFmt w:val="lowerLetter"/>
      <w:lvlText w:val="%8."/>
      <w:lvlJc w:val="left"/>
      <w:pPr>
        <w:ind w:left="6290" w:hanging="360"/>
      </w:pPr>
    </w:lvl>
    <w:lvl w:ilvl="8" w:tplc="040C001B" w:tentative="1">
      <w:start w:val="1"/>
      <w:numFmt w:val="lowerRoman"/>
      <w:lvlText w:val="%9."/>
      <w:lvlJc w:val="right"/>
      <w:pPr>
        <w:ind w:left="7010" w:hanging="180"/>
      </w:pPr>
    </w:lvl>
  </w:abstractNum>
  <w:abstractNum w:abstractNumId="1" w15:restartNumberingAfterBreak="0">
    <w:nsid w:val="16852FF6"/>
    <w:multiLevelType w:val="hybridMultilevel"/>
    <w:tmpl w:val="3904A9E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9879A3"/>
    <w:multiLevelType w:val="hybridMultilevel"/>
    <w:tmpl w:val="F536AB9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3C040B2"/>
    <w:multiLevelType w:val="hybridMultilevel"/>
    <w:tmpl w:val="4D04FE8E"/>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27F061D1"/>
    <w:multiLevelType w:val="hybridMultilevel"/>
    <w:tmpl w:val="CB1C7BFC"/>
    <w:lvl w:ilvl="0" w:tplc="040C000F">
      <w:start w:val="6"/>
      <w:numFmt w:val="decimal"/>
      <w:lvlText w:val="%1."/>
      <w:lvlJc w:val="left"/>
      <w:pPr>
        <w:ind w:left="720" w:hanging="360"/>
      </w:pPr>
      <w:rPr>
        <w:rFonts w:eastAsia="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C422C9E"/>
    <w:multiLevelType w:val="hybridMultilevel"/>
    <w:tmpl w:val="D8B8BE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C5E590D"/>
    <w:multiLevelType w:val="hybridMultilevel"/>
    <w:tmpl w:val="469061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E2A337C"/>
    <w:multiLevelType w:val="hybridMultilevel"/>
    <w:tmpl w:val="1F320526"/>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8" w15:restartNumberingAfterBreak="0">
    <w:nsid w:val="2F48125F"/>
    <w:multiLevelType w:val="hybridMultilevel"/>
    <w:tmpl w:val="52F26CE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12808D6"/>
    <w:multiLevelType w:val="multilevel"/>
    <w:tmpl w:val="D5362EFE"/>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91E024B"/>
    <w:multiLevelType w:val="hybridMultilevel"/>
    <w:tmpl w:val="D5F6DC2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D2C7F46"/>
    <w:multiLevelType w:val="multilevel"/>
    <w:tmpl w:val="C6380EC8"/>
    <w:lvl w:ilvl="0">
      <w:start w:val="3"/>
      <w:numFmt w:val="decimal"/>
      <w:lvlText w:val="%1."/>
      <w:lvlJc w:val="left"/>
      <w:pPr>
        <w:ind w:left="360" w:hanging="360"/>
      </w:pPr>
      <w:rPr>
        <w:rFonts w:hint="default"/>
      </w:rPr>
    </w:lvl>
    <w:lvl w:ilvl="1">
      <w:start w:val="1"/>
      <w:numFmt w:val="decimal"/>
      <w:lvlText w:val="%1.%2."/>
      <w:lvlJc w:val="left"/>
      <w:pPr>
        <w:ind w:left="2084" w:hanging="360"/>
      </w:pPr>
      <w:rPr>
        <w:rFonts w:hint="default"/>
      </w:rPr>
    </w:lvl>
    <w:lvl w:ilvl="2">
      <w:start w:val="1"/>
      <w:numFmt w:val="decimal"/>
      <w:lvlText w:val="%1.%2.%3."/>
      <w:lvlJc w:val="left"/>
      <w:pPr>
        <w:ind w:left="4168" w:hanging="720"/>
      </w:pPr>
      <w:rPr>
        <w:rFonts w:hint="default"/>
      </w:rPr>
    </w:lvl>
    <w:lvl w:ilvl="3">
      <w:start w:val="1"/>
      <w:numFmt w:val="decimal"/>
      <w:lvlText w:val="%1.%2.%3.%4."/>
      <w:lvlJc w:val="left"/>
      <w:pPr>
        <w:ind w:left="5892" w:hanging="720"/>
      </w:pPr>
      <w:rPr>
        <w:rFonts w:hint="default"/>
      </w:rPr>
    </w:lvl>
    <w:lvl w:ilvl="4">
      <w:start w:val="1"/>
      <w:numFmt w:val="decimal"/>
      <w:lvlText w:val="%1.%2.%3.%4.%5."/>
      <w:lvlJc w:val="left"/>
      <w:pPr>
        <w:ind w:left="7976" w:hanging="1080"/>
      </w:pPr>
      <w:rPr>
        <w:rFonts w:hint="default"/>
      </w:rPr>
    </w:lvl>
    <w:lvl w:ilvl="5">
      <w:start w:val="1"/>
      <w:numFmt w:val="decimal"/>
      <w:lvlText w:val="%1.%2.%3.%4.%5.%6."/>
      <w:lvlJc w:val="left"/>
      <w:pPr>
        <w:ind w:left="9700" w:hanging="1080"/>
      </w:pPr>
      <w:rPr>
        <w:rFonts w:hint="default"/>
      </w:rPr>
    </w:lvl>
    <w:lvl w:ilvl="6">
      <w:start w:val="1"/>
      <w:numFmt w:val="decimal"/>
      <w:lvlText w:val="%1.%2.%3.%4.%5.%6.%7."/>
      <w:lvlJc w:val="left"/>
      <w:pPr>
        <w:ind w:left="11784" w:hanging="1440"/>
      </w:pPr>
      <w:rPr>
        <w:rFonts w:hint="default"/>
      </w:rPr>
    </w:lvl>
    <w:lvl w:ilvl="7">
      <w:start w:val="1"/>
      <w:numFmt w:val="decimal"/>
      <w:lvlText w:val="%1.%2.%3.%4.%5.%6.%7.%8."/>
      <w:lvlJc w:val="left"/>
      <w:pPr>
        <w:ind w:left="13508" w:hanging="1440"/>
      </w:pPr>
      <w:rPr>
        <w:rFonts w:hint="default"/>
      </w:rPr>
    </w:lvl>
    <w:lvl w:ilvl="8">
      <w:start w:val="1"/>
      <w:numFmt w:val="decimal"/>
      <w:lvlText w:val="%1.%2.%3.%4.%5.%6.%7.%8.%9."/>
      <w:lvlJc w:val="left"/>
      <w:pPr>
        <w:ind w:left="15592" w:hanging="1800"/>
      </w:pPr>
      <w:rPr>
        <w:rFonts w:hint="default"/>
      </w:rPr>
    </w:lvl>
  </w:abstractNum>
  <w:abstractNum w:abstractNumId="12" w15:restartNumberingAfterBreak="0">
    <w:nsid w:val="46F60B44"/>
    <w:multiLevelType w:val="multilevel"/>
    <w:tmpl w:val="CAFE12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A4B720A"/>
    <w:multiLevelType w:val="hybridMultilevel"/>
    <w:tmpl w:val="D0D8A3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C8A0FFA"/>
    <w:multiLevelType w:val="hybridMultilevel"/>
    <w:tmpl w:val="44862E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4173F12"/>
    <w:multiLevelType w:val="hybridMultilevel"/>
    <w:tmpl w:val="F99C6A6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91C590C"/>
    <w:multiLevelType w:val="multilevel"/>
    <w:tmpl w:val="4C3297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EA644FE"/>
    <w:multiLevelType w:val="hybridMultilevel"/>
    <w:tmpl w:val="DC4037B4"/>
    <w:lvl w:ilvl="0" w:tplc="FB96776C">
      <w:start w:val="2"/>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15:restartNumberingAfterBreak="0">
    <w:nsid w:val="5FF207AB"/>
    <w:multiLevelType w:val="hybridMultilevel"/>
    <w:tmpl w:val="B5A2BA1E"/>
    <w:lvl w:ilvl="0" w:tplc="040C0003">
      <w:start w:val="1"/>
      <w:numFmt w:val="bullet"/>
      <w:lvlText w:val="o"/>
      <w:lvlJc w:val="left"/>
      <w:pPr>
        <w:ind w:left="502" w:hanging="360"/>
      </w:pPr>
      <w:rPr>
        <w:rFonts w:ascii="Courier New" w:hAnsi="Courier New" w:hint="default"/>
      </w:rPr>
    </w:lvl>
    <w:lvl w:ilvl="1" w:tplc="040C0003" w:tentative="1">
      <w:start w:val="1"/>
      <w:numFmt w:val="bullet"/>
      <w:lvlText w:val="o"/>
      <w:lvlJc w:val="left"/>
      <w:pPr>
        <w:ind w:left="1222" w:hanging="360"/>
      </w:pPr>
      <w:rPr>
        <w:rFonts w:ascii="Courier New" w:hAnsi="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9" w15:restartNumberingAfterBreak="0">
    <w:nsid w:val="79F61E3F"/>
    <w:multiLevelType w:val="multilevel"/>
    <w:tmpl w:val="0C4642AE"/>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D253D19"/>
    <w:multiLevelType w:val="hybridMultilevel"/>
    <w:tmpl w:val="53AA373A"/>
    <w:lvl w:ilvl="0" w:tplc="556A483A">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16cid:durableId="1767849840">
    <w:abstractNumId w:val="3"/>
  </w:num>
  <w:num w:numId="2" w16cid:durableId="502092848">
    <w:abstractNumId w:val="10"/>
  </w:num>
  <w:num w:numId="3" w16cid:durableId="124009570">
    <w:abstractNumId w:val="7"/>
  </w:num>
  <w:num w:numId="4" w16cid:durableId="882449236">
    <w:abstractNumId w:val="12"/>
  </w:num>
  <w:num w:numId="5" w16cid:durableId="288170517">
    <w:abstractNumId w:val="8"/>
  </w:num>
  <w:num w:numId="6" w16cid:durableId="1688361029">
    <w:abstractNumId w:val="1"/>
  </w:num>
  <w:num w:numId="7" w16cid:durableId="1956519952">
    <w:abstractNumId w:val="9"/>
  </w:num>
  <w:num w:numId="8" w16cid:durableId="1268732439">
    <w:abstractNumId w:val="2"/>
  </w:num>
  <w:num w:numId="9" w16cid:durableId="401955179">
    <w:abstractNumId w:val="16"/>
  </w:num>
  <w:num w:numId="10" w16cid:durableId="1170411768">
    <w:abstractNumId w:val="19"/>
  </w:num>
  <w:num w:numId="11" w16cid:durableId="50663408">
    <w:abstractNumId w:val="18"/>
  </w:num>
  <w:num w:numId="12" w16cid:durableId="1366710939">
    <w:abstractNumId w:val="6"/>
  </w:num>
  <w:num w:numId="13" w16cid:durableId="983388123">
    <w:abstractNumId w:val="14"/>
  </w:num>
  <w:num w:numId="14" w16cid:durableId="1494251667">
    <w:abstractNumId w:val="4"/>
  </w:num>
  <w:num w:numId="15" w16cid:durableId="1365331331">
    <w:abstractNumId w:val="13"/>
  </w:num>
  <w:num w:numId="16" w16cid:durableId="18551942">
    <w:abstractNumId w:val="15"/>
  </w:num>
  <w:num w:numId="17" w16cid:durableId="846939334">
    <w:abstractNumId w:val="0"/>
  </w:num>
  <w:num w:numId="18" w16cid:durableId="974945824">
    <w:abstractNumId w:val="11"/>
  </w:num>
  <w:num w:numId="19" w16cid:durableId="1501969407">
    <w:abstractNumId w:val="5"/>
  </w:num>
  <w:num w:numId="20" w16cid:durableId="1260409921">
    <w:abstractNumId w:val="17"/>
  </w:num>
  <w:num w:numId="21" w16cid:durableId="833839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673"/>
    <w:rsid w:val="000107A2"/>
    <w:rsid w:val="00021323"/>
    <w:rsid w:val="00054BB6"/>
    <w:rsid w:val="000610CB"/>
    <w:rsid w:val="00076F1F"/>
    <w:rsid w:val="000952D6"/>
    <w:rsid w:val="000B41B9"/>
    <w:rsid w:val="000B42E5"/>
    <w:rsid w:val="000C78A5"/>
    <w:rsid w:val="000D5EF6"/>
    <w:rsid w:val="000E60D5"/>
    <w:rsid w:val="000F0864"/>
    <w:rsid w:val="001111A2"/>
    <w:rsid w:val="00142603"/>
    <w:rsid w:val="00154544"/>
    <w:rsid w:val="00183B1E"/>
    <w:rsid w:val="001A6185"/>
    <w:rsid w:val="001D1805"/>
    <w:rsid w:val="001E20DC"/>
    <w:rsid w:val="001E79EB"/>
    <w:rsid w:val="00214F6D"/>
    <w:rsid w:val="00224308"/>
    <w:rsid w:val="0026102D"/>
    <w:rsid w:val="00295E18"/>
    <w:rsid w:val="0029665C"/>
    <w:rsid w:val="002B0614"/>
    <w:rsid w:val="002B1DDC"/>
    <w:rsid w:val="002B7480"/>
    <w:rsid w:val="002B766D"/>
    <w:rsid w:val="002F1656"/>
    <w:rsid w:val="002F1AA3"/>
    <w:rsid w:val="00312255"/>
    <w:rsid w:val="00323E15"/>
    <w:rsid w:val="003A3F3F"/>
    <w:rsid w:val="003C1D54"/>
    <w:rsid w:val="003E1F25"/>
    <w:rsid w:val="00402EC8"/>
    <w:rsid w:val="00450A6B"/>
    <w:rsid w:val="00462CF0"/>
    <w:rsid w:val="00463959"/>
    <w:rsid w:val="00464924"/>
    <w:rsid w:val="0046578D"/>
    <w:rsid w:val="004970DC"/>
    <w:rsid w:val="004B1627"/>
    <w:rsid w:val="004B6CAD"/>
    <w:rsid w:val="004D04F1"/>
    <w:rsid w:val="004E0E72"/>
    <w:rsid w:val="004F172C"/>
    <w:rsid w:val="00507801"/>
    <w:rsid w:val="005140D0"/>
    <w:rsid w:val="005446C3"/>
    <w:rsid w:val="005B09AA"/>
    <w:rsid w:val="005C0427"/>
    <w:rsid w:val="005D06CB"/>
    <w:rsid w:val="005D3460"/>
    <w:rsid w:val="005D58D5"/>
    <w:rsid w:val="005F2E1B"/>
    <w:rsid w:val="005F656B"/>
    <w:rsid w:val="00610201"/>
    <w:rsid w:val="006423CE"/>
    <w:rsid w:val="00645CCD"/>
    <w:rsid w:val="00682236"/>
    <w:rsid w:val="006B20C3"/>
    <w:rsid w:val="006C1F64"/>
    <w:rsid w:val="006E2AFF"/>
    <w:rsid w:val="00703BB9"/>
    <w:rsid w:val="007125D8"/>
    <w:rsid w:val="00772362"/>
    <w:rsid w:val="007B7E56"/>
    <w:rsid w:val="007C1249"/>
    <w:rsid w:val="007C45FB"/>
    <w:rsid w:val="00802775"/>
    <w:rsid w:val="00816E26"/>
    <w:rsid w:val="008504B6"/>
    <w:rsid w:val="008624DE"/>
    <w:rsid w:val="00863C5B"/>
    <w:rsid w:val="0087638F"/>
    <w:rsid w:val="00897FB0"/>
    <w:rsid w:val="008A3C4A"/>
    <w:rsid w:val="008B5FA2"/>
    <w:rsid w:val="008C3673"/>
    <w:rsid w:val="008C46B6"/>
    <w:rsid w:val="008E13F3"/>
    <w:rsid w:val="008F74DF"/>
    <w:rsid w:val="00903091"/>
    <w:rsid w:val="0096455E"/>
    <w:rsid w:val="00994107"/>
    <w:rsid w:val="009B244B"/>
    <w:rsid w:val="009D46B7"/>
    <w:rsid w:val="009D7A76"/>
    <w:rsid w:val="00A260F3"/>
    <w:rsid w:val="00A31019"/>
    <w:rsid w:val="00A51442"/>
    <w:rsid w:val="00A711C9"/>
    <w:rsid w:val="00A85632"/>
    <w:rsid w:val="00A9711B"/>
    <w:rsid w:val="00AA6B84"/>
    <w:rsid w:val="00AB51C3"/>
    <w:rsid w:val="00AE400A"/>
    <w:rsid w:val="00AE7722"/>
    <w:rsid w:val="00B21AC9"/>
    <w:rsid w:val="00B27661"/>
    <w:rsid w:val="00B47785"/>
    <w:rsid w:val="00B62A6C"/>
    <w:rsid w:val="00B74322"/>
    <w:rsid w:val="00B8038B"/>
    <w:rsid w:val="00B95749"/>
    <w:rsid w:val="00BA0F1F"/>
    <w:rsid w:val="00BB60C8"/>
    <w:rsid w:val="00BB78D4"/>
    <w:rsid w:val="00BD7F99"/>
    <w:rsid w:val="00BF461D"/>
    <w:rsid w:val="00BF600B"/>
    <w:rsid w:val="00C07583"/>
    <w:rsid w:val="00C16B66"/>
    <w:rsid w:val="00C40BB2"/>
    <w:rsid w:val="00C42EB8"/>
    <w:rsid w:val="00C454B6"/>
    <w:rsid w:val="00C74184"/>
    <w:rsid w:val="00C8726E"/>
    <w:rsid w:val="00CA32BC"/>
    <w:rsid w:val="00CA6A02"/>
    <w:rsid w:val="00CD358A"/>
    <w:rsid w:val="00CE744D"/>
    <w:rsid w:val="00CF0609"/>
    <w:rsid w:val="00D04A63"/>
    <w:rsid w:val="00D051A1"/>
    <w:rsid w:val="00DB0AE8"/>
    <w:rsid w:val="00DC08E3"/>
    <w:rsid w:val="00DF5C45"/>
    <w:rsid w:val="00E14B2C"/>
    <w:rsid w:val="00E43135"/>
    <w:rsid w:val="00E4797E"/>
    <w:rsid w:val="00E820D5"/>
    <w:rsid w:val="00E821F2"/>
    <w:rsid w:val="00ED6782"/>
    <w:rsid w:val="00F2097F"/>
    <w:rsid w:val="00F232C5"/>
    <w:rsid w:val="00F27903"/>
    <w:rsid w:val="00F804C9"/>
    <w:rsid w:val="00F978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97AB5"/>
  <w15:chartTrackingRefBased/>
  <w15:docId w15:val="{F9F252F8-B49A-48CC-BED2-04A59842E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1"/>
    <w:uiPriority w:val="9"/>
    <w:qFormat/>
    <w:rsid w:val="008C36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8C3673"/>
    <w:pPr>
      <w:keepNext/>
      <w:keepLines/>
      <w:spacing w:before="40" w:after="0"/>
      <w:outlineLvl w:val="1"/>
    </w:pPr>
    <w:rPr>
      <w:rFonts w:ascii="Times New Roman" w:eastAsia="Times New Roman" w:hAnsi="Times New Roman" w:cs="Times New Roman"/>
      <w:b/>
      <w:kern w:val="0"/>
      <w:sz w:val="24"/>
      <w:szCs w:val="26"/>
      <w14:ligatures w14:val="none"/>
    </w:rPr>
  </w:style>
  <w:style w:type="paragraph" w:styleId="Titre3">
    <w:name w:val="heading 3"/>
    <w:basedOn w:val="Normal"/>
    <w:next w:val="Normal"/>
    <w:link w:val="Titre3Car"/>
    <w:uiPriority w:val="9"/>
    <w:semiHidden/>
    <w:unhideWhenUsed/>
    <w:qFormat/>
    <w:rsid w:val="008C3673"/>
    <w:pPr>
      <w:keepNext/>
      <w:keepLines/>
      <w:spacing w:before="40" w:after="0"/>
      <w:outlineLvl w:val="2"/>
    </w:pPr>
    <w:rPr>
      <w:rFonts w:ascii="Times New Roman" w:eastAsia="Times New Roman" w:hAnsi="Times New Roman" w:cs="Times New Roman"/>
      <w:b/>
      <w:kern w:val="0"/>
      <w:sz w:val="24"/>
      <w:szCs w:val="24"/>
      <w14:ligatures w14:val="none"/>
    </w:rPr>
  </w:style>
  <w:style w:type="paragraph" w:styleId="Titre4">
    <w:name w:val="heading 4"/>
    <w:basedOn w:val="Normal"/>
    <w:next w:val="Normal"/>
    <w:link w:val="Titre4Car"/>
    <w:uiPriority w:val="9"/>
    <w:semiHidden/>
    <w:unhideWhenUsed/>
    <w:qFormat/>
    <w:rsid w:val="008C3673"/>
    <w:pPr>
      <w:keepNext/>
      <w:keepLines/>
      <w:spacing w:before="40" w:after="0"/>
      <w:outlineLvl w:val="3"/>
    </w:pPr>
    <w:rPr>
      <w:rFonts w:ascii="Times New Roman" w:eastAsia="Times New Roman" w:hAnsi="Times New Roman" w:cs="Times New Roman"/>
      <w:b/>
      <w:iC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1">
    <w:name w:val="Titre 11"/>
    <w:basedOn w:val="Normal"/>
    <w:next w:val="Normal"/>
    <w:link w:val="Titre1Car"/>
    <w:uiPriority w:val="9"/>
    <w:qFormat/>
    <w:rsid w:val="008C3673"/>
    <w:pPr>
      <w:keepNext/>
      <w:keepLines/>
      <w:spacing w:before="240" w:after="120"/>
      <w:outlineLvl w:val="0"/>
    </w:pPr>
    <w:rPr>
      <w:rFonts w:ascii="Times New Roman" w:eastAsia="Times New Roman" w:hAnsi="Times New Roman" w:cs="Times New Roman"/>
      <w:b/>
      <w:kern w:val="0"/>
      <w:sz w:val="24"/>
      <w:szCs w:val="32"/>
      <w14:ligatures w14:val="none"/>
    </w:rPr>
  </w:style>
  <w:style w:type="paragraph" w:customStyle="1" w:styleId="Titre21">
    <w:name w:val="Titre 21"/>
    <w:basedOn w:val="Normal"/>
    <w:next w:val="Normal"/>
    <w:uiPriority w:val="9"/>
    <w:unhideWhenUsed/>
    <w:qFormat/>
    <w:rsid w:val="008C3673"/>
    <w:pPr>
      <w:keepNext/>
      <w:keepLines/>
      <w:spacing w:before="240" w:after="240"/>
      <w:outlineLvl w:val="1"/>
    </w:pPr>
    <w:rPr>
      <w:rFonts w:ascii="Times New Roman" w:eastAsia="Times New Roman" w:hAnsi="Times New Roman" w:cs="Times New Roman"/>
      <w:b/>
      <w:kern w:val="0"/>
      <w:sz w:val="24"/>
      <w:szCs w:val="26"/>
      <w14:ligatures w14:val="none"/>
    </w:rPr>
  </w:style>
  <w:style w:type="paragraph" w:customStyle="1" w:styleId="Titre31">
    <w:name w:val="Titre 31"/>
    <w:basedOn w:val="Normal"/>
    <w:next w:val="Normal"/>
    <w:uiPriority w:val="9"/>
    <w:unhideWhenUsed/>
    <w:qFormat/>
    <w:rsid w:val="008C3673"/>
    <w:pPr>
      <w:keepNext/>
      <w:keepLines/>
      <w:spacing w:before="280" w:after="240"/>
      <w:outlineLvl w:val="2"/>
    </w:pPr>
    <w:rPr>
      <w:rFonts w:ascii="Times New Roman" w:eastAsia="Times New Roman" w:hAnsi="Times New Roman" w:cs="Times New Roman"/>
      <w:b/>
      <w:kern w:val="0"/>
      <w:sz w:val="24"/>
      <w:szCs w:val="24"/>
      <w14:ligatures w14:val="none"/>
    </w:rPr>
  </w:style>
  <w:style w:type="paragraph" w:customStyle="1" w:styleId="Titre41">
    <w:name w:val="Titre 41"/>
    <w:basedOn w:val="Normal"/>
    <w:next w:val="Normal"/>
    <w:uiPriority w:val="9"/>
    <w:unhideWhenUsed/>
    <w:qFormat/>
    <w:rsid w:val="008C3673"/>
    <w:pPr>
      <w:keepNext/>
      <w:keepLines/>
      <w:spacing w:before="280" w:after="240"/>
      <w:outlineLvl w:val="3"/>
    </w:pPr>
    <w:rPr>
      <w:rFonts w:ascii="Times New Roman" w:eastAsia="Times New Roman" w:hAnsi="Times New Roman" w:cs="Times New Roman"/>
      <w:b/>
      <w:iCs/>
      <w:sz w:val="24"/>
    </w:rPr>
  </w:style>
  <w:style w:type="character" w:customStyle="1" w:styleId="Titre1Car">
    <w:name w:val="Titre 1 Car"/>
    <w:basedOn w:val="Policepardfaut"/>
    <w:link w:val="Titre11"/>
    <w:uiPriority w:val="9"/>
    <w:rsid w:val="008C3673"/>
    <w:rPr>
      <w:rFonts w:ascii="Times New Roman" w:eastAsia="Times New Roman" w:hAnsi="Times New Roman" w:cs="Times New Roman"/>
      <w:b/>
      <w:kern w:val="0"/>
      <w:sz w:val="24"/>
      <w:szCs w:val="32"/>
      <w14:ligatures w14:val="none"/>
    </w:rPr>
  </w:style>
  <w:style w:type="character" w:customStyle="1" w:styleId="Titre2Car">
    <w:name w:val="Titre 2 Car"/>
    <w:basedOn w:val="Policepardfaut"/>
    <w:link w:val="Titre2"/>
    <w:uiPriority w:val="9"/>
    <w:rsid w:val="008C3673"/>
    <w:rPr>
      <w:rFonts w:ascii="Times New Roman" w:eastAsia="Times New Roman" w:hAnsi="Times New Roman" w:cs="Times New Roman"/>
      <w:b/>
      <w:kern w:val="0"/>
      <w:sz w:val="24"/>
      <w:szCs w:val="26"/>
      <w14:ligatures w14:val="none"/>
    </w:rPr>
  </w:style>
  <w:style w:type="character" w:customStyle="1" w:styleId="Titre3Car">
    <w:name w:val="Titre 3 Car"/>
    <w:basedOn w:val="Policepardfaut"/>
    <w:link w:val="Titre3"/>
    <w:uiPriority w:val="9"/>
    <w:rsid w:val="008C3673"/>
    <w:rPr>
      <w:rFonts w:ascii="Times New Roman" w:eastAsia="Times New Roman" w:hAnsi="Times New Roman" w:cs="Times New Roman"/>
      <w:b/>
      <w:kern w:val="0"/>
      <w:sz w:val="24"/>
      <w:szCs w:val="24"/>
      <w14:ligatures w14:val="none"/>
    </w:rPr>
  </w:style>
  <w:style w:type="paragraph" w:styleId="Pieddepage">
    <w:name w:val="footer"/>
    <w:basedOn w:val="Normal"/>
    <w:link w:val="PieddepageCar"/>
    <w:uiPriority w:val="99"/>
    <w:unhideWhenUsed/>
    <w:rsid w:val="008C3673"/>
    <w:pPr>
      <w:tabs>
        <w:tab w:val="center" w:pos="4536"/>
        <w:tab w:val="right" w:pos="9072"/>
      </w:tabs>
      <w:spacing w:after="0" w:line="240" w:lineRule="auto"/>
    </w:pPr>
    <w:rPr>
      <w:kern w:val="0"/>
      <w14:ligatures w14:val="none"/>
    </w:rPr>
  </w:style>
  <w:style w:type="character" w:customStyle="1" w:styleId="PieddepageCar">
    <w:name w:val="Pied de page Car"/>
    <w:basedOn w:val="Policepardfaut"/>
    <w:link w:val="Pieddepage"/>
    <w:uiPriority w:val="99"/>
    <w:rsid w:val="008C3673"/>
    <w:rPr>
      <w:kern w:val="0"/>
      <w14:ligatures w14:val="none"/>
    </w:rPr>
  </w:style>
  <w:style w:type="paragraph" w:styleId="Paragraphedeliste">
    <w:name w:val="List Paragraph"/>
    <w:basedOn w:val="Normal"/>
    <w:uiPriority w:val="34"/>
    <w:qFormat/>
    <w:rsid w:val="008C3673"/>
    <w:pPr>
      <w:ind w:left="720"/>
      <w:contextualSpacing/>
    </w:pPr>
    <w:rPr>
      <w:kern w:val="0"/>
      <w14:ligatures w14:val="none"/>
    </w:rPr>
  </w:style>
  <w:style w:type="paragraph" w:styleId="NormalWeb">
    <w:name w:val="Normal (Web)"/>
    <w:basedOn w:val="Normal"/>
    <w:uiPriority w:val="99"/>
    <w:unhideWhenUsed/>
    <w:rsid w:val="008C3673"/>
    <w:rPr>
      <w:rFonts w:ascii="Times New Roman" w:hAnsi="Times New Roman" w:cs="Times New Roman"/>
      <w:kern w:val="0"/>
      <w:sz w:val="24"/>
      <w:szCs w:val="24"/>
      <w14:ligatures w14:val="none"/>
    </w:rPr>
  </w:style>
  <w:style w:type="character" w:styleId="Textedelespacerserv">
    <w:name w:val="Placeholder Text"/>
    <w:basedOn w:val="Policepardfaut"/>
    <w:uiPriority w:val="99"/>
    <w:semiHidden/>
    <w:rsid w:val="008C3673"/>
    <w:rPr>
      <w:color w:val="808080"/>
    </w:rPr>
  </w:style>
  <w:style w:type="table" w:styleId="Grilledutableau">
    <w:name w:val="Table Grid"/>
    <w:basedOn w:val="TableauNormal"/>
    <w:uiPriority w:val="39"/>
    <w:rsid w:val="008C367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Aucuneliste"/>
    <w:uiPriority w:val="99"/>
    <w:semiHidden/>
    <w:unhideWhenUsed/>
    <w:rsid w:val="008C3673"/>
  </w:style>
  <w:style w:type="numbering" w:customStyle="1" w:styleId="Aucuneliste2">
    <w:name w:val="Aucune liste2"/>
    <w:next w:val="Aucuneliste"/>
    <w:uiPriority w:val="99"/>
    <w:semiHidden/>
    <w:unhideWhenUsed/>
    <w:rsid w:val="008C3673"/>
  </w:style>
  <w:style w:type="paragraph" w:styleId="En-tte">
    <w:name w:val="header"/>
    <w:basedOn w:val="Normal"/>
    <w:link w:val="En-tteCar"/>
    <w:uiPriority w:val="99"/>
    <w:unhideWhenUsed/>
    <w:rsid w:val="008C3673"/>
    <w:pPr>
      <w:tabs>
        <w:tab w:val="center" w:pos="4536"/>
        <w:tab w:val="right" w:pos="9072"/>
      </w:tabs>
      <w:spacing w:after="0" w:line="240" w:lineRule="auto"/>
    </w:pPr>
    <w:rPr>
      <w:kern w:val="0"/>
      <w14:ligatures w14:val="none"/>
    </w:rPr>
  </w:style>
  <w:style w:type="character" w:customStyle="1" w:styleId="En-tteCar">
    <w:name w:val="En-tête Car"/>
    <w:basedOn w:val="Policepardfaut"/>
    <w:link w:val="En-tte"/>
    <w:uiPriority w:val="99"/>
    <w:rsid w:val="008C3673"/>
    <w:rPr>
      <w:kern w:val="0"/>
      <w14:ligatures w14:val="none"/>
    </w:rPr>
  </w:style>
  <w:style w:type="table" w:customStyle="1" w:styleId="Grilledutableau1">
    <w:name w:val="Grille du tableau1"/>
    <w:basedOn w:val="TableauNormal"/>
    <w:next w:val="Grilledutableau"/>
    <w:uiPriority w:val="39"/>
    <w:rsid w:val="008C3673"/>
    <w:pPr>
      <w:spacing w:after="0" w:line="240" w:lineRule="auto"/>
    </w:pPr>
    <w:rPr>
      <w:rFonts w:eastAsia="Times New Roman" w:cs="Times New Roman"/>
      <w:kern w:val="0"/>
      <w:lang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enhypertexte1">
    <w:name w:val="Lien hypertexte1"/>
    <w:basedOn w:val="Policepardfaut"/>
    <w:uiPriority w:val="99"/>
    <w:unhideWhenUsed/>
    <w:rsid w:val="008C3673"/>
    <w:rPr>
      <w:color w:val="F49100"/>
      <w:u w:val="single"/>
    </w:rPr>
  </w:style>
  <w:style w:type="character" w:customStyle="1" w:styleId="Titre1Car1">
    <w:name w:val="Titre 1 Car1"/>
    <w:basedOn w:val="Policepardfaut"/>
    <w:link w:val="Titre1"/>
    <w:uiPriority w:val="9"/>
    <w:rsid w:val="008C3673"/>
    <w:rPr>
      <w:rFonts w:asciiTheme="majorHAnsi" w:eastAsiaTheme="majorEastAsia" w:hAnsiTheme="majorHAnsi" w:cstheme="majorBidi"/>
      <w:color w:val="2F5496" w:themeColor="accent1" w:themeShade="BF"/>
      <w:sz w:val="32"/>
      <w:szCs w:val="32"/>
    </w:rPr>
  </w:style>
  <w:style w:type="paragraph" w:styleId="En-ttedetabledesmatires">
    <w:name w:val="TOC Heading"/>
    <w:basedOn w:val="Titre1"/>
    <w:next w:val="Normal"/>
    <w:uiPriority w:val="39"/>
    <w:unhideWhenUsed/>
    <w:qFormat/>
    <w:rsid w:val="008C3673"/>
    <w:pPr>
      <w:spacing w:after="120"/>
      <w:outlineLvl w:val="9"/>
    </w:pPr>
    <w:rPr>
      <w:rFonts w:ascii="Times New Roman" w:hAnsi="Times New Roman"/>
      <w:b/>
      <w:color w:val="auto"/>
      <w:kern w:val="0"/>
      <w:sz w:val="24"/>
      <w:lang w:eastAsia="fr-FR"/>
      <w14:ligatures w14:val="none"/>
    </w:rPr>
  </w:style>
  <w:style w:type="paragraph" w:styleId="TM1">
    <w:name w:val="toc 1"/>
    <w:basedOn w:val="Normal"/>
    <w:next w:val="Normal"/>
    <w:autoRedefine/>
    <w:uiPriority w:val="39"/>
    <w:unhideWhenUsed/>
    <w:rsid w:val="008C3673"/>
    <w:pPr>
      <w:tabs>
        <w:tab w:val="left" w:pos="440"/>
        <w:tab w:val="right" w:leader="dot" w:pos="9062"/>
      </w:tabs>
      <w:spacing w:after="100" w:line="240" w:lineRule="auto"/>
    </w:pPr>
    <w:rPr>
      <w:rFonts w:eastAsia="Calibri"/>
      <w:noProof/>
      <w:kern w:val="0"/>
      <w14:ligatures w14:val="none"/>
    </w:rPr>
  </w:style>
  <w:style w:type="paragraph" w:styleId="TM2">
    <w:name w:val="toc 2"/>
    <w:basedOn w:val="Normal"/>
    <w:next w:val="Normal"/>
    <w:autoRedefine/>
    <w:uiPriority w:val="39"/>
    <w:unhideWhenUsed/>
    <w:rsid w:val="008C3673"/>
    <w:pPr>
      <w:tabs>
        <w:tab w:val="left" w:pos="880"/>
        <w:tab w:val="right" w:leader="dot" w:pos="9062"/>
      </w:tabs>
      <w:spacing w:after="100" w:line="360" w:lineRule="auto"/>
      <w:ind w:left="220"/>
      <w:jc w:val="both"/>
    </w:pPr>
    <w:rPr>
      <w:rFonts w:ascii="Times New Roman" w:eastAsia="Calibri" w:hAnsi="Times New Roman" w:cs="Times New Roman"/>
      <w:bCs/>
      <w:noProof/>
      <w:kern w:val="0"/>
      <w14:ligatures w14:val="none"/>
    </w:rPr>
  </w:style>
  <w:style w:type="paragraph" w:styleId="TM3">
    <w:name w:val="toc 3"/>
    <w:basedOn w:val="Normal"/>
    <w:next w:val="Normal"/>
    <w:autoRedefine/>
    <w:uiPriority w:val="39"/>
    <w:unhideWhenUsed/>
    <w:rsid w:val="008C3673"/>
    <w:pPr>
      <w:spacing w:after="100"/>
      <w:ind w:left="440"/>
    </w:pPr>
    <w:rPr>
      <w:kern w:val="0"/>
      <w14:ligatures w14:val="none"/>
    </w:rPr>
  </w:style>
  <w:style w:type="numbering" w:customStyle="1" w:styleId="Aucuneliste3">
    <w:name w:val="Aucune liste3"/>
    <w:next w:val="Aucuneliste"/>
    <w:uiPriority w:val="99"/>
    <w:semiHidden/>
    <w:unhideWhenUsed/>
    <w:rsid w:val="008C3673"/>
  </w:style>
  <w:style w:type="table" w:customStyle="1" w:styleId="Grilledutableau2">
    <w:name w:val="Grille du tableau2"/>
    <w:basedOn w:val="TableauNormal"/>
    <w:next w:val="Grilledutableau"/>
    <w:uiPriority w:val="39"/>
    <w:rsid w:val="008C3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8C3673"/>
    <w:rPr>
      <w:color w:val="605E5C"/>
      <w:shd w:val="clear" w:color="auto" w:fill="E1DFDD"/>
    </w:rPr>
  </w:style>
  <w:style w:type="paragraph" w:styleId="Sansinterligne">
    <w:name w:val="No Spacing"/>
    <w:link w:val="SansinterligneCar"/>
    <w:uiPriority w:val="1"/>
    <w:qFormat/>
    <w:rsid w:val="008C3673"/>
    <w:pPr>
      <w:spacing w:after="0" w:line="240" w:lineRule="auto"/>
    </w:pPr>
    <w:rPr>
      <w:kern w:val="0"/>
      <w14:ligatures w14:val="none"/>
    </w:rPr>
  </w:style>
  <w:style w:type="paragraph" w:styleId="Notedebasdepage">
    <w:name w:val="footnote text"/>
    <w:basedOn w:val="Normal"/>
    <w:link w:val="NotedebasdepageCar"/>
    <w:uiPriority w:val="99"/>
    <w:semiHidden/>
    <w:unhideWhenUsed/>
    <w:rsid w:val="008C367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C3673"/>
    <w:rPr>
      <w:sz w:val="20"/>
      <w:szCs w:val="20"/>
    </w:rPr>
  </w:style>
  <w:style w:type="character" w:styleId="Appelnotedebasdep">
    <w:name w:val="footnote reference"/>
    <w:basedOn w:val="Policepardfaut"/>
    <w:uiPriority w:val="99"/>
    <w:semiHidden/>
    <w:unhideWhenUsed/>
    <w:rsid w:val="008C3673"/>
    <w:rPr>
      <w:vertAlign w:val="superscript"/>
    </w:rPr>
  </w:style>
  <w:style w:type="character" w:customStyle="1" w:styleId="Titre4Car">
    <w:name w:val="Titre 4 Car"/>
    <w:basedOn w:val="Policepardfaut"/>
    <w:link w:val="Titre4"/>
    <w:uiPriority w:val="9"/>
    <w:rsid w:val="008C3673"/>
    <w:rPr>
      <w:rFonts w:ascii="Times New Roman" w:eastAsia="Times New Roman" w:hAnsi="Times New Roman" w:cs="Times New Roman"/>
      <w:b/>
      <w:iCs/>
      <w:sz w:val="24"/>
    </w:rPr>
  </w:style>
  <w:style w:type="paragraph" w:customStyle="1" w:styleId="TM41">
    <w:name w:val="TM 41"/>
    <w:basedOn w:val="Normal"/>
    <w:next w:val="Normal"/>
    <w:autoRedefine/>
    <w:uiPriority w:val="39"/>
    <w:unhideWhenUsed/>
    <w:rsid w:val="008C3673"/>
    <w:pPr>
      <w:spacing w:after="100"/>
      <w:ind w:left="660"/>
    </w:pPr>
    <w:rPr>
      <w:rFonts w:eastAsia="Times New Roman"/>
      <w:lang w:eastAsia="fr-FR"/>
    </w:rPr>
  </w:style>
  <w:style w:type="paragraph" w:customStyle="1" w:styleId="TM51">
    <w:name w:val="TM 51"/>
    <w:basedOn w:val="Normal"/>
    <w:next w:val="Normal"/>
    <w:autoRedefine/>
    <w:uiPriority w:val="39"/>
    <w:unhideWhenUsed/>
    <w:rsid w:val="008C3673"/>
    <w:pPr>
      <w:spacing w:after="100"/>
      <w:ind w:left="880"/>
    </w:pPr>
    <w:rPr>
      <w:rFonts w:eastAsia="Times New Roman"/>
      <w:lang w:eastAsia="fr-FR"/>
    </w:rPr>
  </w:style>
  <w:style w:type="paragraph" w:customStyle="1" w:styleId="TM61">
    <w:name w:val="TM 61"/>
    <w:basedOn w:val="Normal"/>
    <w:next w:val="Normal"/>
    <w:autoRedefine/>
    <w:uiPriority w:val="39"/>
    <w:unhideWhenUsed/>
    <w:rsid w:val="008C3673"/>
    <w:pPr>
      <w:spacing w:after="100"/>
      <w:ind w:left="1100"/>
    </w:pPr>
    <w:rPr>
      <w:rFonts w:eastAsia="Times New Roman"/>
      <w:lang w:eastAsia="fr-FR"/>
    </w:rPr>
  </w:style>
  <w:style w:type="paragraph" w:customStyle="1" w:styleId="TM71">
    <w:name w:val="TM 71"/>
    <w:basedOn w:val="Normal"/>
    <w:next w:val="Normal"/>
    <w:autoRedefine/>
    <w:uiPriority w:val="39"/>
    <w:unhideWhenUsed/>
    <w:rsid w:val="008C3673"/>
    <w:pPr>
      <w:spacing w:after="100"/>
      <w:ind w:left="1320"/>
    </w:pPr>
    <w:rPr>
      <w:rFonts w:eastAsia="Times New Roman"/>
      <w:lang w:eastAsia="fr-FR"/>
    </w:rPr>
  </w:style>
  <w:style w:type="paragraph" w:customStyle="1" w:styleId="TM81">
    <w:name w:val="TM 81"/>
    <w:basedOn w:val="Normal"/>
    <w:next w:val="Normal"/>
    <w:autoRedefine/>
    <w:uiPriority w:val="39"/>
    <w:unhideWhenUsed/>
    <w:rsid w:val="008C3673"/>
    <w:pPr>
      <w:spacing w:after="100"/>
      <w:ind w:left="1540"/>
    </w:pPr>
    <w:rPr>
      <w:rFonts w:eastAsia="Times New Roman"/>
      <w:lang w:eastAsia="fr-FR"/>
    </w:rPr>
  </w:style>
  <w:style w:type="paragraph" w:customStyle="1" w:styleId="TM91">
    <w:name w:val="TM 91"/>
    <w:basedOn w:val="Normal"/>
    <w:next w:val="Normal"/>
    <w:autoRedefine/>
    <w:uiPriority w:val="39"/>
    <w:unhideWhenUsed/>
    <w:rsid w:val="008C3673"/>
    <w:pPr>
      <w:spacing w:after="100"/>
      <w:ind w:left="1760"/>
    </w:pPr>
    <w:rPr>
      <w:rFonts w:eastAsia="Times New Roman"/>
      <w:lang w:eastAsia="fr-FR"/>
    </w:rPr>
  </w:style>
  <w:style w:type="table" w:customStyle="1" w:styleId="Grilledutableau4">
    <w:name w:val="Grille du tableau4"/>
    <w:basedOn w:val="TableauNormal"/>
    <w:next w:val="Grilledutableau"/>
    <w:uiPriority w:val="39"/>
    <w:rsid w:val="008C367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nsinterligneCar">
    <w:name w:val="Sans interligne Car"/>
    <w:basedOn w:val="Policepardfaut"/>
    <w:link w:val="Sansinterligne"/>
    <w:uiPriority w:val="1"/>
    <w:rsid w:val="008C3673"/>
    <w:rPr>
      <w:kern w:val="0"/>
      <w14:ligatures w14:val="none"/>
    </w:rPr>
  </w:style>
  <w:style w:type="character" w:customStyle="1" w:styleId="Titre2Car1">
    <w:name w:val="Titre 2 Car1"/>
    <w:basedOn w:val="Policepardfaut"/>
    <w:uiPriority w:val="9"/>
    <w:semiHidden/>
    <w:rsid w:val="008C3673"/>
    <w:rPr>
      <w:rFonts w:asciiTheme="majorHAnsi" w:eastAsiaTheme="majorEastAsia" w:hAnsiTheme="majorHAnsi" w:cstheme="majorBidi"/>
      <w:color w:val="2F5496" w:themeColor="accent1" w:themeShade="BF"/>
      <w:sz w:val="26"/>
      <w:szCs w:val="26"/>
    </w:rPr>
  </w:style>
  <w:style w:type="character" w:customStyle="1" w:styleId="Titre3Car1">
    <w:name w:val="Titre 3 Car1"/>
    <w:basedOn w:val="Policepardfaut"/>
    <w:uiPriority w:val="9"/>
    <w:semiHidden/>
    <w:rsid w:val="008C3673"/>
    <w:rPr>
      <w:rFonts w:asciiTheme="majorHAnsi" w:eastAsiaTheme="majorEastAsia" w:hAnsiTheme="majorHAnsi" w:cstheme="majorBidi"/>
      <w:color w:val="1F3763" w:themeColor="accent1" w:themeShade="7F"/>
      <w:sz w:val="24"/>
      <w:szCs w:val="24"/>
    </w:rPr>
  </w:style>
  <w:style w:type="character" w:styleId="Lienhypertexte">
    <w:name w:val="Hyperlink"/>
    <w:basedOn w:val="Policepardfaut"/>
    <w:uiPriority w:val="99"/>
    <w:unhideWhenUsed/>
    <w:rsid w:val="008C3673"/>
    <w:rPr>
      <w:color w:val="0563C1" w:themeColor="hyperlink"/>
      <w:u w:val="single"/>
    </w:rPr>
  </w:style>
  <w:style w:type="character" w:customStyle="1" w:styleId="Titre4Car1">
    <w:name w:val="Titre 4 Car1"/>
    <w:basedOn w:val="Policepardfaut"/>
    <w:uiPriority w:val="9"/>
    <w:semiHidden/>
    <w:rsid w:val="008C3673"/>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hyperlink" Target="http://www.jstor.org/stable/183730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hyperlink" Target="https://doi.org/10.1002/jid.3648" TargetMode="Externa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CEF1C-8A4D-46E8-9881-5444A29E9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TotalTime>
  <Pages>20</Pages>
  <Words>5328</Words>
  <Characters>29304</Characters>
  <Application>Microsoft Office Word</Application>
  <DocSecurity>0</DocSecurity>
  <Lines>244</Lines>
  <Paragraphs>69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 Personne</dc:creator>
  <cp:keywords/>
  <dc:description/>
  <cp:lastModifiedBy>Ma Personne</cp:lastModifiedBy>
  <cp:revision>111</cp:revision>
  <cp:lastPrinted>2024-09-06T16:39:00Z</cp:lastPrinted>
  <dcterms:created xsi:type="dcterms:W3CDTF">2024-08-26T09:30:00Z</dcterms:created>
  <dcterms:modified xsi:type="dcterms:W3CDTF">2025-06-15T22:06:00Z</dcterms:modified>
</cp:coreProperties>
</file>