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9895" w14:textId="279ADAEF" w:rsidR="0094635A" w:rsidRDefault="00A91C65" w:rsidP="004C045E">
      <w:pPr>
        <w:jc w:val="center"/>
        <w:rPr>
          <w:b/>
          <w:bCs/>
          <w:sz w:val="28"/>
          <w:szCs w:val="28"/>
        </w:rPr>
      </w:pPr>
      <w:r w:rsidRPr="00C26DFC">
        <w:rPr>
          <w:b/>
          <w:bCs/>
          <w:sz w:val="28"/>
          <w:szCs w:val="28"/>
        </w:rPr>
        <w:t xml:space="preserve">The Role </w:t>
      </w:r>
      <w:r>
        <w:rPr>
          <w:b/>
          <w:bCs/>
          <w:sz w:val="28"/>
          <w:szCs w:val="28"/>
        </w:rPr>
        <w:t>o</w:t>
      </w:r>
      <w:r w:rsidRPr="00C26DFC">
        <w:rPr>
          <w:b/>
          <w:bCs/>
          <w:sz w:val="28"/>
          <w:szCs w:val="28"/>
        </w:rPr>
        <w:t xml:space="preserve">f Mobile Money </w:t>
      </w:r>
      <w:r>
        <w:rPr>
          <w:b/>
          <w:bCs/>
          <w:sz w:val="28"/>
          <w:szCs w:val="28"/>
        </w:rPr>
        <w:t>i</w:t>
      </w:r>
      <w:r w:rsidRPr="00C26DFC">
        <w:rPr>
          <w:b/>
          <w:bCs/>
          <w:sz w:val="28"/>
          <w:szCs w:val="28"/>
        </w:rPr>
        <w:t xml:space="preserve">n Enhancing Access </w:t>
      </w:r>
      <w:r>
        <w:rPr>
          <w:b/>
          <w:bCs/>
          <w:sz w:val="28"/>
          <w:szCs w:val="28"/>
        </w:rPr>
        <w:t>t</w:t>
      </w:r>
      <w:r w:rsidRPr="00C26DFC">
        <w:rPr>
          <w:b/>
          <w:bCs/>
          <w:sz w:val="28"/>
          <w:szCs w:val="28"/>
        </w:rPr>
        <w:t>o Financ</w:t>
      </w:r>
      <w:r>
        <w:rPr>
          <w:b/>
          <w:bCs/>
          <w:sz w:val="28"/>
          <w:szCs w:val="28"/>
        </w:rPr>
        <w:t>ial Services</w:t>
      </w:r>
      <w:r w:rsidRPr="00C26DFC">
        <w:rPr>
          <w:b/>
          <w:bCs/>
          <w:sz w:val="28"/>
          <w:szCs w:val="28"/>
        </w:rPr>
        <w:t xml:space="preserve"> </w:t>
      </w:r>
      <w:r>
        <w:rPr>
          <w:b/>
          <w:bCs/>
          <w:sz w:val="28"/>
          <w:szCs w:val="28"/>
        </w:rPr>
        <w:t>f</w:t>
      </w:r>
      <w:r w:rsidRPr="00C26DFC">
        <w:rPr>
          <w:b/>
          <w:bCs/>
          <w:sz w:val="28"/>
          <w:szCs w:val="28"/>
        </w:rPr>
        <w:t xml:space="preserve">or </w:t>
      </w:r>
      <w:r w:rsidRPr="00D5404B">
        <w:rPr>
          <w:b/>
          <w:bCs/>
          <w:sz w:val="28"/>
          <w:szCs w:val="28"/>
        </w:rPr>
        <w:t>Female-Owned</w:t>
      </w:r>
      <w:r>
        <w:rPr>
          <w:b/>
          <w:bCs/>
          <w:sz w:val="28"/>
          <w:szCs w:val="28"/>
        </w:rPr>
        <w:t xml:space="preserve"> Micro-Enterprises i</w:t>
      </w:r>
      <w:r w:rsidRPr="00C26DFC">
        <w:rPr>
          <w:b/>
          <w:bCs/>
          <w:sz w:val="28"/>
          <w:szCs w:val="28"/>
        </w:rPr>
        <w:t>n Uganda</w:t>
      </w:r>
    </w:p>
    <w:p w14:paraId="7ACDD17F" w14:textId="77777777" w:rsidR="00A91C65" w:rsidRDefault="00A91C65" w:rsidP="004C045E">
      <w:pPr>
        <w:jc w:val="center"/>
        <w:rPr>
          <w:b/>
          <w:bCs/>
          <w:sz w:val="28"/>
          <w:szCs w:val="28"/>
        </w:rPr>
      </w:pPr>
    </w:p>
    <w:p w14:paraId="3157FF4B" w14:textId="77777777" w:rsidR="007A54C5" w:rsidRPr="007A54C5" w:rsidRDefault="007A54C5" w:rsidP="004C045E">
      <w:pPr>
        <w:jc w:val="center"/>
        <w:rPr>
          <w:b/>
          <w:bCs/>
          <w:color w:val="000000" w:themeColor="text1"/>
          <w:lang w:val="de-DE"/>
        </w:rPr>
      </w:pPr>
      <w:r w:rsidRPr="007A54C5">
        <w:rPr>
          <w:b/>
          <w:bCs/>
          <w:color w:val="000000" w:themeColor="text1"/>
          <w:lang w:val="de-DE"/>
        </w:rPr>
        <w:t>Rinas Ainomugisha</w:t>
      </w:r>
    </w:p>
    <w:p w14:paraId="17E9B3A5" w14:textId="3B89C2CD" w:rsidR="007A54C5" w:rsidRPr="007A54C5" w:rsidRDefault="007A54C5" w:rsidP="004C045E">
      <w:pPr>
        <w:jc w:val="center"/>
        <w:rPr>
          <w:b/>
          <w:bCs/>
          <w:color w:val="000000" w:themeColor="text1"/>
          <w:lang w:val="de-DE"/>
        </w:rPr>
      </w:pPr>
      <w:r w:rsidRPr="007A54C5">
        <w:rPr>
          <w:b/>
          <w:bCs/>
          <w:color w:val="000000" w:themeColor="text1"/>
          <w:lang w:val="de-DE"/>
        </w:rPr>
        <w:t>Email:rinahainomugisha@gmail.com</w:t>
      </w:r>
      <w:r w:rsidR="00A91C65">
        <w:rPr>
          <w:b/>
          <w:bCs/>
          <w:color w:val="000000" w:themeColor="text1"/>
          <w:lang w:val="de-DE"/>
        </w:rPr>
        <w:t xml:space="preserve"> </w:t>
      </w:r>
      <w:r w:rsidR="00886F70">
        <w:rPr>
          <w:b/>
          <w:bCs/>
          <w:color w:val="000000" w:themeColor="text1"/>
          <w:lang w:val="de-DE"/>
        </w:rPr>
        <w:t xml:space="preserve"> </w:t>
      </w:r>
    </w:p>
    <w:p w14:paraId="64F8A17C" w14:textId="3674D7DB" w:rsidR="007A54C5" w:rsidRPr="00B07139" w:rsidRDefault="00EB3DA5" w:rsidP="004C045E">
      <w:pPr>
        <w:jc w:val="center"/>
        <w:rPr>
          <w:b/>
          <w:bCs/>
        </w:rPr>
      </w:pPr>
      <w:r>
        <w:rPr>
          <w:b/>
          <w:bCs/>
        </w:rPr>
        <w:t>1</w:t>
      </w:r>
      <w:r w:rsidR="00A91C65">
        <w:rPr>
          <w:b/>
          <w:bCs/>
        </w:rPr>
        <w:t>3</w:t>
      </w:r>
      <w:r w:rsidRPr="00EB3DA5">
        <w:rPr>
          <w:b/>
          <w:bCs/>
          <w:vertAlign w:val="superscript"/>
        </w:rPr>
        <w:t>th</w:t>
      </w:r>
      <w:r>
        <w:rPr>
          <w:b/>
          <w:bCs/>
        </w:rPr>
        <w:t xml:space="preserve"> June 2025</w:t>
      </w:r>
    </w:p>
    <w:p w14:paraId="42BEC962" w14:textId="5CFCF50E" w:rsidR="004A4506" w:rsidRPr="00D92224" w:rsidRDefault="00A91C65" w:rsidP="00981E76">
      <w:pPr>
        <w:jc w:val="both"/>
        <w:rPr>
          <w:b/>
          <w:bCs/>
          <w:i/>
        </w:rPr>
      </w:pPr>
      <w:r w:rsidRPr="00D92224">
        <w:rPr>
          <w:b/>
          <w:bCs/>
          <w:i/>
        </w:rPr>
        <w:t>Abstract</w:t>
      </w:r>
    </w:p>
    <w:p w14:paraId="4AEC9448" w14:textId="77777777" w:rsidR="00A91C65" w:rsidRPr="00D92224" w:rsidRDefault="00502549" w:rsidP="00981E76">
      <w:pPr>
        <w:jc w:val="both"/>
        <w:rPr>
          <w:i/>
        </w:rPr>
      </w:pPr>
      <w:r w:rsidRPr="00D92224">
        <w:rPr>
          <w:i/>
        </w:rPr>
        <w:t>Access to formal financial services remains a critical barrier to economic empowerment for female microentrepreneurs in Uganda. Despite recent advances in financial technology, many women continue to face structural challenges in saving, borrowing, sending or receiving remittances, and insuring themselves against shocks. This study examines the role of mobile money in expanding access to financial services among female microentrepreneurs in Uganda, utilizing nationally representative secondary data from the FinScope Uganda Survey 2023. The sample comprised 3,176 respondents.</w:t>
      </w:r>
      <w:r w:rsidR="00A91C65" w:rsidRPr="00D92224">
        <w:rPr>
          <w:i/>
        </w:rPr>
        <w:t xml:space="preserve"> </w:t>
      </w:r>
    </w:p>
    <w:p w14:paraId="1071D4E3" w14:textId="710159C2" w:rsidR="00502549" w:rsidRPr="00D92224" w:rsidRDefault="00502549" w:rsidP="00A91C65">
      <w:pPr>
        <w:ind w:firstLine="720"/>
        <w:jc w:val="both"/>
        <w:rPr>
          <w:i/>
        </w:rPr>
      </w:pPr>
      <w:r w:rsidRPr="00D92224">
        <w:rPr>
          <w:i/>
        </w:rPr>
        <w:t>The study employed descriptive statistics and multivariable logistic regression to investigate the relationship between mobile money use and four key indicators of financial services access: saving, remittances, borrowing, and insurance. Independent variables included phone ownership, mobile money account ownership, frequency of use, perceived distance to agents, and socio-demographic characteristics such as age, education, marital status, and urban-rural residence.</w:t>
      </w:r>
    </w:p>
    <w:p w14:paraId="7A00D0FE" w14:textId="4FC68626" w:rsidR="00502549" w:rsidRPr="00D92224" w:rsidRDefault="00502549" w:rsidP="00A91C65">
      <w:pPr>
        <w:ind w:firstLine="720"/>
        <w:jc w:val="both"/>
        <w:rPr>
          <w:i/>
        </w:rPr>
      </w:pPr>
      <w:r w:rsidRPr="00D92224">
        <w:rPr>
          <w:i/>
        </w:rPr>
        <w:t>Findings reveal that mobile money plays a significant role in improving access to savings and remittance services among female microentrepreneurs. Women who use mobile money more frequently are more likely to save and send or receive money through digital channels, suggesting that mobile money serves as an enabler for informal financial practices to evolve into more formal and traceable financial behaviors. Phone ownership and mobile money account ownership are strong predictors of financial access, particularly for savings and remittances.</w:t>
      </w:r>
    </w:p>
    <w:p w14:paraId="71BE5526" w14:textId="77777777" w:rsidR="00502549" w:rsidRDefault="00502549" w:rsidP="00981E76">
      <w:pPr>
        <w:jc w:val="both"/>
      </w:pPr>
    </w:p>
    <w:p w14:paraId="49FE8608" w14:textId="7AEF23EC" w:rsidR="00502549" w:rsidRPr="00502549" w:rsidRDefault="00502549" w:rsidP="00981E76">
      <w:pPr>
        <w:jc w:val="both"/>
        <w:rPr>
          <w:b/>
          <w:bCs/>
        </w:rPr>
      </w:pPr>
      <w:r w:rsidRPr="00502549">
        <w:rPr>
          <w:b/>
          <w:bCs/>
        </w:rPr>
        <w:t>Keywords: Mobile Money, Financial Inclusion, Female Microentrepreneurs,</w:t>
      </w:r>
      <w:r>
        <w:rPr>
          <w:b/>
          <w:bCs/>
        </w:rPr>
        <w:t xml:space="preserve"> </w:t>
      </w:r>
      <w:r w:rsidRPr="00502549">
        <w:rPr>
          <w:b/>
          <w:bCs/>
        </w:rPr>
        <w:t xml:space="preserve">Savings, </w:t>
      </w:r>
      <w:r>
        <w:rPr>
          <w:b/>
          <w:bCs/>
        </w:rPr>
        <w:t xml:space="preserve">Borrowing, </w:t>
      </w:r>
      <w:r w:rsidRPr="00502549">
        <w:rPr>
          <w:b/>
          <w:bCs/>
        </w:rPr>
        <w:t>Remittances</w:t>
      </w:r>
      <w:r>
        <w:rPr>
          <w:b/>
          <w:bCs/>
        </w:rPr>
        <w:t>.</w:t>
      </w:r>
    </w:p>
    <w:p w14:paraId="061DBBB5" w14:textId="77777777" w:rsidR="0048718D" w:rsidRDefault="0048718D" w:rsidP="00C26DFC">
      <w:pPr>
        <w:spacing w:line="360" w:lineRule="auto"/>
        <w:jc w:val="both"/>
        <w:rPr>
          <w:b/>
          <w:bCs/>
        </w:rPr>
      </w:pPr>
    </w:p>
    <w:p w14:paraId="54C0D7A2" w14:textId="4A8F2E89" w:rsidR="006048D5" w:rsidRPr="006048D5" w:rsidRDefault="0048718D" w:rsidP="00C26DFC">
      <w:pPr>
        <w:spacing w:line="360" w:lineRule="auto"/>
        <w:jc w:val="both"/>
        <w:rPr>
          <w:b/>
          <w:bCs/>
        </w:rPr>
      </w:pPr>
      <w:r>
        <w:rPr>
          <w:b/>
          <w:bCs/>
        </w:rPr>
        <w:t>1.</w:t>
      </w:r>
      <w:r>
        <w:rPr>
          <w:b/>
          <w:bCs/>
        </w:rPr>
        <w:tab/>
      </w:r>
      <w:r w:rsidRPr="006048D5">
        <w:rPr>
          <w:b/>
          <w:bCs/>
        </w:rPr>
        <w:t>Introduction</w:t>
      </w:r>
    </w:p>
    <w:p w14:paraId="48C7E44C" w14:textId="21F4AAE2" w:rsidR="006061B4" w:rsidRDefault="005322D3" w:rsidP="005322D3">
      <w:pPr>
        <w:spacing w:line="360" w:lineRule="auto"/>
        <w:jc w:val="both"/>
      </w:pPr>
      <w:r w:rsidRPr="005322D3">
        <w:t>Micro, small, and medium enterprises (MSMEs)</w:t>
      </w:r>
      <w:r w:rsidR="007D2F63">
        <w:t>,</w:t>
      </w:r>
      <w:r>
        <w:t xml:space="preserve"> </w:t>
      </w:r>
      <w:r w:rsidRPr="005322D3">
        <w:t xml:space="preserve">particularly microenterprises, play a pivotal role in the economic development of emerging economies. Globally, microenterprises account for nearly 80% of total business employment, </w:t>
      </w:r>
      <w:r w:rsidR="006C5E28">
        <w:t>underscoring their significant role</w:t>
      </w:r>
      <w:r w:rsidRPr="005322D3">
        <w:t xml:space="preserve"> in generating income and supporting livelihoods (McKinsey Global Institute, 2023). In Uganda, </w:t>
      </w:r>
      <w:r w:rsidR="006C5E28">
        <w:t>micro, small, and medium-sized enterprises (MSMEs)</w:t>
      </w:r>
      <w:r w:rsidRPr="005322D3">
        <w:t xml:space="preserve"> are the backbone of the private sector, constituting over 90% of all firms and employing millions of people. According to the Ministry of Trade and Cooperatives (2024), women own 50.3% of these enterprises, reflecting their critical role in entrepreneurship and economic development.</w:t>
      </w:r>
      <w:r w:rsidR="006061B4" w:rsidRPr="006061B4">
        <w:t xml:space="preserve"> Despite their importance, many</w:t>
      </w:r>
      <w:r w:rsidR="006061B4">
        <w:t xml:space="preserve"> microenterprises, </w:t>
      </w:r>
      <w:r w:rsidR="006061B4">
        <w:lastRenderedPageBreak/>
        <w:t>particularly those led by women, continue to face limited access to formal financial services, which constrains their growth and resilience (</w:t>
      </w:r>
      <w:r w:rsidR="006061B4" w:rsidRPr="006061B4">
        <w:t>Foya</w:t>
      </w:r>
      <w:r w:rsidR="006061B4">
        <w:t xml:space="preserve"> </w:t>
      </w:r>
      <w:r w:rsidR="006061B4" w:rsidRPr="006061B4">
        <w:t>&amp; Zaloumis,</w:t>
      </w:r>
      <w:r w:rsidR="0048718D">
        <w:t xml:space="preserve"> </w:t>
      </w:r>
      <w:r w:rsidR="006061B4" w:rsidRPr="006061B4">
        <w:t>2023).</w:t>
      </w:r>
    </w:p>
    <w:p w14:paraId="128F63CF" w14:textId="77777777" w:rsidR="0048718D" w:rsidRDefault="0048718D" w:rsidP="005322D3">
      <w:pPr>
        <w:spacing w:line="360" w:lineRule="auto"/>
        <w:jc w:val="both"/>
      </w:pPr>
    </w:p>
    <w:p w14:paraId="522AA4C7" w14:textId="71F92C23" w:rsidR="005322D3" w:rsidRDefault="006061B4" w:rsidP="005322D3">
      <w:pPr>
        <w:spacing w:line="360" w:lineRule="auto"/>
        <w:jc w:val="both"/>
      </w:pPr>
      <w:r w:rsidRPr="006061B4">
        <w:t>In this context, digital innovations such as mobile money are emerging as promising tools to bridge financial access gaps and empower underserved entrepreneurs (Agarwal &amp; Assenova, 2022)</w:t>
      </w:r>
      <w:r w:rsidR="00D5404B" w:rsidRPr="006061B4">
        <w:t>.</w:t>
      </w:r>
      <w:r w:rsidR="005322D3" w:rsidRPr="005322D3">
        <w:t xml:space="preserve"> It enhances financial access for underserved populations and has the potential to contribute up to USD 3.7 trillion to the GDP of emerging markets over the next decade (Suparna, 2020). Among digital finance innovations, mobile money has gained significant traction in sub-Saharan Africa, particularly in Uganda. As reported by the Uganda Communications Commission (2024), the number of mobile money subscribers in Uganda grew from 0.6 million in 2009, the year of its introduction, to 30.4 million active users out of 45.6 million registered users in 2024.</w:t>
      </w:r>
    </w:p>
    <w:p w14:paraId="7F1F29E8" w14:textId="77777777" w:rsidR="0048718D" w:rsidRPr="005322D3" w:rsidRDefault="0048718D" w:rsidP="005322D3">
      <w:pPr>
        <w:spacing w:line="360" w:lineRule="auto"/>
        <w:jc w:val="both"/>
      </w:pPr>
    </w:p>
    <w:p w14:paraId="49005350" w14:textId="67FFCE6A" w:rsidR="005322D3" w:rsidRDefault="005322D3" w:rsidP="005322D3">
      <w:pPr>
        <w:spacing w:line="360" w:lineRule="auto"/>
        <w:jc w:val="both"/>
      </w:pPr>
      <w:r w:rsidRPr="005322D3">
        <w:t xml:space="preserve">Mobile money has become the dominant form of digital financial service in Uganda, especially among low-income and rural populations. It offers a convenient, secure, and accessible platform for saving, making payments, and accessing </w:t>
      </w:r>
      <w:r w:rsidR="00D5404B">
        <w:t xml:space="preserve">a range of </w:t>
      </w:r>
      <w:r w:rsidRPr="005322D3">
        <w:t>financial products</w:t>
      </w:r>
      <w:r w:rsidR="006C5E28">
        <w:t>, including</w:t>
      </w:r>
      <w:r w:rsidRPr="005322D3">
        <w:t xml:space="preserve"> credit and insurance. Data from the 2018 FinScope survey </w:t>
      </w:r>
      <w:r w:rsidR="006C5E28">
        <w:t>reveals</w:t>
      </w:r>
      <w:r w:rsidRPr="005322D3">
        <w:t xml:space="preserve"> that 23% of Ugandans saved using mobile money platforms</w:t>
      </w:r>
      <w:r w:rsidR="006C5E28">
        <w:t>, compared to just 11% who saved through formal banking institutions, while over 60% relied on informal methods, such as</w:t>
      </w:r>
      <w:r w:rsidRPr="005322D3">
        <w:t xml:space="preserve"> keeping cash at home (Simione &amp; Muehlschlegel, 2023). Despite </w:t>
      </w:r>
      <w:r w:rsidR="006C5E28">
        <w:t>this progress, mobile credit remains underutilized, accounting for</w:t>
      </w:r>
      <w:r w:rsidRPr="005322D3">
        <w:t xml:space="preserve"> only 2% of all lending. This illustrates both the growing importance and the untapped potential of mobile money in Uganda’s financial ecosystem (Radcliffe &amp; Voorhies, 2012).</w:t>
      </w:r>
    </w:p>
    <w:p w14:paraId="5B9EBA0F" w14:textId="77777777" w:rsidR="0048718D" w:rsidRPr="005322D3" w:rsidRDefault="0048718D" w:rsidP="005322D3">
      <w:pPr>
        <w:spacing w:line="360" w:lineRule="auto"/>
        <w:jc w:val="both"/>
      </w:pPr>
    </w:p>
    <w:p w14:paraId="2C8908EB" w14:textId="7B740AED" w:rsidR="005322D3" w:rsidRPr="005322D3" w:rsidRDefault="005322D3" w:rsidP="005322D3">
      <w:pPr>
        <w:spacing w:line="360" w:lineRule="auto"/>
        <w:jc w:val="both"/>
      </w:pPr>
      <w:r w:rsidRPr="005322D3">
        <w:t xml:space="preserve">However, access to and effective use of mobile money services </w:t>
      </w:r>
      <w:r w:rsidR="006C5E28">
        <w:t>remain</w:t>
      </w:r>
      <w:r w:rsidRPr="005322D3">
        <w:t xml:space="preserve"> uneven</w:t>
      </w:r>
      <w:r w:rsidR="006C5E28">
        <w:t xml:space="preserve">, </w:t>
      </w:r>
      <w:r w:rsidRPr="005322D3">
        <w:t>particularly along gender lines. Uganda’s National Financial Inclusion Strategy (2023–2028) emphasizes gender inclusion as a key priority (Ministry of Finance and Economic Development, 2023)</w:t>
      </w:r>
      <w:r w:rsidR="006C5E28">
        <w:t>. Nevertheless, women</w:t>
      </w:r>
      <w:r w:rsidRPr="005322D3">
        <w:t xml:space="preserve"> continue to face structural barriers</w:t>
      </w:r>
      <w:r w:rsidR="006C5E28">
        <w:t>, including</w:t>
      </w:r>
      <w:r w:rsidRPr="005322D3">
        <w:t xml:space="preserve"> low digital literacy, limited financial awareness, and social norms that constrain their financial agency (UNCDF, 2022). FinScope (2023) reports that 84% of Ugandan men have access to financial services compared to only 79% of women. These disparities are even more pronounced among rural women, informal traders, and casual laborers. Although 52% of women reported owning mobile phones in 2018, many lacked the necessary knowledge or resources </w:t>
      </w:r>
      <w:r w:rsidR="007D2F63">
        <w:t xml:space="preserve">to </w:t>
      </w:r>
      <w:r w:rsidR="00621B03">
        <w:t>fully utilize mobile financial services</w:t>
      </w:r>
      <w:r w:rsidRPr="005322D3">
        <w:t>.</w:t>
      </w:r>
    </w:p>
    <w:p w14:paraId="2027E595" w14:textId="0B845FFD" w:rsidR="005322D3" w:rsidRDefault="005322D3" w:rsidP="005322D3">
      <w:pPr>
        <w:spacing w:line="360" w:lineRule="auto"/>
        <w:jc w:val="both"/>
      </w:pPr>
      <w:r w:rsidRPr="005322D3">
        <w:t xml:space="preserve">While mobile money holds significant promise for enhancing financial inclusion and supporting female entrepreneurship, its use and impact among female microentrepreneurs in Uganda remain underexplored. Existing studies from other countries, such as Kenya and Ghana, demonstrate that mobile money can enhance savings (Mawejje &amp; Lakuma, 2019), improve business performance (Islam &amp; Muzi, 2020), and support entrepreneurship, especially among women and rural communities (Koomson et al., 2023; Osabuohien &amp; Karakara, 2018). For example, Kim (2022) found that mobile money significantly reduced financial exclusion among women in Nairobi. However, </w:t>
      </w:r>
      <w:r w:rsidR="006C5E28">
        <w:t>empirical evidence for Uganda is limited in this regard</w:t>
      </w:r>
      <w:r w:rsidRPr="005322D3">
        <w:t>.</w:t>
      </w:r>
    </w:p>
    <w:p w14:paraId="706329AD" w14:textId="77777777" w:rsidR="0048718D" w:rsidRPr="005322D3" w:rsidRDefault="0048718D" w:rsidP="005322D3">
      <w:pPr>
        <w:spacing w:line="360" w:lineRule="auto"/>
        <w:jc w:val="both"/>
      </w:pPr>
    </w:p>
    <w:p w14:paraId="359F402C" w14:textId="77AB7802" w:rsidR="005322D3" w:rsidRDefault="005322D3" w:rsidP="005322D3">
      <w:pPr>
        <w:spacing w:line="360" w:lineRule="auto"/>
        <w:jc w:val="both"/>
      </w:pPr>
      <w:r w:rsidRPr="005322D3">
        <w:t xml:space="preserve">This study </w:t>
      </w:r>
      <w:r w:rsidR="006C5E28" w:rsidRPr="006C5E28">
        <w:t>aims to address the research gap by investigating the role of mobile money in enhancing</w:t>
      </w:r>
      <w:r w:rsidRPr="005322D3">
        <w:t xml:space="preserve"> access to financial services for female microentrepreneurs in Uganda. Specifically, the study investigates the enabling factors that influence women’s use of mobile financial </w:t>
      </w:r>
      <w:r w:rsidR="00880FC1" w:rsidRPr="005322D3">
        <w:t>services</w:t>
      </w:r>
      <w:r w:rsidRPr="005322D3">
        <w:t>. The findings aim to contribute to the evidence base necessary for designing gender-responsive policies and interventions that foster equitable access to finance in Uganda's rapidly evolving digital economy.</w:t>
      </w:r>
    </w:p>
    <w:p w14:paraId="769D40C3" w14:textId="1A3640F3" w:rsidR="00E07D63" w:rsidRPr="00E07D63" w:rsidRDefault="00D700E5" w:rsidP="00E07D63">
      <w:pPr>
        <w:spacing w:line="360" w:lineRule="auto"/>
        <w:jc w:val="both"/>
        <w:rPr>
          <w:bCs/>
        </w:rPr>
      </w:pPr>
      <w:r w:rsidRPr="003D1FE3">
        <w:t xml:space="preserve">This study is </w:t>
      </w:r>
      <w:r w:rsidR="00E07D63" w:rsidRPr="003D1FE3">
        <w:t>organized</w:t>
      </w:r>
      <w:r w:rsidRPr="003D1FE3">
        <w:t xml:space="preserve"> in five sections and unfolds as follows. The next section presents the methodology</w:t>
      </w:r>
      <w:r w:rsidR="00E07D63" w:rsidRPr="003D1FE3">
        <w:t xml:space="preserve"> (by describing the data, scope of the study, </w:t>
      </w:r>
      <w:r w:rsidR="00E07D63" w:rsidRPr="003D1FE3">
        <w:rPr>
          <w:bCs/>
        </w:rPr>
        <w:t>Sampling Technique and Sample Size, study variables, and Data analysis). Section 3 presents the empirical findings, while the discussion is the subject of section 4, while the final section concludes.</w:t>
      </w:r>
    </w:p>
    <w:p w14:paraId="458A5C32" w14:textId="77777777" w:rsidR="0048718D" w:rsidRPr="005322D3" w:rsidRDefault="0048718D" w:rsidP="005322D3">
      <w:pPr>
        <w:spacing w:line="360" w:lineRule="auto"/>
        <w:jc w:val="both"/>
      </w:pPr>
    </w:p>
    <w:p w14:paraId="473D8D8E" w14:textId="43471573" w:rsidR="00DB4FB2" w:rsidRDefault="0048718D" w:rsidP="00866D7F">
      <w:pPr>
        <w:spacing w:line="360" w:lineRule="auto"/>
        <w:jc w:val="both"/>
        <w:rPr>
          <w:b/>
          <w:bCs/>
        </w:rPr>
      </w:pPr>
      <w:r>
        <w:rPr>
          <w:b/>
          <w:bCs/>
        </w:rPr>
        <w:t>2.</w:t>
      </w:r>
      <w:r>
        <w:rPr>
          <w:b/>
          <w:bCs/>
        </w:rPr>
        <w:tab/>
      </w:r>
      <w:r w:rsidRPr="00D5404B">
        <w:rPr>
          <w:b/>
          <w:bCs/>
        </w:rPr>
        <w:t>Methodology</w:t>
      </w:r>
    </w:p>
    <w:p w14:paraId="3C0AD234" w14:textId="4A7A3BC8" w:rsidR="00515B22" w:rsidRPr="00515B22" w:rsidRDefault="00515B22" w:rsidP="00866D7F">
      <w:pPr>
        <w:spacing w:line="360" w:lineRule="auto"/>
        <w:jc w:val="both"/>
      </w:pPr>
      <w:r>
        <w:t xml:space="preserve">This study </w:t>
      </w:r>
      <w:r w:rsidR="00E9693B">
        <w:t xml:space="preserve">employed a cross-sectional design with a quantitative methodology to investigate </w:t>
      </w:r>
      <w:r w:rsidR="00630F27">
        <w:t>the role of mobile money in enhancing access to financial services for female microentrepreneurs in Uganda</w:t>
      </w:r>
      <w:r w:rsidRPr="00DB4FB2">
        <w:t xml:space="preserve">. The cross-sectional approach was suitable for capturing a snapshot of financial behaviors and barriers at a single point in time. This design has been effectively </w:t>
      </w:r>
      <w:r w:rsidR="00E9693B">
        <w:t>utilized in similar research, such as Dorfleitner and Nguyen (2024), to investigate the role of mobile money</w:t>
      </w:r>
      <w:r w:rsidRPr="00DB4FB2">
        <w:t xml:space="preserve"> in financial access.</w:t>
      </w:r>
    </w:p>
    <w:p w14:paraId="152819E1" w14:textId="77777777" w:rsidR="003D1FE3" w:rsidRDefault="003D1FE3" w:rsidP="00866D7F">
      <w:pPr>
        <w:spacing w:line="360" w:lineRule="auto"/>
        <w:jc w:val="both"/>
        <w:rPr>
          <w:b/>
          <w:bCs/>
        </w:rPr>
      </w:pPr>
    </w:p>
    <w:p w14:paraId="60D1C5D9" w14:textId="1A99B100" w:rsidR="004A3DFC" w:rsidRDefault="004A3DFC" w:rsidP="00866D7F">
      <w:pPr>
        <w:spacing w:line="360" w:lineRule="auto"/>
        <w:jc w:val="both"/>
        <w:rPr>
          <w:b/>
          <w:bCs/>
        </w:rPr>
      </w:pPr>
      <w:r w:rsidRPr="004A3DFC">
        <w:rPr>
          <w:b/>
          <w:bCs/>
        </w:rPr>
        <w:t>Data</w:t>
      </w:r>
    </w:p>
    <w:p w14:paraId="2F0B5F43" w14:textId="100451F2" w:rsidR="004A3DFC" w:rsidRDefault="005509DD" w:rsidP="00866D7F">
      <w:pPr>
        <w:spacing w:line="360" w:lineRule="auto"/>
        <w:jc w:val="both"/>
      </w:pPr>
      <w:r>
        <w:t>This paper sourced secondary d</w:t>
      </w:r>
      <w:r w:rsidRPr="00DB4FB2">
        <w:t>ata</w:t>
      </w:r>
      <w:r>
        <w:t xml:space="preserve"> </w:t>
      </w:r>
      <w:r w:rsidRPr="00DB4FB2">
        <w:t>from the FinScope Uganda Survey 2023</w:t>
      </w:r>
      <w:r>
        <w:rPr>
          <w:rStyle w:val="FootnoteReference"/>
        </w:rPr>
        <w:footnoteReference w:id="1"/>
      </w:r>
      <w:r w:rsidR="00371ECC">
        <w:t>. A</w:t>
      </w:r>
      <w:r w:rsidRPr="00DB4FB2">
        <w:t xml:space="preserve"> nationally representative dataset </w:t>
      </w:r>
      <w:r w:rsidR="00371ECC">
        <w:t xml:space="preserve">is </w:t>
      </w:r>
      <w:r w:rsidRPr="00DB4FB2">
        <w:t>regularly used to assess financial inclusion</w:t>
      </w:r>
      <w:r>
        <w:t>.</w:t>
      </w:r>
      <w:r w:rsidRPr="005509DD">
        <w:t xml:space="preserve"> </w:t>
      </w:r>
      <w:r w:rsidRPr="00DB4FB2">
        <w:t>The dataset includes rich information on demographics, income, financial behaviors, and digital financial services, providing a comprehensive foundation for the study’s analysis.</w:t>
      </w:r>
    </w:p>
    <w:p w14:paraId="682D3B50" w14:textId="77777777" w:rsidR="0048718D" w:rsidRDefault="0048718D" w:rsidP="00866D7F">
      <w:pPr>
        <w:spacing w:line="360" w:lineRule="auto"/>
        <w:jc w:val="both"/>
        <w:rPr>
          <w:b/>
          <w:bCs/>
        </w:rPr>
      </w:pPr>
    </w:p>
    <w:p w14:paraId="10399FE8" w14:textId="6C327E89" w:rsidR="00694A1B" w:rsidRDefault="00694A1B" w:rsidP="00866D7F">
      <w:pPr>
        <w:spacing w:line="360" w:lineRule="auto"/>
        <w:jc w:val="both"/>
        <w:rPr>
          <w:b/>
          <w:bCs/>
        </w:rPr>
      </w:pPr>
      <w:r>
        <w:rPr>
          <w:b/>
          <w:bCs/>
        </w:rPr>
        <w:t>Scope of the study</w:t>
      </w:r>
    </w:p>
    <w:p w14:paraId="70932C0F" w14:textId="2058FD65" w:rsidR="00694A1B" w:rsidRDefault="00694A1B" w:rsidP="00866D7F">
      <w:pPr>
        <w:spacing w:line="360" w:lineRule="auto"/>
        <w:jc w:val="both"/>
      </w:pPr>
      <w:r w:rsidRPr="00DB4FB2">
        <w:t xml:space="preserve">The target population comprised </w:t>
      </w:r>
      <w:r w:rsidR="00D5404B">
        <w:t xml:space="preserve">males and </w:t>
      </w:r>
      <w:r w:rsidRPr="00DB4FB2">
        <w:t>female</w:t>
      </w:r>
      <w:r w:rsidR="00E833FC">
        <w:t xml:space="preserve">s </w:t>
      </w:r>
      <w:r w:rsidRPr="00DB4FB2">
        <w:t>aged 1</w:t>
      </w:r>
      <w:r w:rsidR="003D2AC8">
        <w:t>6</w:t>
      </w:r>
      <w:r w:rsidRPr="00DB4FB2">
        <w:t xml:space="preserve"> years and above</w:t>
      </w:r>
      <w:r w:rsidR="000E3882">
        <w:t xml:space="preserve">. </w:t>
      </w:r>
      <w:r w:rsidRPr="00DB4FB2">
        <w:t>The study population was drawn from all five geographic regions: North, East, West, Central, and South.</w:t>
      </w:r>
      <w:r w:rsidR="000E3882">
        <w:t xml:space="preserve"> </w:t>
      </w:r>
    </w:p>
    <w:p w14:paraId="5B475B58" w14:textId="77777777" w:rsidR="0048718D" w:rsidRDefault="0048718D" w:rsidP="00866D7F">
      <w:pPr>
        <w:spacing w:line="360" w:lineRule="auto"/>
        <w:jc w:val="both"/>
        <w:rPr>
          <w:b/>
          <w:bCs/>
        </w:rPr>
      </w:pPr>
    </w:p>
    <w:p w14:paraId="49D12BAD" w14:textId="4D679445" w:rsidR="00EC2B64" w:rsidRDefault="00EC2B64" w:rsidP="00866D7F">
      <w:pPr>
        <w:spacing w:line="360" w:lineRule="auto"/>
        <w:jc w:val="both"/>
        <w:rPr>
          <w:b/>
          <w:bCs/>
        </w:rPr>
      </w:pPr>
      <w:r>
        <w:rPr>
          <w:b/>
          <w:bCs/>
        </w:rPr>
        <w:t xml:space="preserve">Sampling </w:t>
      </w:r>
      <w:r w:rsidR="00E07D63">
        <w:rPr>
          <w:b/>
          <w:bCs/>
        </w:rPr>
        <w:t>Technique and S</w:t>
      </w:r>
      <w:r>
        <w:rPr>
          <w:b/>
          <w:bCs/>
        </w:rPr>
        <w:t xml:space="preserve">ample </w:t>
      </w:r>
      <w:r w:rsidR="00E07D63">
        <w:rPr>
          <w:b/>
          <w:bCs/>
        </w:rPr>
        <w:t>S</w:t>
      </w:r>
      <w:r>
        <w:rPr>
          <w:b/>
          <w:bCs/>
        </w:rPr>
        <w:t>ize</w:t>
      </w:r>
    </w:p>
    <w:p w14:paraId="1D205321" w14:textId="5B881AC1" w:rsidR="00EC2B64" w:rsidRDefault="00EC2B64" w:rsidP="00866D7F">
      <w:pPr>
        <w:spacing w:line="360" w:lineRule="auto"/>
        <w:jc w:val="both"/>
      </w:pPr>
      <w:r w:rsidRPr="00DB4FB2">
        <w:t>Th</w:t>
      </w:r>
      <w:r>
        <w:t xml:space="preserve">e Finscope 2023 survey </w:t>
      </w:r>
      <w:r w:rsidRPr="00EC2B64">
        <w:t xml:space="preserve">utilized a three-stage stratified sampling design to obtain a nationally representative sample of individuals aged 16 years and above in Uganda. In the first stage, 320 enumeration areas (EAs) were selected by the Uganda Bureau of Statistics (UBOS) to ensure national, regional, and urban-rural representativeness. In the second stage, 10 households were randomly selected from a comprehensive listing within each EA. The third stage involved </w:t>
      </w:r>
      <w:r w:rsidR="00515B22">
        <w:t xml:space="preserve">randomly selecting one adult respondent (aged 16 or older) </w:t>
      </w:r>
      <w:r w:rsidRPr="00EC2B64">
        <w:t xml:space="preserve">from each selected household. This stratified design </w:t>
      </w:r>
      <w:r w:rsidR="00810636">
        <w:t>enables the disaggregation of results by region, rural-urban location, and key demographic variables,</w:t>
      </w:r>
      <w:r w:rsidRPr="00EC2B64">
        <w:t xml:space="preserve"> such as gender.</w:t>
      </w:r>
    </w:p>
    <w:p w14:paraId="0F774B83" w14:textId="77777777" w:rsidR="0048718D" w:rsidRDefault="0048718D" w:rsidP="00866D7F">
      <w:pPr>
        <w:spacing w:line="360" w:lineRule="auto"/>
        <w:jc w:val="both"/>
      </w:pPr>
    </w:p>
    <w:p w14:paraId="04A77A77" w14:textId="0F6293F3" w:rsidR="00EC2B64" w:rsidRDefault="00AD18C7" w:rsidP="00866D7F">
      <w:pPr>
        <w:spacing w:line="360" w:lineRule="auto"/>
        <w:jc w:val="both"/>
      </w:pPr>
      <w:r w:rsidRPr="00AD18C7">
        <w:t xml:space="preserve">This study, </w:t>
      </w:r>
      <w:r>
        <w:t>therefore, utilizes</w:t>
      </w:r>
      <w:r w:rsidRPr="00AD18C7">
        <w:t xml:space="preserve"> a nationally representative sample of </w:t>
      </w:r>
      <w:r w:rsidR="00810636">
        <w:t xml:space="preserve">3176 </w:t>
      </w:r>
      <w:r w:rsidRPr="00AD18C7">
        <w:t xml:space="preserve">respondents, selected through </w:t>
      </w:r>
      <w:r>
        <w:t xml:space="preserve">the </w:t>
      </w:r>
      <w:r w:rsidRPr="00AD18C7">
        <w:t xml:space="preserve">structured multi-stage sampling process as part of the </w:t>
      </w:r>
      <w:r w:rsidR="00E97A1C" w:rsidRPr="00AD18C7">
        <w:t>Fin Scope</w:t>
      </w:r>
      <w:r w:rsidRPr="00AD18C7">
        <w:t xml:space="preserve"> 2023 survey.</w:t>
      </w:r>
    </w:p>
    <w:p w14:paraId="6F9494EA" w14:textId="77777777" w:rsidR="0048718D" w:rsidRDefault="0048718D" w:rsidP="00866D7F">
      <w:pPr>
        <w:spacing w:line="360" w:lineRule="auto"/>
        <w:jc w:val="both"/>
        <w:rPr>
          <w:b/>
          <w:bCs/>
        </w:rPr>
      </w:pPr>
    </w:p>
    <w:p w14:paraId="266C98CE" w14:textId="6E989B8E" w:rsidR="00515B22" w:rsidRDefault="00515B22" w:rsidP="00866D7F">
      <w:pPr>
        <w:spacing w:line="360" w:lineRule="auto"/>
        <w:jc w:val="both"/>
        <w:rPr>
          <w:b/>
          <w:bCs/>
        </w:rPr>
      </w:pPr>
      <w:r w:rsidRPr="00371ECC">
        <w:rPr>
          <w:b/>
          <w:bCs/>
        </w:rPr>
        <w:t>Study Variables</w:t>
      </w:r>
    </w:p>
    <w:p w14:paraId="04AE3C43" w14:textId="466BC24B" w:rsidR="005273A2" w:rsidRPr="00371ECC" w:rsidRDefault="005273A2" w:rsidP="00866D7F">
      <w:pPr>
        <w:spacing w:line="360" w:lineRule="auto"/>
        <w:jc w:val="both"/>
        <w:rPr>
          <w:b/>
          <w:bCs/>
        </w:rPr>
      </w:pPr>
      <w:r>
        <w:rPr>
          <w:b/>
          <w:bCs/>
        </w:rPr>
        <w:t xml:space="preserve">Table 1: Study variables </w:t>
      </w:r>
      <w:r w:rsidR="003D2AC8">
        <w:rPr>
          <w:b/>
          <w:bCs/>
        </w:rPr>
        <w:t>and their definitions</w:t>
      </w:r>
    </w:p>
    <w:tbl>
      <w:tblPr>
        <w:tblW w:w="10260" w:type="dxa"/>
        <w:tblInd w:w="-100" w:type="dxa"/>
        <w:tblLook w:val="04A0" w:firstRow="1" w:lastRow="0" w:firstColumn="1" w:lastColumn="0" w:noHBand="0" w:noVBand="1"/>
      </w:tblPr>
      <w:tblGrid>
        <w:gridCol w:w="1890"/>
        <w:gridCol w:w="3510"/>
        <w:gridCol w:w="1530"/>
        <w:gridCol w:w="3330"/>
      </w:tblGrid>
      <w:tr w:rsidR="004861BA" w14:paraId="4DD2C7DD" w14:textId="77777777" w:rsidTr="00ED487D">
        <w:trPr>
          <w:trHeight w:val="570"/>
        </w:trPr>
        <w:tc>
          <w:tcPr>
            <w:tcW w:w="1890" w:type="dxa"/>
            <w:tcBorders>
              <w:top w:val="single" w:sz="8" w:space="0" w:color="auto"/>
              <w:left w:val="single" w:sz="8" w:space="0" w:color="auto"/>
              <w:bottom w:val="single" w:sz="8" w:space="0" w:color="auto"/>
              <w:right w:val="single" w:sz="8" w:space="0" w:color="auto"/>
            </w:tcBorders>
            <w:shd w:val="clear" w:color="auto" w:fill="auto"/>
            <w:vAlign w:val="center"/>
          </w:tcPr>
          <w:p w14:paraId="016A9E82" w14:textId="02CF5A21" w:rsidR="004861BA" w:rsidRPr="00ED487D" w:rsidRDefault="00ED487D" w:rsidP="0048718D">
            <w:pPr>
              <w:rPr>
                <w:b/>
                <w:bCs/>
                <w:color w:val="000000"/>
                <w:sz w:val="22"/>
                <w:szCs w:val="22"/>
              </w:rPr>
            </w:pPr>
            <w:r w:rsidRPr="00ED487D">
              <w:rPr>
                <w:b/>
                <w:bCs/>
                <w:color w:val="000000"/>
                <w:sz w:val="22"/>
                <w:szCs w:val="22"/>
              </w:rPr>
              <w:t>Variable</w:t>
            </w:r>
          </w:p>
        </w:tc>
        <w:tc>
          <w:tcPr>
            <w:tcW w:w="3510" w:type="dxa"/>
            <w:tcBorders>
              <w:top w:val="single" w:sz="8" w:space="0" w:color="auto"/>
              <w:left w:val="nil"/>
              <w:bottom w:val="single" w:sz="8" w:space="0" w:color="auto"/>
              <w:right w:val="single" w:sz="8" w:space="0" w:color="auto"/>
            </w:tcBorders>
            <w:shd w:val="clear" w:color="auto" w:fill="auto"/>
            <w:vAlign w:val="center"/>
          </w:tcPr>
          <w:p w14:paraId="724F97EC" w14:textId="488C0C02" w:rsidR="004861BA" w:rsidRPr="00ED487D" w:rsidRDefault="00ED487D" w:rsidP="0048718D">
            <w:pPr>
              <w:rPr>
                <w:b/>
                <w:bCs/>
                <w:color w:val="000000"/>
                <w:sz w:val="22"/>
                <w:szCs w:val="22"/>
              </w:rPr>
            </w:pPr>
            <w:r w:rsidRPr="00ED487D">
              <w:rPr>
                <w:b/>
                <w:bCs/>
                <w:color w:val="000000"/>
                <w:sz w:val="22"/>
                <w:szCs w:val="22"/>
              </w:rPr>
              <w:t>Definition</w:t>
            </w:r>
          </w:p>
        </w:tc>
        <w:tc>
          <w:tcPr>
            <w:tcW w:w="1530" w:type="dxa"/>
            <w:tcBorders>
              <w:top w:val="single" w:sz="8" w:space="0" w:color="auto"/>
              <w:left w:val="nil"/>
              <w:bottom w:val="single" w:sz="8" w:space="0" w:color="auto"/>
              <w:right w:val="single" w:sz="8" w:space="0" w:color="auto"/>
            </w:tcBorders>
            <w:shd w:val="clear" w:color="auto" w:fill="auto"/>
            <w:vAlign w:val="center"/>
          </w:tcPr>
          <w:p w14:paraId="72842980" w14:textId="43FA6043" w:rsidR="004861BA" w:rsidRPr="00ED487D" w:rsidRDefault="00ED487D" w:rsidP="0048718D">
            <w:pPr>
              <w:rPr>
                <w:b/>
                <w:bCs/>
                <w:color w:val="000000"/>
                <w:sz w:val="22"/>
                <w:szCs w:val="22"/>
              </w:rPr>
            </w:pPr>
            <w:r w:rsidRPr="00ED487D">
              <w:rPr>
                <w:b/>
                <w:bCs/>
                <w:color w:val="000000"/>
                <w:sz w:val="22"/>
                <w:szCs w:val="22"/>
              </w:rPr>
              <w:t>Measurement</w:t>
            </w:r>
          </w:p>
        </w:tc>
        <w:tc>
          <w:tcPr>
            <w:tcW w:w="3330" w:type="dxa"/>
            <w:tcBorders>
              <w:top w:val="single" w:sz="8" w:space="0" w:color="auto"/>
              <w:left w:val="nil"/>
              <w:bottom w:val="single" w:sz="8" w:space="0" w:color="auto"/>
              <w:right w:val="single" w:sz="8" w:space="0" w:color="auto"/>
            </w:tcBorders>
            <w:shd w:val="clear" w:color="auto" w:fill="auto"/>
            <w:vAlign w:val="center"/>
          </w:tcPr>
          <w:p w14:paraId="5339071D" w14:textId="177C48EF" w:rsidR="004861BA" w:rsidRPr="00ED487D" w:rsidRDefault="004861BA" w:rsidP="0048718D">
            <w:pPr>
              <w:rPr>
                <w:b/>
                <w:bCs/>
                <w:color w:val="000000"/>
                <w:sz w:val="22"/>
                <w:szCs w:val="22"/>
              </w:rPr>
            </w:pPr>
          </w:p>
        </w:tc>
      </w:tr>
      <w:tr w:rsidR="00ED487D" w14:paraId="4397EA9F" w14:textId="77777777" w:rsidTr="00ED487D">
        <w:trPr>
          <w:trHeight w:val="570"/>
        </w:trPr>
        <w:tc>
          <w:tcPr>
            <w:tcW w:w="1890" w:type="dxa"/>
            <w:tcBorders>
              <w:top w:val="single" w:sz="8" w:space="0" w:color="auto"/>
              <w:left w:val="single" w:sz="8" w:space="0" w:color="auto"/>
              <w:bottom w:val="single" w:sz="8" w:space="0" w:color="auto"/>
              <w:right w:val="single" w:sz="8" w:space="0" w:color="auto"/>
            </w:tcBorders>
            <w:shd w:val="clear" w:color="auto" w:fill="auto"/>
            <w:vAlign w:val="center"/>
          </w:tcPr>
          <w:p w14:paraId="50578046" w14:textId="6A1FAA19" w:rsidR="00ED487D" w:rsidRPr="008A2946" w:rsidRDefault="00ED487D" w:rsidP="0048718D">
            <w:pPr>
              <w:rPr>
                <w:color w:val="000000"/>
                <w:sz w:val="22"/>
                <w:szCs w:val="22"/>
              </w:rPr>
            </w:pPr>
            <w:r w:rsidRPr="008A2946">
              <w:rPr>
                <w:color w:val="000000"/>
                <w:sz w:val="22"/>
                <w:szCs w:val="22"/>
              </w:rPr>
              <w:t>Gender</w:t>
            </w:r>
          </w:p>
        </w:tc>
        <w:tc>
          <w:tcPr>
            <w:tcW w:w="3510" w:type="dxa"/>
            <w:tcBorders>
              <w:top w:val="single" w:sz="8" w:space="0" w:color="auto"/>
              <w:left w:val="nil"/>
              <w:bottom w:val="single" w:sz="8" w:space="0" w:color="auto"/>
              <w:right w:val="single" w:sz="8" w:space="0" w:color="auto"/>
            </w:tcBorders>
            <w:shd w:val="clear" w:color="auto" w:fill="auto"/>
            <w:vAlign w:val="center"/>
          </w:tcPr>
          <w:p w14:paraId="47E0E415" w14:textId="5BCD61D0" w:rsidR="00ED487D" w:rsidRDefault="00ED487D" w:rsidP="0048718D">
            <w:pPr>
              <w:rPr>
                <w:color w:val="000000"/>
                <w:sz w:val="22"/>
                <w:szCs w:val="22"/>
              </w:rPr>
            </w:pPr>
            <w:r>
              <w:rPr>
                <w:color w:val="000000"/>
                <w:sz w:val="22"/>
                <w:szCs w:val="22"/>
              </w:rPr>
              <w:t>Sex of the respondent</w:t>
            </w:r>
          </w:p>
        </w:tc>
        <w:tc>
          <w:tcPr>
            <w:tcW w:w="1530" w:type="dxa"/>
            <w:tcBorders>
              <w:top w:val="single" w:sz="8" w:space="0" w:color="auto"/>
              <w:left w:val="nil"/>
              <w:bottom w:val="single" w:sz="8" w:space="0" w:color="auto"/>
              <w:right w:val="single" w:sz="8" w:space="0" w:color="auto"/>
            </w:tcBorders>
            <w:shd w:val="clear" w:color="auto" w:fill="auto"/>
            <w:vAlign w:val="center"/>
          </w:tcPr>
          <w:p w14:paraId="199ACDA0" w14:textId="06038A1A" w:rsidR="00ED487D" w:rsidRDefault="00ED487D" w:rsidP="0048718D">
            <w:pPr>
              <w:rPr>
                <w:color w:val="000000"/>
                <w:sz w:val="22"/>
                <w:szCs w:val="22"/>
              </w:rPr>
            </w:pPr>
            <w:r>
              <w:rPr>
                <w:color w:val="000000"/>
                <w:sz w:val="22"/>
                <w:szCs w:val="22"/>
              </w:rPr>
              <w:t xml:space="preserve">Categorical </w:t>
            </w:r>
          </w:p>
        </w:tc>
        <w:tc>
          <w:tcPr>
            <w:tcW w:w="3330" w:type="dxa"/>
            <w:tcBorders>
              <w:top w:val="single" w:sz="8" w:space="0" w:color="auto"/>
              <w:left w:val="nil"/>
              <w:bottom w:val="single" w:sz="8" w:space="0" w:color="auto"/>
              <w:right w:val="single" w:sz="8" w:space="0" w:color="auto"/>
            </w:tcBorders>
            <w:shd w:val="clear" w:color="auto" w:fill="auto"/>
            <w:vAlign w:val="center"/>
          </w:tcPr>
          <w:p w14:paraId="62CF3E5A" w14:textId="19933A1D" w:rsidR="00ED487D" w:rsidRDefault="00ED487D" w:rsidP="0048718D">
            <w:pPr>
              <w:rPr>
                <w:color w:val="000000"/>
                <w:sz w:val="22"/>
                <w:szCs w:val="22"/>
              </w:rPr>
            </w:pPr>
            <w:r>
              <w:rPr>
                <w:color w:val="000000"/>
                <w:sz w:val="22"/>
                <w:szCs w:val="22"/>
              </w:rPr>
              <w:t>Male, Female</w:t>
            </w:r>
          </w:p>
        </w:tc>
      </w:tr>
      <w:tr w:rsidR="004861BA" w14:paraId="5BB45DC8" w14:textId="77777777" w:rsidTr="00ED487D">
        <w:trPr>
          <w:trHeight w:val="570"/>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2A4A4B71" w14:textId="77777777" w:rsidR="004861BA" w:rsidRPr="008A2946" w:rsidRDefault="004861BA" w:rsidP="0048718D">
            <w:pPr>
              <w:rPr>
                <w:color w:val="000000"/>
                <w:sz w:val="22"/>
                <w:szCs w:val="22"/>
              </w:rPr>
            </w:pPr>
            <w:r w:rsidRPr="008A2946">
              <w:rPr>
                <w:color w:val="000000"/>
                <w:sz w:val="22"/>
                <w:szCs w:val="22"/>
              </w:rPr>
              <w:t>Age group</w:t>
            </w:r>
          </w:p>
        </w:tc>
        <w:tc>
          <w:tcPr>
            <w:tcW w:w="3510" w:type="dxa"/>
            <w:tcBorders>
              <w:top w:val="nil"/>
              <w:left w:val="nil"/>
              <w:bottom w:val="single" w:sz="8" w:space="0" w:color="auto"/>
              <w:right w:val="single" w:sz="8" w:space="0" w:color="auto"/>
            </w:tcBorders>
            <w:shd w:val="clear" w:color="auto" w:fill="auto"/>
            <w:vAlign w:val="center"/>
            <w:hideMark/>
          </w:tcPr>
          <w:p w14:paraId="7F3D05F0" w14:textId="77777777" w:rsidR="004861BA" w:rsidRDefault="004861BA" w:rsidP="0048718D">
            <w:pPr>
              <w:rPr>
                <w:color w:val="000000"/>
                <w:sz w:val="22"/>
                <w:szCs w:val="22"/>
              </w:rPr>
            </w:pPr>
            <w:r>
              <w:rPr>
                <w:color w:val="000000"/>
                <w:sz w:val="22"/>
                <w:szCs w:val="22"/>
              </w:rPr>
              <w:t>Age range of the respondent</w:t>
            </w:r>
          </w:p>
        </w:tc>
        <w:tc>
          <w:tcPr>
            <w:tcW w:w="1530" w:type="dxa"/>
            <w:tcBorders>
              <w:top w:val="nil"/>
              <w:left w:val="nil"/>
              <w:bottom w:val="single" w:sz="8" w:space="0" w:color="auto"/>
              <w:right w:val="single" w:sz="8" w:space="0" w:color="auto"/>
            </w:tcBorders>
            <w:shd w:val="clear" w:color="auto" w:fill="auto"/>
            <w:vAlign w:val="center"/>
            <w:hideMark/>
          </w:tcPr>
          <w:p w14:paraId="6319CADC" w14:textId="77777777" w:rsidR="004861BA" w:rsidRDefault="004861BA" w:rsidP="0048718D">
            <w:pPr>
              <w:rPr>
                <w:color w:val="000000"/>
                <w:sz w:val="22"/>
                <w:szCs w:val="22"/>
              </w:rPr>
            </w:pPr>
            <w:r>
              <w:rPr>
                <w:color w:val="000000"/>
                <w:sz w:val="22"/>
                <w:szCs w:val="22"/>
              </w:rPr>
              <w:t>Categorical</w:t>
            </w:r>
          </w:p>
        </w:tc>
        <w:tc>
          <w:tcPr>
            <w:tcW w:w="3330" w:type="dxa"/>
            <w:tcBorders>
              <w:top w:val="nil"/>
              <w:left w:val="nil"/>
              <w:bottom w:val="single" w:sz="8" w:space="0" w:color="auto"/>
              <w:right w:val="single" w:sz="8" w:space="0" w:color="auto"/>
            </w:tcBorders>
            <w:shd w:val="clear" w:color="auto" w:fill="auto"/>
            <w:vAlign w:val="center"/>
            <w:hideMark/>
          </w:tcPr>
          <w:p w14:paraId="6F8851BB" w14:textId="77777777" w:rsidR="004861BA" w:rsidRDefault="004861BA" w:rsidP="0048718D">
            <w:pPr>
              <w:rPr>
                <w:color w:val="000000"/>
                <w:sz w:val="22"/>
                <w:szCs w:val="22"/>
              </w:rPr>
            </w:pPr>
            <w:r>
              <w:rPr>
                <w:color w:val="000000"/>
                <w:sz w:val="22"/>
                <w:szCs w:val="22"/>
              </w:rPr>
              <w:t>16–17, 18–24, 25–30, 31–40, 41–50, 51–60, 60+</w:t>
            </w:r>
          </w:p>
        </w:tc>
      </w:tr>
      <w:tr w:rsidR="004861BA" w14:paraId="602B72CF" w14:textId="77777777" w:rsidTr="00ED487D">
        <w:trPr>
          <w:trHeight w:val="412"/>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317E9C65" w14:textId="77777777" w:rsidR="004861BA" w:rsidRPr="008A2946" w:rsidRDefault="004861BA" w:rsidP="0048718D">
            <w:pPr>
              <w:rPr>
                <w:color w:val="000000"/>
                <w:sz w:val="22"/>
                <w:szCs w:val="22"/>
              </w:rPr>
            </w:pPr>
            <w:r w:rsidRPr="008A2946">
              <w:rPr>
                <w:color w:val="000000"/>
                <w:sz w:val="22"/>
                <w:szCs w:val="22"/>
              </w:rPr>
              <w:t>Education level</w:t>
            </w:r>
          </w:p>
        </w:tc>
        <w:tc>
          <w:tcPr>
            <w:tcW w:w="3510" w:type="dxa"/>
            <w:tcBorders>
              <w:top w:val="nil"/>
              <w:left w:val="nil"/>
              <w:bottom w:val="single" w:sz="8" w:space="0" w:color="auto"/>
              <w:right w:val="single" w:sz="8" w:space="0" w:color="auto"/>
            </w:tcBorders>
            <w:shd w:val="clear" w:color="auto" w:fill="auto"/>
            <w:vAlign w:val="center"/>
            <w:hideMark/>
          </w:tcPr>
          <w:p w14:paraId="6142A741" w14:textId="0F46D6FA" w:rsidR="004861BA" w:rsidRDefault="007D2F63" w:rsidP="0048718D">
            <w:pPr>
              <w:rPr>
                <w:color w:val="000000"/>
                <w:sz w:val="22"/>
                <w:szCs w:val="22"/>
              </w:rPr>
            </w:pPr>
            <w:r>
              <w:rPr>
                <w:color w:val="000000"/>
                <w:sz w:val="22"/>
                <w:szCs w:val="22"/>
              </w:rPr>
              <w:t>The highest</w:t>
            </w:r>
            <w:r w:rsidR="004861BA">
              <w:rPr>
                <w:color w:val="000000"/>
                <w:sz w:val="22"/>
                <w:szCs w:val="22"/>
              </w:rPr>
              <w:t xml:space="preserve"> level of education completed</w:t>
            </w:r>
          </w:p>
        </w:tc>
        <w:tc>
          <w:tcPr>
            <w:tcW w:w="1530" w:type="dxa"/>
            <w:tcBorders>
              <w:top w:val="nil"/>
              <w:left w:val="nil"/>
              <w:bottom w:val="single" w:sz="8" w:space="0" w:color="auto"/>
              <w:right w:val="single" w:sz="8" w:space="0" w:color="auto"/>
            </w:tcBorders>
            <w:shd w:val="clear" w:color="auto" w:fill="auto"/>
            <w:vAlign w:val="center"/>
            <w:hideMark/>
          </w:tcPr>
          <w:p w14:paraId="55175D47" w14:textId="77777777" w:rsidR="004861BA" w:rsidRDefault="004861BA" w:rsidP="0048718D">
            <w:pPr>
              <w:rPr>
                <w:color w:val="000000"/>
                <w:sz w:val="22"/>
                <w:szCs w:val="22"/>
              </w:rPr>
            </w:pPr>
            <w:r>
              <w:rPr>
                <w:color w:val="000000"/>
                <w:sz w:val="22"/>
                <w:szCs w:val="22"/>
              </w:rPr>
              <w:t>Categorical</w:t>
            </w:r>
          </w:p>
        </w:tc>
        <w:tc>
          <w:tcPr>
            <w:tcW w:w="3330" w:type="dxa"/>
            <w:tcBorders>
              <w:top w:val="nil"/>
              <w:left w:val="nil"/>
              <w:bottom w:val="single" w:sz="8" w:space="0" w:color="auto"/>
              <w:right w:val="single" w:sz="8" w:space="0" w:color="auto"/>
            </w:tcBorders>
            <w:shd w:val="clear" w:color="auto" w:fill="auto"/>
            <w:vAlign w:val="center"/>
            <w:hideMark/>
          </w:tcPr>
          <w:p w14:paraId="7C623F83" w14:textId="77777777" w:rsidR="004861BA" w:rsidRDefault="004861BA" w:rsidP="0048718D">
            <w:pPr>
              <w:rPr>
                <w:color w:val="000000"/>
                <w:sz w:val="22"/>
                <w:szCs w:val="22"/>
              </w:rPr>
            </w:pPr>
            <w:r>
              <w:rPr>
                <w:color w:val="000000"/>
                <w:sz w:val="22"/>
                <w:szCs w:val="22"/>
              </w:rPr>
              <w:t>None, Some Primary, Completed P7, Some Secondary, S.6, Diploma, Degree, etc.</w:t>
            </w:r>
          </w:p>
        </w:tc>
      </w:tr>
      <w:tr w:rsidR="004861BA" w14:paraId="1389FF51" w14:textId="77777777" w:rsidTr="00ED487D">
        <w:trPr>
          <w:trHeight w:val="367"/>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18F9AE64" w14:textId="77777777" w:rsidR="004861BA" w:rsidRPr="008A2946" w:rsidRDefault="004861BA" w:rsidP="0048718D">
            <w:pPr>
              <w:rPr>
                <w:color w:val="000000"/>
                <w:sz w:val="22"/>
                <w:szCs w:val="22"/>
              </w:rPr>
            </w:pPr>
            <w:r w:rsidRPr="008A2946">
              <w:rPr>
                <w:color w:val="000000"/>
                <w:sz w:val="22"/>
                <w:szCs w:val="22"/>
              </w:rPr>
              <w:t>Marital status</w:t>
            </w:r>
          </w:p>
        </w:tc>
        <w:tc>
          <w:tcPr>
            <w:tcW w:w="3510" w:type="dxa"/>
            <w:tcBorders>
              <w:top w:val="nil"/>
              <w:left w:val="nil"/>
              <w:bottom w:val="single" w:sz="8" w:space="0" w:color="auto"/>
              <w:right w:val="single" w:sz="8" w:space="0" w:color="auto"/>
            </w:tcBorders>
            <w:shd w:val="clear" w:color="auto" w:fill="auto"/>
            <w:vAlign w:val="center"/>
            <w:hideMark/>
          </w:tcPr>
          <w:p w14:paraId="3DA3E847" w14:textId="77777777" w:rsidR="004861BA" w:rsidRDefault="004861BA" w:rsidP="0048718D">
            <w:pPr>
              <w:rPr>
                <w:color w:val="000000"/>
                <w:sz w:val="22"/>
                <w:szCs w:val="22"/>
              </w:rPr>
            </w:pPr>
            <w:r>
              <w:rPr>
                <w:color w:val="000000"/>
                <w:sz w:val="22"/>
                <w:szCs w:val="22"/>
              </w:rPr>
              <w:t>Current marital status</w:t>
            </w:r>
          </w:p>
        </w:tc>
        <w:tc>
          <w:tcPr>
            <w:tcW w:w="1530" w:type="dxa"/>
            <w:tcBorders>
              <w:top w:val="nil"/>
              <w:left w:val="nil"/>
              <w:bottom w:val="single" w:sz="8" w:space="0" w:color="auto"/>
              <w:right w:val="single" w:sz="8" w:space="0" w:color="auto"/>
            </w:tcBorders>
            <w:shd w:val="clear" w:color="auto" w:fill="auto"/>
            <w:vAlign w:val="center"/>
            <w:hideMark/>
          </w:tcPr>
          <w:p w14:paraId="5412BD3D" w14:textId="77777777" w:rsidR="004861BA" w:rsidRDefault="004861BA" w:rsidP="0048718D">
            <w:pPr>
              <w:rPr>
                <w:color w:val="000000"/>
                <w:sz w:val="22"/>
                <w:szCs w:val="22"/>
              </w:rPr>
            </w:pPr>
            <w:r>
              <w:rPr>
                <w:color w:val="000000"/>
                <w:sz w:val="22"/>
                <w:szCs w:val="22"/>
              </w:rPr>
              <w:t>Categorical</w:t>
            </w:r>
          </w:p>
        </w:tc>
        <w:tc>
          <w:tcPr>
            <w:tcW w:w="3330" w:type="dxa"/>
            <w:tcBorders>
              <w:top w:val="nil"/>
              <w:left w:val="nil"/>
              <w:bottom w:val="single" w:sz="8" w:space="0" w:color="auto"/>
              <w:right w:val="single" w:sz="8" w:space="0" w:color="auto"/>
            </w:tcBorders>
            <w:shd w:val="clear" w:color="auto" w:fill="auto"/>
            <w:vAlign w:val="center"/>
            <w:hideMark/>
          </w:tcPr>
          <w:p w14:paraId="6DF2B801" w14:textId="77777777" w:rsidR="004861BA" w:rsidRDefault="004861BA" w:rsidP="0048718D">
            <w:pPr>
              <w:rPr>
                <w:color w:val="000000"/>
                <w:sz w:val="22"/>
                <w:szCs w:val="22"/>
              </w:rPr>
            </w:pPr>
            <w:r>
              <w:rPr>
                <w:color w:val="000000"/>
                <w:sz w:val="22"/>
                <w:szCs w:val="22"/>
              </w:rPr>
              <w:t>Single, Married (Monogamy), Married (Polygamy), Cohabiting, Divorced, Widowed</w:t>
            </w:r>
          </w:p>
        </w:tc>
      </w:tr>
      <w:tr w:rsidR="004861BA" w14:paraId="7D3C91AC" w14:textId="77777777" w:rsidTr="00ED487D">
        <w:trPr>
          <w:trHeight w:val="133"/>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30149121" w14:textId="77777777" w:rsidR="004861BA" w:rsidRPr="008A2946" w:rsidRDefault="004861BA" w:rsidP="0048718D">
            <w:pPr>
              <w:rPr>
                <w:color w:val="000000"/>
                <w:sz w:val="22"/>
                <w:szCs w:val="22"/>
              </w:rPr>
            </w:pPr>
            <w:r w:rsidRPr="008A2946">
              <w:rPr>
                <w:color w:val="000000"/>
                <w:sz w:val="22"/>
                <w:szCs w:val="22"/>
              </w:rPr>
              <w:t>Owns a mobile phone</w:t>
            </w:r>
          </w:p>
        </w:tc>
        <w:tc>
          <w:tcPr>
            <w:tcW w:w="3510" w:type="dxa"/>
            <w:tcBorders>
              <w:top w:val="nil"/>
              <w:left w:val="nil"/>
              <w:bottom w:val="single" w:sz="8" w:space="0" w:color="auto"/>
              <w:right w:val="single" w:sz="8" w:space="0" w:color="auto"/>
            </w:tcBorders>
            <w:shd w:val="clear" w:color="auto" w:fill="auto"/>
            <w:vAlign w:val="center"/>
            <w:hideMark/>
          </w:tcPr>
          <w:p w14:paraId="20107C80" w14:textId="6CEE717E" w:rsidR="004861BA" w:rsidRDefault="004861BA" w:rsidP="0048718D">
            <w:pPr>
              <w:rPr>
                <w:color w:val="000000"/>
                <w:sz w:val="22"/>
                <w:szCs w:val="22"/>
              </w:rPr>
            </w:pPr>
            <w:r>
              <w:rPr>
                <w:color w:val="000000"/>
                <w:sz w:val="22"/>
                <w:szCs w:val="22"/>
              </w:rPr>
              <w:t xml:space="preserve">Whether </w:t>
            </w:r>
            <w:r w:rsidR="007D2F63">
              <w:rPr>
                <w:color w:val="000000"/>
                <w:sz w:val="22"/>
                <w:szCs w:val="22"/>
              </w:rPr>
              <w:t xml:space="preserve">the </w:t>
            </w:r>
            <w:r>
              <w:rPr>
                <w:color w:val="000000"/>
                <w:sz w:val="22"/>
                <w:szCs w:val="22"/>
              </w:rPr>
              <w:t>respondent owns a mobile phone</w:t>
            </w:r>
          </w:p>
        </w:tc>
        <w:tc>
          <w:tcPr>
            <w:tcW w:w="1530" w:type="dxa"/>
            <w:tcBorders>
              <w:top w:val="nil"/>
              <w:left w:val="nil"/>
              <w:bottom w:val="single" w:sz="8" w:space="0" w:color="auto"/>
              <w:right w:val="single" w:sz="8" w:space="0" w:color="auto"/>
            </w:tcBorders>
            <w:shd w:val="clear" w:color="auto" w:fill="auto"/>
            <w:vAlign w:val="center"/>
            <w:hideMark/>
          </w:tcPr>
          <w:p w14:paraId="3385085A" w14:textId="314E6E78" w:rsidR="004861BA" w:rsidRDefault="004861BA" w:rsidP="0048718D">
            <w:pPr>
              <w:rPr>
                <w:color w:val="000000"/>
                <w:sz w:val="22"/>
                <w:szCs w:val="22"/>
              </w:rPr>
            </w:pPr>
            <w:r>
              <w:rPr>
                <w:color w:val="000000"/>
                <w:sz w:val="22"/>
                <w:szCs w:val="22"/>
              </w:rPr>
              <w:t xml:space="preserve">Categorical </w:t>
            </w:r>
          </w:p>
        </w:tc>
        <w:tc>
          <w:tcPr>
            <w:tcW w:w="3330" w:type="dxa"/>
            <w:tcBorders>
              <w:top w:val="nil"/>
              <w:left w:val="nil"/>
              <w:bottom w:val="single" w:sz="8" w:space="0" w:color="auto"/>
              <w:right w:val="single" w:sz="8" w:space="0" w:color="auto"/>
            </w:tcBorders>
            <w:shd w:val="clear" w:color="auto" w:fill="auto"/>
            <w:vAlign w:val="center"/>
            <w:hideMark/>
          </w:tcPr>
          <w:p w14:paraId="119E33F9" w14:textId="77777777" w:rsidR="004861BA" w:rsidRDefault="004861BA" w:rsidP="0048718D">
            <w:pPr>
              <w:rPr>
                <w:color w:val="000000"/>
                <w:sz w:val="22"/>
                <w:szCs w:val="22"/>
              </w:rPr>
            </w:pPr>
            <w:r>
              <w:rPr>
                <w:color w:val="000000"/>
                <w:sz w:val="22"/>
                <w:szCs w:val="22"/>
              </w:rPr>
              <w:t>Yes, No</w:t>
            </w:r>
          </w:p>
        </w:tc>
      </w:tr>
      <w:tr w:rsidR="004861BA" w14:paraId="55DB5DA9" w14:textId="77777777" w:rsidTr="00ED487D">
        <w:trPr>
          <w:trHeight w:val="520"/>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17AD78DC" w14:textId="77777777" w:rsidR="004861BA" w:rsidRPr="008A2946" w:rsidRDefault="004861BA" w:rsidP="0048718D">
            <w:pPr>
              <w:rPr>
                <w:color w:val="000000"/>
                <w:sz w:val="22"/>
                <w:szCs w:val="22"/>
              </w:rPr>
            </w:pPr>
            <w:r w:rsidRPr="008A2946">
              <w:rPr>
                <w:color w:val="000000"/>
                <w:sz w:val="22"/>
                <w:szCs w:val="22"/>
              </w:rPr>
              <w:t>Mobile money registration status</w:t>
            </w:r>
          </w:p>
        </w:tc>
        <w:tc>
          <w:tcPr>
            <w:tcW w:w="3510" w:type="dxa"/>
            <w:tcBorders>
              <w:top w:val="nil"/>
              <w:left w:val="nil"/>
              <w:bottom w:val="single" w:sz="8" w:space="0" w:color="auto"/>
              <w:right w:val="single" w:sz="8" w:space="0" w:color="auto"/>
            </w:tcBorders>
            <w:shd w:val="clear" w:color="auto" w:fill="auto"/>
            <w:vAlign w:val="center"/>
            <w:hideMark/>
          </w:tcPr>
          <w:p w14:paraId="75024FAF" w14:textId="77777777" w:rsidR="004861BA" w:rsidRDefault="004861BA" w:rsidP="0048718D">
            <w:pPr>
              <w:rPr>
                <w:color w:val="000000"/>
                <w:sz w:val="22"/>
                <w:szCs w:val="22"/>
              </w:rPr>
            </w:pPr>
            <w:r>
              <w:rPr>
                <w:color w:val="000000"/>
                <w:sz w:val="22"/>
                <w:szCs w:val="22"/>
              </w:rPr>
              <w:t>Whether the respondent is registered for mobile money</w:t>
            </w:r>
          </w:p>
        </w:tc>
        <w:tc>
          <w:tcPr>
            <w:tcW w:w="1530" w:type="dxa"/>
            <w:tcBorders>
              <w:top w:val="nil"/>
              <w:left w:val="nil"/>
              <w:bottom w:val="single" w:sz="8" w:space="0" w:color="auto"/>
              <w:right w:val="single" w:sz="8" w:space="0" w:color="auto"/>
            </w:tcBorders>
            <w:shd w:val="clear" w:color="auto" w:fill="auto"/>
            <w:vAlign w:val="center"/>
            <w:hideMark/>
          </w:tcPr>
          <w:p w14:paraId="74B7DC84" w14:textId="77777777" w:rsidR="004861BA" w:rsidRDefault="004861BA" w:rsidP="0048718D">
            <w:pPr>
              <w:rPr>
                <w:color w:val="000000"/>
                <w:sz w:val="22"/>
                <w:szCs w:val="22"/>
              </w:rPr>
            </w:pPr>
            <w:r>
              <w:rPr>
                <w:color w:val="000000"/>
                <w:sz w:val="22"/>
                <w:szCs w:val="22"/>
              </w:rPr>
              <w:t>Categorical</w:t>
            </w:r>
          </w:p>
        </w:tc>
        <w:tc>
          <w:tcPr>
            <w:tcW w:w="3330" w:type="dxa"/>
            <w:tcBorders>
              <w:top w:val="nil"/>
              <w:left w:val="nil"/>
              <w:bottom w:val="single" w:sz="8" w:space="0" w:color="auto"/>
              <w:right w:val="single" w:sz="8" w:space="0" w:color="auto"/>
            </w:tcBorders>
            <w:shd w:val="clear" w:color="auto" w:fill="auto"/>
            <w:vAlign w:val="center"/>
            <w:hideMark/>
          </w:tcPr>
          <w:p w14:paraId="4C939C2E" w14:textId="77777777" w:rsidR="004861BA" w:rsidRDefault="004861BA" w:rsidP="0048718D">
            <w:pPr>
              <w:rPr>
                <w:color w:val="000000"/>
                <w:sz w:val="22"/>
                <w:szCs w:val="22"/>
              </w:rPr>
            </w:pPr>
            <w:r>
              <w:rPr>
                <w:color w:val="000000"/>
                <w:sz w:val="22"/>
                <w:szCs w:val="22"/>
              </w:rPr>
              <w:t>Registered, Not registered (but uses via agent/family), Not registered at all</w:t>
            </w:r>
          </w:p>
        </w:tc>
      </w:tr>
      <w:tr w:rsidR="004861BA" w14:paraId="0FDE31A3" w14:textId="77777777" w:rsidTr="00ED487D">
        <w:trPr>
          <w:trHeight w:val="40"/>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5BA50B23" w14:textId="77777777" w:rsidR="004861BA" w:rsidRPr="008A2946" w:rsidRDefault="004861BA" w:rsidP="0048718D">
            <w:pPr>
              <w:rPr>
                <w:color w:val="000000"/>
                <w:sz w:val="22"/>
                <w:szCs w:val="22"/>
              </w:rPr>
            </w:pPr>
            <w:r w:rsidRPr="008A2946">
              <w:rPr>
                <w:color w:val="000000"/>
                <w:sz w:val="22"/>
                <w:szCs w:val="22"/>
              </w:rPr>
              <w:t>Frequency of mobile money use</w:t>
            </w:r>
          </w:p>
        </w:tc>
        <w:tc>
          <w:tcPr>
            <w:tcW w:w="3510" w:type="dxa"/>
            <w:tcBorders>
              <w:top w:val="nil"/>
              <w:left w:val="nil"/>
              <w:bottom w:val="single" w:sz="8" w:space="0" w:color="auto"/>
              <w:right w:val="single" w:sz="8" w:space="0" w:color="auto"/>
            </w:tcBorders>
            <w:shd w:val="clear" w:color="auto" w:fill="auto"/>
            <w:vAlign w:val="center"/>
            <w:hideMark/>
          </w:tcPr>
          <w:p w14:paraId="65A92963" w14:textId="0414EAAD" w:rsidR="004861BA" w:rsidRDefault="004861BA" w:rsidP="0048718D">
            <w:pPr>
              <w:rPr>
                <w:color w:val="000000"/>
                <w:sz w:val="22"/>
                <w:szCs w:val="22"/>
              </w:rPr>
            </w:pPr>
            <w:r>
              <w:rPr>
                <w:color w:val="000000"/>
                <w:sz w:val="22"/>
                <w:szCs w:val="22"/>
              </w:rPr>
              <w:t xml:space="preserve">How often </w:t>
            </w:r>
            <w:r w:rsidR="007D2F63">
              <w:rPr>
                <w:color w:val="000000"/>
                <w:sz w:val="22"/>
                <w:szCs w:val="22"/>
              </w:rPr>
              <w:t>is mobile money</w:t>
            </w:r>
            <w:r>
              <w:rPr>
                <w:color w:val="000000"/>
                <w:sz w:val="22"/>
                <w:szCs w:val="22"/>
              </w:rPr>
              <w:t xml:space="preserve"> used</w:t>
            </w:r>
          </w:p>
        </w:tc>
        <w:tc>
          <w:tcPr>
            <w:tcW w:w="1530" w:type="dxa"/>
            <w:tcBorders>
              <w:top w:val="nil"/>
              <w:left w:val="nil"/>
              <w:bottom w:val="single" w:sz="8" w:space="0" w:color="auto"/>
              <w:right w:val="single" w:sz="8" w:space="0" w:color="auto"/>
            </w:tcBorders>
            <w:shd w:val="clear" w:color="auto" w:fill="auto"/>
            <w:vAlign w:val="center"/>
            <w:hideMark/>
          </w:tcPr>
          <w:p w14:paraId="25A5957B" w14:textId="48E3705C" w:rsidR="004861BA" w:rsidRDefault="00ED487D" w:rsidP="0048718D">
            <w:pPr>
              <w:rPr>
                <w:color w:val="000000"/>
                <w:sz w:val="22"/>
                <w:szCs w:val="22"/>
              </w:rPr>
            </w:pPr>
            <w:r>
              <w:rPr>
                <w:color w:val="000000"/>
                <w:sz w:val="22"/>
                <w:szCs w:val="22"/>
              </w:rPr>
              <w:t>Categorical</w:t>
            </w:r>
          </w:p>
        </w:tc>
        <w:tc>
          <w:tcPr>
            <w:tcW w:w="3330" w:type="dxa"/>
            <w:tcBorders>
              <w:top w:val="nil"/>
              <w:left w:val="nil"/>
              <w:bottom w:val="single" w:sz="8" w:space="0" w:color="auto"/>
              <w:right w:val="single" w:sz="8" w:space="0" w:color="auto"/>
            </w:tcBorders>
            <w:shd w:val="clear" w:color="auto" w:fill="auto"/>
            <w:vAlign w:val="center"/>
            <w:hideMark/>
          </w:tcPr>
          <w:p w14:paraId="5C645358" w14:textId="77777777" w:rsidR="004861BA" w:rsidRDefault="004861BA" w:rsidP="0048718D">
            <w:pPr>
              <w:rPr>
                <w:color w:val="000000"/>
                <w:sz w:val="22"/>
                <w:szCs w:val="22"/>
              </w:rPr>
            </w:pPr>
            <w:r>
              <w:rPr>
                <w:color w:val="000000"/>
                <w:sz w:val="22"/>
                <w:szCs w:val="22"/>
              </w:rPr>
              <w:t>Daily, Weekly, Monthly, Quarterly, Less than every 3 months</w:t>
            </w:r>
          </w:p>
        </w:tc>
      </w:tr>
      <w:tr w:rsidR="004861BA" w14:paraId="11FE089E" w14:textId="77777777" w:rsidTr="00ED487D">
        <w:trPr>
          <w:trHeight w:val="484"/>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5A22E572" w14:textId="77777777" w:rsidR="004861BA" w:rsidRPr="008A2946" w:rsidRDefault="004861BA" w:rsidP="0048718D">
            <w:pPr>
              <w:rPr>
                <w:color w:val="000000"/>
                <w:sz w:val="22"/>
                <w:szCs w:val="22"/>
              </w:rPr>
            </w:pPr>
            <w:r w:rsidRPr="008A2946">
              <w:rPr>
                <w:color w:val="000000"/>
                <w:sz w:val="22"/>
                <w:szCs w:val="22"/>
              </w:rPr>
              <w:t>Distance to mobile money agent</w:t>
            </w:r>
          </w:p>
        </w:tc>
        <w:tc>
          <w:tcPr>
            <w:tcW w:w="3510" w:type="dxa"/>
            <w:tcBorders>
              <w:top w:val="nil"/>
              <w:left w:val="nil"/>
              <w:bottom w:val="single" w:sz="8" w:space="0" w:color="auto"/>
              <w:right w:val="single" w:sz="8" w:space="0" w:color="auto"/>
            </w:tcBorders>
            <w:shd w:val="clear" w:color="auto" w:fill="auto"/>
            <w:vAlign w:val="center"/>
            <w:hideMark/>
          </w:tcPr>
          <w:p w14:paraId="07C93F34" w14:textId="2E08BBF0" w:rsidR="004861BA" w:rsidRDefault="004861BA" w:rsidP="0048718D">
            <w:pPr>
              <w:rPr>
                <w:color w:val="000000"/>
                <w:sz w:val="22"/>
                <w:szCs w:val="22"/>
              </w:rPr>
            </w:pPr>
            <w:r>
              <w:rPr>
                <w:color w:val="000000"/>
                <w:sz w:val="22"/>
                <w:szCs w:val="22"/>
              </w:rPr>
              <w:t xml:space="preserve">Proximity of </w:t>
            </w:r>
            <w:r w:rsidR="007D2F63">
              <w:rPr>
                <w:color w:val="000000"/>
                <w:sz w:val="22"/>
                <w:szCs w:val="22"/>
              </w:rPr>
              <w:t xml:space="preserve">the </w:t>
            </w:r>
            <w:r>
              <w:rPr>
                <w:color w:val="000000"/>
                <w:sz w:val="22"/>
                <w:szCs w:val="22"/>
              </w:rPr>
              <w:t xml:space="preserve">mobile money agent </w:t>
            </w:r>
            <w:r w:rsidR="007D2F63">
              <w:rPr>
                <w:color w:val="000000"/>
                <w:sz w:val="22"/>
                <w:szCs w:val="22"/>
              </w:rPr>
              <w:t>to</w:t>
            </w:r>
            <w:r>
              <w:rPr>
                <w:color w:val="000000"/>
                <w:sz w:val="22"/>
                <w:szCs w:val="22"/>
              </w:rPr>
              <w:t xml:space="preserve"> </w:t>
            </w:r>
            <w:r w:rsidR="007D2F63">
              <w:rPr>
                <w:color w:val="000000"/>
                <w:sz w:val="22"/>
                <w:szCs w:val="22"/>
              </w:rPr>
              <w:t xml:space="preserve">the </w:t>
            </w:r>
            <w:r>
              <w:rPr>
                <w:color w:val="000000"/>
                <w:sz w:val="22"/>
                <w:szCs w:val="22"/>
              </w:rPr>
              <w:t>respondent’s home</w:t>
            </w:r>
          </w:p>
        </w:tc>
        <w:tc>
          <w:tcPr>
            <w:tcW w:w="1530" w:type="dxa"/>
            <w:tcBorders>
              <w:top w:val="nil"/>
              <w:left w:val="nil"/>
              <w:bottom w:val="single" w:sz="8" w:space="0" w:color="auto"/>
              <w:right w:val="single" w:sz="8" w:space="0" w:color="auto"/>
            </w:tcBorders>
            <w:shd w:val="clear" w:color="auto" w:fill="auto"/>
            <w:vAlign w:val="center"/>
            <w:hideMark/>
          </w:tcPr>
          <w:p w14:paraId="4E8A59DF" w14:textId="02B74BB7" w:rsidR="004861BA" w:rsidRDefault="00ED487D" w:rsidP="0048718D">
            <w:pPr>
              <w:rPr>
                <w:color w:val="000000"/>
                <w:sz w:val="22"/>
                <w:szCs w:val="22"/>
              </w:rPr>
            </w:pPr>
            <w:r>
              <w:rPr>
                <w:color w:val="000000"/>
                <w:sz w:val="22"/>
                <w:szCs w:val="22"/>
              </w:rPr>
              <w:t>Categorical</w:t>
            </w:r>
          </w:p>
        </w:tc>
        <w:tc>
          <w:tcPr>
            <w:tcW w:w="3330" w:type="dxa"/>
            <w:tcBorders>
              <w:top w:val="nil"/>
              <w:left w:val="nil"/>
              <w:bottom w:val="single" w:sz="8" w:space="0" w:color="auto"/>
              <w:right w:val="single" w:sz="8" w:space="0" w:color="auto"/>
            </w:tcBorders>
            <w:shd w:val="clear" w:color="auto" w:fill="auto"/>
            <w:vAlign w:val="center"/>
            <w:hideMark/>
          </w:tcPr>
          <w:p w14:paraId="2CA6B1C1" w14:textId="77777777" w:rsidR="004861BA" w:rsidRDefault="004861BA" w:rsidP="0048718D">
            <w:pPr>
              <w:rPr>
                <w:color w:val="000000"/>
                <w:sz w:val="22"/>
                <w:szCs w:val="22"/>
              </w:rPr>
            </w:pPr>
            <w:r>
              <w:rPr>
                <w:color w:val="000000"/>
                <w:sz w:val="22"/>
                <w:szCs w:val="22"/>
              </w:rPr>
              <w:t>&lt;1km, 1–5km, 6–10km, &gt;10km</w:t>
            </w:r>
          </w:p>
        </w:tc>
      </w:tr>
      <w:tr w:rsidR="004861BA" w14:paraId="0A26E2C1" w14:textId="77777777" w:rsidTr="00ED487D">
        <w:trPr>
          <w:trHeight w:val="583"/>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4EC853CC" w14:textId="54A65A89" w:rsidR="004861BA" w:rsidRPr="008A2946" w:rsidRDefault="004861BA" w:rsidP="0048718D">
            <w:pPr>
              <w:rPr>
                <w:color w:val="000000"/>
                <w:sz w:val="22"/>
                <w:szCs w:val="22"/>
              </w:rPr>
            </w:pPr>
            <w:r w:rsidRPr="008A2946">
              <w:rPr>
                <w:color w:val="000000"/>
                <w:sz w:val="22"/>
                <w:szCs w:val="22"/>
              </w:rPr>
              <w:t xml:space="preserve">Received money in </w:t>
            </w:r>
            <w:r w:rsidR="007D2F63">
              <w:rPr>
                <w:color w:val="000000"/>
                <w:sz w:val="22"/>
                <w:szCs w:val="22"/>
              </w:rPr>
              <w:t xml:space="preserve">the </w:t>
            </w:r>
            <w:r w:rsidRPr="008A2946">
              <w:rPr>
                <w:color w:val="000000"/>
                <w:sz w:val="22"/>
                <w:szCs w:val="22"/>
              </w:rPr>
              <w:t>past 12 months</w:t>
            </w:r>
          </w:p>
        </w:tc>
        <w:tc>
          <w:tcPr>
            <w:tcW w:w="3510" w:type="dxa"/>
            <w:tcBorders>
              <w:top w:val="nil"/>
              <w:left w:val="nil"/>
              <w:bottom w:val="single" w:sz="8" w:space="0" w:color="auto"/>
              <w:right w:val="single" w:sz="8" w:space="0" w:color="auto"/>
            </w:tcBorders>
            <w:shd w:val="clear" w:color="auto" w:fill="auto"/>
            <w:vAlign w:val="center"/>
            <w:hideMark/>
          </w:tcPr>
          <w:p w14:paraId="7643A4EE" w14:textId="3F08EB20" w:rsidR="004861BA" w:rsidRDefault="004861BA" w:rsidP="0048718D">
            <w:pPr>
              <w:rPr>
                <w:color w:val="000000"/>
                <w:sz w:val="22"/>
                <w:szCs w:val="22"/>
              </w:rPr>
            </w:pPr>
            <w:r>
              <w:rPr>
                <w:color w:val="000000"/>
                <w:sz w:val="22"/>
                <w:szCs w:val="22"/>
              </w:rPr>
              <w:t xml:space="preserve">Whether </w:t>
            </w:r>
            <w:r w:rsidR="007D2F63">
              <w:rPr>
                <w:color w:val="000000"/>
                <w:sz w:val="22"/>
                <w:szCs w:val="22"/>
              </w:rPr>
              <w:t xml:space="preserve">the </w:t>
            </w:r>
            <w:r>
              <w:rPr>
                <w:color w:val="000000"/>
                <w:sz w:val="22"/>
                <w:szCs w:val="22"/>
              </w:rPr>
              <w:t xml:space="preserve">respondent received money via any method in </w:t>
            </w:r>
            <w:r w:rsidR="007D2F63">
              <w:rPr>
                <w:color w:val="000000"/>
                <w:sz w:val="22"/>
                <w:szCs w:val="22"/>
              </w:rPr>
              <w:t xml:space="preserve">the </w:t>
            </w:r>
            <w:r>
              <w:rPr>
                <w:color w:val="000000"/>
                <w:sz w:val="22"/>
                <w:szCs w:val="22"/>
              </w:rPr>
              <w:t>past year</w:t>
            </w:r>
          </w:p>
        </w:tc>
        <w:tc>
          <w:tcPr>
            <w:tcW w:w="1530" w:type="dxa"/>
            <w:tcBorders>
              <w:top w:val="nil"/>
              <w:left w:val="nil"/>
              <w:bottom w:val="single" w:sz="8" w:space="0" w:color="auto"/>
              <w:right w:val="single" w:sz="8" w:space="0" w:color="auto"/>
            </w:tcBorders>
            <w:shd w:val="clear" w:color="auto" w:fill="auto"/>
            <w:vAlign w:val="center"/>
            <w:hideMark/>
          </w:tcPr>
          <w:p w14:paraId="1C1B26EA" w14:textId="28F0C537" w:rsidR="004861BA" w:rsidRDefault="004861BA" w:rsidP="0048718D">
            <w:pPr>
              <w:rPr>
                <w:color w:val="000000"/>
                <w:sz w:val="22"/>
                <w:szCs w:val="22"/>
              </w:rPr>
            </w:pPr>
            <w:r>
              <w:rPr>
                <w:color w:val="000000"/>
                <w:sz w:val="22"/>
                <w:szCs w:val="22"/>
              </w:rPr>
              <w:t xml:space="preserve">Categorical </w:t>
            </w:r>
          </w:p>
        </w:tc>
        <w:tc>
          <w:tcPr>
            <w:tcW w:w="3330" w:type="dxa"/>
            <w:tcBorders>
              <w:top w:val="nil"/>
              <w:left w:val="nil"/>
              <w:bottom w:val="single" w:sz="8" w:space="0" w:color="auto"/>
              <w:right w:val="single" w:sz="8" w:space="0" w:color="auto"/>
            </w:tcBorders>
            <w:shd w:val="clear" w:color="auto" w:fill="auto"/>
            <w:vAlign w:val="center"/>
            <w:hideMark/>
          </w:tcPr>
          <w:p w14:paraId="58B09A93" w14:textId="77777777" w:rsidR="004861BA" w:rsidRDefault="004861BA" w:rsidP="0048718D">
            <w:pPr>
              <w:rPr>
                <w:color w:val="000000"/>
                <w:sz w:val="22"/>
                <w:szCs w:val="22"/>
              </w:rPr>
            </w:pPr>
            <w:r>
              <w:rPr>
                <w:color w:val="000000"/>
                <w:sz w:val="22"/>
                <w:szCs w:val="22"/>
              </w:rPr>
              <w:t>Yes, No</w:t>
            </w:r>
          </w:p>
        </w:tc>
      </w:tr>
      <w:tr w:rsidR="004861BA" w14:paraId="234606E9" w14:textId="77777777" w:rsidTr="00ED487D">
        <w:trPr>
          <w:trHeight w:val="682"/>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10D5C86E" w14:textId="292BA3CA" w:rsidR="004861BA" w:rsidRPr="008A2946" w:rsidRDefault="004861BA" w:rsidP="0048718D">
            <w:pPr>
              <w:rPr>
                <w:color w:val="000000"/>
                <w:sz w:val="22"/>
                <w:szCs w:val="22"/>
              </w:rPr>
            </w:pPr>
            <w:r w:rsidRPr="008A2946">
              <w:rPr>
                <w:color w:val="000000"/>
                <w:sz w:val="22"/>
                <w:szCs w:val="22"/>
              </w:rPr>
              <w:t xml:space="preserve">Borrowed money in </w:t>
            </w:r>
            <w:r w:rsidR="007D2F63">
              <w:rPr>
                <w:color w:val="000000"/>
                <w:sz w:val="22"/>
                <w:szCs w:val="22"/>
              </w:rPr>
              <w:t xml:space="preserve">the </w:t>
            </w:r>
            <w:r w:rsidRPr="008A2946">
              <w:rPr>
                <w:color w:val="000000"/>
                <w:sz w:val="22"/>
                <w:szCs w:val="22"/>
              </w:rPr>
              <w:t>past 12 months</w:t>
            </w:r>
          </w:p>
        </w:tc>
        <w:tc>
          <w:tcPr>
            <w:tcW w:w="3510" w:type="dxa"/>
            <w:tcBorders>
              <w:top w:val="nil"/>
              <w:left w:val="nil"/>
              <w:bottom w:val="single" w:sz="8" w:space="0" w:color="auto"/>
              <w:right w:val="single" w:sz="8" w:space="0" w:color="auto"/>
            </w:tcBorders>
            <w:shd w:val="clear" w:color="auto" w:fill="auto"/>
            <w:vAlign w:val="center"/>
            <w:hideMark/>
          </w:tcPr>
          <w:p w14:paraId="7476CDEB" w14:textId="4801937C" w:rsidR="004861BA" w:rsidRDefault="004861BA" w:rsidP="0048718D">
            <w:pPr>
              <w:rPr>
                <w:color w:val="000000"/>
                <w:sz w:val="22"/>
                <w:szCs w:val="22"/>
              </w:rPr>
            </w:pPr>
            <w:r>
              <w:rPr>
                <w:color w:val="000000"/>
                <w:sz w:val="22"/>
                <w:szCs w:val="22"/>
              </w:rPr>
              <w:t xml:space="preserve">Whether </w:t>
            </w:r>
            <w:r w:rsidR="007D2F63">
              <w:rPr>
                <w:color w:val="000000"/>
                <w:sz w:val="22"/>
                <w:szCs w:val="22"/>
              </w:rPr>
              <w:t xml:space="preserve">the </w:t>
            </w:r>
            <w:r>
              <w:rPr>
                <w:color w:val="000000"/>
                <w:sz w:val="22"/>
                <w:szCs w:val="22"/>
              </w:rPr>
              <w:t xml:space="preserve">respondent borrowed money from any source in </w:t>
            </w:r>
            <w:r w:rsidR="007D2F63">
              <w:rPr>
                <w:color w:val="000000"/>
                <w:sz w:val="22"/>
                <w:szCs w:val="22"/>
              </w:rPr>
              <w:t xml:space="preserve">the </w:t>
            </w:r>
            <w:r>
              <w:rPr>
                <w:color w:val="000000"/>
                <w:sz w:val="22"/>
                <w:szCs w:val="22"/>
              </w:rPr>
              <w:t>past year</w:t>
            </w:r>
          </w:p>
        </w:tc>
        <w:tc>
          <w:tcPr>
            <w:tcW w:w="1530" w:type="dxa"/>
            <w:tcBorders>
              <w:top w:val="nil"/>
              <w:left w:val="nil"/>
              <w:bottom w:val="single" w:sz="8" w:space="0" w:color="auto"/>
              <w:right w:val="single" w:sz="8" w:space="0" w:color="auto"/>
            </w:tcBorders>
            <w:shd w:val="clear" w:color="auto" w:fill="auto"/>
            <w:vAlign w:val="center"/>
            <w:hideMark/>
          </w:tcPr>
          <w:p w14:paraId="0CC6A5CA" w14:textId="37CA9DBB" w:rsidR="004861BA" w:rsidRDefault="004861BA" w:rsidP="0048718D">
            <w:pPr>
              <w:rPr>
                <w:color w:val="000000"/>
                <w:sz w:val="22"/>
                <w:szCs w:val="22"/>
              </w:rPr>
            </w:pPr>
            <w:r>
              <w:rPr>
                <w:color w:val="000000"/>
                <w:sz w:val="22"/>
                <w:szCs w:val="22"/>
              </w:rPr>
              <w:t xml:space="preserve">Categorical </w:t>
            </w:r>
          </w:p>
        </w:tc>
        <w:tc>
          <w:tcPr>
            <w:tcW w:w="3330" w:type="dxa"/>
            <w:tcBorders>
              <w:top w:val="nil"/>
              <w:left w:val="nil"/>
              <w:bottom w:val="single" w:sz="8" w:space="0" w:color="auto"/>
              <w:right w:val="single" w:sz="8" w:space="0" w:color="auto"/>
            </w:tcBorders>
            <w:shd w:val="clear" w:color="auto" w:fill="auto"/>
            <w:vAlign w:val="center"/>
            <w:hideMark/>
          </w:tcPr>
          <w:p w14:paraId="3BD2DBC6" w14:textId="77777777" w:rsidR="004861BA" w:rsidRDefault="004861BA" w:rsidP="0048718D">
            <w:pPr>
              <w:rPr>
                <w:color w:val="000000"/>
                <w:sz w:val="22"/>
                <w:szCs w:val="22"/>
              </w:rPr>
            </w:pPr>
            <w:r>
              <w:rPr>
                <w:color w:val="000000"/>
                <w:sz w:val="22"/>
                <w:szCs w:val="22"/>
              </w:rPr>
              <w:t>Yes, No</w:t>
            </w:r>
          </w:p>
        </w:tc>
      </w:tr>
      <w:tr w:rsidR="004861BA" w14:paraId="4D806190" w14:textId="77777777" w:rsidTr="00ED487D">
        <w:trPr>
          <w:trHeight w:val="799"/>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5083D32A" w14:textId="5B230D97" w:rsidR="004861BA" w:rsidRPr="008A2946" w:rsidRDefault="004861BA" w:rsidP="0048718D">
            <w:pPr>
              <w:rPr>
                <w:color w:val="000000"/>
                <w:sz w:val="22"/>
                <w:szCs w:val="22"/>
              </w:rPr>
            </w:pPr>
            <w:r w:rsidRPr="008A2946">
              <w:rPr>
                <w:color w:val="000000"/>
                <w:sz w:val="22"/>
                <w:szCs w:val="22"/>
              </w:rPr>
              <w:t xml:space="preserve">Saved money in </w:t>
            </w:r>
            <w:r w:rsidR="007D2F63">
              <w:rPr>
                <w:color w:val="000000"/>
                <w:sz w:val="22"/>
                <w:szCs w:val="22"/>
              </w:rPr>
              <w:t xml:space="preserve">the </w:t>
            </w:r>
            <w:r w:rsidRPr="008A2946">
              <w:rPr>
                <w:color w:val="000000"/>
                <w:sz w:val="22"/>
                <w:szCs w:val="22"/>
              </w:rPr>
              <w:t>past 12 months</w:t>
            </w:r>
          </w:p>
        </w:tc>
        <w:tc>
          <w:tcPr>
            <w:tcW w:w="3510" w:type="dxa"/>
            <w:tcBorders>
              <w:top w:val="nil"/>
              <w:left w:val="nil"/>
              <w:bottom w:val="single" w:sz="8" w:space="0" w:color="auto"/>
              <w:right w:val="single" w:sz="8" w:space="0" w:color="auto"/>
            </w:tcBorders>
            <w:shd w:val="clear" w:color="auto" w:fill="auto"/>
            <w:vAlign w:val="center"/>
            <w:hideMark/>
          </w:tcPr>
          <w:p w14:paraId="6C48C6C6" w14:textId="353C9A3B" w:rsidR="004861BA" w:rsidRDefault="004861BA" w:rsidP="0048718D">
            <w:pPr>
              <w:rPr>
                <w:color w:val="000000"/>
                <w:sz w:val="22"/>
                <w:szCs w:val="22"/>
              </w:rPr>
            </w:pPr>
            <w:r>
              <w:rPr>
                <w:color w:val="000000"/>
                <w:sz w:val="22"/>
                <w:szCs w:val="22"/>
              </w:rPr>
              <w:t xml:space="preserve">Whether </w:t>
            </w:r>
            <w:r w:rsidR="007D2F63">
              <w:rPr>
                <w:color w:val="000000"/>
                <w:sz w:val="22"/>
                <w:szCs w:val="22"/>
              </w:rPr>
              <w:t xml:space="preserve">the </w:t>
            </w:r>
            <w:r>
              <w:rPr>
                <w:color w:val="000000"/>
                <w:sz w:val="22"/>
                <w:szCs w:val="22"/>
              </w:rPr>
              <w:t xml:space="preserve">respondent saved money using any method in </w:t>
            </w:r>
            <w:r w:rsidR="007D2F63">
              <w:rPr>
                <w:color w:val="000000"/>
                <w:sz w:val="22"/>
                <w:szCs w:val="22"/>
              </w:rPr>
              <w:t xml:space="preserve">the </w:t>
            </w:r>
            <w:r>
              <w:rPr>
                <w:color w:val="000000"/>
                <w:sz w:val="22"/>
                <w:szCs w:val="22"/>
              </w:rPr>
              <w:t>past year</w:t>
            </w:r>
          </w:p>
        </w:tc>
        <w:tc>
          <w:tcPr>
            <w:tcW w:w="1530" w:type="dxa"/>
            <w:tcBorders>
              <w:top w:val="nil"/>
              <w:left w:val="nil"/>
              <w:bottom w:val="single" w:sz="8" w:space="0" w:color="auto"/>
              <w:right w:val="single" w:sz="8" w:space="0" w:color="auto"/>
            </w:tcBorders>
            <w:shd w:val="clear" w:color="auto" w:fill="auto"/>
            <w:vAlign w:val="center"/>
            <w:hideMark/>
          </w:tcPr>
          <w:p w14:paraId="3EFE95F0" w14:textId="585A5E59" w:rsidR="004861BA" w:rsidRDefault="004861BA" w:rsidP="0048718D">
            <w:pPr>
              <w:rPr>
                <w:color w:val="000000"/>
                <w:sz w:val="22"/>
                <w:szCs w:val="22"/>
              </w:rPr>
            </w:pPr>
            <w:r>
              <w:rPr>
                <w:color w:val="000000"/>
                <w:sz w:val="22"/>
                <w:szCs w:val="22"/>
              </w:rPr>
              <w:t xml:space="preserve">Categorical </w:t>
            </w:r>
          </w:p>
        </w:tc>
        <w:tc>
          <w:tcPr>
            <w:tcW w:w="3330" w:type="dxa"/>
            <w:tcBorders>
              <w:top w:val="nil"/>
              <w:left w:val="nil"/>
              <w:bottom w:val="single" w:sz="8" w:space="0" w:color="auto"/>
              <w:right w:val="single" w:sz="8" w:space="0" w:color="auto"/>
            </w:tcBorders>
            <w:shd w:val="clear" w:color="auto" w:fill="auto"/>
            <w:vAlign w:val="center"/>
            <w:hideMark/>
          </w:tcPr>
          <w:p w14:paraId="47CAE357" w14:textId="77777777" w:rsidR="004861BA" w:rsidRDefault="004861BA" w:rsidP="0048718D">
            <w:pPr>
              <w:rPr>
                <w:color w:val="000000"/>
                <w:sz w:val="22"/>
                <w:szCs w:val="22"/>
              </w:rPr>
            </w:pPr>
            <w:r>
              <w:rPr>
                <w:color w:val="000000"/>
                <w:sz w:val="22"/>
                <w:szCs w:val="22"/>
              </w:rPr>
              <w:t>Yes, No</w:t>
            </w:r>
          </w:p>
        </w:tc>
      </w:tr>
      <w:tr w:rsidR="004861BA" w14:paraId="290A3CA8" w14:textId="77777777" w:rsidTr="00ED487D">
        <w:trPr>
          <w:trHeight w:val="520"/>
        </w:trPr>
        <w:tc>
          <w:tcPr>
            <w:tcW w:w="1890" w:type="dxa"/>
            <w:tcBorders>
              <w:top w:val="nil"/>
              <w:left w:val="single" w:sz="8" w:space="0" w:color="auto"/>
              <w:bottom w:val="single" w:sz="8" w:space="0" w:color="auto"/>
              <w:right w:val="single" w:sz="8" w:space="0" w:color="auto"/>
            </w:tcBorders>
            <w:shd w:val="clear" w:color="auto" w:fill="auto"/>
            <w:vAlign w:val="center"/>
            <w:hideMark/>
          </w:tcPr>
          <w:p w14:paraId="512BACCD" w14:textId="77777777" w:rsidR="004861BA" w:rsidRPr="008A2946" w:rsidRDefault="004861BA" w:rsidP="0048718D">
            <w:pPr>
              <w:rPr>
                <w:color w:val="000000"/>
                <w:sz w:val="22"/>
                <w:szCs w:val="22"/>
              </w:rPr>
            </w:pPr>
            <w:r w:rsidRPr="008A2946">
              <w:rPr>
                <w:color w:val="000000"/>
                <w:sz w:val="22"/>
                <w:szCs w:val="22"/>
              </w:rPr>
              <w:t>Has insurance</w:t>
            </w:r>
          </w:p>
        </w:tc>
        <w:tc>
          <w:tcPr>
            <w:tcW w:w="3510" w:type="dxa"/>
            <w:tcBorders>
              <w:top w:val="nil"/>
              <w:left w:val="nil"/>
              <w:bottom w:val="single" w:sz="8" w:space="0" w:color="auto"/>
              <w:right w:val="single" w:sz="8" w:space="0" w:color="auto"/>
            </w:tcBorders>
            <w:shd w:val="clear" w:color="auto" w:fill="auto"/>
            <w:vAlign w:val="center"/>
            <w:hideMark/>
          </w:tcPr>
          <w:p w14:paraId="139105FF" w14:textId="71C9DF42" w:rsidR="004861BA" w:rsidRDefault="004861BA" w:rsidP="0048718D">
            <w:pPr>
              <w:rPr>
                <w:color w:val="000000"/>
                <w:sz w:val="22"/>
                <w:szCs w:val="22"/>
              </w:rPr>
            </w:pPr>
            <w:r>
              <w:rPr>
                <w:color w:val="000000"/>
                <w:sz w:val="22"/>
                <w:szCs w:val="22"/>
              </w:rPr>
              <w:t xml:space="preserve">Whether </w:t>
            </w:r>
            <w:r w:rsidR="007D2F63">
              <w:rPr>
                <w:color w:val="000000"/>
                <w:sz w:val="22"/>
                <w:szCs w:val="22"/>
              </w:rPr>
              <w:t xml:space="preserve">the </w:t>
            </w:r>
            <w:r>
              <w:rPr>
                <w:color w:val="000000"/>
                <w:sz w:val="22"/>
                <w:szCs w:val="22"/>
              </w:rPr>
              <w:t>respondent has any insurance policy</w:t>
            </w:r>
          </w:p>
        </w:tc>
        <w:tc>
          <w:tcPr>
            <w:tcW w:w="1530" w:type="dxa"/>
            <w:tcBorders>
              <w:top w:val="nil"/>
              <w:left w:val="nil"/>
              <w:bottom w:val="single" w:sz="8" w:space="0" w:color="auto"/>
              <w:right w:val="single" w:sz="8" w:space="0" w:color="auto"/>
            </w:tcBorders>
            <w:shd w:val="clear" w:color="auto" w:fill="auto"/>
            <w:vAlign w:val="center"/>
            <w:hideMark/>
          </w:tcPr>
          <w:p w14:paraId="3D9FD317" w14:textId="12EA9B4D" w:rsidR="004861BA" w:rsidRDefault="00ED487D" w:rsidP="0048718D">
            <w:pPr>
              <w:rPr>
                <w:color w:val="000000"/>
                <w:sz w:val="22"/>
                <w:szCs w:val="22"/>
              </w:rPr>
            </w:pPr>
            <w:r>
              <w:rPr>
                <w:color w:val="000000"/>
                <w:sz w:val="22"/>
                <w:szCs w:val="22"/>
              </w:rPr>
              <w:t>Categorical</w:t>
            </w:r>
          </w:p>
        </w:tc>
        <w:tc>
          <w:tcPr>
            <w:tcW w:w="3330" w:type="dxa"/>
            <w:tcBorders>
              <w:top w:val="nil"/>
              <w:left w:val="nil"/>
              <w:bottom w:val="single" w:sz="8" w:space="0" w:color="auto"/>
              <w:right w:val="single" w:sz="8" w:space="0" w:color="auto"/>
            </w:tcBorders>
            <w:shd w:val="clear" w:color="auto" w:fill="auto"/>
            <w:vAlign w:val="center"/>
            <w:hideMark/>
          </w:tcPr>
          <w:p w14:paraId="3771EFD3" w14:textId="77777777" w:rsidR="004861BA" w:rsidRDefault="004861BA" w:rsidP="0048718D">
            <w:pPr>
              <w:rPr>
                <w:color w:val="000000"/>
                <w:sz w:val="22"/>
                <w:szCs w:val="22"/>
              </w:rPr>
            </w:pPr>
            <w:r>
              <w:rPr>
                <w:color w:val="000000"/>
                <w:sz w:val="22"/>
                <w:szCs w:val="22"/>
              </w:rPr>
              <w:t>Yes, No</w:t>
            </w:r>
          </w:p>
        </w:tc>
      </w:tr>
    </w:tbl>
    <w:p w14:paraId="67494EEA" w14:textId="0A8AECA9" w:rsidR="00CA4F1C" w:rsidRPr="00CA4F1C" w:rsidRDefault="00CA4F1C" w:rsidP="00866D7F">
      <w:pPr>
        <w:spacing w:line="360" w:lineRule="auto"/>
        <w:jc w:val="both"/>
      </w:pPr>
    </w:p>
    <w:p w14:paraId="39669FA3" w14:textId="7018D15C" w:rsidR="00C33FA4" w:rsidRDefault="00AE1A36" w:rsidP="00866D7F">
      <w:pPr>
        <w:spacing w:line="360" w:lineRule="auto"/>
        <w:jc w:val="both"/>
        <w:rPr>
          <w:b/>
          <w:bCs/>
        </w:rPr>
      </w:pPr>
      <w:r>
        <w:rPr>
          <w:b/>
          <w:bCs/>
        </w:rPr>
        <w:t>Data analysis</w:t>
      </w:r>
    </w:p>
    <w:p w14:paraId="469A0486" w14:textId="18500A42" w:rsidR="00C1562A" w:rsidRDefault="003D2AC8" w:rsidP="00866D7F">
      <w:pPr>
        <w:spacing w:line="360" w:lineRule="auto"/>
        <w:jc w:val="both"/>
      </w:pPr>
      <w:r w:rsidRPr="003D2AC8">
        <w:t xml:space="preserve">Descriptive and inferential statistical analyses were performed using Stata version 17. Frequencies and percentages were computed for all demographic and key study variables. A margin of error of </w:t>
      </w:r>
      <w:r>
        <w:t>10</w:t>
      </w:r>
      <w:r w:rsidRPr="003D2AC8">
        <w:t>% was applied to ensure precision in the estimates.</w:t>
      </w:r>
    </w:p>
    <w:p w14:paraId="0C13B286" w14:textId="77777777" w:rsidR="0048718D" w:rsidRDefault="0048718D" w:rsidP="00866D7F">
      <w:pPr>
        <w:spacing w:line="360" w:lineRule="auto"/>
        <w:jc w:val="both"/>
        <w:rPr>
          <w:b/>
          <w:bCs/>
        </w:rPr>
      </w:pPr>
      <w:bookmarkStart w:id="0" w:name="_Toc183377140"/>
    </w:p>
    <w:p w14:paraId="10A42C1A" w14:textId="00D6ACEE" w:rsidR="00C34FE8" w:rsidRDefault="0048718D" w:rsidP="00866D7F">
      <w:pPr>
        <w:spacing w:line="360" w:lineRule="auto"/>
        <w:jc w:val="both"/>
        <w:rPr>
          <w:b/>
          <w:bCs/>
        </w:rPr>
      </w:pPr>
      <w:r>
        <w:rPr>
          <w:b/>
          <w:bCs/>
        </w:rPr>
        <w:t>3.</w:t>
      </w:r>
      <w:r>
        <w:rPr>
          <w:b/>
          <w:bCs/>
        </w:rPr>
        <w:tab/>
        <w:t>Empirical Findings</w:t>
      </w:r>
    </w:p>
    <w:bookmarkEnd w:id="0"/>
    <w:p w14:paraId="14107020" w14:textId="51BBBB31" w:rsidR="00F1670B" w:rsidRPr="008E165F" w:rsidRDefault="008E165F" w:rsidP="00866D7F">
      <w:pPr>
        <w:spacing w:line="360" w:lineRule="auto"/>
        <w:jc w:val="both"/>
        <w:rPr>
          <w:b/>
          <w:bCs/>
        </w:rPr>
      </w:pPr>
      <w:r w:rsidRPr="008E165F">
        <w:rPr>
          <w:b/>
          <w:bCs/>
        </w:rPr>
        <w:t>Sociodemographic characteristics</w:t>
      </w:r>
    </w:p>
    <w:p w14:paraId="4EF115F6" w14:textId="0E855C4C" w:rsidR="008E165F" w:rsidRDefault="008E165F" w:rsidP="00B77280">
      <w:pPr>
        <w:spacing w:line="360" w:lineRule="auto"/>
        <w:jc w:val="both"/>
      </w:pPr>
      <w:r>
        <w:t xml:space="preserve">The sociodemographic characteristics of the respondents highlight significant gender differences in age, education, and marital status. The majority of respondents </w:t>
      </w:r>
      <w:r w:rsidR="003106A8">
        <w:t xml:space="preserve">fall within the 25–30 and 31–40 age ranges, with a slightly higher proportion of females in the 18–24 group and more males in the 41–50 age </w:t>
      </w:r>
      <w:r>
        <w:t xml:space="preserve">range. In terms of education, </w:t>
      </w:r>
      <w:r w:rsidR="003106A8">
        <w:t>notable disparities exist: 21.29% of females have never attended school, compared to only 10.74% of males</w:t>
      </w:r>
      <w:r>
        <w:t xml:space="preserve">. Additionally, a greater proportion of males possess higher qualifications, such as diplomas (5.48% compared to 1.77% for females) and degrees (4.21% versus 2.05%). Regarding marital status, a larger proportion of both men (45.37%) and women (42.73%) are in monogamous marriages, whereas a higher percentage of men report being single (28.72%) compared to women (17.47%). </w:t>
      </w:r>
    </w:p>
    <w:p w14:paraId="2D327B4B" w14:textId="77777777" w:rsidR="0048718D" w:rsidRPr="008E165F" w:rsidRDefault="0048718D" w:rsidP="00B77280">
      <w:pPr>
        <w:spacing w:line="360" w:lineRule="auto"/>
        <w:jc w:val="both"/>
      </w:pPr>
    </w:p>
    <w:p w14:paraId="1BFA0E8F" w14:textId="1B455C42" w:rsidR="00B77280" w:rsidRPr="00B77280" w:rsidRDefault="00B77280" w:rsidP="00B77280">
      <w:pPr>
        <w:spacing w:line="360" w:lineRule="auto"/>
        <w:jc w:val="both"/>
        <w:rPr>
          <w:b/>
          <w:bCs/>
        </w:rPr>
      </w:pPr>
      <w:r w:rsidRPr="00B77280">
        <w:rPr>
          <w:b/>
          <w:bCs/>
        </w:rPr>
        <w:t>Mobile Phone Ownership by Gender</w:t>
      </w:r>
    </w:p>
    <w:p w14:paraId="630D3F5E" w14:textId="029B7A68" w:rsidR="00B77280" w:rsidRDefault="005E7455" w:rsidP="00B77280">
      <w:pPr>
        <w:spacing w:line="360" w:lineRule="auto"/>
        <w:jc w:val="both"/>
      </w:pPr>
      <w:r>
        <w:t>A notable gender gap exists in mobile phone ownership among respondents. A significantly larger percentage of men (82.3%) reported owning a mobile phone, while only 64.95% of women indicated the same. This gap highlights a significant barrier to women's digital financial inclusion, as access to mobile phones is crucial for utilizing mobile financial services, such as mobile money</w:t>
      </w:r>
      <w:r w:rsidR="0051794E">
        <w:t>.</w:t>
      </w:r>
    </w:p>
    <w:p w14:paraId="3720A4B2" w14:textId="77777777" w:rsidR="0051794E" w:rsidRDefault="0051794E" w:rsidP="00B77280">
      <w:pPr>
        <w:spacing w:line="360" w:lineRule="auto"/>
        <w:jc w:val="both"/>
        <w:rPr>
          <w:b/>
          <w:bCs/>
        </w:rPr>
      </w:pPr>
    </w:p>
    <w:p w14:paraId="5598F193" w14:textId="512C9A19" w:rsidR="008E165F" w:rsidRPr="00B77280" w:rsidRDefault="008E165F" w:rsidP="00B77280">
      <w:pPr>
        <w:spacing w:line="360" w:lineRule="auto"/>
        <w:jc w:val="both"/>
        <w:rPr>
          <w:b/>
          <w:bCs/>
        </w:rPr>
      </w:pPr>
      <w:r w:rsidRPr="008E165F">
        <w:rPr>
          <w:b/>
          <w:bCs/>
        </w:rPr>
        <w:t xml:space="preserve">Mobile Money usage </w:t>
      </w:r>
    </w:p>
    <w:p w14:paraId="5DABF0FD" w14:textId="10063C0F" w:rsidR="008E165F" w:rsidRDefault="00EA31A5" w:rsidP="00525A82">
      <w:pPr>
        <w:spacing w:line="360" w:lineRule="auto"/>
        <w:jc w:val="both"/>
      </w:pPr>
      <w:r>
        <w:t>Mobile money usage patterns reveal minimal gender differences in both use and registration. A larger proportion of males (75.91%) are registered mobile money users compared to females (61.36%). More females (21.75%) than males (13.13%) are not registered to use mobile money. Additionally, 13.81% of females use mobile money through family and friends, while only 7.58% of males do. A similar percentage of both males (3.37%) and females (3.08%) access mobile money services through agents, even if they are not registered. These findings suggest that, while mobile money is widely used, women are less likely to be formally registered users and often rely on intermediaries for access.</w:t>
      </w:r>
    </w:p>
    <w:p w14:paraId="5A3AC571" w14:textId="1BB57085" w:rsidR="00E07D63" w:rsidRDefault="00E07D63" w:rsidP="00525A82">
      <w:pPr>
        <w:spacing w:line="360" w:lineRule="auto"/>
        <w:jc w:val="both"/>
      </w:pPr>
    </w:p>
    <w:p w14:paraId="76A1F2C3" w14:textId="11BB502A" w:rsidR="003B5EBA" w:rsidRPr="003B5EBA" w:rsidRDefault="003B5EBA" w:rsidP="00525A82">
      <w:pPr>
        <w:spacing w:line="360" w:lineRule="auto"/>
        <w:jc w:val="both"/>
        <w:rPr>
          <w:b/>
          <w:bCs/>
        </w:rPr>
      </w:pPr>
      <w:r w:rsidRPr="003B5EBA">
        <w:rPr>
          <w:b/>
          <w:bCs/>
        </w:rPr>
        <w:t>Figure 1: Mobile Money usage by Gender</w:t>
      </w:r>
    </w:p>
    <w:p w14:paraId="7EDFB37B" w14:textId="4E47471E" w:rsidR="003B5EBA" w:rsidRDefault="003B5EBA" w:rsidP="00525A82">
      <w:pPr>
        <w:spacing w:line="360" w:lineRule="auto"/>
        <w:jc w:val="both"/>
      </w:pPr>
      <w:r>
        <w:rPr>
          <w:noProof/>
          <w14:ligatures w14:val="standardContextual"/>
        </w:rPr>
        <w:drawing>
          <wp:inline distT="0" distB="0" distL="0" distR="0" wp14:anchorId="1F802ADC" wp14:editId="20E47034">
            <wp:extent cx="5701030" cy="2250219"/>
            <wp:effectExtent l="0" t="0" r="13970" b="17145"/>
            <wp:docPr id="426533245" name="Chart 1">
              <a:extLst xmlns:a="http://schemas.openxmlformats.org/drawingml/2006/main">
                <a:ext uri="{FF2B5EF4-FFF2-40B4-BE49-F238E27FC236}">
                  <a16:creationId xmlns:a16="http://schemas.microsoft.com/office/drawing/2014/main" id="{12B5BE66-5927-9FC7-2859-A2A3849C3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CBA087" w14:textId="77777777" w:rsidR="003B5EBA" w:rsidRDefault="003B5EBA" w:rsidP="00525A82">
      <w:pPr>
        <w:spacing w:line="360" w:lineRule="auto"/>
        <w:jc w:val="both"/>
        <w:rPr>
          <w:b/>
          <w:bCs/>
        </w:rPr>
      </w:pPr>
    </w:p>
    <w:p w14:paraId="52A9C007" w14:textId="57C7BDDD" w:rsidR="000B33BE" w:rsidRDefault="000B33BE" w:rsidP="00525A82">
      <w:pPr>
        <w:spacing w:line="360" w:lineRule="auto"/>
        <w:jc w:val="both"/>
        <w:rPr>
          <w:b/>
          <w:bCs/>
        </w:rPr>
      </w:pPr>
      <w:r w:rsidRPr="000B33BE">
        <w:rPr>
          <w:b/>
          <w:bCs/>
        </w:rPr>
        <w:t>Frequency of mobile money use</w:t>
      </w:r>
    </w:p>
    <w:p w14:paraId="1F65809A" w14:textId="121EC652" w:rsidR="000B33BE" w:rsidRDefault="00180382" w:rsidP="00525A82">
      <w:pPr>
        <w:spacing w:line="360" w:lineRule="auto"/>
        <w:jc w:val="both"/>
      </w:pPr>
      <w:r>
        <w:t>The frequency of mobile money usage varies between male and female respondents. Among users, 24.36% of males and 22.64% of females engage with mobile money on a monthly basis, while 23.72% of males and 12.50% of females do so weekly. Daily usage remains low for both genders, with 6.41% of males and 4.73% of females participating. A larger percentage of females (31.76%) compared to males (14.74%) utilize mobile money on a quarterly basis, and approximately equal proportions of males (30.77%) and females (28.38%) use it less frequently than once every three months. These patterns suggest that males generally use mobile money more frequently, while females tend to use it less regularly.</w:t>
      </w:r>
    </w:p>
    <w:p w14:paraId="41AAE472" w14:textId="596487C6" w:rsidR="00E07D63" w:rsidRDefault="00E07D63" w:rsidP="00525A82">
      <w:pPr>
        <w:spacing w:line="360" w:lineRule="auto"/>
        <w:jc w:val="both"/>
      </w:pPr>
    </w:p>
    <w:p w14:paraId="0C7FD040" w14:textId="1476B7BE" w:rsidR="00E07D63" w:rsidRPr="00E07D63" w:rsidRDefault="00E07D63" w:rsidP="00E07D63">
      <w:pPr>
        <w:spacing w:line="360" w:lineRule="auto"/>
        <w:jc w:val="both"/>
        <w:rPr>
          <w:b/>
        </w:rPr>
      </w:pPr>
      <w:r w:rsidRPr="00E07D63">
        <w:rPr>
          <w:b/>
        </w:rPr>
        <w:t xml:space="preserve">Figure 2: </w:t>
      </w:r>
      <w:r w:rsidRPr="00E07D63">
        <w:rPr>
          <w:b/>
          <w:bCs/>
        </w:rPr>
        <w:t>Frequency of Mobile money use</w:t>
      </w:r>
    </w:p>
    <w:p w14:paraId="3D6CD537" w14:textId="50C3BCA0" w:rsidR="00E07D63" w:rsidRDefault="00E07D63" w:rsidP="00525A82">
      <w:pPr>
        <w:spacing w:line="360" w:lineRule="auto"/>
        <w:jc w:val="both"/>
      </w:pPr>
    </w:p>
    <w:p w14:paraId="01A2ECCD" w14:textId="0C295E08" w:rsidR="00DC4654" w:rsidRDefault="00DC4654" w:rsidP="00525A82">
      <w:pPr>
        <w:spacing w:line="360" w:lineRule="auto"/>
        <w:jc w:val="both"/>
      </w:pPr>
      <w:r>
        <w:rPr>
          <w:noProof/>
          <w14:ligatures w14:val="standardContextual"/>
        </w:rPr>
        <w:drawing>
          <wp:inline distT="0" distB="0" distL="0" distR="0" wp14:anchorId="2A092316" wp14:editId="3B17FD67">
            <wp:extent cx="6050943" cy="2743200"/>
            <wp:effectExtent l="0" t="0" r="6985" b="0"/>
            <wp:docPr id="266557717" name="Chart 1">
              <a:extLst xmlns:a="http://schemas.openxmlformats.org/drawingml/2006/main">
                <a:ext uri="{FF2B5EF4-FFF2-40B4-BE49-F238E27FC236}">
                  <a16:creationId xmlns:a16="http://schemas.microsoft.com/office/drawing/2014/main" id="{578E14C3-7194-05F8-B71F-375AEE1F2F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51A654" w14:textId="77777777" w:rsidR="00E07D63" w:rsidRDefault="00E07D63" w:rsidP="00525A82">
      <w:pPr>
        <w:spacing w:line="360" w:lineRule="auto"/>
        <w:jc w:val="both"/>
        <w:rPr>
          <w:b/>
          <w:bCs/>
        </w:rPr>
      </w:pPr>
    </w:p>
    <w:p w14:paraId="333971A8" w14:textId="33A37F26" w:rsidR="00A7772F" w:rsidRDefault="00A7772F" w:rsidP="00525A82">
      <w:pPr>
        <w:spacing w:line="360" w:lineRule="auto"/>
        <w:jc w:val="both"/>
        <w:rPr>
          <w:b/>
          <w:bCs/>
        </w:rPr>
      </w:pPr>
      <w:r w:rsidRPr="00A7772F">
        <w:rPr>
          <w:b/>
          <w:bCs/>
        </w:rPr>
        <w:t>Proximity to mobile money agents from home</w:t>
      </w:r>
    </w:p>
    <w:p w14:paraId="5784CD2C" w14:textId="14B97F00" w:rsidR="00A7772F" w:rsidRDefault="00CF522C" w:rsidP="00525A82">
      <w:pPr>
        <w:spacing w:line="360" w:lineRule="auto"/>
        <w:jc w:val="both"/>
      </w:pPr>
      <w:r w:rsidRPr="00CF522C">
        <w:t>Most respondents live within 1 km of a mobile money agent (56.1% of males and 56.2% of females), while about 30% live 1–5 km away. Only a small proportion reside 6–10 km (6.8% males, 6.6% females) or more than 10 km (7.3% males, 7.7% females), indicating generally good physical access to mobile money services.</w:t>
      </w:r>
    </w:p>
    <w:p w14:paraId="2B49E6E3" w14:textId="4D2B5BAB" w:rsidR="00E07D63" w:rsidRDefault="00E07D63" w:rsidP="00525A82">
      <w:pPr>
        <w:spacing w:line="360" w:lineRule="auto"/>
        <w:jc w:val="both"/>
      </w:pPr>
    </w:p>
    <w:p w14:paraId="34B48BB1" w14:textId="77777777" w:rsidR="00E07D63" w:rsidRDefault="00E07D63">
      <w:pPr>
        <w:spacing w:after="160" w:line="278" w:lineRule="auto"/>
        <w:rPr>
          <w:b/>
        </w:rPr>
      </w:pPr>
      <w:r>
        <w:rPr>
          <w:b/>
        </w:rPr>
        <w:br w:type="page"/>
      </w:r>
    </w:p>
    <w:p w14:paraId="13689AB9" w14:textId="563B1C2B" w:rsidR="00E07D63" w:rsidRPr="00E07D63" w:rsidRDefault="00E07D63" w:rsidP="00525A82">
      <w:pPr>
        <w:spacing w:line="360" w:lineRule="auto"/>
        <w:jc w:val="both"/>
        <w:rPr>
          <w:b/>
        </w:rPr>
      </w:pPr>
      <w:r w:rsidRPr="00E07D63">
        <w:rPr>
          <w:b/>
        </w:rPr>
        <w:t xml:space="preserve">Figure </w:t>
      </w:r>
      <w:r>
        <w:rPr>
          <w:b/>
        </w:rPr>
        <w:t>3</w:t>
      </w:r>
      <w:r w:rsidRPr="00E07D63">
        <w:rPr>
          <w:b/>
        </w:rPr>
        <w:t xml:space="preserve">: Distance from Home to the Mobile Money Agent </w:t>
      </w:r>
    </w:p>
    <w:p w14:paraId="7547AD82" w14:textId="3D5CF17B" w:rsidR="006D28E8" w:rsidRPr="00CF522C" w:rsidRDefault="006D28E8" w:rsidP="00525A82">
      <w:pPr>
        <w:spacing w:line="360" w:lineRule="auto"/>
        <w:jc w:val="both"/>
      </w:pPr>
      <w:r w:rsidRPr="006D28E8">
        <w:rPr>
          <w:noProof/>
          <w:bdr w:val="single" w:sz="18" w:space="0" w:color="auto"/>
          <w14:ligatures w14:val="standardContextual"/>
        </w:rPr>
        <w:drawing>
          <wp:inline distT="0" distB="0" distL="0" distR="0" wp14:anchorId="31A8C38B" wp14:editId="1D149298">
            <wp:extent cx="5844209" cy="2743200"/>
            <wp:effectExtent l="0" t="0" r="4445" b="0"/>
            <wp:docPr id="506824152" name="Chart 1">
              <a:extLst xmlns:a="http://schemas.openxmlformats.org/drawingml/2006/main">
                <a:ext uri="{FF2B5EF4-FFF2-40B4-BE49-F238E27FC236}">
                  <a16:creationId xmlns:a16="http://schemas.microsoft.com/office/drawing/2014/main" id="{3ECCDE66-F6DA-CEBD-E0AB-8D30F24288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062501" w14:textId="77777777" w:rsidR="00E07D63" w:rsidRDefault="00E07D63" w:rsidP="00525A82">
      <w:pPr>
        <w:spacing w:line="360" w:lineRule="auto"/>
        <w:jc w:val="both"/>
        <w:rPr>
          <w:b/>
          <w:bCs/>
        </w:rPr>
      </w:pPr>
    </w:p>
    <w:p w14:paraId="4317B6E2" w14:textId="0D5FD8A0" w:rsidR="00EA31A5" w:rsidRPr="000B33BE" w:rsidRDefault="000B33BE" w:rsidP="00525A82">
      <w:pPr>
        <w:spacing w:line="360" w:lineRule="auto"/>
        <w:jc w:val="both"/>
        <w:rPr>
          <w:b/>
          <w:bCs/>
        </w:rPr>
      </w:pPr>
      <w:r w:rsidRPr="000B33BE">
        <w:rPr>
          <w:b/>
          <w:bCs/>
        </w:rPr>
        <w:t>Perception towards cash</w:t>
      </w:r>
    </w:p>
    <w:p w14:paraId="18466F00" w14:textId="53C657A7" w:rsidR="008E165F" w:rsidRDefault="00B259BF" w:rsidP="00525A82">
      <w:pPr>
        <w:spacing w:line="360" w:lineRule="auto"/>
        <w:jc w:val="both"/>
      </w:pPr>
      <w:r w:rsidRPr="00B259BF">
        <w:t xml:space="preserve">The majority of both male and female respondents expressed a preference for cash over electronic payments, with 66.85% of males and 65.47% of females indicating </w:t>
      </w:r>
      <w:r>
        <w:t>a preference for paying</w:t>
      </w:r>
      <w:r w:rsidRPr="00B259BF">
        <w:t xml:space="preserve"> in cash. Additionally, a comparable proportion of respondents</w:t>
      </w:r>
      <w:r>
        <w:t xml:space="preserve">, 68.82% of males and 65.70% of females, </w:t>
      </w:r>
      <w:r w:rsidRPr="00B259BF">
        <w:t>reported discomfort with carrying large amounts of cash. These findings suggest a generally cautious attitude toward both digital payments and physical cash handling among both genders.</w:t>
      </w:r>
    </w:p>
    <w:p w14:paraId="7B1D75A9" w14:textId="77777777" w:rsidR="00E07D63" w:rsidRDefault="00E07D63" w:rsidP="00525A82">
      <w:pPr>
        <w:spacing w:line="360" w:lineRule="auto"/>
        <w:jc w:val="both"/>
      </w:pPr>
    </w:p>
    <w:p w14:paraId="2E28B6D2" w14:textId="614EEB1C" w:rsidR="00B259BF" w:rsidRDefault="00B259BF" w:rsidP="00525A82">
      <w:pPr>
        <w:spacing w:line="360" w:lineRule="auto"/>
        <w:jc w:val="both"/>
        <w:rPr>
          <w:b/>
          <w:bCs/>
        </w:rPr>
      </w:pPr>
      <w:r w:rsidRPr="00B259BF">
        <w:rPr>
          <w:b/>
          <w:bCs/>
        </w:rPr>
        <w:t>Financial behavior</w:t>
      </w:r>
    </w:p>
    <w:p w14:paraId="7507BBC3" w14:textId="3CA63631" w:rsidR="00D14100" w:rsidRDefault="00D14100" w:rsidP="00525A82">
      <w:pPr>
        <w:spacing w:line="360" w:lineRule="auto"/>
        <w:jc w:val="both"/>
      </w:pPr>
      <w:r>
        <w:t xml:space="preserve">A higher proportion of men (51.19%) reported sending money compared to women (39.10%). </w:t>
      </w:r>
    </w:p>
    <w:p w14:paraId="1BF7E7E2" w14:textId="5C55D30C" w:rsidR="00D14100" w:rsidRDefault="003D1751" w:rsidP="00525A82">
      <w:pPr>
        <w:spacing w:line="360" w:lineRule="auto"/>
        <w:jc w:val="both"/>
      </w:pPr>
      <w:r w:rsidRPr="003D1751">
        <w:t>39.62% of male respondents and 31.21% of female respondents reported receiving money. This suggests that men were more likely than women to receive financial transfers, indicating possible gender disparities in access to financial support or remittances.</w:t>
      </w:r>
      <w:r w:rsidR="00E07D63">
        <w:t xml:space="preserve"> </w:t>
      </w:r>
      <w:r w:rsidR="00A7772F" w:rsidRPr="00A7772F">
        <w:t xml:space="preserve">65.94% of male respondents and 62.44% of female respondents reported having saved money. This indicates a relatively high savings behavior among both genders, </w:t>
      </w:r>
      <w:r w:rsidR="00A7772F">
        <w:t xml:space="preserve">although it is slightly more prevalent among men than among </w:t>
      </w:r>
      <w:r w:rsidR="00A7772F" w:rsidRPr="00A7772F">
        <w:t>women.</w:t>
      </w:r>
      <w:r w:rsidR="00E07D63">
        <w:t xml:space="preserve"> </w:t>
      </w:r>
      <w:r w:rsidR="00DE037D">
        <w:t>Regarding borrowing, 42.70% of male respondents and 39.44% of female respondents indicated that they had borrowed money. This indicates a slightly higher borrowing rate among men than women</w:t>
      </w:r>
      <w:r w:rsidR="00781599">
        <w:t>.</w:t>
      </w:r>
    </w:p>
    <w:p w14:paraId="1ADA1647" w14:textId="6F763D56" w:rsidR="00CA4F1C" w:rsidRPr="002A3C0D" w:rsidRDefault="00FA295B" w:rsidP="00866D7F">
      <w:pPr>
        <w:pStyle w:val="Heading3"/>
        <w:spacing w:line="360" w:lineRule="auto"/>
        <w:rPr>
          <w:rFonts w:cs="Times New Roman"/>
          <w:b/>
          <w:bCs/>
          <w:color w:val="auto"/>
          <w:sz w:val="24"/>
          <w:szCs w:val="24"/>
        </w:rPr>
      </w:pPr>
      <w:r>
        <w:rPr>
          <w:rFonts w:cs="Times New Roman"/>
          <w:b/>
          <w:bCs/>
          <w:color w:val="auto"/>
          <w:sz w:val="24"/>
          <w:szCs w:val="24"/>
        </w:rPr>
        <w:t>Does mobile money usage enhance access to financial services?</w:t>
      </w:r>
    </w:p>
    <w:p w14:paraId="48A1B64B" w14:textId="638E61A7" w:rsidR="0001218D" w:rsidRDefault="0001218D" w:rsidP="00866D7F">
      <w:pPr>
        <w:spacing w:line="360" w:lineRule="auto"/>
        <w:jc w:val="both"/>
      </w:pPr>
      <w:r w:rsidRPr="0001218D">
        <w:t xml:space="preserve">To examine whether mobile money usage enhances access to financial services, logistic regression models were employed. The results presented in the following tables explore the relationship between mobile money use and </w:t>
      </w:r>
      <w:r>
        <w:t xml:space="preserve">four </w:t>
      </w:r>
      <w:r w:rsidRPr="0001218D">
        <w:t>key indicators of financial inclusion: borrowing behavior</w:t>
      </w:r>
      <w:r>
        <w:t xml:space="preserve">, saving behavior, remittances, </w:t>
      </w:r>
      <w:r w:rsidRPr="0001218D">
        <w:t>and insurance</w:t>
      </w:r>
      <w:r>
        <w:t>.</w:t>
      </w:r>
    </w:p>
    <w:p w14:paraId="7DAF1CF3" w14:textId="77777777" w:rsidR="00E07D63" w:rsidRDefault="00E07D63" w:rsidP="00866D7F">
      <w:pPr>
        <w:spacing w:line="360" w:lineRule="auto"/>
        <w:jc w:val="both"/>
      </w:pPr>
    </w:p>
    <w:p w14:paraId="2282E670" w14:textId="5C33C1E1" w:rsidR="003B1DB6" w:rsidRDefault="003B1DB6" w:rsidP="00866D7F">
      <w:pPr>
        <w:spacing w:line="360" w:lineRule="auto"/>
        <w:jc w:val="both"/>
        <w:rPr>
          <w:b/>
          <w:bCs/>
        </w:rPr>
      </w:pPr>
      <w:r w:rsidRPr="003B1DB6">
        <w:rPr>
          <w:b/>
          <w:bCs/>
        </w:rPr>
        <w:t xml:space="preserve">Mobile money </w:t>
      </w:r>
      <w:r w:rsidR="00001D91">
        <w:rPr>
          <w:b/>
          <w:bCs/>
        </w:rPr>
        <w:t xml:space="preserve">usage </w:t>
      </w:r>
      <w:r w:rsidRPr="003B1DB6">
        <w:rPr>
          <w:b/>
          <w:bCs/>
        </w:rPr>
        <w:t>and savings</w:t>
      </w:r>
      <w:r>
        <w:rPr>
          <w:b/>
          <w:bCs/>
        </w:rPr>
        <w:t xml:space="preserve"> in Uganda.</w:t>
      </w:r>
    </w:p>
    <w:p w14:paraId="57569F7A" w14:textId="29823AAE" w:rsidR="00AF3BD2" w:rsidRDefault="00AF3BD2" w:rsidP="00866D7F">
      <w:pPr>
        <w:spacing w:line="360" w:lineRule="auto"/>
        <w:jc w:val="both"/>
      </w:pPr>
      <w:r w:rsidRPr="00AF3BD2">
        <w:t>The results</w:t>
      </w:r>
      <w:r w:rsidR="00001D91">
        <w:t>,</w:t>
      </w:r>
      <w:r w:rsidRPr="00AF3BD2">
        <w:t xml:space="preserve"> </w:t>
      </w:r>
      <w:r w:rsidR="00001D91">
        <w:t>as presented in Table 2, indicate that the model is statistically significant, with a p-value of less than 0.001 and an R-squared value of 0.0889, suggesting</w:t>
      </w:r>
      <w:r>
        <w:t xml:space="preserve"> that the model explains 8.9% of the variation in the savings</w:t>
      </w:r>
      <w:r>
        <w:rPr>
          <w:b/>
          <w:bCs/>
        </w:rPr>
        <w:t xml:space="preserve">. </w:t>
      </w:r>
      <w:r w:rsidR="007D2F63">
        <w:t>The results indicate that female phone owners are more likely to save than those without phones. Additionally, being married significantly increases the likelihood of saving. Females who frequently use mobile money also show a greater likelihood to save, suggesting a positive relationship between mobile money use and saving behavior. Interestingly, the findings reveal a counterintuitive relationship between distance to mobile money agents and saving: an increase in distance is linked to higher odds of saving. This unexpected result may suggest that individuals farther from agents engage in more deliberate or less frequent transactions, which could encourage saving.</w:t>
      </w:r>
    </w:p>
    <w:p w14:paraId="0411EC66" w14:textId="77777777" w:rsidR="00E07D63" w:rsidRDefault="00E07D63" w:rsidP="00866D7F">
      <w:pPr>
        <w:spacing w:line="360" w:lineRule="auto"/>
        <w:jc w:val="both"/>
        <w:rPr>
          <w:b/>
          <w:bCs/>
        </w:rPr>
      </w:pPr>
    </w:p>
    <w:p w14:paraId="0106D967" w14:textId="2AF63B60" w:rsidR="00135A34" w:rsidRDefault="00135A34" w:rsidP="00866D7F">
      <w:pPr>
        <w:spacing w:line="360" w:lineRule="auto"/>
        <w:jc w:val="both"/>
        <w:rPr>
          <w:b/>
          <w:bCs/>
        </w:rPr>
      </w:pPr>
      <w:r>
        <w:rPr>
          <w:b/>
          <w:bCs/>
        </w:rPr>
        <w:t xml:space="preserve">Table 2: </w:t>
      </w:r>
      <w:r w:rsidR="00D13EFA" w:rsidRPr="003B1DB6">
        <w:rPr>
          <w:b/>
          <w:bCs/>
        </w:rPr>
        <w:t xml:space="preserve">Mobile money </w:t>
      </w:r>
      <w:r w:rsidR="00D13EFA">
        <w:rPr>
          <w:b/>
          <w:bCs/>
        </w:rPr>
        <w:t xml:space="preserve">usage </w:t>
      </w:r>
      <w:r w:rsidR="00D13EFA" w:rsidRPr="003B1DB6">
        <w:rPr>
          <w:b/>
          <w:bCs/>
        </w:rPr>
        <w:t>and savings</w:t>
      </w:r>
    </w:p>
    <w:tbl>
      <w:tblPr>
        <w:tblW w:w="8810" w:type="dxa"/>
        <w:tblLayout w:type="fixed"/>
        <w:tblLook w:val="04A0" w:firstRow="1" w:lastRow="0" w:firstColumn="1" w:lastColumn="0" w:noHBand="0" w:noVBand="1"/>
      </w:tblPr>
      <w:tblGrid>
        <w:gridCol w:w="2780"/>
        <w:gridCol w:w="1800"/>
        <w:gridCol w:w="1890"/>
        <w:gridCol w:w="1170"/>
        <w:gridCol w:w="1170"/>
      </w:tblGrid>
      <w:tr w:rsidR="00B01177" w14:paraId="2EE3A5AA" w14:textId="77777777" w:rsidTr="00AF3BD2">
        <w:trPr>
          <w:trHeight w:val="439"/>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D35600" w14:textId="77777777" w:rsidR="00B01177" w:rsidRDefault="00B01177" w:rsidP="00AF3BD2">
            <w:pPr>
              <w:rPr>
                <w:b/>
                <w:bCs/>
                <w:color w:val="000000"/>
              </w:rPr>
            </w:pPr>
            <w:r>
              <w:rPr>
                <w:b/>
                <w:bCs/>
                <w:color w:val="000000"/>
              </w:rPr>
              <w:t>Variable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897439A" w14:textId="77777777" w:rsidR="00B01177" w:rsidRDefault="00B01177" w:rsidP="00AF3BD2">
            <w:pPr>
              <w:rPr>
                <w:b/>
                <w:bCs/>
                <w:color w:val="000000"/>
              </w:rPr>
            </w:pPr>
            <w:r>
              <w:rPr>
                <w:b/>
                <w:bCs/>
                <w:color w:val="000000"/>
              </w:rPr>
              <w:t>Coefficient (β)</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14:paraId="7E091953" w14:textId="77777777" w:rsidR="00B01177" w:rsidRDefault="00B01177" w:rsidP="00AF3BD2">
            <w:pPr>
              <w:rPr>
                <w:b/>
                <w:bCs/>
                <w:color w:val="000000"/>
              </w:rPr>
            </w:pPr>
            <w:r>
              <w:rPr>
                <w:b/>
                <w:bCs/>
                <w:color w:val="000000"/>
              </w:rPr>
              <w:t>Standard Error</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3E1D6FB3" w14:textId="77777777" w:rsidR="00B01177" w:rsidRDefault="00B01177" w:rsidP="00AF3BD2">
            <w:pPr>
              <w:rPr>
                <w:b/>
                <w:bCs/>
                <w:color w:val="000000"/>
              </w:rPr>
            </w:pPr>
            <w:r>
              <w:rPr>
                <w:b/>
                <w:bCs/>
                <w:color w:val="000000"/>
              </w:rPr>
              <w:t>z-value</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0A530B42" w14:textId="77777777" w:rsidR="00B01177" w:rsidRDefault="00B01177" w:rsidP="00AF3BD2">
            <w:pPr>
              <w:rPr>
                <w:b/>
                <w:bCs/>
                <w:color w:val="000000"/>
              </w:rPr>
            </w:pPr>
            <w:r>
              <w:rPr>
                <w:b/>
                <w:bCs/>
                <w:color w:val="000000"/>
              </w:rPr>
              <w:t>p-value</w:t>
            </w:r>
          </w:p>
        </w:tc>
      </w:tr>
      <w:tr w:rsidR="00B01177" w14:paraId="5E0358ED" w14:textId="77777777" w:rsidTr="000445A4">
        <w:trPr>
          <w:trHeight w:val="439"/>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E57378F" w14:textId="7CAF068B" w:rsidR="00B01177" w:rsidRDefault="00B01177" w:rsidP="00AF3BD2">
            <w:pPr>
              <w:rPr>
                <w:color w:val="000000"/>
              </w:rPr>
            </w:pPr>
            <w:r>
              <w:rPr>
                <w:color w:val="000000"/>
              </w:rPr>
              <w:t xml:space="preserve">Distance to the mobile Money agent </w:t>
            </w:r>
          </w:p>
        </w:tc>
        <w:tc>
          <w:tcPr>
            <w:tcW w:w="1800" w:type="dxa"/>
            <w:tcBorders>
              <w:top w:val="nil"/>
              <w:left w:val="nil"/>
              <w:bottom w:val="single" w:sz="8" w:space="0" w:color="auto"/>
              <w:right w:val="single" w:sz="8" w:space="0" w:color="auto"/>
            </w:tcBorders>
            <w:shd w:val="clear" w:color="auto" w:fill="auto"/>
            <w:vAlign w:val="center"/>
            <w:hideMark/>
          </w:tcPr>
          <w:p w14:paraId="22FB49C2" w14:textId="77777777" w:rsidR="00B01177" w:rsidRDefault="00B01177" w:rsidP="00AF3BD2">
            <w:pPr>
              <w:jc w:val="right"/>
              <w:rPr>
                <w:color w:val="000000"/>
              </w:rPr>
            </w:pPr>
            <w:r>
              <w:rPr>
                <w:color w:val="000000"/>
              </w:rPr>
              <w:t>0.613</w:t>
            </w:r>
          </w:p>
        </w:tc>
        <w:tc>
          <w:tcPr>
            <w:tcW w:w="1890" w:type="dxa"/>
            <w:tcBorders>
              <w:top w:val="nil"/>
              <w:left w:val="nil"/>
              <w:bottom w:val="single" w:sz="8" w:space="0" w:color="auto"/>
              <w:right w:val="single" w:sz="8" w:space="0" w:color="auto"/>
            </w:tcBorders>
            <w:shd w:val="clear" w:color="auto" w:fill="auto"/>
            <w:vAlign w:val="center"/>
            <w:hideMark/>
          </w:tcPr>
          <w:p w14:paraId="1D496508" w14:textId="77777777" w:rsidR="00B01177" w:rsidRDefault="00B01177" w:rsidP="00AF3BD2">
            <w:pPr>
              <w:jc w:val="right"/>
              <w:rPr>
                <w:color w:val="000000"/>
              </w:rPr>
            </w:pPr>
            <w:r>
              <w:rPr>
                <w:color w:val="000000"/>
              </w:rPr>
              <w:t>0.276</w:t>
            </w:r>
          </w:p>
        </w:tc>
        <w:tc>
          <w:tcPr>
            <w:tcW w:w="1170" w:type="dxa"/>
            <w:tcBorders>
              <w:top w:val="nil"/>
              <w:left w:val="nil"/>
              <w:bottom w:val="single" w:sz="8" w:space="0" w:color="auto"/>
              <w:right w:val="single" w:sz="8" w:space="0" w:color="auto"/>
            </w:tcBorders>
            <w:shd w:val="clear" w:color="auto" w:fill="auto"/>
            <w:vAlign w:val="center"/>
            <w:hideMark/>
          </w:tcPr>
          <w:p w14:paraId="23B5974F" w14:textId="77777777" w:rsidR="00B01177" w:rsidRDefault="00B01177" w:rsidP="00AF3BD2">
            <w:pPr>
              <w:jc w:val="right"/>
              <w:rPr>
                <w:color w:val="000000"/>
              </w:rPr>
            </w:pPr>
            <w:r>
              <w:rPr>
                <w:color w:val="000000"/>
              </w:rPr>
              <w:t>2.22</w:t>
            </w:r>
          </w:p>
        </w:tc>
        <w:tc>
          <w:tcPr>
            <w:tcW w:w="1170" w:type="dxa"/>
            <w:tcBorders>
              <w:top w:val="nil"/>
              <w:left w:val="nil"/>
              <w:bottom w:val="single" w:sz="8" w:space="0" w:color="auto"/>
              <w:right w:val="single" w:sz="8" w:space="0" w:color="auto"/>
            </w:tcBorders>
            <w:shd w:val="clear" w:color="auto" w:fill="auto"/>
            <w:vAlign w:val="center"/>
            <w:hideMark/>
          </w:tcPr>
          <w:p w14:paraId="087A7C68" w14:textId="77777777" w:rsidR="00B01177" w:rsidRDefault="00B01177" w:rsidP="00AF3BD2">
            <w:pPr>
              <w:jc w:val="right"/>
              <w:rPr>
                <w:color w:val="000000"/>
              </w:rPr>
            </w:pPr>
            <w:r>
              <w:rPr>
                <w:color w:val="000000"/>
              </w:rPr>
              <w:t>0.026</w:t>
            </w:r>
          </w:p>
        </w:tc>
      </w:tr>
      <w:tr w:rsidR="00B01177" w14:paraId="01AEC357" w14:textId="77777777" w:rsidTr="00AF3BD2">
        <w:trPr>
          <w:trHeight w:val="322"/>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41777050" w14:textId="0BF01E10" w:rsidR="00B01177" w:rsidRDefault="00B01177" w:rsidP="00AF3BD2">
            <w:pPr>
              <w:rPr>
                <w:color w:val="000000"/>
              </w:rPr>
            </w:pPr>
            <w:r>
              <w:rPr>
                <w:color w:val="000000"/>
              </w:rPr>
              <w:t xml:space="preserve">Frequency of Mobile money use </w:t>
            </w:r>
          </w:p>
        </w:tc>
        <w:tc>
          <w:tcPr>
            <w:tcW w:w="1800" w:type="dxa"/>
            <w:tcBorders>
              <w:top w:val="nil"/>
              <w:left w:val="nil"/>
              <w:bottom w:val="single" w:sz="8" w:space="0" w:color="auto"/>
              <w:right w:val="single" w:sz="8" w:space="0" w:color="auto"/>
            </w:tcBorders>
            <w:shd w:val="clear" w:color="auto" w:fill="auto"/>
            <w:vAlign w:val="center"/>
            <w:hideMark/>
          </w:tcPr>
          <w:p w14:paraId="1E1C7C57" w14:textId="77777777" w:rsidR="00B01177" w:rsidRDefault="00B01177" w:rsidP="00AF3BD2">
            <w:pPr>
              <w:jc w:val="right"/>
              <w:rPr>
                <w:color w:val="000000"/>
              </w:rPr>
            </w:pPr>
            <w:r>
              <w:rPr>
                <w:color w:val="000000"/>
              </w:rPr>
              <w:t>0.666</w:t>
            </w:r>
          </w:p>
        </w:tc>
        <w:tc>
          <w:tcPr>
            <w:tcW w:w="1890" w:type="dxa"/>
            <w:tcBorders>
              <w:top w:val="nil"/>
              <w:left w:val="nil"/>
              <w:bottom w:val="single" w:sz="8" w:space="0" w:color="auto"/>
              <w:right w:val="single" w:sz="8" w:space="0" w:color="auto"/>
            </w:tcBorders>
            <w:shd w:val="clear" w:color="auto" w:fill="auto"/>
            <w:vAlign w:val="center"/>
            <w:hideMark/>
          </w:tcPr>
          <w:p w14:paraId="45DACFD3" w14:textId="77777777" w:rsidR="00B01177" w:rsidRDefault="00B01177" w:rsidP="00AF3BD2">
            <w:pPr>
              <w:jc w:val="right"/>
              <w:rPr>
                <w:color w:val="000000"/>
              </w:rPr>
            </w:pPr>
            <w:r>
              <w:rPr>
                <w:color w:val="000000"/>
              </w:rPr>
              <w:t>0.283</w:t>
            </w:r>
          </w:p>
        </w:tc>
        <w:tc>
          <w:tcPr>
            <w:tcW w:w="1170" w:type="dxa"/>
            <w:tcBorders>
              <w:top w:val="nil"/>
              <w:left w:val="nil"/>
              <w:bottom w:val="single" w:sz="8" w:space="0" w:color="auto"/>
              <w:right w:val="single" w:sz="8" w:space="0" w:color="auto"/>
            </w:tcBorders>
            <w:shd w:val="clear" w:color="auto" w:fill="auto"/>
            <w:vAlign w:val="center"/>
            <w:hideMark/>
          </w:tcPr>
          <w:p w14:paraId="7663B0A9" w14:textId="77777777" w:rsidR="00B01177" w:rsidRDefault="00B01177" w:rsidP="00AF3BD2">
            <w:pPr>
              <w:jc w:val="right"/>
              <w:rPr>
                <w:color w:val="000000"/>
              </w:rPr>
            </w:pPr>
            <w:r>
              <w:rPr>
                <w:color w:val="000000"/>
              </w:rPr>
              <w:t>2.36</w:t>
            </w:r>
          </w:p>
        </w:tc>
        <w:tc>
          <w:tcPr>
            <w:tcW w:w="1170" w:type="dxa"/>
            <w:tcBorders>
              <w:top w:val="nil"/>
              <w:left w:val="nil"/>
              <w:bottom w:val="single" w:sz="8" w:space="0" w:color="auto"/>
              <w:right w:val="single" w:sz="8" w:space="0" w:color="auto"/>
            </w:tcBorders>
            <w:shd w:val="clear" w:color="auto" w:fill="auto"/>
            <w:vAlign w:val="center"/>
            <w:hideMark/>
          </w:tcPr>
          <w:p w14:paraId="697D2985" w14:textId="77777777" w:rsidR="00B01177" w:rsidRDefault="00B01177" w:rsidP="00AF3BD2">
            <w:pPr>
              <w:jc w:val="right"/>
              <w:rPr>
                <w:color w:val="000000"/>
              </w:rPr>
            </w:pPr>
            <w:r>
              <w:rPr>
                <w:color w:val="000000"/>
              </w:rPr>
              <w:t>0.018</w:t>
            </w:r>
          </w:p>
        </w:tc>
      </w:tr>
      <w:tr w:rsidR="00B01177" w14:paraId="5CDCCD32" w14:textId="77777777" w:rsidTr="00AF3BD2">
        <w:trPr>
          <w:trHeight w:val="394"/>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288882ED" w14:textId="2BA16D17" w:rsidR="00B01177" w:rsidRDefault="00B01177" w:rsidP="00AF3BD2">
            <w:pPr>
              <w:rPr>
                <w:color w:val="000000"/>
              </w:rPr>
            </w:pPr>
            <w:r>
              <w:rPr>
                <w:color w:val="000000"/>
              </w:rPr>
              <w:t xml:space="preserve">Phone ownership </w:t>
            </w:r>
          </w:p>
        </w:tc>
        <w:tc>
          <w:tcPr>
            <w:tcW w:w="1800" w:type="dxa"/>
            <w:tcBorders>
              <w:top w:val="nil"/>
              <w:left w:val="nil"/>
              <w:bottom w:val="single" w:sz="8" w:space="0" w:color="auto"/>
              <w:right w:val="single" w:sz="8" w:space="0" w:color="auto"/>
            </w:tcBorders>
            <w:shd w:val="clear" w:color="auto" w:fill="auto"/>
            <w:vAlign w:val="center"/>
            <w:hideMark/>
          </w:tcPr>
          <w:p w14:paraId="181378EC" w14:textId="77777777" w:rsidR="00B01177" w:rsidRDefault="00B01177" w:rsidP="00AF3BD2">
            <w:pPr>
              <w:jc w:val="right"/>
              <w:rPr>
                <w:color w:val="000000"/>
              </w:rPr>
            </w:pPr>
            <w:r>
              <w:rPr>
                <w:color w:val="000000"/>
              </w:rPr>
              <w:t>0.71</w:t>
            </w:r>
          </w:p>
        </w:tc>
        <w:tc>
          <w:tcPr>
            <w:tcW w:w="1890" w:type="dxa"/>
            <w:tcBorders>
              <w:top w:val="nil"/>
              <w:left w:val="nil"/>
              <w:bottom w:val="single" w:sz="8" w:space="0" w:color="auto"/>
              <w:right w:val="single" w:sz="8" w:space="0" w:color="auto"/>
            </w:tcBorders>
            <w:shd w:val="clear" w:color="auto" w:fill="auto"/>
            <w:vAlign w:val="center"/>
            <w:hideMark/>
          </w:tcPr>
          <w:p w14:paraId="3E12B067" w14:textId="77777777" w:rsidR="00B01177" w:rsidRDefault="00B01177" w:rsidP="00AF3BD2">
            <w:pPr>
              <w:jc w:val="right"/>
              <w:rPr>
                <w:color w:val="000000"/>
              </w:rPr>
            </w:pPr>
            <w:r>
              <w:rPr>
                <w:color w:val="000000"/>
              </w:rPr>
              <w:t>0.23</w:t>
            </w:r>
          </w:p>
        </w:tc>
        <w:tc>
          <w:tcPr>
            <w:tcW w:w="1170" w:type="dxa"/>
            <w:tcBorders>
              <w:top w:val="nil"/>
              <w:left w:val="nil"/>
              <w:bottom w:val="single" w:sz="8" w:space="0" w:color="auto"/>
              <w:right w:val="single" w:sz="8" w:space="0" w:color="auto"/>
            </w:tcBorders>
            <w:shd w:val="clear" w:color="auto" w:fill="auto"/>
            <w:vAlign w:val="center"/>
            <w:hideMark/>
          </w:tcPr>
          <w:p w14:paraId="6E0641DF" w14:textId="77777777" w:rsidR="00B01177" w:rsidRDefault="00B01177" w:rsidP="00AF3BD2">
            <w:pPr>
              <w:jc w:val="right"/>
              <w:rPr>
                <w:color w:val="000000"/>
              </w:rPr>
            </w:pPr>
            <w:r>
              <w:rPr>
                <w:color w:val="000000"/>
              </w:rPr>
              <w:t>3.08</w:t>
            </w:r>
          </w:p>
        </w:tc>
        <w:tc>
          <w:tcPr>
            <w:tcW w:w="1170" w:type="dxa"/>
            <w:tcBorders>
              <w:top w:val="nil"/>
              <w:left w:val="nil"/>
              <w:bottom w:val="single" w:sz="8" w:space="0" w:color="auto"/>
              <w:right w:val="single" w:sz="8" w:space="0" w:color="auto"/>
            </w:tcBorders>
            <w:shd w:val="clear" w:color="auto" w:fill="auto"/>
            <w:vAlign w:val="center"/>
            <w:hideMark/>
          </w:tcPr>
          <w:p w14:paraId="0119FBC8" w14:textId="77777777" w:rsidR="00B01177" w:rsidRDefault="00B01177" w:rsidP="00AF3BD2">
            <w:pPr>
              <w:jc w:val="right"/>
              <w:rPr>
                <w:color w:val="000000"/>
              </w:rPr>
            </w:pPr>
            <w:r>
              <w:rPr>
                <w:color w:val="000000"/>
              </w:rPr>
              <w:t>0.002</w:t>
            </w:r>
          </w:p>
        </w:tc>
      </w:tr>
      <w:tr w:rsidR="00B01177" w14:paraId="2927404A" w14:textId="77777777" w:rsidTr="00AF3BD2">
        <w:trPr>
          <w:trHeight w:val="367"/>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1DB8D115" w14:textId="78505D4E" w:rsidR="00B01177" w:rsidRDefault="00B01177" w:rsidP="00AF3BD2">
            <w:pPr>
              <w:rPr>
                <w:color w:val="000000"/>
              </w:rPr>
            </w:pPr>
            <w:r>
              <w:rPr>
                <w:color w:val="000000"/>
              </w:rPr>
              <w:t>Gender</w:t>
            </w:r>
          </w:p>
        </w:tc>
        <w:tc>
          <w:tcPr>
            <w:tcW w:w="1800" w:type="dxa"/>
            <w:tcBorders>
              <w:top w:val="nil"/>
              <w:left w:val="nil"/>
              <w:bottom w:val="single" w:sz="8" w:space="0" w:color="auto"/>
              <w:right w:val="single" w:sz="8" w:space="0" w:color="auto"/>
            </w:tcBorders>
            <w:shd w:val="clear" w:color="auto" w:fill="auto"/>
            <w:vAlign w:val="center"/>
            <w:hideMark/>
          </w:tcPr>
          <w:p w14:paraId="5639D05E" w14:textId="77777777" w:rsidR="00B01177" w:rsidRDefault="00B01177" w:rsidP="00AF3BD2">
            <w:pPr>
              <w:jc w:val="right"/>
              <w:rPr>
                <w:color w:val="000000"/>
              </w:rPr>
            </w:pPr>
            <w:r>
              <w:rPr>
                <w:color w:val="000000"/>
              </w:rPr>
              <w:t>0.155</w:t>
            </w:r>
          </w:p>
        </w:tc>
        <w:tc>
          <w:tcPr>
            <w:tcW w:w="1890" w:type="dxa"/>
            <w:tcBorders>
              <w:top w:val="nil"/>
              <w:left w:val="nil"/>
              <w:bottom w:val="single" w:sz="8" w:space="0" w:color="auto"/>
              <w:right w:val="single" w:sz="8" w:space="0" w:color="auto"/>
            </w:tcBorders>
            <w:shd w:val="clear" w:color="auto" w:fill="auto"/>
            <w:vAlign w:val="center"/>
            <w:hideMark/>
          </w:tcPr>
          <w:p w14:paraId="02FB99C4" w14:textId="77777777" w:rsidR="00B01177" w:rsidRDefault="00B01177" w:rsidP="00AF3BD2">
            <w:pPr>
              <w:jc w:val="right"/>
              <w:rPr>
                <w:color w:val="000000"/>
              </w:rPr>
            </w:pPr>
            <w:r>
              <w:rPr>
                <w:color w:val="000000"/>
              </w:rPr>
              <w:t>0.219</w:t>
            </w:r>
          </w:p>
        </w:tc>
        <w:tc>
          <w:tcPr>
            <w:tcW w:w="1170" w:type="dxa"/>
            <w:tcBorders>
              <w:top w:val="nil"/>
              <w:left w:val="nil"/>
              <w:bottom w:val="single" w:sz="8" w:space="0" w:color="auto"/>
              <w:right w:val="single" w:sz="8" w:space="0" w:color="auto"/>
            </w:tcBorders>
            <w:shd w:val="clear" w:color="auto" w:fill="auto"/>
            <w:vAlign w:val="center"/>
            <w:hideMark/>
          </w:tcPr>
          <w:p w14:paraId="0946B219" w14:textId="77777777" w:rsidR="00B01177" w:rsidRDefault="00B01177" w:rsidP="00AF3BD2">
            <w:pPr>
              <w:jc w:val="right"/>
              <w:rPr>
                <w:color w:val="000000"/>
              </w:rPr>
            </w:pPr>
            <w:r>
              <w:rPr>
                <w:color w:val="000000"/>
              </w:rPr>
              <w:t>0.71</w:t>
            </w:r>
          </w:p>
        </w:tc>
        <w:tc>
          <w:tcPr>
            <w:tcW w:w="1170" w:type="dxa"/>
            <w:tcBorders>
              <w:top w:val="nil"/>
              <w:left w:val="nil"/>
              <w:bottom w:val="single" w:sz="8" w:space="0" w:color="auto"/>
              <w:right w:val="single" w:sz="8" w:space="0" w:color="auto"/>
            </w:tcBorders>
            <w:shd w:val="clear" w:color="auto" w:fill="auto"/>
            <w:vAlign w:val="center"/>
            <w:hideMark/>
          </w:tcPr>
          <w:p w14:paraId="782B1DE8" w14:textId="77777777" w:rsidR="00B01177" w:rsidRDefault="00B01177" w:rsidP="00AF3BD2">
            <w:pPr>
              <w:jc w:val="right"/>
              <w:rPr>
                <w:color w:val="000000"/>
              </w:rPr>
            </w:pPr>
            <w:r>
              <w:rPr>
                <w:color w:val="000000"/>
              </w:rPr>
              <w:t>0.478</w:t>
            </w:r>
          </w:p>
        </w:tc>
      </w:tr>
      <w:tr w:rsidR="00B01177" w14:paraId="10A38FF9" w14:textId="77777777" w:rsidTr="00B01177">
        <w:trPr>
          <w:trHeight w:val="3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1DA1A8B" w14:textId="4724551B" w:rsidR="00B01177" w:rsidRDefault="00B01177" w:rsidP="00AF3BD2">
            <w:pPr>
              <w:rPr>
                <w:color w:val="000000"/>
              </w:rPr>
            </w:pPr>
            <w:r>
              <w:rPr>
                <w:color w:val="000000"/>
              </w:rPr>
              <w:t>Marital status</w:t>
            </w:r>
          </w:p>
        </w:tc>
        <w:tc>
          <w:tcPr>
            <w:tcW w:w="1800" w:type="dxa"/>
            <w:tcBorders>
              <w:top w:val="nil"/>
              <w:left w:val="nil"/>
              <w:bottom w:val="single" w:sz="8" w:space="0" w:color="auto"/>
              <w:right w:val="single" w:sz="8" w:space="0" w:color="auto"/>
            </w:tcBorders>
            <w:shd w:val="clear" w:color="auto" w:fill="auto"/>
            <w:vAlign w:val="center"/>
            <w:hideMark/>
          </w:tcPr>
          <w:p w14:paraId="0739212A" w14:textId="77777777" w:rsidR="00B01177" w:rsidRDefault="00B01177" w:rsidP="00AF3BD2">
            <w:pPr>
              <w:jc w:val="right"/>
              <w:rPr>
                <w:color w:val="000000"/>
              </w:rPr>
            </w:pPr>
            <w:r>
              <w:rPr>
                <w:color w:val="000000"/>
              </w:rPr>
              <w:t>0.894</w:t>
            </w:r>
          </w:p>
        </w:tc>
        <w:tc>
          <w:tcPr>
            <w:tcW w:w="1890" w:type="dxa"/>
            <w:tcBorders>
              <w:top w:val="nil"/>
              <w:left w:val="nil"/>
              <w:bottom w:val="single" w:sz="8" w:space="0" w:color="auto"/>
              <w:right w:val="single" w:sz="8" w:space="0" w:color="auto"/>
            </w:tcBorders>
            <w:shd w:val="clear" w:color="auto" w:fill="auto"/>
            <w:vAlign w:val="center"/>
            <w:hideMark/>
          </w:tcPr>
          <w:p w14:paraId="35B9F37E" w14:textId="77777777" w:rsidR="00B01177" w:rsidRDefault="00B01177" w:rsidP="00AF3BD2">
            <w:pPr>
              <w:jc w:val="right"/>
              <w:rPr>
                <w:color w:val="000000"/>
              </w:rPr>
            </w:pPr>
            <w:r>
              <w:rPr>
                <w:color w:val="000000"/>
              </w:rPr>
              <w:t>0.205</w:t>
            </w:r>
          </w:p>
        </w:tc>
        <w:tc>
          <w:tcPr>
            <w:tcW w:w="1170" w:type="dxa"/>
            <w:tcBorders>
              <w:top w:val="nil"/>
              <w:left w:val="nil"/>
              <w:bottom w:val="single" w:sz="8" w:space="0" w:color="auto"/>
              <w:right w:val="single" w:sz="8" w:space="0" w:color="auto"/>
            </w:tcBorders>
            <w:shd w:val="clear" w:color="auto" w:fill="auto"/>
            <w:vAlign w:val="center"/>
            <w:hideMark/>
          </w:tcPr>
          <w:p w14:paraId="39BEFB32" w14:textId="77777777" w:rsidR="00B01177" w:rsidRDefault="00B01177" w:rsidP="00AF3BD2">
            <w:pPr>
              <w:jc w:val="right"/>
              <w:rPr>
                <w:color w:val="000000"/>
              </w:rPr>
            </w:pPr>
            <w:r>
              <w:rPr>
                <w:color w:val="000000"/>
              </w:rPr>
              <w:t>4.36</w:t>
            </w:r>
          </w:p>
        </w:tc>
        <w:tc>
          <w:tcPr>
            <w:tcW w:w="1170" w:type="dxa"/>
            <w:tcBorders>
              <w:top w:val="nil"/>
              <w:left w:val="nil"/>
              <w:bottom w:val="single" w:sz="8" w:space="0" w:color="auto"/>
              <w:right w:val="single" w:sz="8" w:space="0" w:color="auto"/>
            </w:tcBorders>
            <w:shd w:val="clear" w:color="auto" w:fill="auto"/>
            <w:vAlign w:val="center"/>
            <w:hideMark/>
          </w:tcPr>
          <w:p w14:paraId="6EB77F82" w14:textId="77777777" w:rsidR="00B01177" w:rsidRDefault="00B01177" w:rsidP="00AF3BD2">
            <w:pPr>
              <w:jc w:val="right"/>
              <w:rPr>
                <w:color w:val="000000"/>
              </w:rPr>
            </w:pPr>
            <w:r>
              <w:rPr>
                <w:color w:val="000000"/>
              </w:rPr>
              <w:t>0</w:t>
            </w:r>
          </w:p>
        </w:tc>
      </w:tr>
      <w:tr w:rsidR="00B01177" w14:paraId="006D2966" w14:textId="77777777" w:rsidTr="00B01177">
        <w:trPr>
          <w:trHeight w:val="3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DD6ECBD" w14:textId="08A41DE1" w:rsidR="00B01177" w:rsidRDefault="00B01177" w:rsidP="00AF3BD2">
            <w:pPr>
              <w:rPr>
                <w:color w:val="000000"/>
              </w:rPr>
            </w:pPr>
            <w:r>
              <w:rPr>
                <w:color w:val="000000"/>
              </w:rPr>
              <w:t xml:space="preserve">Education </w:t>
            </w:r>
          </w:p>
        </w:tc>
        <w:tc>
          <w:tcPr>
            <w:tcW w:w="1800" w:type="dxa"/>
            <w:tcBorders>
              <w:top w:val="nil"/>
              <w:left w:val="nil"/>
              <w:bottom w:val="single" w:sz="8" w:space="0" w:color="auto"/>
              <w:right w:val="single" w:sz="8" w:space="0" w:color="auto"/>
            </w:tcBorders>
            <w:shd w:val="clear" w:color="auto" w:fill="auto"/>
            <w:vAlign w:val="center"/>
            <w:hideMark/>
          </w:tcPr>
          <w:p w14:paraId="69451215" w14:textId="77777777" w:rsidR="00B01177" w:rsidRDefault="00B01177" w:rsidP="00AF3BD2">
            <w:pPr>
              <w:jc w:val="right"/>
              <w:rPr>
                <w:color w:val="000000"/>
              </w:rPr>
            </w:pPr>
            <w:r>
              <w:rPr>
                <w:color w:val="000000"/>
              </w:rPr>
              <w:t>-0.238</w:t>
            </w:r>
          </w:p>
        </w:tc>
        <w:tc>
          <w:tcPr>
            <w:tcW w:w="1890" w:type="dxa"/>
            <w:tcBorders>
              <w:top w:val="nil"/>
              <w:left w:val="nil"/>
              <w:bottom w:val="single" w:sz="8" w:space="0" w:color="auto"/>
              <w:right w:val="single" w:sz="8" w:space="0" w:color="auto"/>
            </w:tcBorders>
            <w:shd w:val="clear" w:color="auto" w:fill="auto"/>
            <w:vAlign w:val="center"/>
            <w:hideMark/>
          </w:tcPr>
          <w:p w14:paraId="19D3A08C" w14:textId="77777777" w:rsidR="00B01177" w:rsidRDefault="00B01177" w:rsidP="00AF3BD2">
            <w:pPr>
              <w:jc w:val="right"/>
              <w:rPr>
                <w:color w:val="000000"/>
              </w:rPr>
            </w:pPr>
            <w:r>
              <w:rPr>
                <w:color w:val="000000"/>
              </w:rPr>
              <w:t>0.211</w:t>
            </w:r>
          </w:p>
        </w:tc>
        <w:tc>
          <w:tcPr>
            <w:tcW w:w="1170" w:type="dxa"/>
            <w:tcBorders>
              <w:top w:val="nil"/>
              <w:left w:val="nil"/>
              <w:bottom w:val="single" w:sz="8" w:space="0" w:color="auto"/>
              <w:right w:val="single" w:sz="8" w:space="0" w:color="auto"/>
            </w:tcBorders>
            <w:shd w:val="clear" w:color="auto" w:fill="auto"/>
            <w:vAlign w:val="center"/>
            <w:hideMark/>
          </w:tcPr>
          <w:p w14:paraId="66C2EA6E" w14:textId="77777777" w:rsidR="00B01177" w:rsidRDefault="00B01177" w:rsidP="00AF3BD2">
            <w:pPr>
              <w:jc w:val="right"/>
              <w:rPr>
                <w:color w:val="000000"/>
              </w:rPr>
            </w:pPr>
            <w:r>
              <w:rPr>
                <w:color w:val="000000"/>
              </w:rPr>
              <w:t>-1.13</w:t>
            </w:r>
          </w:p>
        </w:tc>
        <w:tc>
          <w:tcPr>
            <w:tcW w:w="1170" w:type="dxa"/>
            <w:tcBorders>
              <w:top w:val="nil"/>
              <w:left w:val="nil"/>
              <w:bottom w:val="single" w:sz="8" w:space="0" w:color="auto"/>
              <w:right w:val="single" w:sz="8" w:space="0" w:color="auto"/>
            </w:tcBorders>
            <w:shd w:val="clear" w:color="auto" w:fill="auto"/>
            <w:vAlign w:val="center"/>
            <w:hideMark/>
          </w:tcPr>
          <w:p w14:paraId="5EA87A6A" w14:textId="77777777" w:rsidR="00B01177" w:rsidRDefault="00B01177" w:rsidP="00AF3BD2">
            <w:pPr>
              <w:jc w:val="right"/>
              <w:rPr>
                <w:color w:val="000000"/>
              </w:rPr>
            </w:pPr>
            <w:r>
              <w:rPr>
                <w:color w:val="000000"/>
              </w:rPr>
              <w:t>0.258</w:t>
            </w:r>
          </w:p>
        </w:tc>
      </w:tr>
    </w:tbl>
    <w:p w14:paraId="03BD96AC" w14:textId="77777777" w:rsidR="003B1DB6" w:rsidRDefault="003B1DB6" w:rsidP="00866D7F">
      <w:pPr>
        <w:spacing w:line="360" w:lineRule="auto"/>
        <w:jc w:val="both"/>
        <w:rPr>
          <w:b/>
          <w:bCs/>
        </w:rPr>
      </w:pPr>
    </w:p>
    <w:p w14:paraId="7DDD3F81" w14:textId="211DC96E" w:rsidR="003B1DB6" w:rsidRDefault="00001D91" w:rsidP="00866D7F">
      <w:pPr>
        <w:spacing w:line="360" w:lineRule="auto"/>
        <w:jc w:val="both"/>
        <w:rPr>
          <w:b/>
          <w:bCs/>
        </w:rPr>
      </w:pPr>
      <w:r>
        <w:rPr>
          <w:b/>
          <w:bCs/>
        </w:rPr>
        <w:t xml:space="preserve">Mobile Money Usage and Remittances </w:t>
      </w:r>
    </w:p>
    <w:p w14:paraId="0B7EBFE6" w14:textId="549EDB2F" w:rsidR="0051794E" w:rsidRDefault="003061E2" w:rsidP="00866D7F">
      <w:pPr>
        <w:spacing w:line="360" w:lineRule="auto"/>
        <w:jc w:val="both"/>
      </w:pPr>
      <w:r w:rsidRPr="003061E2">
        <w:t>The association between mobile money use and receiving remittances is statistically significant, with the model explaining approximately 7.6% of the variation in the likelihood of receiving remittances.</w:t>
      </w:r>
      <w:r w:rsidR="001C7B3A">
        <w:t xml:space="preserve"> </w:t>
      </w:r>
      <w:r w:rsidR="000D48C4">
        <w:t xml:space="preserve">Women who own phones are more likely to receive remittances. </w:t>
      </w:r>
      <w:r w:rsidR="000445A4" w:rsidRPr="000445A4">
        <w:t xml:space="preserve">The </w:t>
      </w:r>
      <w:r w:rsidR="000445A4">
        <w:t xml:space="preserve">distance from the mobile money agent is </w:t>
      </w:r>
      <w:r w:rsidR="000445A4" w:rsidRPr="000445A4">
        <w:t>marginally significant at the 10% level</w:t>
      </w:r>
      <w:r w:rsidR="000D48C4">
        <w:t xml:space="preserve">, </w:t>
      </w:r>
      <w:r w:rsidR="000445A4" w:rsidRPr="000445A4">
        <w:t>indicating</w:t>
      </w:r>
      <w:r w:rsidR="000445A4">
        <w:t xml:space="preserve"> that</w:t>
      </w:r>
      <w:r w:rsidR="000D48C4">
        <w:t xml:space="preserve"> </w:t>
      </w:r>
      <w:r w:rsidR="000445A4">
        <w:t>women who frequently use mobile money services are more likely to receive money</w:t>
      </w:r>
      <w:r w:rsidR="000445A4" w:rsidRPr="000445A4">
        <w:t xml:space="preserve">. </w:t>
      </w:r>
      <w:r w:rsidR="000D48C4">
        <w:t xml:space="preserve">Married women are significantly more likely to receive remittances. </w:t>
      </w:r>
      <w:r w:rsidR="001C7B3A">
        <w:t>Higher education is more likely to be associated with a higher likelihood of receiving remittances.</w:t>
      </w:r>
    </w:p>
    <w:p w14:paraId="6D4B74BC" w14:textId="77777777" w:rsidR="003855E4" w:rsidRPr="006D28E8" w:rsidRDefault="003855E4" w:rsidP="00866D7F">
      <w:pPr>
        <w:spacing w:line="360" w:lineRule="auto"/>
        <w:jc w:val="both"/>
      </w:pPr>
    </w:p>
    <w:p w14:paraId="61C23DD9" w14:textId="706FC8FF" w:rsidR="00D13EFA" w:rsidRPr="00D13EFA" w:rsidRDefault="00D13EFA" w:rsidP="00866D7F">
      <w:pPr>
        <w:spacing w:line="360" w:lineRule="auto"/>
        <w:jc w:val="both"/>
        <w:rPr>
          <w:b/>
          <w:bCs/>
        </w:rPr>
      </w:pPr>
      <w:r w:rsidRPr="00D13EFA">
        <w:rPr>
          <w:b/>
          <w:bCs/>
        </w:rPr>
        <w:t>Table 3: Mobile money usage and receiving remittances</w:t>
      </w:r>
    </w:p>
    <w:tbl>
      <w:tblPr>
        <w:tblW w:w="8900" w:type="dxa"/>
        <w:tblLook w:val="04A0" w:firstRow="1" w:lastRow="0" w:firstColumn="1" w:lastColumn="0" w:noHBand="0" w:noVBand="1"/>
      </w:tblPr>
      <w:tblGrid>
        <w:gridCol w:w="2690"/>
        <w:gridCol w:w="1890"/>
        <w:gridCol w:w="1350"/>
        <w:gridCol w:w="1530"/>
        <w:gridCol w:w="1440"/>
      </w:tblGrid>
      <w:tr w:rsidR="000445A4" w14:paraId="2C2C25BA" w14:textId="77777777" w:rsidTr="0042376E">
        <w:trPr>
          <w:trHeight w:val="320"/>
        </w:trPr>
        <w:tc>
          <w:tcPr>
            <w:tcW w:w="26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79EC84" w14:textId="77777777" w:rsidR="000445A4" w:rsidRPr="000445A4" w:rsidRDefault="000445A4">
            <w:pPr>
              <w:rPr>
                <w:b/>
                <w:bCs/>
                <w:color w:val="000000"/>
              </w:rPr>
            </w:pPr>
            <w:r w:rsidRPr="000445A4">
              <w:rPr>
                <w:b/>
                <w:bCs/>
                <w:color w:val="000000"/>
              </w:rPr>
              <w:t>Variable</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14:paraId="58736FEC" w14:textId="6F0925D1" w:rsidR="000445A4" w:rsidRPr="000445A4" w:rsidRDefault="000445A4">
            <w:pPr>
              <w:rPr>
                <w:b/>
                <w:bCs/>
                <w:color w:val="000000"/>
              </w:rPr>
            </w:pPr>
            <w:r w:rsidRPr="000445A4">
              <w:rPr>
                <w:b/>
                <w:bCs/>
                <w:color w:val="000000"/>
              </w:rPr>
              <w:t>Coefficient</w:t>
            </w:r>
            <w:r w:rsidR="0042376E">
              <w:rPr>
                <w:b/>
                <w:bCs/>
                <w:color w:val="000000"/>
              </w:rPr>
              <w:t xml:space="preserve"> (β)</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5F99A71F" w14:textId="77777777" w:rsidR="000445A4" w:rsidRPr="000445A4" w:rsidRDefault="000445A4">
            <w:pPr>
              <w:rPr>
                <w:b/>
                <w:bCs/>
                <w:color w:val="000000"/>
              </w:rPr>
            </w:pPr>
            <w:r w:rsidRPr="000445A4">
              <w:rPr>
                <w:b/>
                <w:bCs/>
                <w:color w:val="000000"/>
              </w:rPr>
              <w:t>Std. Error</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24AD29CE" w14:textId="77777777" w:rsidR="000445A4" w:rsidRPr="000445A4" w:rsidRDefault="000445A4">
            <w:pPr>
              <w:rPr>
                <w:b/>
                <w:bCs/>
                <w:color w:val="000000"/>
              </w:rPr>
            </w:pPr>
            <w:r w:rsidRPr="000445A4">
              <w:rPr>
                <w:b/>
                <w:bCs/>
                <w:color w:val="000000"/>
              </w:rPr>
              <w:t>z-value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22979A3" w14:textId="77777777" w:rsidR="000445A4" w:rsidRPr="000445A4" w:rsidRDefault="000445A4">
            <w:pPr>
              <w:rPr>
                <w:b/>
                <w:bCs/>
                <w:color w:val="000000"/>
              </w:rPr>
            </w:pPr>
            <w:r w:rsidRPr="000445A4">
              <w:rPr>
                <w:b/>
                <w:bCs/>
                <w:color w:val="000000"/>
              </w:rPr>
              <w:t>p-value</w:t>
            </w:r>
          </w:p>
        </w:tc>
      </w:tr>
      <w:tr w:rsidR="000445A4" w14:paraId="020E9797" w14:textId="77777777" w:rsidTr="0042376E">
        <w:trPr>
          <w:trHeight w:val="331"/>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34B01D4C" w14:textId="56C7988B" w:rsidR="000445A4" w:rsidRPr="000445A4" w:rsidRDefault="000445A4">
            <w:pPr>
              <w:rPr>
                <w:color w:val="000000"/>
              </w:rPr>
            </w:pPr>
            <w:r w:rsidRPr="000445A4">
              <w:rPr>
                <w:color w:val="000000"/>
              </w:rPr>
              <w:t>Distance to agent</w:t>
            </w:r>
          </w:p>
        </w:tc>
        <w:tc>
          <w:tcPr>
            <w:tcW w:w="1890" w:type="dxa"/>
            <w:tcBorders>
              <w:top w:val="nil"/>
              <w:left w:val="nil"/>
              <w:bottom w:val="single" w:sz="8" w:space="0" w:color="auto"/>
              <w:right w:val="single" w:sz="8" w:space="0" w:color="auto"/>
            </w:tcBorders>
            <w:shd w:val="clear" w:color="auto" w:fill="auto"/>
            <w:vAlign w:val="center"/>
            <w:hideMark/>
          </w:tcPr>
          <w:p w14:paraId="6360C672" w14:textId="77777777" w:rsidR="000445A4" w:rsidRPr="000445A4" w:rsidRDefault="000445A4" w:rsidP="000445A4">
            <w:pPr>
              <w:jc w:val="both"/>
              <w:rPr>
                <w:color w:val="000000"/>
              </w:rPr>
            </w:pPr>
            <w:r w:rsidRPr="000445A4">
              <w:rPr>
                <w:color w:val="000000"/>
              </w:rPr>
              <w:t>0.1583</w:t>
            </w:r>
          </w:p>
        </w:tc>
        <w:tc>
          <w:tcPr>
            <w:tcW w:w="1350" w:type="dxa"/>
            <w:tcBorders>
              <w:top w:val="nil"/>
              <w:left w:val="nil"/>
              <w:bottom w:val="single" w:sz="8" w:space="0" w:color="auto"/>
              <w:right w:val="single" w:sz="8" w:space="0" w:color="auto"/>
            </w:tcBorders>
            <w:shd w:val="clear" w:color="auto" w:fill="auto"/>
            <w:vAlign w:val="center"/>
            <w:hideMark/>
          </w:tcPr>
          <w:p w14:paraId="12A9FB74" w14:textId="77777777" w:rsidR="000445A4" w:rsidRPr="000445A4" w:rsidRDefault="000445A4" w:rsidP="000445A4">
            <w:pPr>
              <w:jc w:val="both"/>
              <w:rPr>
                <w:color w:val="000000"/>
              </w:rPr>
            </w:pPr>
            <w:r w:rsidRPr="000445A4">
              <w:rPr>
                <w:color w:val="000000"/>
              </w:rPr>
              <w:t>0.3091</w:t>
            </w:r>
          </w:p>
        </w:tc>
        <w:tc>
          <w:tcPr>
            <w:tcW w:w="1530" w:type="dxa"/>
            <w:tcBorders>
              <w:top w:val="nil"/>
              <w:left w:val="nil"/>
              <w:bottom w:val="single" w:sz="8" w:space="0" w:color="auto"/>
              <w:right w:val="single" w:sz="8" w:space="0" w:color="auto"/>
            </w:tcBorders>
            <w:shd w:val="clear" w:color="auto" w:fill="auto"/>
            <w:vAlign w:val="center"/>
            <w:hideMark/>
          </w:tcPr>
          <w:p w14:paraId="1E20442B" w14:textId="77777777" w:rsidR="000445A4" w:rsidRPr="000445A4" w:rsidRDefault="000445A4" w:rsidP="000445A4">
            <w:pPr>
              <w:jc w:val="both"/>
              <w:rPr>
                <w:color w:val="000000"/>
              </w:rPr>
            </w:pPr>
            <w:r w:rsidRPr="000445A4">
              <w:rPr>
                <w:color w:val="000000"/>
              </w:rPr>
              <w:t>0.51</w:t>
            </w:r>
          </w:p>
        </w:tc>
        <w:tc>
          <w:tcPr>
            <w:tcW w:w="1440" w:type="dxa"/>
            <w:tcBorders>
              <w:top w:val="nil"/>
              <w:left w:val="nil"/>
              <w:bottom w:val="single" w:sz="8" w:space="0" w:color="auto"/>
              <w:right w:val="single" w:sz="8" w:space="0" w:color="auto"/>
            </w:tcBorders>
            <w:shd w:val="clear" w:color="auto" w:fill="auto"/>
            <w:vAlign w:val="center"/>
            <w:hideMark/>
          </w:tcPr>
          <w:p w14:paraId="56E3F3D8" w14:textId="77777777" w:rsidR="000445A4" w:rsidRPr="000445A4" w:rsidRDefault="000445A4" w:rsidP="000445A4">
            <w:pPr>
              <w:jc w:val="both"/>
              <w:rPr>
                <w:color w:val="000000"/>
              </w:rPr>
            </w:pPr>
            <w:r w:rsidRPr="000445A4">
              <w:rPr>
                <w:color w:val="000000"/>
              </w:rPr>
              <w:t>0.609</w:t>
            </w:r>
          </w:p>
        </w:tc>
      </w:tr>
      <w:tr w:rsidR="000445A4" w14:paraId="7FBC2C82" w14:textId="77777777" w:rsidTr="0042376E">
        <w:trPr>
          <w:trHeight w:val="250"/>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04DA2179" w14:textId="06B6CEA7" w:rsidR="000445A4" w:rsidRPr="000445A4" w:rsidRDefault="000445A4">
            <w:pPr>
              <w:rPr>
                <w:color w:val="000000"/>
              </w:rPr>
            </w:pPr>
            <w:r w:rsidRPr="000445A4">
              <w:rPr>
                <w:color w:val="000000"/>
              </w:rPr>
              <w:t xml:space="preserve">Frequency of MM use </w:t>
            </w:r>
          </w:p>
        </w:tc>
        <w:tc>
          <w:tcPr>
            <w:tcW w:w="1890" w:type="dxa"/>
            <w:tcBorders>
              <w:top w:val="nil"/>
              <w:left w:val="nil"/>
              <w:bottom w:val="single" w:sz="8" w:space="0" w:color="auto"/>
              <w:right w:val="single" w:sz="8" w:space="0" w:color="auto"/>
            </w:tcBorders>
            <w:shd w:val="clear" w:color="auto" w:fill="auto"/>
            <w:vAlign w:val="center"/>
            <w:hideMark/>
          </w:tcPr>
          <w:p w14:paraId="3F42D97B" w14:textId="77777777" w:rsidR="000445A4" w:rsidRPr="000445A4" w:rsidRDefault="000445A4" w:rsidP="000445A4">
            <w:pPr>
              <w:jc w:val="both"/>
              <w:rPr>
                <w:color w:val="000000"/>
              </w:rPr>
            </w:pPr>
            <w:r w:rsidRPr="000445A4">
              <w:rPr>
                <w:color w:val="000000"/>
              </w:rPr>
              <w:t>0.4948</w:t>
            </w:r>
          </w:p>
        </w:tc>
        <w:tc>
          <w:tcPr>
            <w:tcW w:w="1350" w:type="dxa"/>
            <w:tcBorders>
              <w:top w:val="nil"/>
              <w:left w:val="nil"/>
              <w:bottom w:val="single" w:sz="8" w:space="0" w:color="auto"/>
              <w:right w:val="single" w:sz="8" w:space="0" w:color="auto"/>
            </w:tcBorders>
            <w:shd w:val="clear" w:color="auto" w:fill="auto"/>
            <w:vAlign w:val="center"/>
            <w:hideMark/>
          </w:tcPr>
          <w:p w14:paraId="029E08D6" w14:textId="77777777" w:rsidR="000445A4" w:rsidRPr="000445A4" w:rsidRDefault="000445A4" w:rsidP="000445A4">
            <w:pPr>
              <w:jc w:val="both"/>
              <w:rPr>
                <w:color w:val="000000"/>
              </w:rPr>
            </w:pPr>
            <w:r w:rsidRPr="000445A4">
              <w:rPr>
                <w:color w:val="000000"/>
              </w:rPr>
              <w:t>0.2715</w:t>
            </w:r>
          </w:p>
        </w:tc>
        <w:tc>
          <w:tcPr>
            <w:tcW w:w="1530" w:type="dxa"/>
            <w:tcBorders>
              <w:top w:val="nil"/>
              <w:left w:val="nil"/>
              <w:bottom w:val="single" w:sz="8" w:space="0" w:color="auto"/>
              <w:right w:val="single" w:sz="8" w:space="0" w:color="auto"/>
            </w:tcBorders>
            <w:shd w:val="clear" w:color="auto" w:fill="auto"/>
            <w:vAlign w:val="center"/>
            <w:hideMark/>
          </w:tcPr>
          <w:p w14:paraId="03C5B70A" w14:textId="77777777" w:rsidR="000445A4" w:rsidRPr="000445A4" w:rsidRDefault="000445A4" w:rsidP="000445A4">
            <w:pPr>
              <w:jc w:val="both"/>
              <w:rPr>
                <w:color w:val="000000"/>
              </w:rPr>
            </w:pPr>
            <w:r w:rsidRPr="000445A4">
              <w:rPr>
                <w:color w:val="000000"/>
              </w:rPr>
              <w:t>1.82</w:t>
            </w:r>
          </w:p>
        </w:tc>
        <w:tc>
          <w:tcPr>
            <w:tcW w:w="1440" w:type="dxa"/>
            <w:tcBorders>
              <w:top w:val="nil"/>
              <w:left w:val="nil"/>
              <w:bottom w:val="single" w:sz="8" w:space="0" w:color="auto"/>
              <w:right w:val="single" w:sz="8" w:space="0" w:color="auto"/>
            </w:tcBorders>
            <w:shd w:val="clear" w:color="auto" w:fill="auto"/>
            <w:vAlign w:val="center"/>
            <w:hideMark/>
          </w:tcPr>
          <w:p w14:paraId="530B9E13" w14:textId="2A7CC23C" w:rsidR="000445A4" w:rsidRPr="000445A4" w:rsidRDefault="000445A4" w:rsidP="000445A4">
            <w:pPr>
              <w:jc w:val="both"/>
              <w:rPr>
                <w:color w:val="000000"/>
              </w:rPr>
            </w:pPr>
            <w:r w:rsidRPr="000445A4">
              <w:rPr>
                <w:color w:val="000000"/>
              </w:rPr>
              <w:t>0.068</w:t>
            </w:r>
          </w:p>
        </w:tc>
      </w:tr>
      <w:tr w:rsidR="000445A4" w14:paraId="6F6D2069" w14:textId="77777777" w:rsidTr="0042376E">
        <w:trPr>
          <w:trHeight w:val="250"/>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7104848A" w14:textId="2E228F8C" w:rsidR="000445A4" w:rsidRPr="000445A4" w:rsidRDefault="000445A4">
            <w:pPr>
              <w:rPr>
                <w:color w:val="000000"/>
              </w:rPr>
            </w:pPr>
            <w:r w:rsidRPr="000445A4">
              <w:rPr>
                <w:color w:val="000000"/>
              </w:rPr>
              <w:t xml:space="preserve">Phone ownership </w:t>
            </w:r>
          </w:p>
        </w:tc>
        <w:tc>
          <w:tcPr>
            <w:tcW w:w="1890" w:type="dxa"/>
            <w:tcBorders>
              <w:top w:val="nil"/>
              <w:left w:val="nil"/>
              <w:bottom w:val="single" w:sz="8" w:space="0" w:color="auto"/>
              <w:right w:val="single" w:sz="8" w:space="0" w:color="auto"/>
            </w:tcBorders>
            <w:shd w:val="clear" w:color="auto" w:fill="auto"/>
            <w:vAlign w:val="center"/>
            <w:hideMark/>
          </w:tcPr>
          <w:p w14:paraId="555D9226" w14:textId="77777777" w:rsidR="000445A4" w:rsidRPr="000445A4" w:rsidRDefault="000445A4" w:rsidP="000445A4">
            <w:pPr>
              <w:jc w:val="both"/>
              <w:rPr>
                <w:color w:val="000000"/>
              </w:rPr>
            </w:pPr>
            <w:r w:rsidRPr="000445A4">
              <w:rPr>
                <w:color w:val="000000"/>
              </w:rPr>
              <w:t>0.6448</w:t>
            </w:r>
          </w:p>
        </w:tc>
        <w:tc>
          <w:tcPr>
            <w:tcW w:w="1350" w:type="dxa"/>
            <w:tcBorders>
              <w:top w:val="nil"/>
              <w:left w:val="nil"/>
              <w:bottom w:val="single" w:sz="8" w:space="0" w:color="auto"/>
              <w:right w:val="single" w:sz="8" w:space="0" w:color="auto"/>
            </w:tcBorders>
            <w:shd w:val="clear" w:color="auto" w:fill="auto"/>
            <w:vAlign w:val="center"/>
            <w:hideMark/>
          </w:tcPr>
          <w:p w14:paraId="01BCAAED" w14:textId="77777777" w:rsidR="000445A4" w:rsidRPr="000445A4" w:rsidRDefault="000445A4" w:rsidP="000445A4">
            <w:pPr>
              <w:jc w:val="both"/>
              <w:rPr>
                <w:color w:val="000000"/>
              </w:rPr>
            </w:pPr>
            <w:r w:rsidRPr="000445A4">
              <w:rPr>
                <w:color w:val="000000"/>
              </w:rPr>
              <w:t>0.2485</w:t>
            </w:r>
          </w:p>
        </w:tc>
        <w:tc>
          <w:tcPr>
            <w:tcW w:w="1530" w:type="dxa"/>
            <w:tcBorders>
              <w:top w:val="nil"/>
              <w:left w:val="nil"/>
              <w:bottom w:val="single" w:sz="8" w:space="0" w:color="auto"/>
              <w:right w:val="single" w:sz="8" w:space="0" w:color="auto"/>
            </w:tcBorders>
            <w:shd w:val="clear" w:color="auto" w:fill="auto"/>
            <w:vAlign w:val="center"/>
            <w:hideMark/>
          </w:tcPr>
          <w:p w14:paraId="3DF607E3" w14:textId="77777777" w:rsidR="000445A4" w:rsidRPr="000445A4" w:rsidRDefault="000445A4" w:rsidP="000445A4">
            <w:pPr>
              <w:jc w:val="both"/>
              <w:rPr>
                <w:color w:val="000000"/>
              </w:rPr>
            </w:pPr>
            <w:r w:rsidRPr="000445A4">
              <w:rPr>
                <w:color w:val="000000"/>
              </w:rPr>
              <w:t>2.59</w:t>
            </w:r>
          </w:p>
        </w:tc>
        <w:tc>
          <w:tcPr>
            <w:tcW w:w="1440" w:type="dxa"/>
            <w:tcBorders>
              <w:top w:val="nil"/>
              <w:left w:val="nil"/>
              <w:bottom w:val="single" w:sz="8" w:space="0" w:color="auto"/>
              <w:right w:val="single" w:sz="8" w:space="0" w:color="auto"/>
            </w:tcBorders>
            <w:shd w:val="clear" w:color="auto" w:fill="auto"/>
            <w:vAlign w:val="center"/>
            <w:hideMark/>
          </w:tcPr>
          <w:p w14:paraId="22995561" w14:textId="77777777" w:rsidR="000445A4" w:rsidRPr="000445A4" w:rsidRDefault="000445A4" w:rsidP="000445A4">
            <w:pPr>
              <w:jc w:val="both"/>
              <w:rPr>
                <w:color w:val="000000"/>
              </w:rPr>
            </w:pPr>
            <w:r w:rsidRPr="000445A4">
              <w:rPr>
                <w:color w:val="000000"/>
              </w:rPr>
              <w:t>0.009</w:t>
            </w:r>
          </w:p>
        </w:tc>
      </w:tr>
      <w:tr w:rsidR="000445A4" w14:paraId="4384CCDD" w14:textId="77777777" w:rsidTr="0042376E">
        <w:trPr>
          <w:trHeight w:val="250"/>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738FED76" w14:textId="7316E1E8" w:rsidR="000445A4" w:rsidRPr="000445A4" w:rsidRDefault="000445A4">
            <w:pPr>
              <w:rPr>
                <w:color w:val="000000"/>
              </w:rPr>
            </w:pPr>
            <w:r w:rsidRPr="000445A4">
              <w:rPr>
                <w:color w:val="000000"/>
              </w:rPr>
              <w:t xml:space="preserve">Marital status </w:t>
            </w:r>
          </w:p>
        </w:tc>
        <w:tc>
          <w:tcPr>
            <w:tcW w:w="1890" w:type="dxa"/>
            <w:tcBorders>
              <w:top w:val="nil"/>
              <w:left w:val="nil"/>
              <w:bottom w:val="single" w:sz="8" w:space="0" w:color="auto"/>
              <w:right w:val="single" w:sz="8" w:space="0" w:color="auto"/>
            </w:tcBorders>
            <w:shd w:val="clear" w:color="auto" w:fill="auto"/>
            <w:vAlign w:val="center"/>
            <w:hideMark/>
          </w:tcPr>
          <w:p w14:paraId="7395AD8B" w14:textId="77777777" w:rsidR="000445A4" w:rsidRPr="000445A4" w:rsidRDefault="000445A4" w:rsidP="000445A4">
            <w:pPr>
              <w:jc w:val="both"/>
              <w:rPr>
                <w:color w:val="000000"/>
              </w:rPr>
            </w:pPr>
            <w:r w:rsidRPr="000445A4">
              <w:rPr>
                <w:color w:val="000000"/>
              </w:rPr>
              <w:t>0.7601</w:t>
            </w:r>
          </w:p>
        </w:tc>
        <w:tc>
          <w:tcPr>
            <w:tcW w:w="1350" w:type="dxa"/>
            <w:tcBorders>
              <w:top w:val="nil"/>
              <w:left w:val="nil"/>
              <w:bottom w:val="single" w:sz="8" w:space="0" w:color="auto"/>
              <w:right w:val="single" w:sz="8" w:space="0" w:color="auto"/>
            </w:tcBorders>
            <w:shd w:val="clear" w:color="auto" w:fill="auto"/>
            <w:vAlign w:val="center"/>
            <w:hideMark/>
          </w:tcPr>
          <w:p w14:paraId="502F9A11" w14:textId="77777777" w:rsidR="000445A4" w:rsidRPr="000445A4" w:rsidRDefault="000445A4" w:rsidP="000445A4">
            <w:pPr>
              <w:jc w:val="both"/>
              <w:rPr>
                <w:color w:val="000000"/>
              </w:rPr>
            </w:pPr>
            <w:r w:rsidRPr="000445A4">
              <w:rPr>
                <w:color w:val="000000"/>
              </w:rPr>
              <w:t>0.2322</w:t>
            </w:r>
          </w:p>
        </w:tc>
        <w:tc>
          <w:tcPr>
            <w:tcW w:w="1530" w:type="dxa"/>
            <w:tcBorders>
              <w:top w:val="nil"/>
              <w:left w:val="nil"/>
              <w:bottom w:val="single" w:sz="8" w:space="0" w:color="auto"/>
              <w:right w:val="single" w:sz="8" w:space="0" w:color="auto"/>
            </w:tcBorders>
            <w:shd w:val="clear" w:color="auto" w:fill="auto"/>
            <w:vAlign w:val="center"/>
            <w:hideMark/>
          </w:tcPr>
          <w:p w14:paraId="4D365FA8" w14:textId="77777777" w:rsidR="000445A4" w:rsidRPr="000445A4" w:rsidRDefault="000445A4" w:rsidP="000445A4">
            <w:pPr>
              <w:jc w:val="both"/>
              <w:rPr>
                <w:color w:val="000000"/>
              </w:rPr>
            </w:pPr>
            <w:r w:rsidRPr="000445A4">
              <w:rPr>
                <w:color w:val="000000"/>
              </w:rPr>
              <w:t>3.27</w:t>
            </w:r>
          </w:p>
        </w:tc>
        <w:tc>
          <w:tcPr>
            <w:tcW w:w="1440" w:type="dxa"/>
            <w:tcBorders>
              <w:top w:val="nil"/>
              <w:left w:val="nil"/>
              <w:bottom w:val="single" w:sz="8" w:space="0" w:color="auto"/>
              <w:right w:val="single" w:sz="8" w:space="0" w:color="auto"/>
            </w:tcBorders>
            <w:shd w:val="clear" w:color="auto" w:fill="auto"/>
            <w:vAlign w:val="center"/>
            <w:hideMark/>
          </w:tcPr>
          <w:p w14:paraId="3A0095EF" w14:textId="77777777" w:rsidR="000445A4" w:rsidRPr="000445A4" w:rsidRDefault="000445A4" w:rsidP="000445A4">
            <w:pPr>
              <w:jc w:val="both"/>
              <w:rPr>
                <w:color w:val="000000"/>
              </w:rPr>
            </w:pPr>
            <w:r w:rsidRPr="000445A4">
              <w:rPr>
                <w:color w:val="000000"/>
              </w:rPr>
              <w:t>0.001</w:t>
            </w:r>
          </w:p>
        </w:tc>
      </w:tr>
      <w:tr w:rsidR="000445A4" w14:paraId="21E5EE31" w14:textId="77777777" w:rsidTr="0042376E">
        <w:trPr>
          <w:trHeight w:val="320"/>
        </w:trPr>
        <w:tc>
          <w:tcPr>
            <w:tcW w:w="2690" w:type="dxa"/>
            <w:tcBorders>
              <w:top w:val="nil"/>
              <w:left w:val="single" w:sz="8" w:space="0" w:color="auto"/>
              <w:bottom w:val="single" w:sz="8" w:space="0" w:color="auto"/>
              <w:right w:val="single" w:sz="8" w:space="0" w:color="auto"/>
            </w:tcBorders>
            <w:shd w:val="clear" w:color="auto" w:fill="auto"/>
            <w:vAlign w:val="center"/>
            <w:hideMark/>
          </w:tcPr>
          <w:p w14:paraId="58B4085C" w14:textId="4FE56A1B" w:rsidR="000445A4" w:rsidRPr="000445A4" w:rsidRDefault="000445A4">
            <w:pPr>
              <w:rPr>
                <w:color w:val="000000"/>
              </w:rPr>
            </w:pPr>
            <w:r w:rsidRPr="000445A4">
              <w:rPr>
                <w:color w:val="000000"/>
              </w:rPr>
              <w:t xml:space="preserve">Education </w:t>
            </w:r>
          </w:p>
        </w:tc>
        <w:tc>
          <w:tcPr>
            <w:tcW w:w="1890" w:type="dxa"/>
            <w:tcBorders>
              <w:top w:val="nil"/>
              <w:left w:val="nil"/>
              <w:bottom w:val="single" w:sz="8" w:space="0" w:color="auto"/>
              <w:right w:val="single" w:sz="8" w:space="0" w:color="auto"/>
            </w:tcBorders>
            <w:shd w:val="clear" w:color="auto" w:fill="auto"/>
            <w:vAlign w:val="center"/>
            <w:hideMark/>
          </w:tcPr>
          <w:p w14:paraId="0DB1959B" w14:textId="77777777" w:rsidR="000445A4" w:rsidRPr="000445A4" w:rsidRDefault="000445A4" w:rsidP="000445A4">
            <w:pPr>
              <w:jc w:val="both"/>
              <w:rPr>
                <w:color w:val="000000"/>
              </w:rPr>
            </w:pPr>
            <w:r w:rsidRPr="000445A4">
              <w:rPr>
                <w:color w:val="000000"/>
              </w:rPr>
              <w:t>0.4228</w:t>
            </w:r>
          </w:p>
        </w:tc>
        <w:tc>
          <w:tcPr>
            <w:tcW w:w="1350" w:type="dxa"/>
            <w:tcBorders>
              <w:top w:val="nil"/>
              <w:left w:val="nil"/>
              <w:bottom w:val="single" w:sz="8" w:space="0" w:color="auto"/>
              <w:right w:val="single" w:sz="8" w:space="0" w:color="auto"/>
            </w:tcBorders>
            <w:shd w:val="clear" w:color="auto" w:fill="auto"/>
            <w:vAlign w:val="center"/>
            <w:hideMark/>
          </w:tcPr>
          <w:p w14:paraId="70C50929" w14:textId="77777777" w:rsidR="000445A4" w:rsidRPr="000445A4" w:rsidRDefault="000445A4" w:rsidP="000445A4">
            <w:pPr>
              <w:jc w:val="both"/>
              <w:rPr>
                <w:color w:val="000000"/>
              </w:rPr>
            </w:pPr>
            <w:r w:rsidRPr="000445A4">
              <w:rPr>
                <w:color w:val="000000"/>
              </w:rPr>
              <w:t>0.2285</w:t>
            </w:r>
          </w:p>
        </w:tc>
        <w:tc>
          <w:tcPr>
            <w:tcW w:w="1530" w:type="dxa"/>
            <w:tcBorders>
              <w:top w:val="nil"/>
              <w:left w:val="nil"/>
              <w:bottom w:val="single" w:sz="8" w:space="0" w:color="auto"/>
              <w:right w:val="single" w:sz="8" w:space="0" w:color="auto"/>
            </w:tcBorders>
            <w:shd w:val="clear" w:color="auto" w:fill="auto"/>
            <w:vAlign w:val="center"/>
            <w:hideMark/>
          </w:tcPr>
          <w:p w14:paraId="51FD7064" w14:textId="77777777" w:rsidR="000445A4" w:rsidRPr="000445A4" w:rsidRDefault="000445A4" w:rsidP="000445A4">
            <w:pPr>
              <w:jc w:val="both"/>
              <w:rPr>
                <w:color w:val="000000"/>
              </w:rPr>
            </w:pPr>
            <w:r w:rsidRPr="000445A4">
              <w:rPr>
                <w:color w:val="000000"/>
              </w:rPr>
              <w:t>1.85</w:t>
            </w:r>
          </w:p>
        </w:tc>
        <w:tc>
          <w:tcPr>
            <w:tcW w:w="1440" w:type="dxa"/>
            <w:tcBorders>
              <w:top w:val="nil"/>
              <w:left w:val="nil"/>
              <w:bottom w:val="single" w:sz="8" w:space="0" w:color="auto"/>
              <w:right w:val="single" w:sz="8" w:space="0" w:color="auto"/>
            </w:tcBorders>
            <w:shd w:val="clear" w:color="auto" w:fill="auto"/>
            <w:vAlign w:val="center"/>
            <w:hideMark/>
          </w:tcPr>
          <w:p w14:paraId="02CD87F8" w14:textId="2F246C25" w:rsidR="000445A4" w:rsidRPr="000445A4" w:rsidRDefault="000445A4" w:rsidP="000445A4">
            <w:pPr>
              <w:jc w:val="both"/>
              <w:rPr>
                <w:color w:val="000000"/>
              </w:rPr>
            </w:pPr>
            <w:r w:rsidRPr="000445A4">
              <w:rPr>
                <w:color w:val="000000"/>
              </w:rPr>
              <w:t>0.065</w:t>
            </w:r>
          </w:p>
        </w:tc>
      </w:tr>
    </w:tbl>
    <w:p w14:paraId="73BAEBB6" w14:textId="77777777" w:rsidR="00001D91" w:rsidRDefault="00001D91" w:rsidP="00866D7F">
      <w:pPr>
        <w:spacing w:line="360" w:lineRule="auto"/>
        <w:jc w:val="both"/>
        <w:rPr>
          <w:b/>
          <w:bCs/>
        </w:rPr>
      </w:pPr>
    </w:p>
    <w:p w14:paraId="23DBFDEC" w14:textId="7D3317DB" w:rsidR="00001D91" w:rsidRDefault="00ED487D" w:rsidP="00866D7F">
      <w:pPr>
        <w:spacing w:line="360" w:lineRule="auto"/>
        <w:jc w:val="both"/>
        <w:rPr>
          <w:b/>
          <w:bCs/>
        </w:rPr>
      </w:pPr>
      <w:r>
        <w:rPr>
          <w:b/>
          <w:bCs/>
        </w:rPr>
        <w:t xml:space="preserve">Mobile Money and Borrowing </w:t>
      </w:r>
    </w:p>
    <w:p w14:paraId="6720165E" w14:textId="68DAB288" w:rsidR="0042376E" w:rsidRDefault="007F3459" w:rsidP="007F3459">
      <w:pPr>
        <w:spacing w:line="360" w:lineRule="auto"/>
        <w:jc w:val="both"/>
      </w:pPr>
      <w:r w:rsidRPr="007F3459">
        <w:t>The model explains approximately 2.6% of the variation in borrowing behavior, with the overall model being marginally significant at the 10% level (p = 0.0609).</w:t>
      </w:r>
      <w:r>
        <w:t xml:space="preserve"> M</w:t>
      </w:r>
      <w:r w:rsidRPr="007F3459">
        <w:t>arried women are less likely to borrow.</w:t>
      </w:r>
      <w:r>
        <w:t xml:space="preserve"> </w:t>
      </w:r>
      <w:r w:rsidRPr="007F3459">
        <w:t>Higher education is associated with a reduced likelihood of borrowing.</w:t>
      </w:r>
      <w:r>
        <w:t xml:space="preserve"> </w:t>
      </w:r>
      <w:r w:rsidRPr="007F3459">
        <w:t xml:space="preserve">Frequency of mobile money use, distance to mobile money agents, and phone ownership are not significantly linked to borrowing behavior in this </w:t>
      </w:r>
      <w:r>
        <w:t>sample.</w:t>
      </w:r>
    </w:p>
    <w:p w14:paraId="2CA49165" w14:textId="77777777" w:rsidR="006D28E8" w:rsidRDefault="006D28E8" w:rsidP="007F3459">
      <w:pPr>
        <w:spacing w:line="360" w:lineRule="auto"/>
        <w:jc w:val="both"/>
        <w:rPr>
          <w:b/>
          <w:bCs/>
        </w:rPr>
      </w:pPr>
    </w:p>
    <w:p w14:paraId="071586E1" w14:textId="3CD403DA" w:rsidR="0042376E" w:rsidRPr="0042376E" w:rsidRDefault="0042376E" w:rsidP="007F3459">
      <w:pPr>
        <w:spacing w:line="360" w:lineRule="auto"/>
        <w:jc w:val="both"/>
        <w:rPr>
          <w:b/>
          <w:bCs/>
        </w:rPr>
      </w:pPr>
      <w:r w:rsidRPr="0042376E">
        <w:rPr>
          <w:b/>
          <w:bCs/>
        </w:rPr>
        <w:t>Mobile Money and Insurance</w:t>
      </w:r>
    </w:p>
    <w:p w14:paraId="0EA8C019" w14:textId="02CA4843" w:rsidR="0042376E" w:rsidRDefault="0042376E" w:rsidP="0042376E">
      <w:pPr>
        <w:spacing w:line="360" w:lineRule="auto"/>
        <w:jc w:val="both"/>
      </w:pPr>
      <w:r>
        <w:t>The logistic regression model was statistically insignificant, indicating that the selected predictors, including marital status, education, age, gender, frequency of mobile money use, distance to mobile money agents, and prior mobile money use, do not significantly explain the likelihood of having insurance among the respondents.</w:t>
      </w:r>
    </w:p>
    <w:p w14:paraId="2542DE79" w14:textId="77777777" w:rsidR="003855E4" w:rsidRPr="0042376E" w:rsidRDefault="003855E4" w:rsidP="0042376E">
      <w:pPr>
        <w:spacing w:line="360" w:lineRule="auto"/>
        <w:jc w:val="both"/>
      </w:pPr>
    </w:p>
    <w:p w14:paraId="10CE6686" w14:textId="01C191BC" w:rsidR="00155A1B" w:rsidRDefault="0042376E" w:rsidP="006E7EC1">
      <w:pPr>
        <w:spacing w:line="360" w:lineRule="auto"/>
        <w:jc w:val="both"/>
      </w:pPr>
      <w:r>
        <w:t>Given this result, Chi-square tests were conducted to directly assess the association between mobile money use and insurance ownership. The Chi-square analysis revealed a perfect association: all respondents who reported having insurance were also users of mobile money. This suggests that mobile money use may be a necessary condition for accessing insurance services in this sample</w:t>
      </w:r>
      <w:r w:rsidR="00092493">
        <w:t>. However,</w:t>
      </w:r>
      <w:r>
        <w:t xml:space="preserve"> the logistic model </w:t>
      </w:r>
      <w:r w:rsidR="006D28E8">
        <w:t>was unable to</w:t>
      </w:r>
      <w:r>
        <w:t xml:space="preserve"> statistically quantify the strength of this relationship due to data limitations</w:t>
      </w:r>
      <w:bookmarkStart w:id="1" w:name="_Toc183377143"/>
      <w:r>
        <w:t>.</w:t>
      </w:r>
    </w:p>
    <w:p w14:paraId="7E3F4F2E" w14:textId="77777777" w:rsidR="0042376E" w:rsidRPr="0042376E" w:rsidRDefault="0042376E" w:rsidP="006E7EC1">
      <w:pPr>
        <w:spacing w:line="360" w:lineRule="auto"/>
        <w:jc w:val="both"/>
      </w:pPr>
    </w:p>
    <w:p w14:paraId="5A41A1C3" w14:textId="011AE2FF" w:rsidR="00941D6B" w:rsidRPr="006E7EC1" w:rsidRDefault="0048718D" w:rsidP="006E7EC1">
      <w:pPr>
        <w:spacing w:line="360" w:lineRule="auto"/>
        <w:jc w:val="both"/>
      </w:pPr>
      <w:r>
        <w:rPr>
          <w:b/>
          <w:bCs/>
        </w:rPr>
        <w:t>4.</w:t>
      </w:r>
      <w:r>
        <w:rPr>
          <w:b/>
          <w:bCs/>
        </w:rPr>
        <w:tab/>
      </w:r>
      <w:r w:rsidRPr="00910F75">
        <w:rPr>
          <w:b/>
          <w:bCs/>
        </w:rPr>
        <w:t>Discussion</w:t>
      </w:r>
      <w:bookmarkEnd w:id="1"/>
    </w:p>
    <w:p w14:paraId="71B90EE3" w14:textId="72BBA57B" w:rsidR="00B15D7F" w:rsidRDefault="00CA4F1C" w:rsidP="00B15D7F">
      <w:pPr>
        <w:spacing w:line="360" w:lineRule="auto"/>
        <w:jc w:val="both"/>
      </w:pPr>
      <w:r w:rsidRPr="00E90BBD">
        <w:t>Mobile</w:t>
      </w:r>
      <w:r>
        <w:t xml:space="preserve"> money </w:t>
      </w:r>
      <w:r w:rsidRPr="00E90BBD">
        <w:t>use has been shown to enhance access to financ</w:t>
      </w:r>
      <w:r w:rsidR="006E7EC1">
        <w:t>ial services</w:t>
      </w:r>
      <w:r w:rsidRPr="00E90BBD">
        <w:t xml:space="preserve"> </w:t>
      </w:r>
      <w:r w:rsidR="00F34DF6">
        <w:t>in Uganda.</w:t>
      </w:r>
      <w:r w:rsidR="00B15D7F">
        <w:t xml:space="preserve"> </w:t>
      </w:r>
      <w:r w:rsidR="00F34DF6">
        <w:t>Al</w:t>
      </w:r>
      <w:r w:rsidRPr="00E90BBD">
        <w:t xml:space="preserve">igning with the findings of </w:t>
      </w:r>
      <w:r w:rsidR="00F34DF6" w:rsidRPr="00F34DF6">
        <w:t>Demombynes&amp; Thegeya (2012),</w:t>
      </w:r>
      <w:r w:rsidR="00F34DF6" w:rsidRPr="00E90BBD">
        <w:t xml:space="preserve"> </w:t>
      </w:r>
      <w:r w:rsidR="00F34DF6">
        <w:t>mobile money is more likely to increase the prevalence of savings behavior</w:t>
      </w:r>
      <w:r w:rsidRPr="00E90BBD">
        <w:rPr>
          <w:shd w:val="clear" w:color="auto" w:fill="FFFFFF"/>
        </w:rPr>
        <w:t xml:space="preserve">. </w:t>
      </w:r>
      <w:r w:rsidR="00B15D7F" w:rsidRPr="00B15D7F">
        <w:rPr>
          <w:shd w:val="clear" w:color="auto" w:fill="FFFFFF"/>
        </w:rPr>
        <w:t xml:space="preserve">Ky et al. </w:t>
      </w:r>
      <w:r w:rsidR="00B15D7F">
        <w:rPr>
          <w:shd w:val="clear" w:color="auto" w:fill="FFFFFF"/>
        </w:rPr>
        <w:t>(</w:t>
      </w:r>
      <w:r w:rsidR="00B15D7F" w:rsidRPr="00B15D7F">
        <w:rPr>
          <w:shd w:val="clear" w:color="auto" w:fill="FFFFFF"/>
        </w:rPr>
        <w:t>2018</w:t>
      </w:r>
      <w:r w:rsidR="00B15D7F">
        <w:rPr>
          <w:shd w:val="clear" w:color="auto" w:fill="FFFFFF"/>
        </w:rPr>
        <w:t xml:space="preserve">) support this with similar findings from </w:t>
      </w:r>
      <w:r w:rsidR="006D28E8">
        <w:rPr>
          <w:shd w:val="clear" w:color="auto" w:fill="FFFFFF"/>
        </w:rPr>
        <w:t>Burkina Faso, showing that using mobile money increases the propensity of disadvantaged groups, such as rural, female, less educated individuals, and those with irregular income,</w:t>
      </w:r>
      <w:r w:rsidR="00B15D7F" w:rsidRPr="00B15D7F">
        <w:rPr>
          <w:shd w:val="clear" w:color="auto" w:fill="FFFFFF"/>
        </w:rPr>
        <w:t xml:space="preserve"> to save for health emergencies</w:t>
      </w:r>
      <w:r w:rsidR="00B15D7F">
        <w:rPr>
          <w:shd w:val="clear" w:color="auto" w:fill="FFFFFF"/>
        </w:rPr>
        <w:t>.</w:t>
      </w:r>
      <w:r w:rsidR="00B15D7F" w:rsidRPr="00B15D7F">
        <w:t xml:space="preserve"> </w:t>
      </w:r>
      <w:r w:rsidR="00B15D7F" w:rsidRPr="00E90BBD">
        <w:t xml:space="preserve">Electronic </w:t>
      </w:r>
      <w:r w:rsidR="00B15D7F">
        <w:t>savings are</w:t>
      </w:r>
      <w:r w:rsidR="00B15D7F" w:rsidRPr="00E90BBD">
        <w:t xml:space="preserve"> a strong predictor of financial inclusion, as evidenced by a study from Demirgüç-Kunt et al. (201</w:t>
      </w:r>
      <w:r w:rsidR="00B15D7F">
        <w:t>2</w:t>
      </w:r>
      <w:r w:rsidR="00B15D7F" w:rsidRPr="00E90BBD">
        <w:t xml:space="preserve">). They found that digital savings platforms facilitate easier, safer, and more efficient savings, often providing tools for financial literacy that encourage better financial habits. This makes electronic </w:t>
      </w:r>
      <w:r w:rsidR="00B15D7F">
        <w:t>savings</w:t>
      </w:r>
      <w:r w:rsidR="00B15D7F" w:rsidRPr="00E90BBD">
        <w:t xml:space="preserve"> a convenient and effective </w:t>
      </w:r>
      <w:r w:rsidR="006D28E8">
        <w:t>means of enhancing</w:t>
      </w:r>
      <w:r w:rsidR="00B15D7F" w:rsidRPr="00E90BBD">
        <w:t xml:space="preserve"> financial inclusion. However, Gelb and Clark (2013) highlighted barriers such as digital illiteracy and trust issues in </w:t>
      </w:r>
      <w:r w:rsidR="00B15D7F">
        <w:t>specific</w:t>
      </w:r>
      <w:r w:rsidR="00B15D7F" w:rsidRPr="00E90BBD">
        <w:t xml:space="preserve"> populations, which can hinder the effectiveness of electronic saving methods. </w:t>
      </w:r>
      <w:r w:rsidR="00B15D7F">
        <w:t>These findings' discrepancies</w:t>
      </w:r>
      <w:r w:rsidR="00B15D7F" w:rsidRPr="00E90BBD">
        <w:t xml:space="preserve"> can be attributed to demographic and regional differences in digital infrastructure and literacy. In areas with low digital literacy or mistrust in digital systems, the benefits of electronic </w:t>
      </w:r>
      <w:r w:rsidR="00B15D7F">
        <w:t>savings</w:t>
      </w:r>
      <w:r w:rsidR="00B15D7F" w:rsidRPr="00E90BBD">
        <w:t xml:space="preserve"> may not be fully realized.</w:t>
      </w:r>
    </w:p>
    <w:p w14:paraId="23C85433" w14:textId="77777777" w:rsidR="005E5667" w:rsidRDefault="005E5667" w:rsidP="00B15D7F">
      <w:pPr>
        <w:spacing w:line="360" w:lineRule="auto"/>
        <w:jc w:val="both"/>
      </w:pPr>
    </w:p>
    <w:p w14:paraId="59DEC7EB" w14:textId="41155025" w:rsidR="00B15D7F" w:rsidRPr="00E557D2" w:rsidRDefault="00C75954" w:rsidP="00E557D2">
      <w:pPr>
        <w:spacing w:line="360" w:lineRule="auto"/>
        <w:jc w:val="both"/>
        <w:rPr>
          <w:shd w:val="clear" w:color="auto" w:fill="FFFFFF"/>
        </w:rPr>
      </w:pPr>
      <w:r w:rsidRPr="00C75954">
        <w:rPr>
          <w:shd w:val="clear" w:color="auto" w:fill="FFFFFF"/>
        </w:rPr>
        <w:t xml:space="preserve">Mobile money increases the </w:t>
      </w:r>
      <w:r>
        <w:rPr>
          <w:shd w:val="clear" w:color="auto" w:fill="FFFFFF"/>
        </w:rPr>
        <w:t>likelihood</w:t>
      </w:r>
      <w:r w:rsidRPr="00C75954">
        <w:rPr>
          <w:shd w:val="clear" w:color="auto" w:fill="FFFFFF"/>
        </w:rPr>
        <w:t xml:space="preserve"> of receiving remittances</w:t>
      </w:r>
      <w:r>
        <w:rPr>
          <w:shd w:val="clear" w:color="auto" w:fill="FFFFFF"/>
        </w:rPr>
        <w:t xml:space="preserve">. This is consistent with the findings of </w:t>
      </w:r>
      <w:r w:rsidRPr="00C75954">
        <w:rPr>
          <w:shd w:val="clear" w:color="auto" w:fill="FFFFFF"/>
        </w:rPr>
        <w:t>Ismailov</w:t>
      </w:r>
      <w:r>
        <w:rPr>
          <w:shd w:val="clear" w:color="auto" w:fill="FFFFFF"/>
        </w:rPr>
        <w:t xml:space="preserve"> et al.</w:t>
      </w:r>
      <w:r w:rsidR="00E557D2">
        <w:rPr>
          <w:shd w:val="clear" w:color="auto" w:fill="FFFFFF"/>
        </w:rPr>
        <w:t xml:space="preserve"> (2019), who indicated that</w:t>
      </w:r>
      <w:r w:rsidR="00E557D2" w:rsidRPr="00E557D2">
        <w:rPr>
          <w:shd w:val="clear" w:color="auto" w:fill="FFFFFF"/>
        </w:rPr>
        <w:t xml:space="preserve"> the use of mobile money increases the probability of</w:t>
      </w:r>
      <w:r w:rsidR="00E557D2">
        <w:rPr>
          <w:shd w:val="clear" w:color="auto" w:fill="FFFFFF"/>
        </w:rPr>
        <w:t xml:space="preserve"> </w:t>
      </w:r>
      <w:r w:rsidR="00E557D2" w:rsidRPr="00E557D2">
        <w:rPr>
          <w:shd w:val="clear" w:color="auto" w:fill="FFFFFF"/>
        </w:rPr>
        <w:t>receiving remittances by 72 percentage points.</w:t>
      </w:r>
      <w:r w:rsidR="00E557D2">
        <w:rPr>
          <w:shd w:val="clear" w:color="auto" w:fill="FFFFFF"/>
        </w:rPr>
        <w:t xml:space="preserve"> </w:t>
      </w:r>
      <w:r w:rsidR="00E557D2" w:rsidRPr="00E557D2">
        <w:rPr>
          <w:shd w:val="clear" w:color="auto" w:fill="FFFFFF"/>
        </w:rPr>
        <w:t xml:space="preserve">This increased access to remittances has led to various positive outcomes, such as higher household consumption expenditure, improved welfare, and better ability to cope with </w:t>
      </w:r>
      <w:r w:rsidR="00E557D2">
        <w:rPr>
          <w:shd w:val="clear" w:color="auto" w:fill="FFFFFF"/>
        </w:rPr>
        <w:t>adverse</w:t>
      </w:r>
      <w:r w:rsidR="00E557D2" w:rsidRPr="00E557D2">
        <w:rPr>
          <w:shd w:val="clear" w:color="auto" w:fill="FFFFFF"/>
        </w:rPr>
        <w:t xml:space="preserve"> shocks (Twumasi Baffour et al., 2021; Munyegera &amp; Matsumoto, 2014; Ismailov et al., 2019)</w:t>
      </w:r>
      <w:r w:rsidR="00E557D2">
        <w:rPr>
          <w:shd w:val="clear" w:color="auto" w:fill="FFFFFF"/>
        </w:rPr>
        <w:t>.</w:t>
      </w:r>
    </w:p>
    <w:p w14:paraId="22675874" w14:textId="77777777" w:rsidR="00B15D7F" w:rsidRDefault="00B15D7F" w:rsidP="00866D7F">
      <w:pPr>
        <w:spacing w:line="360" w:lineRule="auto"/>
        <w:jc w:val="both"/>
        <w:rPr>
          <w:shd w:val="clear" w:color="auto" w:fill="FFFFFF"/>
        </w:rPr>
      </w:pPr>
    </w:p>
    <w:p w14:paraId="6EF9EA3C" w14:textId="3C2B24EA" w:rsidR="00E557D2" w:rsidRDefault="00E557D2" w:rsidP="00866D7F">
      <w:pPr>
        <w:spacing w:line="360" w:lineRule="auto"/>
        <w:jc w:val="both"/>
        <w:rPr>
          <w:shd w:val="clear" w:color="auto" w:fill="FFFFFF"/>
        </w:rPr>
      </w:pPr>
      <w:r w:rsidRPr="00E557D2">
        <w:rPr>
          <w:shd w:val="clear" w:color="auto" w:fill="FFFFFF"/>
        </w:rPr>
        <w:t>Studies indicate that mobile money adoption increases the likelihood of saving, borrowing, and receiving remittances (Sabbaghi, 202</w:t>
      </w:r>
      <w:r w:rsidR="004D3720">
        <w:rPr>
          <w:shd w:val="clear" w:color="auto" w:fill="FFFFFF"/>
        </w:rPr>
        <w:t>5</w:t>
      </w:r>
      <w:r w:rsidRPr="00E557D2">
        <w:rPr>
          <w:shd w:val="clear" w:color="auto" w:fill="FFFFFF"/>
        </w:rPr>
        <w:t>). It also mitigates the need for increased borrowing during negative shocks (</w:t>
      </w:r>
      <w:r w:rsidRPr="004D3720">
        <w:rPr>
          <w:shd w:val="clear" w:color="auto" w:fill="FFFFFF"/>
        </w:rPr>
        <w:t>Ismailov et al., 2019</w:t>
      </w:r>
      <w:r w:rsidRPr="00E557D2">
        <w:rPr>
          <w:shd w:val="clear" w:color="auto" w:fill="FFFFFF"/>
        </w:rPr>
        <w:t>). Mobile money users are more likely to obtain loans or lines of credit (</w:t>
      </w:r>
      <w:r w:rsidRPr="004D3720">
        <w:rPr>
          <w:shd w:val="clear" w:color="auto" w:fill="FFFFFF"/>
        </w:rPr>
        <w:t>Gosavi, 2018</w:t>
      </w:r>
      <w:r w:rsidRPr="00E557D2">
        <w:rPr>
          <w:shd w:val="clear" w:color="auto" w:fill="FFFFFF"/>
        </w:rPr>
        <w:t>) and have better access to trade credit (</w:t>
      </w:r>
      <w:r w:rsidRPr="004D3720">
        <w:rPr>
          <w:shd w:val="clear" w:color="auto" w:fill="FFFFFF"/>
        </w:rPr>
        <w:t>Beck et al., 2015</w:t>
      </w:r>
      <w:r w:rsidRPr="00E557D2">
        <w:rPr>
          <w:shd w:val="clear" w:color="auto" w:fill="FFFFFF"/>
        </w:rPr>
        <w:t>)</w:t>
      </w:r>
    </w:p>
    <w:p w14:paraId="5A466F26" w14:textId="5752ED63" w:rsidR="00CA4F1C" w:rsidRDefault="00B15D7F" w:rsidP="00866D7F">
      <w:pPr>
        <w:spacing w:line="360" w:lineRule="auto"/>
        <w:jc w:val="both"/>
      </w:pPr>
      <w:r>
        <w:rPr>
          <w:shd w:val="clear" w:color="auto" w:fill="FFFFFF"/>
        </w:rPr>
        <w:t xml:space="preserve"> </w:t>
      </w:r>
      <w:r w:rsidR="00CA4F1C" w:rsidRPr="00E90BBD">
        <w:t xml:space="preserve">Mobile money enables users to conduct financial transactions without needing a traditional bank account, </w:t>
      </w:r>
      <w:r w:rsidR="00941D6B">
        <w:t>significantly benefiting</w:t>
      </w:r>
      <w:r w:rsidR="00CA4F1C" w:rsidRPr="00E90BBD">
        <w:t xml:space="preserve"> women and </w:t>
      </w:r>
      <w:r w:rsidR="00BD6BF1">
        <w:t>people with low incomes.</w:t>
      </w:r>
      <w:r w:rsidR="00941D6B">
        <w:t xml:space="preserve"> </w:t>
      </w:r>
      <w:r w:rsidR="00CA4F1C" w:rsidRPr="00E90BBD">
        <w:fldChar w:fldCharType="begin"/>
      </w:r>
      <w:r w:rsidR="00CA4F1C" w:rsidRPr="00E90BBD">
        <w:instrText xml:space="preserve"> ADDIN EN.CITE &lt;EndNote&gt;&lt;Cite&gt;&lt;Author&gt;Kulkarni&lt;/Author&gt;&lt;Year&gt;2021&lt;/Year&gt;&lt;RecNum&gt;10&lt;/RecNum&gt;&lt;DisplayText&gt;(Kulkarni and Ghosh, 2021)&lt;/DisplayText&gt;&lt;record&gt;&lt;rec-number&gt;10&lt;/rec-number&gt;&lt;foreign-keys&gt;&lt;key app="EN" db-id="tfwdw2p2uvrwr3etrvzpsp9j09955rxdfvws" timestamp="1729595846"&gt;10&lt;/key&gt;&lt;/foreign-keys&gt;&lt;ref-type name="Journal Article"&gt;17&lt;/ref-type&gt;&lt;contributors&gt;&lt;authors&gt;&lt;author&gt;Kulkarni, Lalitagauri&lt;/author&gt;&lt;author&gt;Ghosh, Anandita&lt;/author&gt;&lt;/authors&gt;&lt;/contributors&gt;&lt;titles&gt;&lt;title&gt;Gender disparity in the digitalization of financial services: challenges and promises for women&amp;apos;s financial inclusion in India&lt;/title&gt;&lt;secondary-title&gt;Gender, Technology and Development&lt;/secondary-title&gt;&lt;/titles&gt;&lt;periodical&gt;&lt;full-title&gt;Gender, Technology and Development&lt;/full-title&gt;&lt;/periodical&gt;&lt;pages&gt;233-250&lt;/pages&gt;&lt;volume&gt;25&lt;/volume&gt;&lt;number&gt;2&lt;/number&gt;&lt;dates&gt;&lt;year&gt;2021&lt;/year&gt;&lt;/dates&gt;&lt;isbn&gt;0971-8524&lt;/isbn&gt;&lt;urls&gt;&lt;/urls&gt;&lt;/record&gt;&lt;/Cite&gt;&lt;/EndNote&gt;</w:instrText>
      </w:r>
      <w:r w:rsidR="00CA4F1C" w:rsidRPr="00E90BBD">
        <w:fldChar w:fldCharType="separate"/>
      </w:r>
      <w:r w:rsidR="00CA4F1C" w:rsidRPr="00E90BBD">
        <w:t>(Kulkarni and Ghosh, 2021)</w:t>
      </w:r>
      <w:r w:rsidR="00CA4F1C" w:rsidRPr="00E90BBD">
        <w:fldChar w:fldCharType="end"/>
      </w:r>
      <w:r w:rsidR="00CA4F1C" w:rsidRPr="00E90BBD">
        <w:t xml:space="preserve">. Simione et al. (2023) also highlighted that mobile money services can enhance financial inclusion by overcoming traditional banking barriers. This supports the notion that mobile money provides a safer and more reliable </w:t>
      </w:r>
      <w:r w:rsidR="00941D6B">
        <w:t>way of accessing financial services for underserved populations</w:t>
      </w:r>
      <w:r w:rsidR="00BD6BF1">
        <w:t>.</w:t>
      </w:r>
      <w:r w:rsidR="00CA4F1C" w:rsidRPr="00E90BBD">
        <w:fldChar w:fldCharType="begin"/>
      </w:r>
      <w:r w:rsidR="00CA4F1C" w:rsidRPr="00E90BBD">
        <w:instrText xml:space="preserve"> ADDIN EN.CITE &lt;EndNote&gt;&lt;Cite&gt;&lt;Author&gt;Simione&lt;/Author&gt;&lt;Year&gt;2023&lt;/Year&gt;&lt;RecNum&gt;9&lt;/RecNum&gt;&lt;DisplayText&gt;(Simione and Muehlschlegel, 2023)&lt;/DisplayText&gt;&lt;record&gt;&lt;rec-number&gt;9&lt;/rec-number&gt;&lt;foreign-keys&gt;&lt;key app="EN" db-id="sf9r0r95u29dfme2vel5rretfdzsaaze9wrw" timestamp="1729668840"&gt;9&lt;/key&gt;&lt;/foreign-keys&gt;&lt;ref-type name="Book"&gt;6&lt;/ref-type&gt;&lt;contributors&gt;&lt;authors&gt;&lt;author&gt;Simione, Felix F&lt;/author&gt;&lt;author&gt;Muehlschlegel, Tara S&lt;/author&gt;&lt;/authors&gt;&lt;/contributors&gt;&lt;titles&gt;&lt;title&gt;Mobile Money, Perception about Cash, and Financial Inclusion: Learning from Uganda’s Micro-Level Data&lt;/title&gt;&lt;/titles&gt;&lt;dates&gt;&lt;year&gt;2023&lt;/year&gt;&lt;/dates&gt;&lt;publisher&gt;International Monetary Fund&lt;/publisher&gt;&lt;isbn&gt;9798400260148&lt;/isbn&gt;&lt;urls&gt;&lt;/urls&gt;&lt;/record&gt;&lt;/Cite&gt;&lt;/EndNote&gt;</w:instrText>
      </w:r>
      <w:r w:rsidR="00CA4F1C" w:rsidRPr="00E90BBD">
        <w:fldChar w:fldCharType="separate"/>
      </w:r>
      <w:r w:rsidR="00CA4F1C" w:rsidRPr="00E90BBD">
        <w:rPr>
          <w:noProof/>
        </w:rPr>
        <w:t>(Simione and Muehlschlegel, 2023)</w:t>
      </w:r>
      <w:r w:rsidR="00CA4F1C" w:rsidRPr="00E90BBD">
        <w:fldChar w:fldCharType="end"/>
      </w:r>
      <w:r w:rsidR="00CA4F1C" w:rsidRPr="00E90BBD">
        <w:t>. Despite its role in enhancing access to financ</w:t>
      </w:r>
      <w:r w:rsidR="006E7EC1">
        <w:t>ial services</w:t>
      </w:r>
      <w:r w:rsidR="00CA4F1C" w:rsidRPr="00E90BBD">
        <w:t xml:space="preserve">, mobile money </w:t>
      </w:r>
      <w:r w:rsidR="006E7EC1">
        <w:t>still faces barriers, including a lack of resources, such as assets and income, as well as</w:t>
      </w:r>
      <w:r w:rsidR="00CA4F1C" w:rsidRPr="00E90BBD">
        <w:t xml:space="preserve"> low financial literacy</w:t>
      </w:r>
      <w:r w:rsidR="00155A1B">
        <w:t xml:space="preserve"> </w:t>
      </w:r>
      <w:r w:rsidR="00CA4F1C" w:rsidRPr="00E90BBD">
        <w:fldChar w:fldCharType="begin"/>
      </w:r>
      <w:r w:rsidR="00CA4F1C" w:rsidRPr="00E90BBD">
        <w:instrText xml:space="preserve"> ADDIN EN.CITE &lt;EndNote&gt;&lt;Cite&gt;&lt;Author&gt;Gammage&lt;/Author&gt;&lt;Year&gt;2017&lt;/Year&gt;&lt;RecNum&gt;8&lt;/RecNum&gt;&lt;DisplayText&gt;(Gammage et al., 2017)&lt;/DisplayText&gt;&lt;record&gt;&lt;rec-number&gt;8&lt;/rec-number&gt;&lt;foreign-keys&gt;&lt;key app="EN" db-id="tfwdw2p2uvrwr3etrvzpsp9j09955rxdfvws" timestamp="1729595154"&gt;8&lt;/key&gt;&lt;/foreign-keys&gt;&lt;ref-type name="Journal Article"&gt;17&lt;/ref-type&gt;&lt;contributors&gt;&lt;authors&gt;&lt;author&gt;Gammage, Sarah&lt;/author&gt;&lt;author&gt;Kes, Aslihan&lt;/author&gt;&lt;author&gt;Winograd, Liliane&lt;/author&gt;&lt;author&gt;Sultana, Naziha&lt;/author&gt;&lt;author&gt;Hiller, Sara&lt;/author&gt;&lt;author&gt;Bourgault, Shelby&lt;/author&gt;&lt;/authors&gt;&lt;/contributors&gt;&lt;titles&gt;&lt;title&gt;Gender and digital financial inclusion: What do we know and what do we need to know&lt;/title&gt;&lt;secondary-title&gt;International Center for Research on Women (ICRW)&lt;/secondary-title&gt;&lt;/titles&gt;&lt;periodical&gt;&lt;full-title&gt;International Center for Research on Women (ICRW)&lt;/full-title&gt;&lt;/periodical&gt;&lt;dates&gt;&lt;year&gt;2017&lt;/year&gt;&lt;/dates&gt;&lt;urls&gt;&lt;/urls&gt;&lt;/record&gt;&lt;/Cite&gt;&lt;/EndNote&gt;</w:instrText>
      </w:r>
      <w:r w:rsidR="00CA4F1C" w:rsidRPr="00E90BBD">
        <w:fldChar w:fldCharType="separate"/>
      </w:r>
      <w:r w:rsidR="00CA4F1C" w:rsidRPr="00E90BBD">
        <w:rPr>
          <w:noProof/>
        </w:rPr>
        <w:t>(Gammage et al., 2017)</w:t>
      </w:r>
      <w:r w:rsidR="00CA4F1C" w:rsidRPr="00E90BBD">
        <w:fldChar w:fldCharType="end"/>
      </w:r>
      <w:r w:rsidR="00CA4F1C" w:rsidRPr="00E90BBD">
        <w:t>.</w:t>
      </w:r>
    </w:p>
    <w:p w14:paraId="2369C609" w14:textId="77777777" w:rsidR="005E5667" w:rsidRDefault="005E5667" w:rsidP="00866D7F">
      <w:pPr>
        <w:spacing w:line="360" w:lineRule="auto"/>
        <w:jc w:val="both"/>
      </w:pPr>
    </w:p>
    <w:p w14:paraId="5B22E0E4" w14:textId="2309ACD6" w:rsidR="00CA4F1C" w:rsidRDefault="00CA4F1C" w:rsidP="00866D7F">
      <w:pPr>
        <w:spacing w:line="360" w:lineRule="auto"/>
        <w:jc w:val="both"/>
      </w:pPr>
      <w:r w:rsidRPr="00E90BBD">
        <w:t>Proximity to mobile money services significantly enhances access to financ</w:t>
      </w:r>
      <w:r w:rsidR="006E7EC1">
        <w:t>ial services</w:t>
      </w:r>
      <w:r w:rsidRPr="00E90BBD">
        <w:t xml:space="preserve"> by reducing travel time and costs. This makes financial services more convenient and attractive, especially in rural areas </w:t>
      </w:r>
      <w:r w:rsidR="00941D6B">
        <w:t xml:space="preserve">with limited traditional banking options </w:t>
      </w:r>
      <w:r w:rsidRPr="00E90BBD">
        <w:fldChar w:fldCharType="begin">
          <w:fldData xml:space="preserve">PEVuZE5vdGU+PENpdGU+PEF1dGhvcj5TdXJpPC9BdXRob3I+PFllYXI+MjAxNjwvWWVhcj48UmVj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</w:fldData>
        </w:fldChar>
      </w:r>
      <w:r>
        <w:instrText xml:space="preserve"> ADDIN EN.CITE </w:instrText>
      </w:r>
      <w:r>
        <w:fldChar w:fldCharType="begin">
          <w:fldData xml:space="preserve">PEVuZE5vdGU+PENpdGU+PEF1dGhvcj5TdXJpPC9BdXRob3I+PFllYXI+MjAxNjwvWWVhcj48UmVj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</w:fldData>
        </w:fldChar>
      </w:r>
      <w:r>
        <w:instrText xml:space="preserve"> ADDIN EN.CITE.DATA </w:instrText>
      </w:r>
      <w:r>
        <w:fldChar w:fldCharType="end"/>
      </w:r>
      <w:r w:rsidRPr="00E90BBD">
        <w:fldChar w:fldCharType="separate"/>
      </w:r>
      <w:r w:rsidRPr="00E90BBD">
        <w:rPr>
          <w:noProof/>
        </w:rPr>
        <w:t xml:space="preserve">(Suri </w:t>
      </w:r>
      <w:r w:rsidR="004D3720">
        <w:rPr>
          <w:noProof/>
        </w:rPr>
        <w:t>&amp;</w:t>
      </w:r>
      <w:r w:rsidRPr="00E90BBD">
        <w:rPr>
          <w:noProof/>
        </w:rPr>
        <w:t xml:space="preserve"> Jack, 2016</w:t>
      </w:r>
      <w:r w:rsidR="008F2A07">
        <w:rPr>
          <w:noProof/>
        </w:rPr>
        <w:t>;</w:t>
      </w:r>
      <w:r w:rsidRPr="00E90BBD">
        <w:rPr>
          <w:noProof/>
        </w:rPr>
        <w:t xml:space="preserve"> Galindo-Domínguez </w:t>
      </w:r>
      <w:r w:rsidR="004D3720">
        <w:rPr>
          <w:noProof/>
        </w:rPr>
        <w:t>&amp;</w:t>
      </w:r>
      <w:r w:rsidRPr="00E90BBD">
        <w:rPr>
          <w:noProof/>
        </w:rPr>
        <w:t xml:space="preserve"> Bezanilla, 2021</w:t>
      </w:r>
      <w:r w:rsidR="00E77D7F">
        <w:rPr>
          <w:noProof/>
        </w:rPr>
        <w:t>;</w:t>
      </w:r>
      <w:r w:rsidRPr="00E90BBD">
        <w:rPr>
          <w:noProof/>
        </w:rPr>
        <w:t xml:space="preserve"> Islam </w:t>
      </w:r>
      <w:r w:rsidR="004D3720">
        <w:rPr>
          <w:noProof/>
        </w:rPr>
        <w:t>&amp;</w:t>
      </w:r>
      <w:r w:rsidRPr="00E90BBD">
        <w:rPr>
          <w:noProof/>
        </w:rPr>
        <w:t xml:space="preserve"> Muzi, 2020)</w:t>
      </w:r>
      <w:r w:rsidRPr="00E90BBD">
        <w:fldChar w:fldCharType="end"/>
      </w:r>
      <w:r w:rsidRPr="00E90BBD">
        <w:t>.</w:t>
      </w:r>
    </w:p>
    <w:p w14:paraId="4B531403" w14:textId="77777777" w:rsidR="00E557D2" w:rsidRDefault="00E557D2" w:rsidP="00866D7F">
      <w:pPr>
        <w:spacing w:line="360" w:lineRule="auto"/>
        <w:jc w:val="both"/>
      </w:pPr>
    </w:p>
    <w:p w14:paraId="55AAFD22" w14:textId="79FE8758" w:rsidR="00155A1B" w:rsidRDefault="004D3720" w:rsidP="0048718D">
      <w:pPr>
        <w:spacing w:line="360" w:lineRule="auto"/>
        <w:jc w:val="both"/>
      </w:pPr>
      <w:r w:rsidRPr="004D3720">
        <w:t>Mobile money technology has shown significant potential in enhancing insurance uptake</w:t>
      </w:r>
      <w:r>
        <w:t>.Previous studies</w:t>
      </w:r>
      <w:r w:rsidRPr="004D3720">
        <w:t xml:space="preserve"> indicate that mobile money users are more likely to enroll in health insurance programs (Obadha et al., 20</w:t>
      </w:r>
      <w:r>
        <w:t>20</w:t>
      </w:r>
      <w:r w:rsidRPr="004D3720">
        <w:t>) and can better smooth consumption during health shocks (Genga, 2017). The technology enables easier premium payments, reduces transaction costs, and improves access to informal risk-coping networks (Jack et al., 2013). Mobile phone penetration and broadband subscriptions positively impact both life and non-life insurance consumption in Africa (Asongu &amp; Odhiambo, 2019). Mobile microinsurance models are emerging, transforming the insurance landscape in countries like Kenya (</w:t>
      </w:r>
      <w:r w:rsidRPr="00DD7AB1">
        <w:t>Gikonyo, 2014)</w:t>
      </w:r>
      <w:r w:rsidRPr="004D3720">
        <w:t>. However, the growth of mobile money has also led to increased fraud risks, prompting interest in insurance against such frauds (</w:t>
      </w:r>
      <w:r w:rsidRPr="00DD7AB1">
        <w:t>Ayifah &amp; Adda, 2024)</w:t>
      </w:r>
      <w:r w:rsidR="0048718D">
        <w:t>.</w:t>
      </w:r>
    </w:p>
    <w:p w14:paraId="349B2990" w14:textId="77777777" w:rsidR="0048718D" w:rsidRDefault="0048718D" w:rsidP="0048718D">
      <w:pPr>
        <w:spacing w:line="360" w:lineRule="auto"/>
        <w:jc w:val="both"/>
      </w:pPr>
    </w:p>
    <w:p w14:paraId="55855AA4" w14:textId="300E1EDF" w:rsidR="00B002FD" w:rsidRPr="00B002FD" w:rsidRDefault="0048718D" w:rsidP="0048718D">
      <w:pPr>
        <w:pStyle w:val="Heading2"/>
        <w:spacing w:before="0"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ab/>
      </w:r>
      <w:r w:rsidR="00B002FD" w:rsidRPr="00B002FD">
        <w:rPr>
          <w:rFonts w:ascii="Times New Roman" w:hAnsi="Times New Roman" w:cs="Times New Roman"/>
          <w:b/>
          <w:bCs/>
          <w:color w:val="000000" w:themeColor="text1"/>
          <w:sz w:val="24"/>
          <w:szCs w:val="24"/>
        </w:rPr>
        <w:t>Conclusion</w:t>
      </w:r>
    </w:p>
    <w:p w14:paraId="3A890F73" w14:textId="71A623CF" w:rsidR="00DD7AB1" w:rsidRDefault="00DD7AB1" w:rsidP="00DD7AB1">
      <w:pPr>
        <w:spacing w:line="360" w:lineRule="auto"/>
        <w:jc w:val="both"/>
      </w:pPr>
      <w:r w:rsidRPr="00DD7AB1">
        <w:t>This study underscores the transformative potential of mobile money in expanding access to financial services for underserved populations, particularly female-owned microenterprises in Uganda. Mobile money offers a convenient and accessible alternative to traditional banking, enabling users to save, transact, borrow, and access insurance digitally. Key determinants of financial access identified in the study include mobile phone ownership, the frequency of mobile money usage, and proximity to mobile money agents.</w:t>
      </w:r>
    </w:p>
    <w:p w14:paraId="0DB89DE9" w14:textId="77777777" w:rsidR="0048718D" w:rsidRPr="00DD7AB1" w:rsidRDefault="0048718D" w:rsidP="00DD7AB1">
      <w:pPr>
        <w:spacing w:line="360" w:lineRule="auto"/>
        <w:jc w:val="both"/>
      </w:pPr>
    </w:p>
    <w:p w14:paraId="37228B9D" w14:textId="3F96570C" w:rsidR="00DD7AB1" w:rsidRDefault="00DD7AB1" w:rsidP="00DD7AB1">
      <w:pPr>
        <w:spacing w:line="360" w:lineRule="auto"/>
        <w:jc w:val="both"/>
      </w:pPr>
      <w:r w:rsidRPr="00DD7AB1">
        <w:t>To maximize the impact of mobile money, policymakers should prioritize the development of comprehensive financial education programs that strengthen both digital and financial literacy among marginalized groups. Changing perceptions around cash remains a critical challenge; many users still prefer physical currency over digital alternatives. Promoting the adoption of electronic payments, mobile savings, loans, and insurance requires deliberate efforts to build trust and familiarity with digital financial platforms. Strengthening digital infrastructure and reducing dependency on physical financial services will also be essential to this transition.</w:t>
      </w:r>
    </w:p>
    <w:p w14:paraId="05964A1E" w14:textId="77777777" w:rsidR="0048718D" w:rsidRPr="00DD7AB1" w:rsidRDefault="0048718D" w:rsidP="00DD7AB1">
      <w:pPr>
        <w:spacing w:line="360" w:lineRule="auto"/>
        <w:jc w:val="both"/>
      </w:pPr>
    </w:p>
    <w:p w14:paraId="0CD8C613" w14:textId="797FD065" w:rsidR="001A5005" w:rsidRDefault="00DD7AB1" w:rsidP="00DD7AB1">
      <w:pPr>
        <w:spacing w:line="360" w:lineRule="auto"/>
        <w:jc w:val="both"/>
        <w:rPr>
          <w:b/>
          <w:bCs/>
        </w:rPr>
      </w:pPr>
      <w:r w:rsidRPr="00DD7AB1">
        <w:t>Future research should delve deeper into the causal impact of cash-related perceptions, especially among marginalized groups such as women and refugees, to better inform inclusive financial policies and interventions</w:t>
      </w:r>
      <w:r w:rsidRPr="00DD7AB1">
        <w:rPr>
          <w:b/>
          <w:bCs/>
        </w:rPr>
        <w:t>.</w:t>
      </w:r>
    </w:p>
    <w:p w14:paraId="4A56881F" w14:textId="77777777" w:rsidR="004C56AE" w:rsidRDefault="004C56AE" w:rsidP="0048718D">
      <w:pPr>
        <w:jc w:val="both"/>
        <w:rPr>
          <w:b/>
          <w:bCs/>
        </w:rPr>
      </w:pPr>
    </w:p>
    <w:p w14:paraId="11F3C9E5" w14:textId="40DF2B3F" w:rsidR="00866D7F" w:rsidRPr="00866D7F" w:rsidRDefault="0048718D" w:rsidP="0048718D">
      <w:pPr>
        <w:jc w:val="both"/>
        <w:rPr>
          <w:b/>
          <w:bCs/>
        </w:rPr>
      </w:pPr>
      <w:r w:rsidRPr="00C2325B">
        <w:rPr>
          <w:b/>
          <w:bCs/>
        </w:rPr>
        <w:t>References</w:t>
      </w:r>
    </w:p>
    <w:p w14:paraId="5447657C" w14:textId="77777777" w:rsidR="00621B03" w:rsidRPr="00D50D07" w:rsidRDefault="00621B03" w:rsidP="0048718D">
      <w:pPr>
        <w:ind w:left="720" w:hanging="720"/>
        <w:jc w:val="both"/>
      </w:pPr>
      <w:r w:rsidRPr="00D50D07">
        <w:t xml:space="preserve">Agarwal, A., &amp; Assenova, V. (2022). Mobile money as a steppingstone: Addressing voids in institutions through enabling innovations. </w:t>
      </w:r>
      <w:r w:rsidRPr="00D50D07">
        <w:rPr>
          <w:rFonts w:eastAsiaTheme="majorEastAsia"/>
          <w:i/>
          <w:iCs/>
        </w:rPr>
        <w:t>Academy of Management Proceedings, 2022</w:t>
      </w:r>
      <w:r w:rsidRPr="00D50D07">
        <w:t>(1), 12051.</w:t>
      </w:r>
    </w:p>
    <w:p w14:paraId="3C1A574C" w14:textId="77777777" w:rsidR="0048718D" w:rsidRDefault="0048718D" w:rsidP="0048718D">
      <w:pPr>
        <w:ind w:left="720" w:hanging="720"/>
        <w:jc w:val="both"/>
      </w:pPr>
    </w:p>
    <w:p w14:paraId="520D3A1C" w14:textId="66112DE3" w:rsidR="00621B03" w:rsidRPr="00D50D07" w:rsidRDefault="00621B03" w:rsidP="0048718D">
      <w:pPr>
        <w:ind w:left="720" w:hanging="720"/>
        <w:jc w:val="both"/>
      </w:pPr>
      <w:r w:rsidRPr="00D50D07">
        <w:t xml:space="preserve">Asongu, S. A., Agyemang-Mintah, P., Nnanna, J., &amp; Ngoungou, Y. E. (2024). Mobile money innovations, income inequality, and gender inclusion in sub-Saharan Africa. </w:t>
      </w:r>
      <w:r w:rsidRPr="00D50D07">
        <w:rPr>
          <w:rFonts w:eastAsiaTheme="majorEastAsia"/>
          <w:i/>
          <w:iCs/>
        </w:rPr>
        <w:t>Financial Innovation, 10</w:t>
      </w:r>
      <w:r w:rsidRPr="00D50D07">
        <w:t>(1), 11.</w:t>
      </w:r>
    </w:p>
    <w:p w14:paraId="19E32E6F" w14:textId="77777777" w:rsidR="0048718D" w:rsidRDefault="0048718D" w:rsidP="0048718D">
      <w:pPr>
        <w:ind w:left="720" w:hanging="720"/>
        <w:jc w:val="both"/>
      </w:pPr>
    </w:p>
    <w:p w14:paraId="607B2BDF" w14:textId="5993E5C9" w:rsidR="00621B03" w:rsidRPr="00D50D07" w:rsidRDefault="00621B03" w:rsidP="0048718D">
      <w:pPr>
        <w:ind w:left="720" w:hanging="720"/>
        <w:jc w:val="both"/>
      </w:pPr>
      <w:r w:rsidRPr="00D50D07">
        <w:t xml:space="preserve">Asongu, S. A., &amp; Odhiambo, N. M. (2019). Enhancing ICT for insurance in Africa. </w:t>
      </w:r>
      <w:r w:rsidRPr="00D50D07">
        <w:rPr>
          <w:rFonts w:eastAsiaTheme="majorEastAsia"/>
          <w:i/>
          <w:iCs/>
        </w:rPr>
        <w:t>Review of Development Finance, 9</w:t>
      </w:r>
      <w:r w:rsidRPr="00D50D07">
        <w:t>(2), 16–27.</w:t>
      </w:r>
    </w:p>
    <w:p w14:paraId="704EF2D5" w14:textId="77777777" w:rsidR="00621B03" w:rsidRPr="00D50D07" w:rsidRDefault="00621B03" w:rsidP="0048718D">
      <w:pPr>
        <w:ind w:left="720" w:hanging="720"/>
        <w:jc w:val="both"/>
      </w:pPr>
      <w:r w:rsidRPr="00D50D07">
        <w:t xml:space="preserve">Ayifah, R. N. Y., &amp; Adda, A. A. (2024). Willingness to pay for insurance against mobile money fraud: Evidence from Ghana. </w:t>
      </w:r>
      <w:r w:rsidRPr="00D50D07">
        <w:rPr>
          <w:rFonts w:eastAsiaTheme="majorEastAsia"/>
          <w:i/>
          <w:iCs/>
        </w:rPr>
        <w:t>Journal of Money Laundering Control, 27</w:t>
      </w:r>
      <w:r w:rsidRPr="00D50D07">
        <w:t>(5), 917–931.</w:t>
      </w:r>
    </w:p>
    <w:p w14:paraId="2D0311F1" w14:textId="77777777" w:rsidR="0048718D" w:rsidRDefault="0048718D" w:rsidP="0048718D">
      <w:pPr>
        <w:ind w:left="720" w:hanging="720"/>
        <w:jc w:val="both"/>
      </w:pPr>
    </w:p>
    <w:p w14:paraId="1FC6DA01" w14:textId="3B7906B5" w:rsidR="00621B03" w:rsidRPr="00D50D07" w:rsidRDefault="00621B03" w:rsidP="0048718D">
      <w:pPr>
        <w:ind w:left="720" w:hanging="720"/>
        <w:jc w:val="both"/>
      </w:pPr>
      <w:r w:rsidRPr="00D50D07">
        <w:t xml:space="preserve">Beck, T., Pamuk, H., Ramrattan, R., &amp; Uras, B. (2015). Mobile money, trade credit and economic development: Theory and evidence. </w:t>
      </w:r>
      <w:r w:rsidRPr="00D50D07">
        <w:rPr>
          <w:rFonts w:eastAsiaTheme="majorEastAsia"/>
          <w:i/>
          <w:iCs/>
        </w:rPr>
        <w:t>CEPR Discussion Paper No. DP10498</w:t>
      </w:r>
      <w:r w:rsidRPr="00D50D07">
        <w:t>.</w:t>
      </w:r>
    </w:p>
    <w:p w14:paraId="067450D2" w14:textId="77777777" w:rsidR="0048718D" w:rsidRDefault="0048718D" w:rsidP="0048718D">
      <w:pPr>
        <w:ind w:left="720" w:hanging="720"/>
        <w:jc w:val="both"/>
      </w:pPr>
    </w:p>
    <w:p w14:paraId="2AA61F52" w14:textId="69D40943" w:rsidR="00621B03" w:rsidRPr="00D50D07" w:rsidRDefault="00621B03" w:rsidP="0048718D">
      <w:pPr>
        <w:ind w:left="720" w:hanging="720"/>
        <w:jc w:val="both"/>
      </w:pPr>
      <w:r w:rsidRPr="00D50D07">
        <w:t xml:space="preserve">Brailovskaya, V., Dupas, P., &amp; Robinson, J. (2024). Is digital credit filling a hole or digging a hole? Evidence from Malawi. </w:t>
      </w:r>
      <w:r w:rsidRPr="00D50D07">
        <w:rPr>
          <w:rFonts w:eastAsiaTheme="majorEastAsia"/>
          <w:i/>
          <w:iCs/>
        </w:rPr>
        <w:t>The Economic Journal, 134</w:t>
      </w:r>
      <w:r w:rsidRPr="00D50D07">
        <w:t>(658), 457–484.</w:t>
      </w:r>
    </w:p>
    <w:p w14:paraId="2842A827" w14:textId="77777777" w:rsidR="0048718D" w:rsidRDefault="0048718D" w:rsidP="0048718D">
      <w:pPr>
        <w:ind w:left="720" w:hanging="720"/>
        <w:jc w:val="both"/>
      </w:pPr>
    </w:p>
    <w:p w14:paraId="420C6727" w14:textId="374D36F8" w:rsidR="00621B03" w:rsidRPr="00D50D07" w:rsidRDefault="00621B03" w:rsidP="0048718D">
      <w:pPr>
        <w:ind w:left="720" w:hanging="720"/>
        <w:jc w:val="both"/>
      </w:pPr>
      <w:r w:rsidRPr="00D50D07">
        <w:t xml:space="preserve">Demirgüç-Kunt, A., &amp; Klapper, L. F. (2012). Measuring financial inclusion: The global Findex database. </w:t>
      </w:r>
      <w:r w:rsidRPr="00D50D07">
        <w:rPr>
          <w:rFonts w:eastAsiaTheme="majorEastAsia"/>
          <w:i/>
          <w:iCs/>
        </w:rPr>
        <w:t>World Bank Policy Research Working Paper</w:t>
      </w:r>
      <w:r w:rsidRPr="00D50D07">
        <w:t>, (6025).</w:t>
      </w:r>
    </w:p>
    <w:p w14:paraId="60D87973" w14:textId="77777777" w:rsidR="0048718D" w:rsidRDefault="0048718D" w:rsidP="0048718D">
      <w:pPr>
        <w:ind w:left="720" w:hanging="720"/>
        <w:jc w:val="both"/>
      </w:pPr>
    </w:p>
    <w:p w14:paraId="70DE1F41" w14:textId="2039B4C4" w:rsidR="00621B03" w:rsidRPr="00D50D07" w:rsidRDefault="00621B03" w:rsidP="0048718D">
      <w:pPr>
        <w:ind w:left="720" w:hanging="720"/>
        <w:jc w:val="both"/>
      </w:pPr>
      <w:r w:rsidRPr="00D50D07">
        <w:t xml:space="preserve">Demirgüç-Kunt, A., Klapper, L., Singer, D., &amp; Ansar, S. (2022). </w:t>
      </w:r>
      <w:r w:rsidRPr="00D50D07">
        <w:rPr>
          <w:rFonts w:eastAsiaTheme="majorEastAsia"/>
          <w:i/>
          <w:iCs/>
        </w:rPr>
        <w:t>The Global Findex Database 2021: Financial inclusion, digital payments, and resilience in the age of COVID-19</w:t>
      </w:r>
      <w:r w:rsidRPr="00D50D07">
        <w:t>. World Bank Publications.</w:t>
      </w:r>
    </w:p>
    <w:p w14:paraId="11677F73" w14:textId="77777777" w:rsidR="0048718D" w:rsidRDefault="0048718D" w:rsidP="0048718D">
      <w:pPr>
        <w:ind w:left="720" w:hanging="720"/>
        <w:jc w:val="both"/>
      </w:pPr>
    </w:p>
    <w:p w14:paraId="1461E386" w14:textId="6BB81E18" w:rsidR="00621B03" w:rsidRPr="00D50D07" w:rsidRDefault="00621B03" w:rsidP="0048718D">
      <w:pPr>
        <w:ind w:left="720" w:hanging="720"/>
        <w:jc w:val="both"/>
      </w:pPr>
      <w:r w:rsidRPr="00D50D07">
        <w:t xml:space="preserve">Demombynes, G., &amp; Thegeya, A. (2012). Kenya's mobile revolution and the promise of mobile savings. </w:t>
      </w:r>
      <w:r w:rsidRPr="00D50D07">
        <w:rPr>
          <w:rFonts w:eastAsiaTheme="majorEastAsia"/>
          <w:i/>
          <w:iCs/>
        </w:rPr>
        <w:t>World Bank Policy Research Working Paper</w:t>
      </w:r>
      <w:r w:rsidRPr="00D50D07">
        <w:t>, (5988).</w:t>
      </w:r>
    </w:p>
    <w:p w14:paraId="3AD21526" w14:textId="77777777" w:rsidR="0048718D" w:rsidRDefault="0048718D" w:rsidP="0048718D">
      <w:pPr>
        <w:ind w:left="720" w:hanging="720"/>
        <w:jc w:val="both"/>
      </w:pPr>
    </w:p>
    <w:p w14:paraId="0A62362B" w14:textId="4A9114A7" w:rsidR="00621B03" w:rsidRPr="00D50D07" w:rsidRDefault="00621B03" w:rsidP="0048718D">
      <w:pPr>
        <w:ind w:left="720" w:hanging="720"/>
        <w:jc w:val="both"/>
      </w:pPr>
      <w:r w:rsidRPr="00D50D07">
        <w:t xml:space="preserve">Dorfleitner, G., &amp; Nguyen, Q. A. (2024). Mobile money for women’s economic empowerment: The mediating role of financial management practices. </w:t>
      </w:r>
      <w:r w:rsidRPr="00D50D07">
        <w:rPr>
          <w:rFonts w:eastAsiaTheme="majorEastAsia"/>
          <w:i/>
          <w:iCs/>
        </w:rPr>
        <w:t>Review of Managerial Science, 18</w:t>
      </w:r>
      <w:r w:rsidRPr="00D50D07">
        <w:t>(7), 1807–1836.</w:t>
      </w:r>
    </w:p>
    <w:p w14:paraId="2262655C" w14:textId="77777777" w:rsidR="0048718D" w:rsidRDefault="0048718D" w:rsidP="0048718D">
      <w:pPr>
        <w:ind w:left="720" w:hanging="720"/>
        <w:jc w:val="both"/>
      </w:pPr>
    </w:p>
    <w:p w14:paraId="74C4C2B8" w14:textId="28821B69" w:rsidR="00621B03" w:rsidRPr="00D50D07" w:rsidRDefault="00621B03" w:rsidP="0048718D">
      <w:pPr>
        <w:ind w:left="720" w:hanging="720"/>
        <w:jc w:val="both"/>
      </w:pPr>
      <w:r w:rsidRPr="00D50D07">
        <w:t xml:space="preserve">FinScope Uganda. (2023). </w:t>
      </w:r>
      <w:r w:rsidRPr="00D50D07">
        <w:rPr>
          <w:rFonts w:eastAsiaTheme="majorEastAsia"/>
          <w:i/>
          <w:iCs/>
        </w:rPr>
        <w:t>FinScope Uganda 2023 survey report</w:t>
      </w:r>
      <w:r w:rsidRPr="00D50D07">
        <w:t>. https://www.fsduganda.or.ug</w:t>
      </w:r>
    </w:p>
    <w:p w14:paraId="6507F42F" w14:textId="77777777" w:rsidR="0048718D" w:rsidRDefault="0048718D" w:rsidP="0048718D">
      <w:pPr>
        <w:ind w:left="720" w:hanging="720"/>
        <w:jc w:val="both"/>
      </w:pPr>
    </w:p>
    <w:p w14:paraId="3B6F0867" w14:textId="33D74893" w:rsidR="00621B03" w:rsidRPr="00D50D07" w:rsidRDefault="00621B03" w:rsidP="0048718D">
      <w:pPr>
        <w:ind w:left="720" w:hanging="720"/>
        <w:jc w:val="both"/>
      </w:pPr>
      <w:r w:rsidRPr="00D50D07">
        <w:t xml:space="preserve">Foya, D., &amp; Zaloumis, P. E. (2023). Investigating the barriers to access to financial services by women operating micro, small and medium-sized enterprises in Zambia: A case of Lusaka and Choma districts. </w:t>
      </w:r>
      <w:r w:rsidRPr="00D50D07">
        <w:rPr>
          <w:rFonts w:eastAsiaTheme="majorEastAsia"/>
          <w:i/>
          <w:iCs/>
        </w:rPr>
        <w:t>Journal of Asian and African Social Science and Humanities, 9</w:t>
      </w:r>
      <w:r w:rsidRPr="00D50D07">
        <w:t>(2), 32–53.</w:t>
      </w:r>
    </w:p>
    <w:p w14:paraId="27EE5947" w14:textId="77777777" w:rsidR="0048718D" w:rsidRDefault="0048718D" w:rsidP="0048718D">
      <w:pPr>
        <w:ind w:left="720" w:hanging="720"/>
        <w:jc w:val="both"/>
      </w:pPr>
    </w:p>
    <w:p w14:paraId="2DA21F20" w14:textId="7D2FA588" w:rsidR="00621B03" w:rsidRPr="00D50D07" w:rsidRDefault="00621B03" w:rsidP="0048718D">
      <w:pPr>
        <w:ind w:left="720" w:hanging="720"/>
        <w:jc w:val="both"/>
      </w:pPr>
      <w:r w:rsidRPr="00D50D07">
        <w:t xml:space="preserve">Galindo-Domínguez, H., &amp; Bezanilla, M. J. (2021). Promoting time management and self-efficacy through digital competence in university students: A mediational model. </w:t>
      </w:r>
      <w:r w:rsidRPr="00D50D07">
        <w:rPr>
          <w:rFonts w:eastAsiaTheme="majorEastAsia"/>
          <w:i/>
          <w:iCs/>
        </w:rPr>
        <w:t>Contemporary Educational Technology, 13</w:t>
      </w:r>
      <w:r w:rsidRPr="00D50D07">
        <w:t>(2), ep294.</w:t>
      </w:r>
    </w:p>
    <w:p w14:paraId="27CF65A1" w14:textId="77777777" w:rsidR="0048718D" w:rsidRDefault="0048718D" w:rsidP="0048718D">
      <w:pPr>
        <w:ind w:left="720" w:hanging="720"/>
        <w:jc w:val="both"/>
      </w:pPr>
    </w:p>
    <w:p w14:paraId="3F90E1F2" w14:textId="7DE3D0D5" w:rsidR="00621B03" w:rsidRPr="00D50D07" w:rsidRDefault="00621B03" w:rsidP="0048718D">
      <w:pPr>
        <w:ind w:left="720" w:hanging="720"/>
        <w:jc w:val="both"/>
      </w:pPr>
      <w:r w:rsidRPr="00D50D07">
        <w:t xml:space="preserve">Gammage, S., Kes, A., Winograd, L., Sultana, N., Hiller, S., &amp; Bourgault, S. (2017). </w:t>
      </w:r>
      <w:r w:rsidRPr="00D50D07">
        <w:rPr>
          <w:rFonts w:eastAsiaTheme="majorEastAsia"/>
          <w:i/>
          <w:iCs/>
        </w:rPr>
        <w:t>Gender and digital financial inclusion: What do we know and need to know?</w:t>
      </w:r>
      <w:r w:rsidRPr="00D50D07">
        <w:t xml:space="preserve"> International Center for Research on Women (ICRW).</w:t>
      </w:r>
    </w:p>
    <w:p w14:paraId="2C9323A4" w14:textId="77777777" w:rsidR="0048718D" w:rsidRDefault="0048718D" w:rsidP="0048718D">
      <w:pPr>
        <w:ind w:left="720" w:hanging="720"/>
        <w:jc w:val="both"/>
      </w:pPr>
    </w:p>
    <w:p w14:paraId="3438DA28" w14:textId="5A7A9AD7" w:rsidR="00621B03" w:rsidRPr="00D50D07" w:rsidRDefault="00621B03" w:rsidP="0048718D">
      <w:pPr>
        <w:ind w:left="720" w:hanging="720"/>
        <w:jc w:val="both"/>
      </w:pPr>
      <w:r w:rsidRPr="00D50D07">
        <w:t xml:space="preserve">Geetha, K., &amp; Kanniammal, K. (2019). Awareness of digital financial services among rural households: A study with special reference to Malappuram District. </w:t>
      </w:r>
      <w:r w:rsidRPr="00D50D07">
        <w:rPr>
          <w:rFonts w:eastAsiaTheme="majorEastAsia"/>
          <w:i/>
          <w:iCs/>
        </w:rPr>
        <w:t>International Journal of Management and Social Sciences, 8</w:t>
      </w:r>
      <w:r w:rsidRPr="00D50D07">
        <w:t>(2.1), 92–96.</w:t>
      </w:r>
    </w:p>
    <w:p w14:paraId="411347A2" w14:textId="77777777" w:rsidR="0048718D" w:rsidRDefault="0048718D" w:rsidP="0048718D">
      <w:pPr>
        <w:ind w:left="720" w:hanging="720"/>
        <w:jc w:val="both"/>
      </w:pPr>
    </w:p>
    <w:p w14:paraId="0415F0D3" w14:textId="23CB15E2" w:rsidR="00621B03" w:rsidRPr="00D50D07" w:rsidRDefault="00621B03" w:rsidP="0048718D">
      <w:pPr>
        <w:ind w:left="720" w:hanging="720"/>
        <w:jc w:val="both"/>
      </w:pPr>
      <w:r w:rsidRPr="00D50D07">
        <w:t xml:space="preserve">Gelb, A., &amp; Clark, J. (2013). </w:t>
      </w:r>
      <w:r w:rsidRPr="00D50D07">
        <w:rPr>
          <w:rFonts w:eastAsiaTheme="majorEastAsia"/>
          <w:i/>
          <w:iCs/>
        </w:rPr>
        <w:t>Identification for development: The biometrics revolution</w:t>
      </w:r>
      <w:r w:rsidRPr="00D50D07">
        <w:t xml:space="preserve"> (Working Paper No. 315). Center for Global Development.</w:t>
      </w:r>
    </w:p>
    <w:p w14:paraId="58C47C48" w14:textId="77777777" w:rsidR="00621B03" w:rsidRPr="00D50D07" w:rsidRDefault="00621B03" w:rsidP="0048718D">
      <w:pPr>
        <w:ind w:left="720" w:hanging="720"/>
        <w:jc w:val="both"/>
      </w:pPr>
      <w:r w:rsidRPr="00D50D07">
        <w:t xml:space="preserve">Geng, X., Ide, V., Janssens, W., Kramer, B., &amp; van der List, M. (2017). Health insurance, a friend in need? Evidence from financial and health diaries in Kenya. </w:t>
      </w:r>
      <w:r w:rsidRPr="00D50D07">
        <w:rPr>
          <w:rFonts w:eastAsiaTheme="majorEastAsia"/>
          <w:i/>
          <w:iCs/>
        </w:rPr>
        <w:t>Health Economics Unit Discussion Paper Series</w:t>
      </w:r>
      <w:r w:rsidRPr="00D50D07">
        <w:t>.</w:t>
      </w:r>
    </w:p>
    <w:p w14:paraId="45F4C25A" w14:textId="77777777" w:rsidR="0048718D" w:rsidRDefault="0048718D" w:rsidP="0048718D">
      <w:pPr>
        <w:ind w:left="720" w:hanging="720"/>
        <w:jc w:val="both"/>
      </w:pPr>
    </w:p>
    <w:p w14:paraId="04E0C7C0" w14:textId="1BAFE519" w:rsidR="00621B03" w:rsidRPr="00D50D07" w:rsidRDefault="00621B03" w:rsidP="0048718D">
      <w:pPr>
        <w:ind w:left="720" w:hanging="720"/>
        <w:jc w:val="both"/>
      </w:pPr>
      <w:r w:rsidRPr="00D50D07">
        <w:t xml:space="preserve">Gikonyo, T. K. (2014). </w:t>
      </w:r>
      <w:r w:rsidRPr="00D50D07">
        <w:rPr>
          <w:rFonts w:eastAsiaTheme="majorEastAsia"/>
          <w:i/>
          <w:iCs/>
        </w:rPr>
        <w:t>The effect of mobile phone technology on the growth of microinsurance in Kenya</w:t>
      </w:r>
      <w:r w:rsidRPr="00D50D07">
        <w:t xml:space="preserve"> [Doctoral dissertation, University of Nairobi].</w:t>
      </w:r>
    </w:p>
    <w:p w14:paraId="3D668C37" w14:textId="77777777" w:rsidR="0048718D" w:rsidRDefault="0048718D" w:rsidP="0048718D">
      <w:pPr>
        <w:ind w:left="720" w:hanging="720"/>
        <w:jc w:val="both"/>
      </w:pPr>
    </w:p>
    <w:p w14:paraId="3E5BD250" w14:textId="59D0E178" w:rsidR="00621B03" w:rsidRPr="00D50D07" w:rsidRDefault="00621B03" w:rsidP="0048718D">
      <w:pPr>
        <w:ind w:left="720" w:hanging="720"/>
        <w:jc w:val="both"/>
      </w:pPr>
      <w:r w:rsidRPr="00D50D07">
        <w:t xml:space="preserve">Gosavi, A. (2018). Can mobile money help firms mitigate the problem of access to finance in Eastern sub-Saharan Africa? </w:t>
      </w:r>
      <w:r w:rsidRPr="00D50D07">
        <w:rPr>
          <w:rFonts w:eastAsiaTheme="majorEastAsia"/>
          <w:i/>
          <w:iCs/>
        </w:rPr>
        <w:t>Journal of African Business, 19</w:t>
      </w:r>
      <w:r w:rsidRPr="00D50D07">
        <w:t>(3), 343–360.</w:t>
      </w:r>
    </w:p>
    <w:p w14:paraId="70762419" w14:textId="77777777" w:rsidR="0048718D" w:rsidRDefault="0048718D" w:rsidP="0048718D">
      <w:pPr>
        <w:ind w:left="720" w:hanging="720"/>
        <w:jc w:val="both"/>
      </w:pPr>
    </w:p>
    <w:p w14:paraId="63A01E6D" w14:textId="221DE8BB" w:rsidR="00621B03" w:rsidRPr="00D50D07" w:rsidRDefault="00621B03" w:rsidP="0048718D">
      <w:pPr>
        <w:ind w:left="720" w:hanging="720"/>
        <w:jc w:val="both"/>
      </w:pPr>
      <w:r w:rsidRPr="00D50D07">
        <w:t xml:space="preserve">GSMA. (2023). </w:t>
      </w:r>
      <w:r w:rsidRPr="00D50D07">
        <w:rPr>
          <w:rFonts w:eastAsiaTheme="majorEastAsia"/>
          <w:i/>
          <w:iCs/>
        </w:rPr>
        <w:t>The state of the industry report on mobile money 2023</w:t>
      </w:r>
      <w:r w:rsidRPr="00D50D07">
        <w:t xml:space="preserve">. </w:t>
      </w:r>
      <w:hyperlink r:id="rId11" w:tgtFrame="_new" w:history="1">
        <w:r w:rsidRPr="00D50D07">
          <w:rPr>
            <w:rStyle w:val="Hyperlink"/>
            <w:rFonts w:eastAsiaTheme="majorEastAsia"/>
          </w:rPr>
          <w:t>https://www.gsma.com</w:t>
        </w:r>
      </w:hyperlink>
    </w:p>
    <w:p w14:paraId="4D36B0C4" w14:textId="77777777" w:rsidR="0048718D" w:rsidRDefault="0048718D" w:rsidP="0048718D">
      <w:pPr>
        <w:ind w:left="720" w:hanging="720"/>
        <w:jc w:val="both"/>
      </w:pPr>
    </w:p>
    <w:p w14:paraId="10BC33DC" w14:textId="7F53CEEF" w:rsidR="00621B03" w:rsidRPr="00D50D07" w:rsidRDefault="00621B03" w:rsidP="0048718D">
      <w:pPr>
        <w:ind w:left="720" w:hanging="720"/>
        <w:jc w:val="both"/>
      </w:pPr>
      <w:r w:rsidRPr="00D50D07">
        <w:t xml:space="preserve">GSMA. (2024). </w:t>
      </w:r>
      <w:r w:rsidRPr="00D50D07">
        <w:rPr>
          <w:rFonts w:eastAsiaTheme="majorEastAsia"/>
          <w:i/>
          <w:iCs/>
        </w:rPr>
        <w:t>State of the industry report on mobile money 2024</w:t>
      </w:r>
      <w:r w:rsidRPr="00D50D07">
        <w:t xml:space="preserve">. </w:t>
      </w:r>
      <w:hyperlink r:id="rId12" w:tgtFrame="_new" w:history="1">
        <w:r w:rsidRPr="00D50D07">
          <w:rPr>
            <w:rStyle w:val="Hyperlink"/>
            <w:rFonts w:eastAsiaTheme="majorEastAsia"/>
          </w:rPr>
          <w:t>https://www.gsma.com</w:t>
        </w:r>
      </w:hyperlink>
    </w:p>
    <w:p w14:paraId="100B8208" w14:textId="77777777" w:rsidR="0048718D" w:rsidRDefault="0048718D" w:rsidP="0048718D">
      <w:pPr>
        <w:ind w:left="720" w:hanging="720"/>
        <w:jc w:val="both"/>
      </w:pPr>
    </w:p>
    <w:p w14:paraId="1F1E46DB" w14:textId="4628387A" w:rsidR="00621B03" w:rsidRPr="00D50D07" w:rsidRDefault="00621B03" w:rsidP="0048718D">
      <w:pPr>
        <w:ind w:left="720" w:hanging="720"/>
        <w:jc w:val="both"/>
      </w:pPr>
      <w:r w:rsidRPr="00D50D07">
        <w:t xml:space="preserve">Islam, A., &amp; Muzi, S. (2020). </w:t>
      </w:r>
      <w:r w:rsidRPr="00D50D07">
        <w:rPr>
          <w:rFonts w:eastAsiaTheme="majorEastAsia"/>
          <w:i/>
          <w:iCs/>
        </w:rPr>
        <w:t>Mobile money and investment by women's businesses in sub-Saharan Africa</w:t>
      </w:r>
      <w:r w:rsidRPr="00D50D07">
        <w:t>. World Bank.</w:t>
      </w:r>
    </w:p>
    <w:p w14:paraId="14802A96" w14:textId="77777777" w:rsidR="0048718D" w:rsidRDefault="0048718D" w:rsidP="0048718D">
      <w:pPr>
        <w:ind w:left="720" w:hanging="720"/>
        <w:jc w:val="both"/>
      </w:pPr>
    </w:p>
    <w:p w14:paraId="6791016B" w14:textId="24881AFD" w:rsidR="00621B03" w:rsidRPr="00D50D07" w:rsidRDefault="00621B03" w:rsidP="0048718D">
      <w:pPr>
        <w:ind w:left="720" w:hanging="720"/>
        <w:jc w:val="both"/>
      </w:pPr>
      <w:r w:rsidRPr="00D50D07">
        <w:t xml:space="preserve">Islam, A. M., &amp; Muzi, S. (2022). Does mobile money enable women-owned businesses to invest? Firm-level evidence from Sub-Saharan Africa. </w:t>
      </w:r>
      <w:r w:rsidRPr="00D50D07">
        <w:rPr>
          <w:rFonts w:eastAsiaTheme="majorEastAsia"/>
          <w:i/>
          <w:iCs/>
        </w:rPr>
        <w:t>Small Business Economics, 59</w:t>
      </w:r>
      <w:r w:rsidRPr="00D50D07">
        <w:t>(3), 1245–1271.</w:t>
      </w:r>
    </w:p>
    <w:p w14:paraId="4171DEEA" w14:textId="77777777" w:rsidR="0048718D" w:rsidRDefault="0048718D" w:rsidP="0048718D">
      <w:pPr>
        <w:ind w:left="720" w:hanging="720"/>
        <w:jc w:val="both"/>
      </w:pPr>
    </w:p>
    <w:p w14:paraId="40F0591C" w14:textId="13EE8BB2" w:rsidR="00621B03" w:rsidRPr="00D50D07" w:rsidRDefault="00621B03" w:rsidP="0048718D">
      <w:pPr>
        <w:ind w:left="720" w:hanging="720"/>
        <w:jc w:val="both"/>
      </w:pPr>
      <w:r w:rsidRPr="00D50D07">
        <w:t xml:space="preserve">Jack, W., Ray, A., &amp; Suri, T. (2013). Transaction networks: Evidence from mobile money in Kenya. </w:t>
      </w:r>
      <w:r w:rsidRPr="00D50D07">
        <w:rPr>
          <w:rFonts w:eastAsiaTheme="majorEastAsia"/>
          <w:i/>
          <w:iCs/>
        </w:rPr>
        <w:t>American Economic Review, 103</w:t>
      </w:r>
      <w:r w:rsidRPr="00D50D07">
        <w:t>(3), 356–361.</w:t>
      </w:r>
    </w:p>
    <w:p w14:paraId="2F031678" w14:textId="77777777" w:rsidR="0048718D" w:rsidRDefault="0048718D" w:rsidP="0048718D">
      <w:pPr>
        <w:ind w:left="720" w:hanging="720"/>
        <w:jc w:val="both"/>
      </w:pPr>
    </w:p>
    <w:p w14:paraId="5F976EF2" w14:textId="48819A23" w:rsidR="00621B03" w:rsidRPr="00D50D07" w:rsidRDefault="00621B03" w:rsidP="0048718D">
      <w:pPr>
        <w:ind w:left="720" w:hanging="720"/>
        <w:jc w:val="both"/>
      </w:pPr>
      <w:r w:rsidRPr="00D50D07">
        <w:t xml:space="preserve">Kamble, P. A., Mehta, A., &amp; Rani, N. (2024). Financial inclusion and digital financial literacy: Do they matter for financial well-being? </w:t>
      </w:r>
      <w:r w:rsidRPr="00D50D07">
        <w:rPr>
          <w:rFonts w:eastAsiaTheme="majorEastAsia"/>
          <w:i/>
          <w:iCs/>
        </w:rPr>
        <w:t>Social Indicators Research, 171</w:t>
      </w:r>
      <w:r w:rsidRPr="00D50D07">
        <w:t>(3), 777–807.</w:t>
      </w:r>
    </w:p>
    <w:p w14:paraId="21B070FC" w14:textId="77777777" w:rsidR="0048718D" w:rsidRDefault="0048718D" w:rsidP="0048718D">
      <w:pPr>
        <w:ind w:left="720" w:hanging="720"/>
        <w:jc w:val="both"/>
      </w:pPr>
    </w:p>
    <w:p w14:paraId="4F8829B5" w14:textId="2481C6B2" w:rsidR="00621B03" w:rsidRPr="00D50D07" w:rsidRDefault="00621B03" w:rsidP="0048718D">
      <w:pPr>
        <w:ind w:left="720" w:hanging="720"/>
        <w:jc w:val="both"/>
      </w:pPr>
      <w:r w:rsidRPr="00D50D07">
        <w:t xml:space="preserve">Kim, K. (2022). Assessing the impact of mobile money on improving the financial inclusion of Nairobi women. </w:t>
      </w:r>
      <w:r w:rsidRPr="00D50D07">
        <w:rPr>
          <w:rFonts w:eastAsiaTheme="majorEastAsia"/>
          <w:i/>
          <w:iCs/>
        </w:rPr>
        <w:t>Journal of Gender Studies, 31</w:t>
      </w:r>
      <w:r w:rsidRPr="00D50D07">
        <w:t>(3), 306–322.</w:t>
      </w:r>
    </w:p>
    <w:p w14:paraId="41B4D24C" w14:textId="77777777" w:rsidR="0048718D" w:rsidRPr="003D1FE3" w:rsidRDefault="0048718D" w:rsidP="0048718D">
      <w:pPr>
        <w:ind w:left="720" w:hanging="720"/>
        <w:jc w:val="both"/>
      </w:pPr>
    </w:p>
    <w:p w14:paraId="35B4DEE5" w14:textId="08EB309E" w:rsidR="00621B03" w:rsidRPr="00D50D07" w:rsidRDefault="00621B03" w:rsidP="0048718D">
      <w:pPr>
        <w:ind w:left="720" w:hanging="720"/>
        <w:jc w:val="both"/>
      </w:pPr>
      <w:r w:rsidRPr="003D1FE3">
        <w:t xml:space="preserve">Koomson, I., Martey, E., &amp; Etwire, P. M. (2023). </w:t>
      </w:r>
      <w:r w:rsidRPr="00D50D07">
        <w:t xml:space="preserve">Mobile money and entrepreneurship in East Africa: The mediating roles of digital savings and access to digital credit. </w:t>
      </w:r>
      <w:r w:rsidRPr="00D50D07">
        <w:rPr>
          <w:rFonts w:eastAsiaTheme="majorEastAsia"/>
          <w:i/>
          <w:iCs/>
        </w:rPr>
        <w:t>Information Technology &amp; People, 36</w:t>
      </w:r>
      <w:r w:rsidRPr="00D50D07">
        <w:t>(3), 996–1019.</w:t>
      </w:r>
    </w:p>
    <w:p w14:paraId="515BC8AC" w14:textId="77777777" w:rsidR="0048718D" w:rsidRDefault="0048718D" w:rsidP="0048718D">
      <w:pPr>
        <w:ind w:left="720" w:hanging="720"/>
        <w:jc w:val="both"/>
      </w:pPr>
    </w:p>
    <w:p w14:paraId="76D7BE5F" w14:textId="50F49097" w:rsidR="00621B03" w:rsidRPr="00D50D07" w:rsidRDefault="00621B03" w:rsidP="0048718D">
      <w:pPr>
        <w:ind w:left="720" w:hanging="720"/>
        <w:jc w:val="both"/>
      </w:pPr>
      <w:r w:rsidRPr="00D50D07">
        <w:t xml:space="preserve">Kulkarni, L., &amp; Ghosh, A. (2021). Gender disparity in digitalizing financial services: Challenges and promises for women's financial inclusion in India. </w:t>
      </w:r>
      <w:r w:rsidRPr="00D50D07">
        <w:rPr>
          <w:rFonts w:eastAsiaTheme="majorEastAsia"/>
          <w:i/>
          <w:iCs/>
        </w:rPr>
        <w:t>Gender, Technology and Development, 25</w:t>
      </w:r>
      <w:r w:rsidRPr="00D50D07">
        <w:t>(2), 233–250.</w:t>
      </w:r>
    </w:p>
    <w:p w14:paraId="0EECF196" w14:textId="77777777" w:rsidR="0048718D" w:rsidRDefault="0048718D" w:rsidP="0048718D">
      <w:pPr>
        <w:ind w:left="720" w:hanging="720"/>
        <w:jc w:val="both"/>
      </w:pPr>
    </w:p>
    <w:p w14:paraId="4DAF31C8" w14:textId="492E43D4" w:rsidR="00621B03" w:rsidRPr="00D50D07" w:rsidRDefault="00621B03" w:rsidP="0048718D">
      <w:pPr>
        <w:ind w:left="720" w:hanging="720"/>
        <w:jc w:val="both"/>
      </w:pPr>
      <w:r w:rsidRPr="00D50D07">
        <w:t xml:space="preserve">Ky, S., Rugemintwari, C., &amp; Sauviat, A. (2018). Does mobile money affect saving behaviour? Evidence from a developing country. </w:t>
      </w:r>
      <w:r w:rsidRPr="00D50D07">
        <w:rPr>
          <w:rFonts w:eastAsiaTheme="majorEastAsia"/>
          <w:i/>
          <w:iCs/>
        </w:rPr>
        <w:t>Journal of African Economies, 27</w:t>
      </w:r>
      <w:r w:rsidRPr="00D50D07">
        <w:t>(3), 285–320.</w:t>
      </w:r>
    </w:p>
    <w:p w14:paraId="271BB10F" w14:textId="77777777" w:rsidR="0048718D" w:rsidRDefault="0048718D" w:rsidP="0048718D">
      <w:pPr>
        <w:ind w:left="720" w:hanging="720"/>
        <w:jc w:val="both"/>
      </w:pPr>
    </w:p>
    <w:p w14:paraId="55159574" w14:textId="32FCCB9A" w:rsidR="00621B03" w:rsidRPr="00D50D07" w:rsidRDefault="00621B03" w:rsidP="0048718D">
      <w:pPr>
        <w:ind w:left="720" w:hanging="720"/>
        <w:jc w:val="both"/>
      </w:pPr>
      <w:r w:rsidRPr="00D50D07">
        <w:t xml:space="preserve">Mawejje, J., &amp; Lakuma, P. (2019). Macroeconomic effects of mobile money: Evidence from Uganda. </w:t>
      </w:r>
      <w:r w:rsidRPr="00D50D07">
        <w:rPr>
          <w:rFonts w:eastAsiaTheme="majorEastAsia"/>
          <w:i/>
          <w:iCs/>
        </w:rPr>
        <w:t>Financial Innovation, 5</w:t>
      </w:r>
      <w:r w:rsidRPr="00D50D07">
        <w:t>(1), 1–20.</w:t>
      </w:r>
    </w:p>
    <w:p w14:paraId="5DC42F75" w14:textId="77777777" w:rsidR="0048718D" w:rsidRDefault="0048718D" w:rsidP="0048718D">
      <w:pPr>
        <w:ind w:left="720" w:hanging="720"/>
        <w:jc w:val="both"/>
      </w:pPr>
    </w:p>
    <w:p w14:paraId="38136E24" w14:textId="6C644551" w:rsidR="00621B03" w:rsidRPr="00D50D07" w:rsidRDefault="00621B03" w:rsidP="0048718D">
      <w:pPr>
        <w:ind w:left="720" w:hanging="720"/>
        <w:jc w:val="both"/>
      </w:pPr>
      <w:r w:rsidRPr="00D50D07">
        <w:t xml:space="preserve">McKinsey Global Institute. (2023). </w:t>
      </w:r>
      <w:r w:rsidRPr="00D50D07">
        <w:rPr>
          <w:rFonts w:eastAsiaTheme="majorEastAsia"/>
          <w:i/>
          <w:iCs/>
        </w:rPr>
        <w:t>A microscope on small businesses: Spotting opportunities to boost productivity</w:t>
      </w:r>
      <w:r w:rsidRPr="00D50D07">
        <w:t xml:space="preserve">. </w:t>
      </w:r>
      <w:hyperlink r:id="rId13" w:tgtFrame="_new" w:history="1">
        <w:r w:rsidRPr="00D50D07">
          <w:rPr>
            <w:rStyle w:val="Hyperlink"/>
            <w:rFonts w:eastAsiaTheme="majorEastAsia"/>
          </w:rPr>
          <w:t>https://www.mckinsey.com/mgi</w:t>
        </w:r>
      </w:hyperlink>
    </w:p>
    <w:p w14:paraId="24A7FEAA" w14:textId="77777777" w:rsidR="005E5667" w:rsidRDefault="005E5667" w:rsidP="0048718D">
      <w:pPr>
        <w:ind w:left="720" w:hanging="720"/>
        <w:jc w:val="both"/>
      </w:pPr>
    </w:p>
    <w:p w14:paraId="5C751D3D" w14:textId="2BDEFD4B" w:rsidR="00621B03" w:rsidRPr="00D50D07" w:rsidRDefault="00621B03" w:rsidP="0048718D">
      <w:pPr>
        <w:ind w:left="720" w:hanging="720"/>
        <w:jc w:val="both"/>
      </w:pPr>
      <w:r w:rsidRPr="00D50D07">
        <w:t xml:space="preserve">Ministry of Finance and Economic Development. (2023). </w:t>
      </w:r>
      <w:r w:rsidRPr="00D50D07">
        <w:rPr>
          <w:rFonts w:eastAsiaTheme="majorEastAsia"/>
          <w:i/>
          <w:iCs/>
        </w:rPr>
        <w:t>National financial inclusion strategy 2023–2028</w:t>
      </w:r>
      <w:r w:rsidRPr="00D50D07">
        <w:t>. https://www.finance.go.ug</w:t>
      </w:r>
    </w:p>
    <w:p w14:paraId="7FE6F191" w14:textId="77777777" w:rsidR="0048718D" w:rsidRDefault="0048718D" w:rsidP="0048718D">
      <w:pPr>
        <w:ind w:left="720" w:hanging="720"/>
        <w:jc w:val="both"/>
      </w:pPr>
    </w:p>
    <w:p w14:paraId="13EF95EA" w14:textId="4A5D7F3C" w:rsidR="00621B03" w:rsidRPr="00D50D07" w:rsidRDefault="00621B03" w:rsidP="0048718D">
      <w:pPr>
        <w:ind w:left="720" w:hanging="720"/>
        <w:jc w:val="both"/>
      </w:pPr>
      <w:r w:rsidRPr="00D50D07">
        <w:t xml:space="preserve">Ministry of Trade, Industry and Cooperatives. (2024). </w:t>
      </w:r>
      <w:r w:rsidRPr="00D50D07">
        <w:rPr>
          <w:rFonts w:eastAsiaTheme="majorEastAsia"/>
          <w:i/>
          <w:iCs/>
        </w:rPr>
        <w:t>State of entrepreneurship in Uganda 2024 report</w:t>
      </w:r>
      <w:r w:rsidRPr="00D50D07">
        <w:t xml:space="preserve">. </w:t>
      </w:r>
      <w:hyperlink r:id="rId14" w:tgtFrame="_new" w:history="1">
        <w:r w:rsidRPr="00D50D07">
          <w:rPr>
            <w:rStyle w:val="Hyperlink"/>
            <w:rFonts w:eastAsiaTheme="majorEastAsia"/>
          </w:rPr>
          <w:t>https://www.mtic.go.ug</w:t>
        </w:r>
      </w:hyperlink>
    </w:p>
    <w:p w14:paraId="588EA128" w14:textId="77777777" w:rsidR="0048718D" w:rsidRDefault="0048718D" w:rsidP="0048718D">
      <w:pPr>
        <w:ind w:left="720" w:hanging="720"/>
        <w:jc w:val="both"/>
      </w:pPr>
    </w:p>
    <w:p w14:paraId="6956E2EF" w14:textId="59CE4089" w:rsidR="00621B03" w:rsidRPr="00D50D07" w:rsidRDefault="00621B03" w:rsidP="0048718D">
      <w:pPr>
        <w:ind w:left="720" w:hanging="720"/>
        <w:jc w:val="both"/>
      </w:pPr>
      <w:r w:rsidRPr="00D50D07">
        <w:t xml:space="preserve">Mfossa, P. H. M. (2019). Mobile money-driven financial inclusion and financial resilience in Sub-Saharan Africa: Insights from Cameroon. </w:t>
      </w:r>
      <w:r w:rsidRPr="00D50D07">
        <w:rPr>
          <w:rFonts w:eastAsiaTheme="majorEastAsia"/>
          <w:i/>
          <w:iCs/>
        </w:rPr>
        <w:t>Finance Inclusive Conference Proceedings</w:t>
      </w:r>
      <w:r w:rsidRPr="00D50D07">
        <w:t>.</w:t>
      </w:r>
    </w:p>
    <w:p w14:paraId="34DF2104" w14:textId="77777777" w:rsidR="0048718D" w:rsidRDefault="0048718D" w:rsidP="0048718D">
      <w:pPr>
        <w:ind w:left="720" w:hanging="720"/>
        <w:jc w:val="both"/>
      </w:pPr>
    </w:p>
    <w:p w14:paraId="454CDC1E" w14:textId="72C9701E" w:rsidR="00621B03" w:rsidRPr="00D50D07" w:rsidRDefault="00621B03" w:rsidP="0048718D">
      <w:pPr>
        <w:ind w:left="720" w:hanging="720"/>
        <w:jc w:val="both"/>
      </w:pPr>
      <w:r w:rsidRPr="00D50D07">
        <w:t xml:space="preserve">Munyegera, G. K., &amp; Matsumoto, T. (2014). Mobile money, remittances and rural household welfare: Panel evidence from Uganda. </w:t>
      </w:r>
      <w:r w:rsidRPr="00D50D07">
        <w:rPr>
          <w:rFonts w:eastAsiaTheme="majorEastAsia"/>
          <w:i/>
          <w:iCs/>
        </w:rPr>
        <w:t>GRIPS Discussion Paper</w:t>
      </w:r>
      <w:r w:rsidRPr="00D50D07">
        <w:t>.</w:t>
      </w:r>
    </w:p>
    <w:p w14:paraId="4989D6B7" w14:textId="77777777" w:rsidR="0048718D" w:rsidRDefault="0048718D" w:rsidP="0048718D">
      <w:pPr>
        <w:ind w:left="720" w:hanging="720"/>
        <w:jc w:val="both"/>
      </w:pPr>
    </w:p>
    <w:p w14:paraId="30A536F4" w14:textId="6F026281" w:rsidR="00621B03" w:rsidRPr="00D50D07" w:rsidRDefault="00621B03" w:rsidP="0048718D">
      <w:pPr>
        <w:ind w:left="720" w:hanging="720"/>
        <w:jc w:val="both"/>
      </w:pPr>
      <w:r w:rsidRPr="00D50D07">
        <w:t xml:space="preserve">Obadha, M., Colbourn, T., &amp; Seal, A. (2020). Mobile money use and social health insurance enrolment among rural dwellers outside the formal employment sector: Evidence from Kenya. </w:t>
      </w:r>
      <w:r w:rsidRPr="00D50D07">
        <w:rPr>
          <w:rFonts w:eastAsiaTheme="majorEastAsia"/>
          <w:i/>
          <w:iCs/>
        </w:rPr>
        <w:t>The International Journal of Health Planning and Management, 35</w:t>
      </w:r>
      <w:r w:rsidRPr="00D50D07">
        <w:t>(1), e66–e80.</w:t>
      </w:r>
    </w:p>
    <w:p w14:paraId="1BF11F80" w14:textId="77777777" w:rsidR="0048718D" w:rsidRDefault="0048718D" w:rsidP="0048718D">
      <w:pPr>
        <w:ind w:left="720" w:hanging="720"/>
        <w:jc w:val="both"/>
      </w:pPr>
    </w:p>
    <w:p w14:paraId="4D39F021" w14:textId="47FEFB07" w:rsidR="00621B03" w:rsidRPr="00D50D07" w:rsidRDefault="00621B03" w:rsidP="0048718D">
      <w:pPr>
        <w:ind w:left="720" w:hanging="720"/>
        <w:jc w:val="both"/>
      </w:pPr>
      <w:r w:rsidRPr="00D50D07">
        <w:t xml:space="preserve">Orotin, P., &amp; Quisenbery, W. (2013). A study on factors facilitating access to mobile phone money in Uganda. </w:t>
      </w:r>
      <w:r w:rsidRPr="00D50D07">
        <w:rPr>
          <w:rFonts w:eastAsiaTheme="majorEastAsia"/>
          <w:i/>
          <w:iCs/>
        </w:rPr>
        <w:t>Greener Journal of Business and Management Studies, 3</w:t>
      </w:r>
      <w:r w:rsidRPr="00D50D07">
        <w:t>(6), 279–291.</w:t>
      </w:r>
    </w:p>
    <w:p w14:paraId="4827880F" w14:textId="77777777" w:rsidR="0048718D" w:rsidRDefault="0048718D" w:rsidP="0048718D">
      <w:pPr>
        <w:ind w:left="720" w:hanging="720"/>
        <w:jc w:val="both"/>
      </w:pPr>
    </w:p>
    <w:p w14:paraId="42BDF263" w14:textId="0C5230D1" w:rsidR="00621B03" w:rsidRPr="00D50D07" w:rsidRDefault="00621B03" w:rsidP="0048718D">
      <w:pPr>
        <w:ind w:left="720" w:hanging="720"/>
        <w:jc w:val="both"/>
      </w:pPr>
      <w:r w:rsidRPr="00D50D07">
        <w:t xml:space="preserve">Radcliffe, D., &amp; Voorhies, R. (2012). </w:t>
      </w:r>
      <w:r w:rsidRPr="00D50D07">
        <w:rPr>
          <w:rFonts w:eastAsiaTheme="majorEastAsia"/>
          <w:i/>
          <w:iCs/>
        </w:rPr>
        <w:t>A digital pathway to financial inclusion</w:t>
      </w:r>
      <w:r w:rsidRPr="00D50D07">
        <w:t>. SSRN. https://doi.org/10.2139/ssrn.2186926</w:t>
      </w:r>
    </w:p>
    <w:p w14:paraId="7BD2C484" w14:textId="77777777" w:rsidR="0048718D" w:rsidRDefault="0048718D" w:rsidP="0048718D">
      <w:pPr>
        <w:ind w:left="720" w:hanging="720"/>
        <w:jc w:val="both"/>
      </w:pPr>
    </w:p>
    <w:p w14:paraId="0C0895FC" w14:textId="2F9B81E4" w:rsidR="00621B03" w:rsidRPr="00D50D07" w:rsidRDefault="00621B03" w:rsidP="0048718D">
      <w:pPr>
        <w:ind w:left="720" w:hanging="720"/>
        <w:jc w:val="both"/>
      </w:pPr>
      <w:r w:rsidRPr="00D50D07">
        <w:t xml:space="preserve">Riley, E. (2022). Resisting social pressure in the household using mobile money: Experimental evidence on microenterprise investment in Uganda. </w:t>
      </w:r>
      <w:r w:rsidRPr="00D50D07">
        <w:rPr>
          <w:rFonts w:eastAsiaTheme="majorEastAsia"/>
          <w:i/>
          <w:iCs/>
        </w:rPr>
        <w:t>CSAE Working Paper Series 2022-04</w:t>
      </w:r>
      <w:r w:rsidRPr="00D50D07">
        <w:t>. Centre for the Study of African Economies.</w:t>
      </w:r>
    </w:p>
    <w:p w14:paraId="639913BE" w14:textId="77777777" w:rsidR="0048718D" w:rsidRDefault="0048718D" w:rsidP="0048718D">
      <w:pPr>
        <w:ind w:left="720" w:hanging="720"/>
        <w:jc w:val="both"/>
      </w:pPr>
    </w:p>
    <w:p w14:paraId="406EAC1B" w14:textId="5FCA0119" w:rsidR="00621B03" w:rsidRPr="00D50D07" w:rsidRDefault="00621B03" w:rsidP="0048718D">
      <w:pPr>
        <w:ind w:left="720" w:hanging="720"/>
        <w:jc w:val="both"/>
      </w:pPr>
      <w:r w:rsidRPr="00D50D07">
        <w:t xml:space="preserve">Sabbaghi, O. (2025). Mobile money, digital financial inclusion, and evidence on saving and borrowing. </w:t>
      </w:r>
      <w:r w:rsidRPr="00D50D07">
        <w:rPr>
          <w:rFonts w:eastAsiaTheme="majorEastAsia"/>
          <w:i/>
          <w:iCs/>
        </w:rPr>
        <w:t>Digital Policy, Regulation and Governance, 27</w:t>
      </w:r>
      <w:r w:rsidRPr="00D50D07">
        <w:t>(4), 389–403.</w:t>
      </w:r>
    </w:p>
    <w:p w14:paraId="7F097FA7" w14:textId="77777777" w:rsidR="0048718D" w:rsidRDefault="0048718D" w:rsidP="0048718D">
      <w:pPr>
        <w:ind w:left="720" w:hanging="720"/>
        <w:jc w:val="both"/>
      </w:pPr>
    </w:p>
    <w:p w14:paraId="70CD4D31" w14:textId="02973CF0" w:rsidR="00621B03" w:rsidRPr="00D50D07" w:rsidRDefault="00621B03" w:rsidP="0048718D">
      <w:pPr>
        <w:ind w:left="720" w:hanging="720"/>
        <w:jc w:val="both"/>
      </w:pPr>
      <w:r w:rsidRPr="00D50D07">
        <w:t xml:space="preserve">Seldal, M. N., &amp; Nyhus, E. K. (2022). Financial vulnerability, financial literacy, and the use of digital payment technologies. </w:t>
      </w:r>
      <w:r w:rsidRPr="00D50D07">
        <w:rPr>
          <w:rFonts w:eastAsiaTheme="majorEastAsia"/>
          <w:i/>
          <w:iCs/>
        </w:rPr>
        <w:t>Journal of Consumer Policy, 45</w:t>
      </w:r>
      <w:r w:rsidRPr="00D50D07">
        <w:t>(2), 281–306.</w:t>
      </w:r>
    </w:p>
    <w:p w14:paraId="1CB5F44F" w14:textId="77777777" w:rsidR="0048718D" w:rsidRDefault="0048718D" w:rsidP="0048718D">
      <w:pPr>
        <w:ind w:left="720" w:hanging="720"/>
        <w:jc w:val="both"/>
      </w:pPr>
    </w:p>
    <w:p w14:paraId="0F173249" w14:textId="2A7319EA" w:rsidR="00621B03" w:rsidRPr="00D50D07" w:rsidRDefault="00621B03" w:rsidP="0048718D">
      <w:pPr>
        <w:ind w:left="720" w:hanging="720"/>
        <w:jc w:val="both"/>
      </w:pPr>
      <w:r w:rsidRPr="00D50D07">
        <w:t xml:space="preserve">Sekantsi, L. P. (2019). Digital financial services uptake in Africa and its role in women's financial inclusion. </w:t>
      </w:r>
      <w:r w:rsidRPr="00D50D07">
        <w:rPr>
          <w:rFonts w:eastAsiaTheme="majorEastAsia"/>
          <w:i/>
          <w:iCs/>
        </w:rPr>
        <w:t>Journal of Digital Banking, 4</w:t>
      </w:r>
      <w:r w:rsidRPr="00D50D07">
        <w:t>(2), 161–174.</w:t>
      </w:r>
    </w:p>
    <w:p w14:paraId="0828F018" w14:textId="77777777" w:rsidR="0048718D" w:rsidRDefault="0048718D" w:rsidP="0048718D">
      <w:pPr>
        <w:ind w:left="720" w:hanging="720"/>
        <w:jc w:val="both"/>
      </w:pPr>
    </w:p>
    <w:p w14:paraId="07F0DA23" w14:textId="0B6A4D6C" w:rsidR="00621B03" w:rsidRPr="00D50D07" w:rsidRDefault="00621B03" w:rsidP="0048718D">
      <w:pPr>
        <w:ind w:left="720" w:hanging="720"/>
        <w:jc w:val="both"/>
      </w:pPr>
      <w:r w:rsidRPr="00D50D07">
        <w:t xml:space="preserve">Simione, F. F., &amp; Muehlschlegel, T. S. (2023). Mobile money, perception about cash, and financial inclusion: Learning from Uganda’s micro-level data. </w:t>
      </w:r>
      <w:r w:rsidRPr="00D50D07">
        <w:rPr>
          <w:rFonts w:eastAsiaTheme="majorEastAsia"/>
          <w:i/>
          <w:iCs/>
        </w:rPr>
        <w:t>International Monetary Fund</w:t>
      </w:r>
      <w:r w:rsidRPr="00D50D07">
        <w:t>.</w:t>
      </w:r>
    </w:p>
    <w:p w14:paraId="0DB8EF09" w14:textId="77777777" w:rsidR="0048718D" w:rsidRDefault="0048718D" w:rsidP="0048718D">
      <w:pPr>
        <w:ind w:left="720" w:hanging="720"/>
        <w:jc w:val="both"/>
      </w:pPr>
    </w:p>
    <w:p w14:paraId="3DED2C5C" w14:textId="258F839D" w:rsidR="00621B03" w:rsidRPr="00D50D07" w:rsidRDefault="00621B03" w:rsidP="0048718D">
      <w:pPr>
        <w:ind w:left="720" w:hanging="720"/>
        <w:jc w:val="both"/>
      </w:pPr>
      <w:r w:rsidRPr="00D50D07">
        <w:t xml:space="preserve">Suárez, S. L. (2016). Poor people's money: The politics of mobile money in Mexico and Kenya. </w:t>
      </w:r>
      <w:r w:rsidRPr="00D50D07">
        <w:rPr>
          <w:rFonts w:eastAsiaTheme="majorEastAsia"/>
          <w:i/>
          <w:iCs/>
        </w:rPr>
        <w:t>Telecommunications Policy, 40</w:t>
      </w:r>
      <w:r w:rsidRPr="00D50D07">
        <w:t>(10–11), 945–955.</w:t>
      </w:r>
    </w:p>
    <w:p w14:paraId="26BABCA7" w14:textId="77777777" w:rsidR="0048718D" w:rsidRDefault="0048718D" w:rsidP="0048718D">
      <w:pPr>
        <w:ind w:left="720" w:hanging="720"/>
        <w:jc w:val="both"/>
      </w:pPr>
    </w:p>
    <w:p w14:paraId="4ECB8F60" w14:textId="0AB6ED50" w:rsidR="00621B03" w:rsidRPr="00D50D07" w:rsidRDefault="00621B03" w:rsidP="0048718D">
      <w:pPr>
        <w:ind w:left="720" w:hanging="720"/>
        <w:jc w:val="both"/>
      </w:pPr>
      <w:r w:rsidRPr="00D50D07">
        <w:t xml:space="preserve">Suparna. (2020). Impact of digital finance on financial inclusion. </w:t>
      </w:r>
      <w:r w:rsidRPr="00D50D07">
        <w:rPr>
          <w:rFonts w:eastAsiaTheme="majorEastAsia"/>
          <w:i/>
          <w:iCs/>
        </w:rPr>
        <w:t>International Journal of Management</w:t>
      </w:r>
      <w:r w:rsidRPr="00D50D07">
        <w:t xml:space="preserve">, </w:t>
      </w:r>
      <w:r w:rsidRPr="00D50D07">
        <w:rPr>
          <w:rFonts w:eastAsiaTheme="majorEastAsia"/>
          <w:i/>
          <w:iCs/>
        </w:rPr>
        <w:t>11</w:t>
      </w:r>
      <w:r w:rsidRPr="00D50D07">
        <w:t>(5), 44–52.</w:t>
      </w:r>
    </w:p>
    <w:p w14:paraId="1DEE8709" w14:textId="77777777" w:rsidR="0048718D" w:rsidRDefault="0048718D" w:rsidP="0048718D">
      <w:pPr>
        <w:ind w:left="720" w:hanging="720"/>
        <w:jc w:val="both"/>
      </w:pPr>
    </w:p>
    <w:p w14:paraId="72483A6D" w14:textId="64E41B0C" w:rsidR="00621B03" w:rsidRPr="00D50D07" w:rsidRDefault="00621B03" w:rsidP="0048718D">
      <w:pPr>
        <w:ind w:left="720" w:hanging="720"/>
        <w:jc w:val="both"/>
      </w:pPr>
      <w:r w:rsidRPr="00D50D07">
        <w:t xml:space="preserve">Suri, T., &amp; Jack, W. (2016). The long-run poverty and gender impacts of mobile money. </w:t>
      </w:r>
      <w:r w:rsidRPr="00D50D07">
        <w:rPr>
          <w:rFonts w:eastAsiaTheme="majorEastAsia"/>
          <w:i/>
          <w:iCs/>
        </w:rPr>
        <w:t>Science, 354</w:t>
      </w:r>
      <w:r w:rsidRPr="00D50D07">
        <w:t>(6317), 1288–1292.</w:t>
      </w:r>
    </w:p>
    <w:p w14:paraId="74FD0039" w14:textId="77777777" w:rsidR="005E5667" w:rsidRDefault="005E5667" w:rsidP="0048718D">
      <w:pPr>
        <w:ind w:left="720" w:hanging="720"/>
        <w:jc w:val="both"/>
      </w:pPr>
    </w:p>
    <w:p w14:paraId="57F65EA8" w14:textId="5BE1801F" w:rsidR="00621B03" w:rsidRPr="00D50D07" w:rsidRDefault="00621B03" w:rsidP="0048718D">
      <w:pPr>
        <w:ind w:left="720" w:hanging="720"/>
        <w:jc w:val="both"/>
      </w:pPr>
      <w:r w:rsidRPr="00D50D07">
        <w:t xml:space="preserve">Uganda Bureau of Statistics. (2019/2020). </w:t>
      </w:r>
      <w:r w:rsidRPr="00D50D07">
        <w:rPr>
          <w:rFonts w:eastAsiaTheme="majorEastAsia"/>
          <w:i/>
          <w:iCs/>
        </w:rPr>
        <w:t>Uganda National Household Survey 2019/2020</w:t>
      </w:r>
      <w:r w:rsidRPr="00D50D07">
        <w:t>.</w:t>
      </w:r>
    </w:p>
    <w:p w14:paraId="5818AAE5" w14:textId="77777777" w:rsidR="0048718D" w:rsidRDefault="0048718D" w:rsidP="0048718D">
      <w:pPr>
        <w:ind w:left="720" w:hanging="720"/>
        <w:jc w:val="both"/>
      </w:pPr>
    </w:p>
    <w:p w14:paraId="219A4500" w14:textId="62BF186B" w:rsidR="00621B03" w:rsidRPr="00D50D07" w:rsidRDefault="00621B03" w:rsidP="0048718D">
      <w:pPr>
        <w:ind w:left="720" w:hanging="720"/>
        <w:jc w:val="both"/>
      </w:pPr>
      <w:r w:rsidRPr="00D50D07">
        <w:t xml:space="preserve">Uganda Bureau of Statistics. (2021). </w:t>
      </w:r>
      <w:r w:rsidRPr="00D50D07">
        <w:rPr>
          <w:rFonts w:eastAsiaTheme="majorEastAsia"/>
          <w:i/>
          <w:iCs/>
        </w:rPr>
        <w:t>Uganda National Household Survey 2019/2020: Main Report</w:t>
      </w:r>
      <w:r w:rsidRPr="00D50D07">
        <w:t>.</w:t>
      </w:r>
    </w:p>
    <w:p w14:paraId="3291BC28" w14:textId="77777777" w:rsidR="0048718D" w:rsidRDefault="0048718D" w:rsidP="0048718D">
      <w:pPr>
        <w:ind w:left="720" w:hanging="720"/>
        <w:jc w:val="both"/>
      </w:pPr>
    </w:p>
    <w:p w14:paraId="3655CF0B" w14:textId="4560EDDB" w:rsidR="00621B03" w:rsidRPr="00D50D07" w:rsidRDefault="00621B03" w:rsidP="0048718D">
      <w:pPr>
        <w:ind w:left="720" w:hanging="720"/>
        <w:jc w:val="both"/>
      </w:pPr>
      <w:r w:rsidRPr="00D50D07">
        <w:t xml:space="preserve">Uganda Communications Commission. (2024). </w:t>
      </w:r>
      <w:r w:rsidRPr="00D50D07">
        <w:rPr>
          <w:rFonts w:eastAsiaTheme="majorEastAsia"/>
          <w:i/>
          <w:iCs/>
        </w:rPr>
        <w:t>Market performance reports</w:t>
      </w:r>
      <w:r w:rsidRPr="00D50D07">
        <w:t xml:space="preserve">. </w:t>
      </w:r>
      <w:hyperlink r:id="rId15" w:tgtFrame="_new" w:history="1">
        <w:r w:rsidRPr="00D50D07">
          <w:rPr>
            <w:rStyle w:val="Hyperlink"/>
            <w:rFonts w:eastAsiaTheme="majorEastAsia"/>
          </w:rPr>
          <w:t>https://www.ucc.co.ug/market-performance-reports</w:t>
        </w:r>
      </w:hyperlink>
    </w:p>
    <w:p w14:paraId="4C1F8EFD" w14:textId="77777777" w:rsidR="0048718D" w:rsidRDefault="0048718D" w:rsidP="0048718D">
      <w:pPr>
        <w:ind w:left="720" w:hanging="720"/>
        <w:jc w:val="both"/>
      </w:pPr>
    </w:p>
    <w:p w14:paraId="14F49BC3" w14:textId="1BEC1CF4" w:rsidR="00621B03" w:rsidRPr="00D50D07" w:rsidRDefault="00621B03" w:rsidP="0048718D">
      <w:pPr>
        <w:ind w:left="720" w:hanging="720"/>
        <w:jc w:val="both"/>
      </w:pPr>
      <w:r w:rsidRPr="00D50D07">
        <w:t xml:space="preserve">United Nations Capital Development Fund. (2022). </w:t>
      </w:r>
      <w:r w:rsidRPr="00D50D07">
        <w:rPr>
          <w:rFonts w:eastAsiaTheme="majorEastAsia"/>
          <w:i/>
          <w:iCs/>
        </w:rPr>
        <w:t>Unlocking the potential of digital financial services for women entrepreneurs in Uganda</w:t>
      </w:r>
      <w:r w:rsidRPr="00D50D07">
        <w:t>.</w:t>
      </w:r>
    </w:p>
    <w:p w14:paraId="05FE2563" w14:textId="77777777" w:rsidR="0048718D" w:rsidRDefault="0048718D" w:rsidP="0048718D">
      <w:pPr>
        <w:ind w:left="720" w:hanging="720"/>
        <w:jc w:val="both"/>
      </w:pPr>
    </w:p>
    <w:p w14:paraId="07083540" w14:textId="71BD4B49" w:rsidR="00621B03" w:rsidRPr="00D50D07" w:rsidRDefault="00621B03" w:rsidP="0048718D">
      <w:pPr>
        <w:ind w:left="720" w:hanging="720"/>
        <w:jc w:val="both"/>
      </w:pPr>
      <w:r w:rsidRPr="00D50D07">
        <w:t xml:space="preserve">World Bank. (2021). </w:t>
      </w:r>
      <w:r w:rsidRPr="00D50D07">
        <w:rPr>
          <w:rFonts w:eastAsiaTheme="majorEastAsia"/>
          <w:i/>
          <w:iCs/>
        </w:rPr>
        <w:t>Global Findex Database 2021: Financial inclusion, digital payments, and resilience in the age of COVID-19</w:t>
      </w:r>
      <w:r w:rsidRPr="00D50D07">
        <w:t xml:space="preserve">. </w:t>
      </w:r>
      <w:hyperlink r:id="rId16" w:tgtFrame="_new" w:history="1">
        <w:r w:rsidRPr="00D50D07">
          <w:rPr>
            <w:rStyle w:val="Hyperlink"/>
            <w:rFonts w:eastAsiaTheme="majorEastAsia"/>
          </w:rPr>
          <w:t>https://www.worldbank.org/globalfindex</w:t>
        </w:r>
      </w:hyperlink>
    </w:p>
    <w:p w14:paraId="79B86515" w14:textId="77777777" w:rsidR="0048718D" w:rsidRDefault="0048718D" w:rsidP="0048718D">
      <w:pPr>
        <w:ind w:left="720" w:hanging="720"/>
        <w:jc w:val="both"/>
      </w:pPr>
    </w:p>
    <w:p w14:paraId="60EF8E92" w14:textId="01ECEFCE" w:rsidR="00621B03" w:rsidRPr="00D50D07" w:rsidRDefault="00621B03" w:rsidP="0048718D">
      <w:pPr>
        <w:ind w:left="720" w:hanging="720"/>
        <w:jc w:val="both"/>
      </w:pPr>
      <w:r w:rsidRPr="00D50D07">
        <w:t xml:space="preserve">World Bank. (2024). </w:t>
      </w:r>
      <w:r w:rsidRPr="00D50D07">
        <w:rPr>
          <w:rFonts w:eastAsiaTheme="majorEastAsia"/>
          <w:i/>
          <w:iCs/>
        </w:rPr>
        <w:t>The impact of mobile money in Sub-Saharan Africa</w:t>
      </w:r>
      <w:r w:rsidRPr="00D50D07">
        <w:t>.</w:t>
      </w:r>
    </w:p>
    <w:p w14:paraId="613D6B53" w14:textId="77777777" w:rsidR="00621B03" w:rsidRPr="00D50D07" w:rsidRDefault="00621B03" w:rsidP="0048718D">
      <w:pPr>
        <w:ind w:left="720" w:hanging="720"/>
        <w:jc w:val="both"/>
      </w:pPr>
    </w:p>
    <w:p w14:paraId="00313870" w14:textId="6F3841B6" w:rsidR="00F34DF6" w:rsidRDefault="00F34DF6" w:rsidP="0048718D">
      <w:pPr>
        <w:ind w:left="4320" w:hanging="4320"/>
        <w:jc w:val="both"/>
      </w:pPr>
    </w:p>
    <w:sectPr w:rsidR="00F34DF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5459B" w14:textId="77777777" w:rsidR="00BD3B60" w:rsidRDefault="00BD3B60" w:rsidP="005509DD">
      <w:r>
        <w:separator/>
      </w:r>
    </w:p>
  </w:endnote>
  <w:endnote w:type="continuationSeparator" w:id="0">
    <w:p w14:paraId="2DF3A9B4" w14:textId="77777777" w:rsidR="00BD3B60" w:rsidRDefault="00BD3B60" w:rsidP="0055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914521"/>
      <w:docPartObj>
        <w:docPartGallery w:val="Page Numbers (Bottom of Page)"/>
        <w:docPartUnique/>
      </w:docPartObj>
    </w:sdtPr>
    <w:sdtEndPr>
      <w:rPr>
        <w:noProof/>
      </w:rPr>
    </w:sdtEndPr>
    <w:sdtContent>
      <w:p w14:paraId="1AB989B1" w14:textId="76E8B304" w:rsidR="00886F70" w:rsidRDefault="00886F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DC642" w14:textId="77777777" w:rsidR="00886F70" w:rsidRDefault="00886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4E9E5" w14:textId="77777777" w:rsidR="00BD3B60" w:rsidRDefault="00BD3B60" w:rsidP="005509DD">
      <w:r>
        <w:separator/>
      </w:r>
    </w:p>
  </w:footnote>
  <w:footnote w:type="continuationSeparator" w:id="0">
    <w:p w14:paraId="7A4942AC" w14:textId="77777777" w:rsidR="00BD3B60" w:rsidRDefault="00BD3B60" w:rsidP="005509DD">
      <w:r>
        <w:continuationSeparator/>
      </w:r>
    </w:p>
  </w:footnote>
  <w:footnote w:id="1">
    <w:p w14:paraId="410F5193" w14:textId="1F1F9BB4" w:rsidR="005509DD" w:rsidRDefault="005509DD">
      <w:pPr>
        <w:pStyle w:val="FootnoteText"/>
      </w:pPr>
      <w:r>
        <w:rPr>
          <w:rStyle w:val="FootnoteReference"/>
        </w:rPr>
        <w:footnoteRef/>
      </w:r>
      <w:r>
        <w:t xml:space="preserve"> </w:t>
      </w:r>
      <w:r w:rsidRPr="005509DD">
        <w:t>https://fsduganda.or.ug/data-sets-finscope-uganda-2023-survey-report/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DAA"/>
    <w:multiLevelType w:val="hybridMultilevel"/>
    <w:tmpl w:val="00E47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0A7628"/>
    <w:multiLevelType w:val="multilevel"/>
    <w:tmpl w:val="4062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A5D2B"/>
    <w:multiLevelType w:val="multilevel"/>
    <w:tmpl w:val="EDE65736"/>
    <w:lvl w:ilvl="0">
      <w:start w:val="5"/>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FC226DF"/>
    <w:multiLevelType w:val="hybridMultilevel"/>
    <w:tmpl w:val="7F72B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45532B"/>
    <w:multiLevelType w:val="hybridMultilevel"/>
    <w:tmpl w:val="CEFE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47EC1"/>
    <w:multiLevelType w:val="hybridMultilevel"/>
    <w:tmpl w:val="FBF2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A770F"/>
    <w:multiLevelType w:val="hybridMultilevel"/>
    <w:tmpl w:val="79F2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10CCB"/>
    <w:multiLevelType w:val="hybridMultilevel"/>
    <w:tmpl w:val="CE90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C5808"/>
    <w:multiLevelType w:val="multilevel"/>
    <w:tmpl w:val="E772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526382">
    <w:abstractNumId w:val="1"/>
  </w:num>
  <w:num w:numId="2" w16cid:durableId="1138769213">
    <w:abstractNumId w:val="8"/>
  </w:num>
  <w:num w:numId="3" w16cid:durableId="1954555250">
    <w:abstractNumId w:val="7"/>
  </w:num>
  <w:num w:numId="4" w16cid:durableId="1300763515">
    <w:abstractNumId w:val="4"/>
  </w:num>
  <w:num w:numId="5" w16cid:durableId="1731884544">
    <w:abstractNumId w:val="0"/>
  </w:num>
  <w:num w:numId="6" w16cid:durableId="778256753">
    <w:abstractNumId w:val="6"/>
  </w:num>
  <w:num w:numId="7" w16cid:durableId="1683434067">
    <w:abstractNumId w:val="2"/>
  </w:num>
  <w:num w:numId="8" w16cid:durableId="2012826996">
    <w:abstractNumId w:val="5"/>
  </w:num>
  <w:num w:numId="9" w16cid:durableId="103265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5A"/>
    <w:rsid w:val="00001D91"/>
    <w:rsid w:val="0001218D"/>
    <w:rsid w:val="000133CA"/>
    <w:rsid w:val="0001671B"/>
    <w:rsid w:val="000258CB"/>
    <w:rsid w:val="00032023"/>
    <w:rsid w:val="00032115"/>
    <w:rsid w:val="000445A4"/>
    <w:rsid w:val="000578F4"/>
    <w:rsid w:val="000612A6"/>
    <w:rsid w:val="00065A8C"/>
    <w:rsid w:val="00085D61"/>
    <w:rsid w:val="00092493"/>
    <w:rsid w:val="000A0736"/>
    <w:rsid w:val="000B33BE"/>
    <w:rsid w:val="000C14AA"/>
    <w:rsid w:val="000C29AD"/>
    <w:rsid w:val="000D13A4"/>
    <w:rsid w:val="000D2E44"/>
    <w:rsid w:val="000D48C4"/>
    <w:rsid w:val="000E3882"/>
    <w:rsid w:val="000E687E"/>
    <w:rsid w:val="001005B6"/>
    <w:rsid w:val="00103AC4"/>
    <w:rsid w:val="00132FBF"/>
    <w:rsid w:val="00134ADC"/>
    <w:rsid w:val="00135A34"/>
    <w:rsid w:val="00155A1B"/>
    <w:rsid w:val="00167391"/>
    <w:rsid w:val="00180382"/>
    <w:rsid w:val="00183156"/>
    <w:rsid w:val="00183DCC"/>
    <w:rsid w:val="00193D86"/>
    <w:rsid w:val="001A5005"/>
    <w:rsid w:val="001C7B3A"/>
    <w:rsid w:val="00216D20"/>
    <w:rsid w:val="00221D48"/>
    <w:rsid w:val="002342B6"/>
    <w:rsid w:val="00250D0D"/>
    <w:rsid w:val="0025350C"/>
    <w:rsid w:val="002667A5"/>
    <w:rsid w:val="00290D8C"/>
    <w:rsid w:val="002A090A"/>
    <w:rsid w:val="002A3642"/>
    <w:rsid w:val="002A3D60"/>
    <w:rsid w:val="002B0056"/>
    <w:rsid w:val="002B329E"/>
    <w:rsid w:val="002B3B55"/>
    <w:rsid w:val="002D59D6"/>
    <w:rsid w:val="002F32CB"/>
    <w:rsid w:val="002F5C9A"/>
    <w:rsid w:val="00302769"/>
    <w:rsid w:val="003061E2"/>
    <w:rsid w:val="003106A8"/>
    <w:rsid w:val="0033101F"/>
    <w:rsid w:val="00363B50"/>
    <w:rsid w:val="0037018A"/>
    <w:rsid w:val="00371ECC"/>
    <w:rsid w:val="00374691"/>
    <w:rsid w:val="003855E4"/>
    <w:rsid w:val="003B1073"/>
    <w:rsid w:val="003B1DB6"/>
    <w:rsid w:val="003B585E"/>
    <w:rsid w:val="003B5EBA"/>
    <w:rsid w:val="003C0BE3"/>
    <w:rsid w:val="003C6DDB"/>
    <w:rsid w:val="003D1751"/>
    <w:rsid w:val="003D1FE3"/>
    <w:rsid w:val="003D2AC8"/>
    <w:rsid w:val="003D4F24"/>
    <w:rsid w:val="003E1060"/>
    <w:rsid w:val="003E1CC7"/>
    <w:rsid w:val="003E2DD6"/>
    <w:rsid w:val="003F268D"/>
    <w:rsid w:val="004012F7"/>
    <w:rsid w:val="00404E14"/>
    <w:rsid w:val="0041040F"/>
    <w:rsid w:val="0042376E"/>
    <w:rsid w:val="00440612"/>
    <w:rsid w:val="00457778"/>
    <w:rsid w:val="0047442A"/>
    <w:rsid w:val="004861BA"/>
    <w:rsid w:val="0048718D"/>
    <w:rsid w:val="004932E7"/>
    <w:rsid w:val="004A3DFC"/>
    <w:rsid w:val="004A4506"/>
    <w:rsid w:val="004A5906"/>
    <w:rsid w:val="004B0F33"/>
    <w:rsid w:val="004C045E"/>
    <w:rsid w:val="004C56AE"/>
    <w:rsid w:val="004D3720"/>
    <w:rsid w:val="004E3BBA"/>
    <w:rsid w:val="004E67FB"/>
    <w:rsid w:val="004F3B42"/>
    <w:rsid w:val="004F4433"/>
    <w:rsid w:val="00502549"/>
    <w:rsid w:val="00504D5D"/>
    <w:rsid w:val="00513341"/>
    <w:rsid w:val="00515B22"/>
    <w:rsid w:val="0051794E"/>
    <w:rsid w:val="00525A82"/>
    <w:rsid w:val="005273A2"/>
    <w:rsid w:val="005322D3"/>
    <w:rsid w:val="005509DD"/>
    <w:rsid w:val="005662BA"/>
    <w:rsid w:val="005806A9"/>
    <w:rsid w:val="00581901"/>
    <w:rsid w:val="00597DBE"/>
    <w:rsid w:val="005A44A9"/>
    <w:rsid w:val="005C1384"/>
    <w:rsid w:val="005D1082"/>
    <w:rsid w:val="005E5667"/>
    <w:rsid w:val="005E7455"/>
    <w:rsid w:val="006048D5"/>
    <w:rsid w:val="006061B4"/>
    <w:rsid w:val="006149E8"/>
    <w:rsid w:val="00621B03"/>
    <w:rsid w:val="00627693"/>
    <w:rsid w:val="00630F27"/>
    <w:rsid w:val="00644323"/>
    <w:rsid w:val="0065595A"/>
    <w:rsid w:val="00694A1B"/>
    <w:rsid w:val="006B4A70"/>
    <w:rsid w:val="006C5E28"/>
    <w:rsid w:val="006D28E8"/>
    <w:rsid w:val="006E7EC1"/>
    <w:rsid w:val="006F483B"/>
    <w:rsid w:val="00701014"/>
    <w:rsid w:val="00715C66"/>
    <w:rsid w:val="00727A1F"/>
    <w:rsid w:val="00733198"/>
    <w:rsid w:val="00771942"/>
    <w:rsid w:val="007759FF"/>
    <w:rsid w:val="0078041B"/>
    <w:rsid w:val="00781599"/>
    <w:rsid w:val="007A0455"/>
    <w:rsid w:val="007A54C5"/>
    <w:rsid w:val="007A6CE5"/>
    <w:rsid w:val="007C609B"/>
    <w:rsid w:val="007D2F63"/>
    <w:rsid w:val="007F0529"/>
    <w:rsid w:val="007F3459"/>
    <w:rsid w:val="007F3585"/>
    <w:rsid w:val="0080601D"/>
    <w:rsid w:val="00810636"/>
    <w:rsid w:val="0083293D"/>
    <w:rsid w:val="00835A00"/>
    <w:rsid w:val="00847B28"/>
    <w:rsid w:val="00854D2A"/>
    <w:rsid w:val="00864A2F"/>
    <w:rsid w:val="00866D7F"/>
    <w:rsid w:val="00880FC1"/>
    <w:rsid w:val="00886F70"/>
    <w:rsid w:val="0089328B"/>
    <w:rsid w:val="008A2946"/>
    <w:rsid w:val="008A7FFA"/>
    <w:rsid w:val="008B0641"/>
    <w:rsid w:val="008B3D7C"/>
    <w:rsid w:val="008C1178"/>
    <w:rsid w:val="008E165F"/>
    <w:rsid w:val="008F2A07"/>
    <w:rsid w:val="00910F75"/>
    <w:rsid w:val="00911BA3"/>
    <w:rsid w:val="00941D6B"/>
    <w:rsid w:val="00943A6C"/>
    <w:rsid w:val="0094635A"/>
    <w:rsid w:val="00946E55"/>
    <w:rsid w:val="0094752F"/>
    <w:rsid w:val="009501EF"/>
    <w:rsid w:val="00965A46"/>
    <w:rsid w:val="009775D2"/>
    <w:rsid w:val="00981E76"/>
    <w:rsid w:val="009836AC"/>
    <w:rsid w:val="00990313"/>
    <w:rsid w:val="00990720"/>
    <w:rsid w:val="00991EE3"/>
    <w:rsid w:val="0099656C"/>
    <w:rsid w:val="0099709B"/>
    <w:rsid w:val="00A12B25"/>
    <w:rsid w:val="00A14B2F"/>
    <w:rsid w:val="00A17DD9"/>
    <w:rsid w:val="00A26C2A"/>
    <w:rsid w:val="00A40F6B"/>
    <w:rsid w:val="00A51413"/>
    <w:rsid w:val="00A7772F"/>
    <w:rsid w:val="00A84922"/>
    <w:rsid w:val="00A91C65"/>
    <w:rsid w:val="00A941D6"/>
    <w:rsid w:val="00AB797F"/>
    <w:rsid w:val="00AD18C7"/>
    <w:rsid w:val="00AE1A36"/>
    <w:rsid w:val="00AF389A"/>
    <w:rsid w:val="00AF3BD2"/>
    <w:rsid w:val="00B002FD"/>
    <w:rsid w:val="00B01177"/>
    <w:rsid w:val="00B07139"/>
    <w:rsid w:val="00B15D7F"/>
    <w:rsid w:val="00B259BF"/>
    <w:rsid w:val="00B47982"/>
    <w:rsid w:val="00B53446"/>
    <w:rsid w:val="00B62A10"/>
    <w:rsid w:val="00B64EC8"/>
    <w:rsid w:val="00B72B0B"/>
    <w:rsid w:val="00B77280"/>
    <w:rsid w:val="00BC1C2A"/>
    <w:rsid w:val="00BC4D2F"/>
    <w:rsid w:val="00BD315E"/>
    <w:rsid w:val="00BD3B60"/>
    <w:rsid w:val="00BD4B6B"/>
    <w:rsid w:val="00BD556A"/>
    <w:rsid w:val="00BD6BF1"/>
    <w:rsid w:val="00BE1D00"/>
    <w:rsid w:val="00C1562A"/>
    <w:rsid w:val="00C2325B"/>
    <w:rsid w:val="00C26DFC"/>
    <w:rsid w:val="00C33FA4"/>
    <w:rsid w:val="00C34FE8"/>
    <w:rsid w:val="00C351B3"/>
    <w:rsid w:val="00C4045F"/>
    <w:rsid w:val="00C70AB0"/>
    <w:rsid w:val="00C70CC8"/>
    <w:rsid w:val="00C72DC6"/>
    <w:rsid w:val="00C75954"/>
    <w:rsid w:val="00C9577D"/>
    <w:rsid w:val="00C973FC"/>
    <w:rsid w:val="00CA3379"/>
    <w:rsid w:val="00CA4F1C"/>
    <w:rsid w:val="00CB3B8F"/>
    <w:rsid w:val="00CB6516"/>
    <w:rsid w:val="00CB75DB"/>
    <w:rsid w:val="00CB7AA4"/>
    <w:rsid w:val="00CC19FF"/>
    <w:rsid w:val="00CC74D0"/>
    <w:rsid w:val="00CE4701"/>
    <w:rsid w:val="00CF522C"/>
    <w:rsid w:val="00D0148B"/>
    <w:rsid w:val="00D13EFA"/>
    <w:rsid w:val="00D14100"/>
    <w:rsid w:val="00D2272F"/>
    <w:rsid w:val="00D2309E"/>
    <w:rsid w:val="00D242AD"/>
    <w:rsid w:val="00D35450"/>
    <w:rsid w:val="00D50567"/>
    <w:rsid w:val="00D5404B"/>
    <w:rsid w:val="00D558F6"/>
    <w:rsid w:val="00D60D85"/>
    <w:rsid w:val="00D618B4"/>
    <w:rsid w:val="00D640F6"/>
    <w:rsid w:val="00D700E5"/>
    <w:rsid w:val="00D77919"/>
    <w:rsid w:val="00D92224"/>
    <w:rsid w:val="00D96D77"/>
    <w:rsid w:val="00D97292"/>
    <w:rsid w:val="00DA205D"/>
    <w:rsid w:val="00DA78E9"/>
    <w:rsid w:val="00DB1F93"/>
    <w:rsid w:val="00DB4FB2"/>
    <w:rsid w:val="00DC4654"/>
    <w:rsid w:val="00DC597A"/>
    <w:rsid w:val="00DD7AB1"/>
    <w:rsid w:val="00DE037D"/>
    <w:rsid w:val="00E0489C"/>
    <w:rsid w:val="00E07D63"/>
    <w:rsid w:val="00E16980"/>
    <w:rsid w:val="00E16D76"/>
    <w:rsid w:val="00E30FD2"/>
    <w:rsid w:val="00E359E4"/>
    <w:rsid w:val="00E557D2"/>
    <w:rsid w:val="00E56A20"/>
    <w:rsid w:val="00E61FA3"/>
    <w:rsid w:val="00E63A2A"/>
    <w:rsid w:val="00E72BB6"/>
    <w:rsid w:val="00E77D7F"/>
    <w:rsid w:val="00E833FC"/>
    <w:rsid w:val="00E9693B"/>
    <w:rsid w:val="00E97A1C"/>
    <w:rsid w:val="00EA31A5"/>
    <w:rsid w:val="00EB3DA5"/>
    <w:rsid w:val="00EB3EAC"/>
    <w:rsid w:val="00EB4E0F"/>
    <w:rsid w:val="00EC2B64"/>
    <w:rsid w:val="00EC4D23"/>
    <w:rsid w:val="00EC67C9"/>
    <w:rsid w:val="00ED487D"/>
    <w:rsid w:val="00EF4F29"/>
    <w:rsid w:val="00F0533B"/>
    <w:rsid w:val="00F11D9E"/>
    <w:rsid w:val="00F136C8"/>
    <w:rsid w:val="00F16233"/>
    <w:rsid w:val="00F1670B"/>
    <w:rsid w:val="00F34DF6"/>
    <w:rsid w:val="00F45E42"/>
    <w:rsid w:val="00F74563"/>
    <w:rsid w:val="00FA295B"/>
    <w:rsid w:val="00FA485F"/>
    <w:rsid w:val="00FC7B36"/>
    <w:rsid w:val="00FE129A"/>
    <w:rsid w:val="00FF0258"/>
    <w:rsid w:val="00FF1CAE"/>
    <w:rsid w:val="00F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5233E"/>
  <w15:chartTrackingRefBased/>
  <w15:docId w15:val="{225809FA-C15A-47C0-8A1D-0C0D3AA4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6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463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463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63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63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63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63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3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3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3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463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63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63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63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6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35A"/>
    <w:rPr>
      <w:rFonts w:eastAsiaTheme="majorEastAsia" w:cstheme="majorBidi"/>
      <w:color w:val="272727" w:themeColor="text1" w:themeTint="D8"/>
    </w:rPr>
  </w:style>
  <w:style w:type="paragraph" w:styleId="Title">
    <w:name w:val="Title"/>
    <w:basedOn w:val="Normal"/>
    <w:next w:val="Normal"/>
    <w:link w:val="TitleChar"/>
    <w:uiPriority w:val="10"/>
    <w:qFormat/>
    <w:rsid w:val="009463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35A"/>
    <w:pPr>
      <w:spacing w:before="160"/>
      <w:jc w:val="center"/>
    </w:pPr>
    <w:rPr>
      <w:i/>
      <w:iCs/>
      <w:color w:val="404040" w:themeColor="text1" w:themeTint="BF"/>
    </w:rPr>
  </w:style>
  <w:style w:type="character" w:customStyle="1" w:styleId="QuoteChar">
    <w:name w:val="Quote Char"/>
    <w:basedOn w:val="DefaultParagraphFont"/>
    <w:link w:val="Quote"/>
    <w:uiPriority w:val="29"/>
    <w:rsid w:val="0094635A"/>
    <w:rPr>
      <w:i/>
      <w:iCs/>
      <w:color w:val="404040" w:themeColor="text1" w:themeTint="BF"/>
    </w:rPr>
  </w:style>
  <w:style w:type="paragraph" w:styleId="ListParagraph">
    <w:name w:val="List Paragraph"/>
    <w:basedOn w:val="Normal"/>
    <w:uiPriority w:val="34"/>
    <w:qFormat/>
    <w:rsid w:val="0094635A"/>
    <w:pPr>
      <w:ind w:left="720"/>
      <w:contextualSpacing/>
    </w:pPr>
  </w:style>
  <w:style w:type="character" w:styleId="IntenseEmphasis">
    <w:name w:val="Intense Emphasis"/>
    <w:basedOn w:val="DefaultParagraphFont"/>
    <w:uiPriority w:val="21"/>
    <w:qFormat/>
    <w:rsid w:val="0094635A"/>
    <w:rPr>
      <w:i/>
      <w:iCs/>
      <w:color w:val="2F5496" w:themeColor="accent1" w:themeShade="BF"/>
    </w:rPr>
  </w:style>
  <w:style w:type="paragraph" w:styleId="IntenseQuote">
    <w:name w:val="Intense Quote"/>
    <w:basedOn w:val="Normal"/>
    <w:next w:val="Normal"/>
    <w:link w:val="IntenseQuoteChar"/>
    <w:uiPriority w:val="30"/>
    <w:qFormat/>
    <w:rsid w:val="00946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635A"/>
    <w:rPr>
      <w:i/>
      <w:iCs/>
      <w:color w:val="2F5496" w:themeColor="accent1" w:themeShade="BF"/>
    </w:rPr>
  </w:style>
  <w:style w:type="character" w:styleId="IntenseReference">
    <w:name w:val="Intense Reference"/>
    <w:basedOn w:val="DefaultParagraphFont"/>
    <w:uiPriority w:val="32"/>
    <w:qFormat/>
    <w:rsid w:val="0094635A"/>
    <w:rPr>
      <w:b/>
      <w:bCs/>
      <w:smallCaps/>
      <w:color w:val="2F5496" w:themeColor="accent1" w:themeShade="BF"/>
      <w:spacing w:val="5"/>
    </w:rPr>
  </w:style>
  <w:style w:type="paragraph" w:customStyle="1" w:styleId="paragraph">
    <w:name w:val="paragraph"/>
    <w:basedOn w:val="Normal"/>
    <w:rsid w:val="0094635A"/>
    <w:pPr>
      <w:spacing w:before="100" w:beforeAutospacing="1" w:after="100" w:afterAutospacing="1"/>
    </w:pPr>
    <w:rPr>
      <w:lang w:val="en-GB" w:eastAsia="en-GB"/>
    </w:rPr>
  </w:style>
  <w:style w:type="character" w:customStyle="1" w:styleId="normaltextrun">
    <w:name w:val="normaltextrun"/>
    <w:basedOn w:val="DefaultParagraphFont"/>
    <w:rsid w:val="0094635A"/>
  </w:style>
  <w:style w:type="character" w:customStyle="1" w:styleId="overflow-hidden">
    <w:name w:val="overflow-hidden"/>
    <w:basedOn w:val="DefaultParagraphFont"/>
    <w:rsid w:val="00CA3379"/>
  </w:style>
  <w:style w:type="paragraph" w:customStyle="1" w:styleId="EndNoteBibliography">
    <w:name w:val="EndNote Bibliography"/>
    <w:basedOn w:val="Normal"/>
    <w:link w:val="EndNoteBibliographyChar"/>
    <w:rsid w:val="00183156"/>
    <w:pPr>
      <w:spacing w:after="160"/>
    </w:pPr>
    <w:rPr>
      <w:rFonts w:ascii="Calibri" w:eastAsiaTheme="minorHAnsi" w:hAnsi="Calibri" w:cs="Calibri"/>
      <w:noProof/>
      <w:kern w:val="2"/>
      <w:sz w:val="22"/>
      <w:szCs w:val="22"/>
      <w14:ligatures w14:val="standardContextual"/>
    </w:rPr>
  </w:style>
  <w:style w:type="character" w:customStyle="1" w:styleId="EndNoteBibliographyChar">
    <w:name w:val="EndNote Bibliography Char"/>
    <w:basedOn w:val="DefaultParagraphFont"/>
    <w:link w:val="EndNoteBibliography"/>
    <w:rsid w:val="00183156"/>
    <w:rPr>
      <w:rFonts w:ascii="Calibri" w:hAnsi="Calibri" w:cs="Calibri"/>
      <w:noProof/>
      <w:sz w:val="22"/>
      <w:szCs w:val="22"/>
    </w:rPr>
  </w:style>
  <w:style w:type="character" w:styleId="Hyperlink">
    <w:name w:val="Hyperlink"/>
    <w:basedOn w:val="DefaultParagraphFont"/>
    <w:uiPriority w:val="99"/>
    <w:unhideWhenUsed/>
    <w:rsid w:val="00DB4FB2"/>
    <w:rPr>
      <w:color w:val="0563C1" w:themeColor="hyperlink"/>
      <w:u w:val="single"/>
    </w:rPr>
  </w:style>
  <w:style w:type="paragraph" w:styleId="FootnoteText">
    <w:name w:val="footnote text"/>
    <w:basedOn w:val="Normal"/>
    <w:link w:val="FootnoteTextChar"/>
    <w:uiPriority w:val="99"/>
    <w:semiHidden/>
    <w:unhideWhenUsed/>
    <w:rsid w:val="005509DD"/>
    <w:rPr>
      <w:sz w:val="20"/>
      <w:szCs w:val="20"/>
    </w:rPr>
  </w:style>
  <w:style w:type="character" w:customStyle="1" w:styleId="FootnoteTextChar">
    <w:name w:val="Footnote Text Char"/>
    <w:basedOn w:val="DefaultParagraphFont"/>
    <w:link w:val="FootnoteText"/>
    <w:uiPriority w:val="99"/>
    <w:semiHidden/>
    <w:rsid w:val="005509D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5509DD"/>
    <w:rPr>
      <w:vertAlign w:val="superscript"/>
    </w:rPr>
  </w:style>
  <w:style w:type="character" w:styleId="Strong">
    <w:name w:val="Strong"/>
    <w:basedOn w:val="DefaultParagraphFont"/>
    <w:uiPriority w:val="22"/>
    <w:qFormat/>
    <w:rsid w:val="00C34FE8"/>
    <w:rPr>
      <w:b/>
      <w:bCs/>
    </w:rPr>
  </w:style>
  <w:style w:type="table" w:styleId="TableGrid">
    <w:name w:val="Table Grid"/>
    <w:basedOn w:val="TableNormal"/>
    <w:uiPriority w:val="39"/>
    <w:rsid w:val="00771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0F6B"/>
    <w:rPr>
      <w:color w:val="605E5C"/>
      <w:shd w:val="clear" w:color="auto" w:fill="E1DFDD"/>
    </w:rPr>
  </w:style>
  <w:style w:type="paragraph" w:styleId="Header">
    <w:name w:val="header"/>
    <w:basedOn w:val="Normal"/>
    <w:link w:val="HeaderChar"/>
    <w:uiPriority w:val="99"/>
    <w:unhideWhenUsed/>
    <w:rsid w:val="00886F70"/>
    <w:pPr>
      <w:tabs>
        <w:tab w:val="center" w:pos="4680"/>
        <w:tab w:val="right" w:pos="9360"/>
      </w:tabs>
    </w:pPr>
  </w:style>
  <w:style w:type="character" w:customStyle="1" w:styleId="HeaderChar">
    <w:name w:val="Header Char"/>
    <w:basedOn w:val="DefaultParagraphFont"/>
    <w:link w:val="Header"/>
    <w:uiPriority w:val="99"/>
    <w:rsid w:val="00886F7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86F70"/>
    <w:pPr>
      <w:tabs>
        <w:tab w:val="center" w:pos="4680"/>
        <w:tab w:val="right" w:pos="9360"/>
      </w:tabs>
    </w:pPr>
  </w:style>
  <w:style w:type="character" w:customStyle="1" w:styleId="FooterChar">
    <w:name w:val="Footer Char"/>
    <w:basedOn w:val="DefaultParagraphFont"/>
    <w:link w:val="Footer"/>
    <w:uiPriority w:val="99"/>
    <w:rsid w:val="00886F70"/>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4E67FB"/>
    <w:rPr>
      <w:sz w:val="16"/>
      <w:szCs w:val="16"/>
    </w:rPr>
  </w:style>
  <w:style w:type="paragraph" w:styleId="CommentText">
    <w:name w:val="annotation text"/>
    <w:basedOn w:val="Normal"/>
    <w:link w:val="CommentTextChar"/>
    <w:uiPriority w:val="99"/>
    <w:semiHidden/>
    <w:unhideWhenUsed/>
    <w:rsid w:val="004E67FB"/>
    <w:rPr>
      <w:sz w:val="20"/>
      <w:szCs w:val="20"/>
    </w:rPr>
  </w:style>
  <w:style w:type="character" w:customStyle="1" w:styleId="CommentTextChar">
    <w:name w:val="Comment Text Char"/>
    <w:basedOn w:val="DefaultParagraphFont"/>
    <w:link w:val="CommentText"/>
    <w:uiPriority w:val="99"/>
    <w:semiHidden/>
    <w:rsid w:val="004E67F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67FB"/>
    <w:rPr>
      <w:b/>
      <w:bCs/>
    </w:rPr>
  </w:style>
  <w:style w:type="character" w:customStyle="1" w:styleId="CommentSubjectChar">
    <w:name w:val="Comment Subject Char"/>
    <w:basedOn w:val="CommentTextChar"/>
    <w:link w:val="CommentSubject"/>
    <w:uiPriority w:val="99"/>
    <w:semiHidden/>
    <w:rsid w:val="004E67FB"/>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4E67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FB"/>
    <w:rPr>
      <w:rFonts w:ascii="Segoe UI" w:eastAsia="Times New Roman" w:hAnsi="Segoe UI" w:cs="Segoe UI"/>
      <w:kern w:val="0"/>
      <w:sz w:val="18"/>
      <w:szCs w:val="18"/>
      <w14:ligatures w14:val="none"/>
    </w:rPr>
  </w:style>
  <w:style w:type="paragraph" w:styleId="NormalWeb">
    <w:name w:val="Normal (Web)"/>
    <w:basedOn w:val="Normal"/>
    <w:uiPriority w:val="99"/>
    <w:semiHidden/>
    <w:unhideWhenUsed/>
    <w:rsid w:val="002B3B55"/>
  </w:style>
  <w:style w:type="paragraph" w:styleId="Revision">
    <w:name w:val="Revision"/>
    <w:hidden/>
    <w:uiPriority w:val="99"/>
    <w:semiHidden/>
    <w:rsid w:val="00627693"/>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3442">
      <w:bodyDiv w:val="1"/>
      <w:marLeft w:val="0"/>
      <w:marRight w:val="0"/>
      <w:marTop w:val="0"/>
      <w:marBottom w:val="0"/>
      <w:divBdr>
        <w:top w:val="none" w:sz="0" w:space="0" w:color="auto"/>
        <w:left w:val="none" w:sz="0" w:space="0" w:color="auto"/>
        <w:bottom w:val="none" w:sz="0" w:space="0" w:color="auto"/>
        <w:right w:val="none" w:sz="0" w:space="0" w:color="auto"/>
      </w:divBdr>
    </w:div>
    <w:div w:id="39284950">
      <w:bodyDiv w:val="1"/>
      <w:marLeft w:val="0"/>
      <w:marRight w:val="0"/>
      <w:marTop w:val="0"/>
      <w:marBottom w:val="0"/>
      <w:divBdr>
        <w:top w:val="none" w:sz="0" w:space="0" w:color="auto"/>
        <w:left w:val="none" w:sz="0" w:space="0" w:color="auto"/>
        <w:bottom w:val="none" w:sz="0" w:space="0" w:color="auto"/>
        <w:right w:val="none" w:sz="0" w:space="0" w:color="auto"/>
      </w:divBdr>
    </w:div>
    <w:div w:id="112409697">
      <w:bodyDiv w:val="1"/>
      <w:marLeft w:val="0"/>
      <w:marRight w:val="0"/>
      <w:marTop w:val="0"/>
      <w:marBottom w:val="0"/>
      <w:divBdr>
        <w:top w:val="none" w:sz="0" w:space="0" w:color="auto"/>
        <w:left w:val="none" w:sz="0" w:space="0" w:color="auto"/>
        <w:bottom w:val="none" w:sz="0" w:space="0" w:color="auto"/>
        <w:right w:val="none" w:sz="0" w:space="0" w:color="auto"/>
      </w:divBdr>
    </w:div>
    <w:div w:id="114495450">
      <w:bodyDiv w:val="1"/>
      <w:marLeft w:val="0"/>
      <w:marRight w:val="0"/>
      <w:marTop w:val="0"/>
      <w:marBottom w:val="0"/>
      <w:divBdr>
        <w:top w:val="none" w:sz="0" w:space="0" w:color="auto"/>
        <w:left w:val="none" w:sz="0" w:space="0" w:color="auto"/>
        <w:bottom w:val="none" w:sz="0" w:space="0" w:color="auto"/>
        <w:right w:val="none" w:sz="0" w:space="0" w:color="auto"/>
      </w:divBdr>
    </w:div>
    <w:div w:id="127020332">
      <w:bodyDiv w:val="1"/>
      <w:marLeft w:val="0"/>
      <w:marRight w:val="0"/>
      <w:marTop w:val="0"/>
      <w:marBottom w:val="0"/>
      <w:divBdr>
        <w:top w:val="none" w:sz="0" w:space="0" w:color="auto"/>
        <w:left w:val="none" w:sz="0" w:space="0" w:color="auto"/>
        <w:bottom w:val="none" w:sz="0" w:space="0" w:color="auto"/>
        <w:right w:val="none" w:sz="0" w:space="0" w:color="auto"/>
      </w:divBdr>
    </w:div>
    <w:div w:id="148717187">
      <w:bodyDiv w:val="1"/>
      <w:marLeft w:val="0"/>
      <w:marRight w:val="0"/>
      <w:marTop w:val="0"/>
      <w:marBottom w:val="0"/>
      <w:divBdr>
        <w:top w:val="none" w:sz="0" w:space="0" w:color="auto"/>
        <w:left w:val="none" w:sz="0" w:space="0" w:color="auto"/>
        <w:bottom w:val="none" w:sz="0" w:space="0" w:color="auto"/>
        <w:right w:val="none" w:sz="0" w:space="0" w:color="auto"/>
      </w:divBdr>
    </w:div>
    <w:div w:id="166018212">
      <w:bodyDiv w:val="1"/>
      <w:marLeft w:val="0"/>
      <w:marRight w:val="0"/>
      <w:marTop w:val="0"/>
      <w:marBottom w:val="0"/>
      <w:divBdr>
        <w:top w:val="none" w:sz="0" w:space="0" w:color="auto"/>
        <w:left w:val="none" w:sz="0" w:space="0" w:color="auto"/>
        <w:bottom w:val="none" w:sz="0" w:space="0" w:color="auto"/>
        <w:right w:val="none" w:sz="0" w:space="0" w:color="auto"/>
      </w:divBdr>
    </w:div>
    <w:div w:id="184756569">
      <w:bodyDiv w:val="1"/>
      <w:marLeft w:val="0"/>
      <w:marRight w:val="0"/>
      <w:marTop w:val="0"/>
      <w:marBottom w:val="0"/>
      <w:divBdr>
        <w:top w:val="none" w:sz="0" w:space="0" w:color="auto"/>
        <w:left w:val="none" w:sz="0" w:space="0" w:color="auto"/>
        <w:bottom w:val="none" w:sz="0" w:space="0" w:color="auto"/>
        <w:right w:val="none" w:sz="0" w:space="0" w:color="auto"/>
      </w:divBdr>
      <w:divsChild>
        <w:div w:id="1134638965">
          <w:marLeft w:val="0"/>
          <w:marRight w:val="0"/>
          <w:marTop w:val="0"/>
          <w:marBottom w:val="0"/>
          <w:divBdr>
            <w:top w:val="none" w:sz="0" w:space="0" w:color="auto"/>
            <w:left w:val="none" w:sz="0" w:space="0" w:color="auto"/>
            <w:bottom w:val="none" w:sz="0" w:space="0" w:color="auto"/>
            <w:right w:val="none" w:sz="0" w:space="0" w:color="auto"/>
          </w:divBdr>
          <w:divsChild>
            <w:div w:id="1056006713">
              <w:marLeft w:val="0"/>
              <w:marRight w:val="0"/>
              <w:marTop w:val="0"/>
              <w:marBottom w:val="0"/>
              <w:divBdr>
                <w:top w:val="none" w:sz="0" w:space="0" w:color="auto"/>
                <w:left w:val="none" w:sz="0" w:space="0" w:color="auto"/>
                <w:bottom w:val="none" w:sz="0" w:space="0" w:color="auto"/>
                <w:right w:val="none" w:sz="0" w:space="0" w:color="auto"/>
              </w:divBdr>
              <w:divsChild>
                <w:div w:id="784881728">
                  <w:marLeft w:val="0"/>
                  <w:marRight w:val="0"/>
                  <w:marTop w:val="0"/>
                  <w:marBottom w:val="0"/>
                  <w:divBdr>
                    <w:top w:val="none" w:sz="0" w:space="0" w:color="auto"/>
                    <w:left w:val="none" w:sz="0" w:space="0" w:color="auto"/>
                    <w:bottom w:val="none" w:sz="0" w:space="0" w:color="auto"/>
                    <w:right w:val="none" w:sz="0" w:space="0" w:color="auto"/>
                  </w:divBdr>
                  <w:divsChild>
                    <w:div w:id="2095324373">
                      <w:marLeft w:val="0"/>
                      <w:marRight w:val="0"/>
                      <w:marTop w:val="0"/>
                      <w:marBottom w:val="0"/>
                      <w:divBdr>
                        <w:top w:val="none" w:sz="0" w:space="0" w:color="auto"/>
                        <w:left w:val="none" w:sz="0" w:space="0" w:color="auto"/>
                        <w:bottom w:val="none" w:sz="0" w:space="0" w:color="auto"/>
                        <w:right w:val="none" w:sz="0" w:space="0" w:color="auto"/>
                      </w:divBdr>
                      <w:divsChild>
                        <w:div w:id="1835534615">
                          <w:marLeft w:val="0"/>
                          <w:marRight w:val="0"/>
                          <w:marTop w:val="0"/>
                          <w:marBottom w:val="0"/>
                          <w:divBdr>
                            <w:top w:val="none" w:sz="0" w:space="0" w:color="auto"/>
                            <w:left w:val="none" w:sz="0" w:space="0" w:color="auto"/>
                            <w:bottom w:val="none" w:sz="0" w:space="0" w:color="auto"/>
                            <w:right w:val="none" w:sz="0" w:space="0" w:color="auto"/>
                          </w:divBdr>
                          <w:divsChild>
                            <w:div w:id="576088544">
                              <w:marLeft w:val="0"/>
                              <w:marRight w:val="0"/>
                              <w:marTop w:val="0"/>
                              <w:marBottom w:val="0"/>
                              <w:divBdr>
                                <w:top w:val="none" w:sz="0" w:space="0" w:color="auto"/>
                                <w:left w:val="none" w:sz="0" w:space="0" w:color="auto"/>
                                <w:bottom w:val="none" w:sz="0" w:space="0" w:color="auto"/>
                                <w:right w:val="none" w:sz="0" w:space="0" w:color="auto"/>
                              </w:divBdr>
                              <w:divsChild>
                                <w:div w:id="218981831">
                                  <w:marLeft w:val="0"/>
                                  <w:marRight w:val="0"/>
                                  <w:marTop w:val="0"/>
                                  <w:marBottom w:val="0"/>
                                  <w:divBdr>
                                    <w:top w:val="none" w:sz="0" w:space="0" w:color="auto"/>
                                    <w:left w:val="none" w:sz="0" w:space="0" w:color="auto"/>
                                    <w:bottom w:val="none" w:sz="0" w:space="0" w:color="auto"/>
                                    <w:right w:val="none" w:sz="0" w:space="0" w:color="auto"/>
                                  </w:divBdr>
                                  <w:divsChild>
                                    <w:div w:id="14042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132">
                          <w:marLeft w:val="0"/>
                          <w:marRight w:val="0"/>
                          <w:marTop w:val="0"/>
                          <w:marBottom w:val="0"/>
                          <w:divBdr>
                            <w:top w:val="none" w:sz="0" w:space="0" w:color="auto"/>
                            <w:left w:val="none" w:sz="0" w:space="0" w:color="auto"/>
                            <w:bottom w:val="none" w:sz="0" w:space="0" w:color="auto"/>
                            <w:right w:val="none" w:sz="0" w:space="0" w:color="auto"/>
                          </w:divBdr>
                          <w:divsChild>
                            <w:div w:id="499858497">
                              <w:marLeft w:val="0"/>
                              <w:marRight w:val="0"/>
                              <w:marTop w:val="0"/>
                              <w:marBottom w:val="0"/>
                              <w:divBdr>
                                <w:top w:val="none" w:sz="0" w:space="0" w:color="auto"/>
                                <w:left w:val="none" w:sz="0" w:space="0" w:color="auto"/>
                                <w:bottom w:val="none" w:sz="0" w:space="0" w:color="auto"/>
                                <w:right w:val="none" w:sz="0" w:space="0" w:color="auto"/>
                              </w:divBdr>
                              <w:divsChild>
                                <w:div w:id="795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62020">
      <w:bodyDiv w:val="1"/>
      <w:marLeft w:val="0"/>
      <w:marRight w:val="0"/>
      <w:marTop w:val="0"/>
      <w:marBottom w:val="0"/>
      <w:divBdr>
        <w:top w:val="none" w:sz="0" w:space="0" w:color="auto"/>
        <w:left w:val="none" w:sz="0" w:space="0" w:color="auto"/>
        <w:bottom w:val="none" w:sz="0" w:space="0" w:color="auto"/>
        <w:right w:val="none" w:sz="0" w:space="0" w:color="auto"/>
      </w:divBdr>
    </w:div>
    <w:div w:id="213781354">
      <w:bodyDiv w:val="1"/>
      <w:marLeft w:val="0"/>
      <w:marRight w:val="0"/>
      <w:marTop w:val="0"/>
      <w:marBottom w:val="0"/>
      <w:divBdr>
        <w:top w:val="none" w:sz="0" w:space="0" w:color="auto"/>
        <w:left w:val="none" w:sz="0" w:space="0" w:color="auto"/>
        <w:bottom w:val="none" w:sz="0" w:space="0" w:color="auto"/>
        <w:right w:val="none" w:sz="0" w:space="0" w:color="auto"/>
      </w:divBdr>
    </w:div>
    <w:div w:id="250238470">
      <w:bodyDiv w:val="1"/>
      <w:marLeft w:val="0"/>
      <w:marRight w:val="0"/>
      <w:marTop w:val="0"/>
      <w:marBottom w:val="0"/>
      <w:divBdr>
        <w:top w:val="none" w:sz="0" w:space="0" w:color="auto"/>
        <w:left w:val="none" w:sz="0" w:space="0" w:color="auto"/>
        <w:bottom w:val="none" w:sz="0" w:space="0" w:color="auto"/>
        <w:right w:val="none" w:sz="0" w:space="0" w:color="auto"/>
      </w:divBdr>
    </w:div>
    <w:div w:id="284116967">
      <w:bodyDiv w:val="1"/>
      <w:marLeft w:val="0"/>
      <w:marRight w:val="0"/>
      <w:marTop w:val="0"/>
      <w:marBottom w:val="0"/>
      <w:divBdr>
        <w:top w:val="none" w:sz="0" w:space="0" w:color="auto"/>
        <w:left w:val="none" w:sz="0" w:space="0" w:color="auto"/>
        <w:bottom w:val="none" w:sz="0" w:space="0" w:color="auto"/>
        <w:right w:val="none" w:sz="0" w:space="0" w:color="auto"/>
      </w:divBdr>
    </w:div>
    <w:div w:id="335773236">
      <w:bodyDiv w:val="1"/>
      <w:marLeft w:val="0"/>
      <w:marRight w:val="0"/>
      <w:marTop w:val="0"/>
      <w:marBottom w:val="0"/>
      <w:divBdr>
        <w:top w:val="none" w:sz="0" w:space="0" w:color="auto"/>
        <w:left w:val="none" w:sz="0" w:space="0" w:color="auto"/>
        <w:bottom w:val="none" w:sz="0" w:space="0" w:color="auto"/>
        <w:right w:val="none" w:sz="0" w:space="0" w:color="auto"/>
      </w:divBdr>
    </w:div>
    <w:div w:id="339936954">
      <w:bodyDiv w:val="1"/>
      <w:marLeft w:val="0"/>
      <w:marRight w:val="0"/>
      <w:marTop w:val="0"/>
      <w:marBottom w:val="0"/>
      <w:divBdr>
        <w:top w:val="none" w:sz="0" w:space="0" w:color="auto"/>
        <w:left w:val="none" w:sz="0" w:space="0" w:color="auto"/>
        <w:bottom w:val="none" w:sz="0" w:space="0" w:color="auto"/>
        <w:right w:val="none" w:sz="0" w:space="0" w:color="auto"/>
      </w:divBdr>
    </w:div>
    <w:div w:id="370226509">
      <w:bodyDiv w:val="1"/>
      <w:marLeft w:val="0"/>
      <w:marRight w:val="0"/>
      <w:marTop w:val="0"/>
      <w:marBottom w:val="0"/>
      <w:divBdr>
        <w:top w:val="none" w:sz="0" w:space="0" w:color="auto"/>
        <w:left w:val="none" w:sz="0" w:space="0" w:color="auto"/>
        <w:bottom w:val="none" w:sz="0" w:space="0" w:color="auto"/>
        <w:right w:val="none" w:sz="0" w:space="0" w:color="auto"/>
      </w:divBdr>
    </w:div>
    <w:div w:id="466633504">
      <w:bodyDiv w:val="1"/>
      <w:marLeft w:val="0"/>
      <w:marRight w:val="0"/>
      <w:marTop w:val="0"/>
      <w:marBottom w:val="0"/>
      <w:divBdr>
        <w:top w:val="none" w:sz="0" w:space="0" w:color="auto"/>
        <w:left w:val="none" w:sz="0" w:space="0" w:color="auto"/>
        <w:bottom w:val="none" w:sz="0" w:space="0" w:color="auto"/>
        <w:right w:val="none" w:sz="0" w:space="0" w:color="auto"/>
      </w:divBdr>
    </w:div>
    <w:div w:id="474568463">
      <w:bodyDiv w:val="1"/>
      <w:marLeft w:val="0"/>
      <w:marRight w:val="0"/>
      <w:marTop w:val="0"/>
      <w:marBottom w:val="0"/>
      <w:divBdr>
        <w:top w:val="none" w:sz="0" w:space="0" w:color="auto"/>
        <w:left w:val="none" w:sz="0" w:space="0" w:color="auto"/>
        <w:bottom w:val="none" w:sz="0" w:space="0" w:color="auto"/>
        <w:right w:val="none" w:sz="0" w:space="0" w:color="auto"/>
      </w:divBdr>
    </w:div>
    <w:div w:id="523329952">
      <w:bodyDiv w:val="1"/>
      <w:marLeft w:val="0"/>
      <w:marRight w:val="0"/>
      <w:marTop w:val="0"/>
      <w:marBottom w:val="0"/>
      <w:divBdr>
        <w:top w:val="none" w:sz="0" w:space="0" w:color="auto"/>
        <w:left w:val="none" w:sz="0" w:space="0" w:color="auto"/>
        <w:bottom w:val="none" w:sz="0" w:space="0" w:color="auto"/>
        <w:right w:val="none" w:sz="0" w:space="0" w:color="auto"/>
      </w:divBdr>
    </w:div>
    <w:div w:id="559948964">
      <w:bodyDiv w:val="1"/>
      <w:marLeft w:val="0"/>
      <w:marRight w:val="0"/>
      <w:marTop w:val="0"/>
      <w:marBottom w:val="0"/>
      <w:divBdr>
        <w:top w:val="none" w:sz="0" w:space="0" w:color="auto"/>
        <w:left w:val="none" w:sz="0" w:space="0" w:color="auto"/>
        <w:bottom w:val="none" w:sz="0" w:space="0" w:color="auto"/>
        <w:right w:val="none" w:sz="0" w:space="0" w:color="auto"/>
      </w:divBdr>
    </w:div>
    <w:div w:id="583219424">
      <w:bodyDiv w:val="1"/>
      <w:marLeft w:val="0"/>
      <w:marRight w:val="0"/>
      <w:marTop w:val="0"/>
      <w:marBottom w:val="0"/>
      <w:divBdr>
        <w:top w:val="none" w:sz="0" w:space="0" w:color="auto"/>
        <w:left w:val="none" w:sz="0" w:space="0" w:color="auto"/>
        <w:bottom w:val="none" w:sz="0" w:space="0" w:color="auto"/>
        <w:right w:val="none" w:sz="0" w:space="0" w:color="auto"/>
      </w:divBdr>
    </w:div>
    <w:div w:id="689912483">
      <w:bodyDiv w:val="1"/>
      <w:marLeft w:val="0"/>
      <w:marRight w:val="0"/>
      <w:marTop w:val="0"/>
      <w:marBottom w:val="0"/>
      <w:divBdr>
        <w:top w:val="none" w:sz="0" w:space="0" w:color="auto"/>
        <w:left w:val="none" w:sz="0" w:space="0" w:color="auto"/>
        <w:bottom w:val="none" w:sz="0" w:space="0" w:color="auto"/>
        <w:right w:val="none" w:sz="0" w:space="0" w:color="auto"/>
      </w:divBdr>
      <w:divsChild>
        <w:div w:id="461074580">
          <w:marLeft w:val="0"/>
          <w:marRight w:val="0"/>
          <w:marTop w:val="0"/>
          <w:marBottom w:val="0"/>
          <w:divBdr>
            <w:top w:val="none" w:sz="0" w:space="0" w:color="auto"/>
            <w:left w:val="none" w:sz="0" w:space="0" w:color="auto"/>
            <w:bottom w:val="none" w:sz="0" w:space="0" w:color="auto"/>
            <w:right w:val="none" w:sz="0" w:space="0" w:color="auto"/>
          </w:divBdr>
          <w:divsChild>
            <w:div w:id="893274935">
              <w:marLeft w:val="0"/>
              <w:marRight w:val="0"/>
              <w:marTop w:val="0"/>
              <w:marBottom w:val="0"/>
              <w:divBdr>
                <w:top w:val="none" w:sz="0" w:space="0" w:color="auto"/>
                <w:left w:val="none" w:sz="0" w:space="0" w:color="auto"/>
                <w:bottom w:val="none" w:sz="0" w:space="0" w:color="auto"/>
                <w:right w:val="none" w:sz="0" w:space="0" w:color="auto"/>
              </w:divBdr>
              <w:divsChild>
                <w:div w:id="1823964030">
                  <w:marLeft w:val="0"/>
                  <w:marRight w:val="0"/>
                  <w:marTop w:val="0"/>
                  <w:marBottom w:val="0"/>
                  <w:divBdr>
                    <w:top w:val="none" w:sz="0" w:space="0" w:color="auto"/>
                    <w:left w:val="none" w:sz="0" w:space="0" w:color="auto"/>
                    <w:bottom w:val="none" w:sz="0" w:space="0" w:color="auto"/>
                    <w:right w:val="none" w:sz="0" w:space="0" w:color="auto"/>
                  </w:divBdr>
                  <w:divsChild>
                    <w:div w:id="83117744">
                      <w:marLeft w:val="0"/>
                      <w:marRight w:val="0"/>
                      <w:marTop w:val="0"/>
                      <w:marBottom w:val="0"/>
                      <w:divBdr>
                        <w:top w:val="none" w:sz="0" w:space="0" w:color="auto"/>
                        <w:left w:val="none" w:sz="0" w:space="0" w:color="auto"/>
                        <w:bottom w:val="none" w:sz="0" w:space="0" w:color="auto"/>
                        <w:right w:val="none" w:sz="0" w:space="0" w:color="auto"/>
                      </w:divBdr>
                      <w:divsChild>
                        <w:div w:id="2039432320">
                          <w:marLeft w:val="0"/>
                          <w:marRight w:val="0"/>
                          <w:marTop w:val="0"/>
                          <w:marBottom w:val="0"/>
                          <w:divBdr>
                            <w:top w:val="none" w:sz="0" w:space="0" w:color="auto"/>
                            <w:left w:val="none" w:sz="0" w:space="0" w:color="auto"/>
                            <w:bottom w:val="none" w:sz="0" w:space="0" w:color="auto"/>
                            <w:right w:val="none" w:sz="0" w:space="0" w:color="auto"/>
                          </w:divBdr>
                          <w:divsChild>
                            <w:div w:id="362442873">
                              <w:marLeft w:val="0"/>
                              <w:marRight w:val="0"/>
                              <w:marTop w:val="0"/>
                              <w:marBottom w:val="0"/>
                              <w:divBdr>
                                <w:top w:val="none" w:sz="0" w:space="0" w:color="auto"/>
                                <w:left w:val="none" w:sz="0" w:space="0" w:color="auto"/>
                                <w:bottom w:val="none" w:sz="0" w:space="0" w:color="auto"/>
                                <w:right w:val="none" w:sz="0" w:space="0" w:color="auto"/>
                              </w:divBdr>
                              <w:divsChild>
                                <w:div w:id="462357121">
                                  <w:marLeft w:val="0"/>
                                  <w:marRight w:val="0"/>
                                  <w:marTop w:val="0"/>
                                  <w:marBottom w:val="0"/>
                                  <w:divBdr>
                                    <w:top w:val="none" w:sz="0" w:space="0" w:color="auto"/>
                                    <w:left w:val="none" w:sz="0" w:space="0" w:color="auto"/>
                                    <w:bottom w:val="none" w:sz="0" w:space="0" w:color="auto"/>
                                    <w:right w:val="none" w:sz="0" w:space="0" w:color="auto"/>
                                  </w:divBdr>
                                  <w:divsChild>
                                    <w:div w:id="1552376072">
                                      <w:marLeft w:val="0"/>
                                      <w:marRight w:val="0"/>
                                      <w:marTop w:val="0"/>
                                      <w:marBottom w:val="0"/>
                                      <w:divBdr>
                                        <w:top w:val="none" w:sz="0" w:space="0" w:color="auto"/>
                                        <w:left w:val="none" w:sz="0" w:space="0" w:color="auto"/>
                                        <w:bottom w:val="none" w:sz="0" w:space="0" w:color="auto"/>
                                        <w:right w:val="none" w:sz="0" w:space="0" w:color="auto"/>
                                      </w:divBdr>
                                      <w:divsChild>
                                        <w:div w:id="1850564013">
                                          <w:marLeft w:val="0"/>
                                          <w:marRight w:val="0"/>
                                          <w:marTop w:val="0"/>
                                          <w:marBottom w:val="0"/>
                                          <w:divBdr>
                                            <w:top w:val="none" w:sz="0" w:space="0" w:color="auto"/>
                                            <w:left w:val="none" w:sz="0" w:space="0" w:color="auto"/>
                                            <w:bottom w:val="none" w:sz="0" w:space="0" w:color="auto"/>
                                            <w:right w:val="none" w:sz="0" w:space="0" w:color="auto"/>
                                          </w:divBdr>
                                          <w:divsChild>
                                            <w:div w:id="2033190578">
                                              <w:marLeft w:val="0"/>
                                              <w:marRight w:val="0"/>
                                              <w:marTop w:val="0"/>
                                              <w:marBottom w:val="0"/>
                                              <w:divBdr>
                                                <w:top w:val="none" w:sz="0" w:space="0" w:color="auto"/>
                                                <w:left w:val="none" w:sz="0" w:space="0" w:color="auto"/>
                                                <w:bottom w:val="none" w:sz="0" w:space="0" w:color="auto"/>
                                                <w:right w:val="none" w:sz="0" w:space="0" w:color="auto"/>
                                              </w:divBdr>
                                              <w:divsChild>
                                                <w:div w:id="196090621">
                                                  <w:marLeft w:val="0"/>
                                                  <w:marRight w:val="0"/>
                                                  <w:marTop w:val="0"/>
                                                  <w:marBottom w:val="0"/>
                                                  <w:divBdr>
                                                    <w:top w:val="none" w:sz="0" w:space="0" w:color="auto"/>
                                                    <w:left w:val="none" w:sz="0" w:space="0" w:color="auto"/>
                                                    <w:bottom w:val="none" w:sz="0" w:space="0" w:color="auto"/>
                                                    <w:right w:val="none" w:sz="0" w:space="0" w:color="auto"/>
                                                  </w:divBdr>
                                                  <w:divsChild>
                                                    <w:div w:id="4686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377637">
          <w:marLeft w:val="0"/>
          <w:marRight w:val="0"/>
          <w:marTop w:val="0"/>
          <w:marBottom w:val="0"/>
          <w:divBdr>
            <w:top w:val="none" w:sz="0" w:space="0" w:color="auto"/>
            <w:left w:val="none" w:sz="0" w:space="0" w:color="auto"/>
            <w:bottom w:val="none" w:sz="0" w:space="0" w:color="auto"/>
            <w:right w:val="none" w:sz="0" w:space="0" w:color="auto"/>
          </w:divBdr>
          <w:divsChild>
            <w:div w:id="1712725045">
              <w:marLeft w:val="0"/>
              <w:marRight w:val="0"/>
              <w:marTop w:val="0"/>
              <w:marBottom w:val="0"/>
              <w:divBdr>
                <w:top w:val="none" w:sz="0" w:space="0" w:color="auto"/>
                <w:left w:val="none" w:sz="0" w:space="0" w:color="auto"/>
                <w:bottom w:val="none" w:sz="0" w:space="0" w:color="auto"/>
                <w:right w:val="none" w:sz="0" w:space="0" w:color="auto"/>
              </w:divBdr>
              <w:divsChild>
                <w:div w:id="214586593">
                  <w:marLeft w:val="0"/>
                  <w:marRight w:val="0"/>
                  <w:marTop w:val="0"/>
                  <w:marBottom w:val="0"/>
                  <w:divBdr>
                    <w:top w:val="none" w:sz="0" w:space="0" w:color="auto"/>
                    <w:left w:val="none" w:sz="0" w:space="0" w:color="auto"/>
                    <w:bottom w:val="none" w:sz="0" w:space="0" w:color="auto"/>
                    <w:right w:val="none" w:sz="0" w:space="0" w:color="auto"/>
                  </w:divBdr>
                  <w:divsChild>
                    <w:div w:id="536351328">
                      <w:marLeft w:val="0"/>
                      <w:marRight w:val="0"/>
                      <w:marTop w:val="0"/>
                      <w:marBottom w:val="0"/>
                      <w:divBdr>
                        <w:top w:val="none" w:sz="0" w:space="0" w:color="auto"/>
                        <w:left w:val="none" w:sz="0" w:space="0" w:color="auto"/>
                        <w:bottom w:val="none" w:sz="0" w:space="0" w:color="auto"/>
                        <w:right w:val="none" w:sz="0" w:space="0" w:color="auto"/>
                      </w:divBdr>
                      <w:divsChild>
                        <w:div w:id="480465142">
                          <w:marLeft w:val="0"/>
                          <w:marRight w:val="0"/>
                          <w:marTop w:val="0"/>
                          <w:marBottom w:val="0"/>
                          <w:divBdr>
                            <w:top w:val="none" w:sz="0" w:space="0" w:color="auto"/>
                            <w:left w:val="none" w:sz="0" w:space="0" w:color="auto"/>
                            <w:bottom w:val="none" w:sz="0" w:space="0" w:color="auto"/>
                            <w:right w:val="none" w:sz="0" w:space="0" w:color="auto"/>
                          </w:divBdr>
                          <w:divsChild>
                            <w:div w:id="2056273668">
                              <w:marLeft w:val="0"/>
                              <w:marRight w:val="0"/>
                              <w:marTop w:val="0"/>
                              <w:marBottom w:val="0"/>
                              <w:divBdr>
                                <w:top w:val="none" w:sz="0" w:space="0" w:color="auto"/>
                                <w:left w:val="none" w:sz="0" w:space="0" w:color="auto"/>
                                <w:bottom w:val="none" w:sz="0" w:space="0" w:color="auto"/>
                                <w:right w:val="none" w:sz="0" w:space="0" w:color="auto"/>
                              </w:divBdr>
                              <w:divsChild>
                                <w:div w:id="1376538970">
                                  <w:marLeft w:val="0"/>
                                  <w:marRight w:val="0"/>
                                  <w:marTop w:val="0"/>
                                  <w:marBottom w:val="0"/>
                                  <w:divBdr>
                                    <w:top w:val="none" w:sz="0" w:space="0" w:color="auto"/>
                                    <w:left w:val="none" w:sz="0" w:space="0" w:color="auto"/>
                                    <w:bottom w:val="none" w:sz="0" w:space="0" w:color="auto"/>
                                    <w:right w:val="none" w:sz="0" w:space="0" w:color="auto"/>
                                  </w:divBdr>
                                  <w:divsChild>
                                    <w:div w:id="1041781416">
                                      <w:marLeft w:val="0"/>
                                      <w:marRight w:val="0"/>
                                      <w:marTop w:val="0"/>
                                      <w:marBottom w:val="0"/>
                                      <w:divBdr>
                                        <w:top w:val="none" w:sz="0" w:space="0" w:color="auto"/>
                                        <w:left w:val="none" w:sz="0" w:space="0" w:color="auto"/>
                                        <w:bottom w:val="none" w:sz="0" w:space="0" w:color="auto"/>
                                        <w:right w:val="none" w:sz="0" w:space="0" w:color="auto"/>
                                      </w:divBdr>
                                      <w:divsChild>
                                        <w:div w:id="1757555223">
                                          <w:marLeft w:val="0"/>
                                          <w:marRight w:val="0"/>
                                          <w:marTop w:val="0"/>
                                          <w:marBottom w:val="0"/>
                                          <w:divBdr>
                                            <w:top w:val="none" w:sz="0" w:space="0" w:color="auto"/>
                                            <w:left w:val="none" w:sz="0" w:space="0" w:color="auto"/>
                                            <w:bottom w:val="none" w:sz="0" w:space="0" w:color="auto"/>
                                            <w:right w:val="none" w:sz="0" w:space="0" w:color="auto"/>
                                          </w:divBdr>
                                          <w:divsChild>
                                            <w:div w:id="548108045">
                                              <w:marLeft w:val="0"/>
                                              <w:marRight w:val="0"/>
                                              <w:marTop w:val="0"/>
                                              <w:marBottom w:val="0"/>
                                              <w:divBdr>
                                                <w:top w:val="none" w:sz="0" w:space="0" w:color="auto"/>
                                                <w:left w:val="none" w:sz="0" w:space="0" w:color="auto"/>
                                                <w:bottom w:val="none" w:sz="0" w:space="0" w:color="auto"/>
                                                <w:right w:val="none" w:sz="0" w:space="0" w:color="auto"/>
                                              </w:divBdr>
                                              <w:divsChild>
                                                <w:div w:id="2114129902">
                                                  <w:marLeft w:val="0"/>
                                                  <w:marRight w:val="0"/>
                                                  <w:marTop w:val="0"/>
                                                  <w:marBottom w:val="0"/>
                                                  <w:divBdr>
                                                    <w:top w:val="none" w:sz="0" w:space="0" w:color="auto"/>
                                                    <w:left w:val="none" w:sz="0" w:space="0" w:color="auto"/>
                                                    <w:bottom w:val="none" w:sz="0" w:space="0" w:color="auto"/>
                                                    <w:right w:val="none" w:sz="0" w:space="0" w:color="auto"/>
                                                  </w:divBdr>
                                                  <w:divsChild>
                                                    <w:div w:id="1667589277">
                                                      <w:marLeft w:val="0"/>
                                                      <w:marRight w:val="0"/>
                                                      <w:marTop w:val="0"/>
                                                      <w:marBottom w:val="0"/>
                                                      <w:divBdr>
                                                        <w:top w:val="none" w:sz="0" w:space="0" w:color="auto"/>
                                                        <w:left w:val="none" w:sz="0" w:space="0" w:color="auto"/>
                                                        <w:bottom w:val="none" w:sz="0" w:space="0" w:color="auto"/>
                                                        <w:right w:val="none" w:sz="0" w:space="0" w:color="auto"/>
                                                      </w:divBdr>
                                                      <w:divsChild>
                                                        <w:div w:id="1955747872">
                                                          <w:marLeft w:val="0"/>
                                                          <w:marRight w:val="0"/>
                                                          <w:marTop w:val="0"/>
                                                          <w:marBottom w:val="0"/>
                                                          <w:divBdr>
                                                            <w:top w:val="none" w:sz="0" w:space="0" w:color="auto"/>
                                                            <w:left w:val="none" w:sz="0" w:space="0" w:color="auto"/>
                                                            <w:bottom w:val="none" w:sz="0" w:space="0" w:color="auto"/>
                                                            <w:right w:val="none" w:sz="0" w:space="0" w:color="auto"/>
                                                          </w:divBdr>
                                                          <w:divsChild>
                                                            <w:div w:id="411005139">
                                                              <w:marLeft w:val="0"/>
                                                              <w:marRight w:val="0"/>
                                                              <w:marTop w:val="0"/>
                                                              <w:marBottom w:val="0"/>
                                                              <w:divBdr>
                                                                <w:top w:val="none" w:sz="0" w:space="0" w:color="auto"/>
                                                                <w:left w:val="none" w:sz="0" w:space="0" w:color="auto"/>
                                                                <w:bottom w:val="none" w:sz="0" w:space="0" w:color="auto"/>
                                                                <w:right w:val="none" w:sz="0" w:space="0" w:color="auto"/>
                                                              </w:divBdr>
                                                              <w:divsChild>
                                                                <w:div w:id="20984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526736">
                                      <w:marLeft w:val="0"/>
                                      <w:marRight w:val="0"/>
                                      <w:marTop w:val="0"/>
                                      <w:marBottom w:val="0"/>
                                      <w:divBdr>
                                        <w:top w:val="none" w:sz="0" w:space="0" w:color="auto"/>
                                        <w:left w:val="none" w:sz="0" w:space="0" w:color="auto"/>
                                        <w:bottom w:val="none" w:sz="0" w:space="0" w:color="auto"/>
                                        <w:right w:val="none" w:sz="0" w:space="0" w:color="auto"/>
                                      </w:divBdr>
                                      <w:divsChild>
                                        <w:div w:id="818571334">
                                          <w:marLeft w:val="0"/>
                                          <w:marRight w:val="0"/>
                                          <w:marTop w:val="0"/>
                                          <w:marBottom w:val="0"/>
                                          <w:divBdr>
                                            <w:top w:val="none" w:sz="0" w:space="0" w:color="auto"/>
                                            <w:left w:val="none" w:sz="0" w:space="0" w:color="auto"/>
                                            <w:bottom w:val="none" w:sz="0" w:space="0" w:color="auto"/>
                                            <w:right w:val="none" w:sz="0" w:space="0" w:color="auto"/>
                                          </w:divBdr>
                                          <w:divsChild>
                                            <w:div w:id="2901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804641">
      <w:bodyDiv w:val="1"/>
      <w:marLeft w:val="0"/>
      <w:marRight w:val="0"/>
      <w:marTop w:val="0"/>
      <w:marBottom w:val="0"/>
      <w:divBdr>
        <w:top w:val="none" w:sz="0" w:space="0" w:color="auto"/>
        <w:left w:val="none" w:sz="0" w:space="0" w:color="auto"/>
        <w:bottom w:val="none" w:sz="0" w:space="0" w:color="auto"/>
        <w:right w:val="none" w:sz="0" w:space="0" w:color="auto"/>
      </w:divBdr>
    </w:div>
    <w:div w:id="712118121">
      <w:bodyDiv w:val="1"/>
      <w:marLeft w:val="0"/>
      <w:marRight w:val="0"/>
      <w:marTop w:val="0"/>
      <w:marBottom w:val="0"/>
      <w:divBdr>
        <w:top w:val="none" w:sz="0" w:space="0" w:color="auto"/>
        <w:left w:val="none" w:sz="0" w:space="0" w:color="auto"/>
        <w:bottom w:val="none" w:sz="0" w:space="0" w:color="auto"/>
        <w:right w:val="none" w:sz="0" w:space="0" w:color="auto"/>
      </w:divBdr>
    </w:div>
    <w:div w:id="722295588">
      <w:bodyDiv w:val="1"/>
      <w:marLeft w:val="0"/>
      <w:marRight w:val="0"/>
      <w:marTop w:val="0"/>
      <w:marBottom w:val="0"/>
      <w:divBdr>
        <w:top w:val="none" w:sz="0" w:space="0" w:color="auto"/>
        <w:left w:val="none" w:sz="0" w:space="0" w:color="auto"/>
        <w:bottom w:val="none" w:sz="0" w:space="0" w:color="auto"/>
        <w:right w:val="none" w:sz="0" w:space="0" w:color="auto"/>
      </w:divBdr>
    </w:div>
    <w:div w:id="728576044">
      <w:bodyDiv w:val="1"/>
      <w:marLeft w:val="0"/>
      <w:marRight w:val="0"/>
      <w:marTop w:val="0"/>
      <w:marBottom w:val="0"/>
      <w:divBdr>
        <w:top w:val="none" w:sz="0" w:space="0" w:color="auto"/>
        <w:left w:val="none" w:sz="0" w:space="0" w:color="auto"/>
        <w:bottom w:val="none" w:sz="0" w:space="0" w:color="auto"/>
        <w:right w:val="none" w:sz="0" w:space="0" w:color="auto"/>
      </w:divBdr>
    </w:div>
    <w:div w:id="771359713">
      <w:bodyDiv w:val="1"/>
      <w:marLeft w:val="0"/>
      <w:marRight w:val="0"/>
      <w:marTop w:val="0"/>
      <w:marBottom w:val="0"/>
      <w:divBdr>
        <w:top w:val="none" w:sz="0" w:space="0" w:color="auto"/>
        <w:left w:val="none" w:sz="0" w:space="0" w:color="auto"/>
        <w:bottom w:val="none" w:sz="0" w:space="0" w:color="auto"/>
        <w:right w:val="none" w:sz="0" w:space="0" w:color="auto"/>
      </w:divBdr>
    </w:div>
    <w:div w:id="776484928">
      <w:bodyDiv w:val="1"/>
      <w:marLeft w:val="0"/>
      <w:marRight w:val="0"/>
      <w:marTop w:val="0"/>
      <w:marBottom w:val="0"/>
      <w:divBdr>
        <w:top w:val="none" w:sz="0" w:space="0" w:color="auto"/>
        <w:left w:val="none" w:sz="0" w:space="0" w:color="auto"/>
        <w:bottom w:val="none" w:sz="0" w:space="0" w:color="auto"/>
        <w:right w:val="none" w:sz="0" w:space="0" w:color="auto"/>
      </w:divBdr>
    </w:div>
    <w:div w:id="869227580">
      <w:bodyDiv w:val="1"/>
      <w:marLeft w:val="0"/>
      <w:marRight w:val="0"/>
      <w:marTop w:val="0"/>
      <w:marBottom w:val="0"/>
      <w:divBdr>
        <w:top w:val="none" w:sz="0" w:space="0" w:color="auto"/>
        <w:left w:val="none" w:sz="0" w:space="0" w:color="auto"/>
        <w:bottom w:val="none" w:sz="0" w:space="0" w:color="auto"/>
        <w:right w:val="none" w:sz="0" w:space="0" w:color="auto"/>
      </w:divBdr>
    </w:div>
    <w:div w:id="938566334">
      <w:bodyDiv w:val="1"/>
      <w:marLeft w:val="0"/>
      <w:marRight w:val="0"/>
      <w:marTop w:val="0"/>
      <w:marBottom w:val="0"/>
      <w:divBdr>
        <w:top w:val="none" w:sz="0" w:space="0" w:color="auto"/>
        <w:left w:val="none" w:sz="0" w:space="0" w:color="auto"/>
        <w:bottom w:val="none" w:sz="0" w:space="0" w:color="auto"/>
        <w:right w:val="none" w:sz="0" w:space="0" w:color="auto"/>
      </w:divBdr>
    </w:div>
    <w:div w:id="973867766">
      <w:bodyDiv w:val="1"/>
      <w:marLeft w:val="0"/>
      <w:marRight w:val="0"/>
      <w:marTop w:val="0"/>
      <w:marBottom w:val="0"/>
      <w:divBdr>
        <w:top w:val="none" w:sz="0" w:space="0" w:color="auto"/>
        <w:left w:val="none" w:sz="0" w:space="0" w:color="auto"/>
        <w:bottom w:val="none" w:sz="0" w:space="0" w:color="auto"/>
        <w:right w:val="none" w:sz="0" w:space="0" w:color="auto"/>
      </w:divBdr>
    </w:div>
    <w:div w:id="997273808">
      <w:bodyDiv w:val="1"/>
      <w:marLeft w:val="0"/>
      <w:marRight w:val="0"/>
      <w:marTop w:val="0"/>
      <w:marBottom w:val="0"/>
      <w:divBdr>
        <w:top w:val="none" w:sz="0" w:space="0" w:color="auto"/>
        <w:left w:val="none" w:sz="0" w:space="0" w:color="auto"/>
        <w:bottom w:val="none" w:sz="0" w:space="0" w:color="auto"/>
        <w:right w:val="none" w:sz="0" w:space="0" w:color="auto"/>
      </w:divBdr>
    </w:div>
    <w:div w:id="1064524424">
      <w:bodyDiv w:val="1"/>
      <w:marLeft w:val="0"/>
      <w:marRight w:val="0"/>
      <w:marTop w:val="0"/>
      <w:marBottom w:val="0"/>
      <w:divBdr>
        <w:top w:val="none" w:sz="0" w:space="0" w:color="auto"/>
        <w:left w:val="none" w:sz="0" w:space="0" w:color="auto"/>
        <w:bottom w:val="none" w:sz="0" w:space="0" w:color="auto"/>
        <w:right w:val="none" w:sz="0" w:space="0" w:color="auto"/>
      </w:divBdr>
    </w:div>
    <w:div w:id="1342396006">
      <w:bodyDiv w:val="1"/>
      <w:marLeft w:val="0"/>
      <w:marRight w:val="0"/>
      <w:marTop w:val="0"/>
      <w:marBottom w:val="0"/>
      <w:divBdr>
        <w:top w:val="none" w:sz="0" w:space="0" w:color="auto"/>
        <w:left w:val="none" w:sz="0" w:space="0" w:color="auto"/>
        <w:bottom w:val="none" w:sz="0" w:space="0" w:color="auto"/>
        <w:right w:val="none" w:sz="0" w:space="0" w:color="auto"/>
      </w:divBdr>
    </w:div>
    <w:div w:id="1355765341">
      <w:bodyDiv w:val="1"/>
      <w:marLeft w:val="0"/>
      <w:marRight w:val="0"/>
      <w:marTop w:val="0"/>
      <w:marBottom w:val="0"/>
      <w:divBdr>
        <w:top w:val="none" w:sz="0" w:space="0" w:color="auto"/>
        <w:left w:val="none" w:sz="0" w:space="0" w:color="auto"/>
        <w:bottom w:val="none" w:sz="0" w:space="0" w:color="auto"/>
        <w:right w:val="none" w:sz="0" w:space="0" w:color="auto"/>
      </w:divBdr>
    </w:div>
    <w:div w:id="1360622333">
      <w:bodyDiv w:val="1"/>
      <w:marLeft w:val="0"/>
      <w:marRight w:val="0"/>
      <w:marTop w:val="0"/>
      <w:marBottom w:val="0"/>
      <w:divBdr>
        <w:top w:val="none" w:sz="0" w:space="0" w:color="auto"/>
        <w:left w:val="none" w:sz="0" w:space="0" w:color="auto"/>
        <w:bottom w:val="none" w:sz="0" w:space="0" w:color="auto"/>
        <w:right w:val="none" w:sz="0" w:space="0" w:color="auto"/>
      </w:divBdr>
    </w:div>
    <w:div w:id="1390609283">
      <w:bodyDiv w:val="1"/>
      <w:marLeft w:val="0"/>
      <w:marRight w:val="0"/>
      <w:marTop w:val="0"/>
      <w:marBottom w:val="0"/>
      <w:divBdr>
        <w:top w:val="none" w:sz="0" w:space="0" w:color="auto"/>
        <w:left w:val="none" w:sz="0" w:space="0" w:color="auto"/>
        <w:bottom w:val="none" w:sz="0" w:space="0" w:color="auto"/>
        <w:right w:val="none" w:sz="0" w:space="0" w:color="auto"/>
      </w:divBdr>
    </w:div>
    <w:div w:id="1409765283">
      <w:bodyDiv w:val="1"/>
      <w:marLeft w:val="0"/>
      <w:marRight w:val="0"/>
      <w:marTop w:val="0"/>
      <w:marBottom w:val="0"/>
      <w:divBdr>
        <w:top w:val="none" w:sz="0" w:space="0" w:color="auto"/>
        <w:left w:val="none" w:sz="0" w:space="0" w:color="auto"/>
        <w:bottom w:val="none" w:sz="0" w:space="0" w:color="auto"/>
        <w:right w:val="none" w:sz="0" w:space="0" w:color="auto"/>
      </w:divBdr>
      <w:divsChild>
        <w:div w:id="1205093167">
          <w:marLeft w:val="0"/>
          <w:marRight w:val="0"/>
          <w:marTop w:val="0"/>
          <w:marBottom w:val="0"/>
          <w:divBdr>
            <w:top w:val="none" w:sz="0" w:space="0" w:color="auto"/>
            <w:left w:val="none" w:sz="0" w:space="0" w:color="auto"/>
            <w:bottom w:val="none" w:sz="0" w:space="0" w:color="auto"/>
            <w:right w:val="none" w:sz="0" w:space="0" w:color="auto"/>
          </w:divBdr>
          <w:divsChild>
            <w:div w:id="579756731">
              <w:marLeft w:val="0"/>
              <w:marRight w:val="0"/>
              <w:marTop w:val="0"/>
              <w:marBottom w:val="0"/>
              <w:divBdr>
                <w:top w:val="none" w:sz="0" w:space="0" w:color="auto"/>
                <w:left w:val="none" w:sz="0" w:space="0" w:color="auto"/>
                <w:bottom w:val="none" w:sz="0" w:space="0" w:color="auto"/>
                <w:right w:val="none" w:sz="0" w:space="0" w:color="auto"/>
              </w:divBdr>
              <w:divsChild>
                <w:div w:id="301039145">
                  <w:marLeft w:val="0"/>
                  <w:marRight w:val="0"/>
                  <w:marTop w:val="0"/>
                  <w:marBottom w:val="0"/>
                  <w:divBdr>
                    <w:top w:val="none" w:sz="0" w:space="0" w:color="auto"/>
                    <w:left w:val="none" w:sz="0" w:space="0" w:color="auto"/>
                    <w:bottom w:val="none" w:sz="0" w:space="0" w:color="auto"/>
                    <w:right w:val="none" w:sz="0" w:space="0" w:color="auto"/>
                  </w:divBdr>
                  <w:divsChild>
                    <w:div w:id="1526020020">
                      <w:marLeft w:val="0"/>
                      <w:marRight w:val="0"/>
                      <w:marTop w:val="0"/>
                      <w:marBottom w:val="0"/>
                      <w:divBdr>
                        <w:top w:val="none" w:sz="0" w:space="0" w:color="auto"/>
                        <w:left w:val="none" w:sz="0" w:space="0" w:color="auto"/>
                        <w:bottom w:val="none" w:sz="0" w:space="0" w:color="auto"/>
                        <w:right w:val="none" w:sz="0" w:space="0" w:color="auto"/>
                      </w:divBdr>
                      <w:divsChild>
                        <w:div w:id="804855676">
                          <w:marLeft w:val="0"/>
                          <w:marRight w:val="0"/>
                          <w:marTop w:val="0"/>
                          <w:marBottom w:val="0"/>
                          <w:divBdr>
                            <w:top w:val="none" w:sz="0" w:space="0" w:color="auto"/>
                            <w:left w:val="none" w:sz="0" w:space="0" w:color="auto"/>
                            <w:bottom w:val="none" w:sz="0" w:space="0" w:color="auto"/>
                            <w:right w:val="none" w:sz="0" w:space="0" w:color="auto"/>
                          </w:divBdr>
                          <w:divsChild>
                            <w:div w:id="1499350556">
                              <w:marLeft w:val="0"/>
                              <w:marRight w:val="0"/>
                              <w:marTop w:val="0"/>
                              <w:marBottom w:val="0"/>
                              <w:divBdr>
                                <w:top w:val="none" w:sz="0" w:space="0" w:color="auto"/>
                                <w:left w:val="none" w:sz="0" w:space="0" w:color="auto"/>
                                <w:bottom w:val="none" w:sz="0" w:space="0" w:color="auto"/>
                                <w:right w:val="none" w:sz="0" w:space="0" w:color="auto"/>
                              </w:divBdr>
                              <w:divsChild>
                                <w:div w:id="1660308294">
                                  <w:marLeft w:val="0"/>
                                  <w:marRight w:val="0"/>
                                  <w:marTop w:val="0"/>
                                  <w:marBottom w:val="0"/>
                                  <w:divBdr>
                                    <w:top w:val="none" w:sz="0" w:space="0" w:color="auto"/>
                                    <w:left w:val="none" w:sz="0" w:space="0" w:color="auto"/>
                                    <w:bottom w:val="none" w:sz="0" w:space="0" w:color="auto"/>
                                    <w:right w:val="none" w:sz="0" w:space="0" w:color="auto"/>
                                  </w:divBdr>
                                  <w:divsChild>
                                    <w:div w:id="1110009345">
                                      <w:marLeft w:val="0"/>
                                      <w:marRight w:val="0"/>
                                      <w:marTop w:val="0"/>
                                      <w:marBottom w:val="0"/>
                                      <w:divBdr>
                                        <w:top w:val="none" w:sz="0" w:space="0" w:color="auto"/>
                                        <w:left w:val="none" w:sz="0" w:space="0" w:color="auto"/>
                                        <w:bottom w:val="none" w:sz="0" w:space="0" w:color="auto"/>
                                        <w:right w:val="none" w:sz="0" w:space="0" w:color="auto"/>
                                      </w:divBdr>
                                      <w:divsChild>
                                        <w:div w:id="1306738110">
                                          <w:marLeft w:val="0"/>
                                          <w:marRight w:val="0"/>
                                          <w:marTop w:val="0"/>
                                          <w:marBottom w:val="0"/>
                                          <w:divBdr>
                                            <w:top w:val="none" w:sz="0" w:space="0" w:color="auto"/>
                                            <w:left w:val="none" w:sz="0" w:space="0" w:color="auto"/>
                                            <w:bottom w:val="none" w:sz="0" w:space="0" w:color="auto"/>
                                            <w:right w:val="none" w:sz="0" w:space="0" w:color="auto"/>
                                          </w:divBdr>
                                          <w:divsChild>
                                            <w:div w:id="530000911">
                                              <w:marLeft w:val="0"/>
                                              <w:marRight w:val="0"/>
                                              <w:marTop w:val="0"/>
                                              <w:marBottom w:val="0"/>
                                              <w:divBdr>
                                                <w:top w:val="none" w:sz="0" w:space="0" w:color="auto"/>
                                                <w:left w:val="none" w:sz="0" w:space="0" w:color="auto"/>
                                                <w:bottom w:val="none" w:sz="0" w:space="0" w:color="auto"/>
                                                <w:right w:val="none" w:sz="0" w:space="0" w:color="auto"/>
                                              </w:divBdr>
                                              <w:divsChild>
                                                <w:div w:id="1648431426">
                                                  <w:marLeft w:val="0"/>
                                                  <w:marRight w:val="0"/>
                                                  <w:marTop w:val="0"/>
                                                  <w:marBottom w:val="0"/>
                                                  <w:divBdr>
                                                    <w:top w:val="none" w:sz="0" w:space="0" w:color="auto"/>
                                                    <w:left w:val="none" w:sz="0" w:space="0" w:color="auto"/>
                                                    <w:bottom w:val="none" w:sz="0" w:space="0" w:color="auto"/>
                                                    <w:right w:val="none" w:sz="0" w:space="0" w:color="auto"/>
                                                  </w:divBdr>
                                                  <w:divsChild>
                                                    <w:div w:id="2239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824610">
          <w:marLeft w:val="0"/>
          <w:marRight w:val="0"/>
          <w:marTop w:val="0"/>
          <w:marBottom w:val="0"/>
          <w:divBdr>
            <w:top w:val="none" w:sz="0" w:space="0" w:color="auto"/>
            <w:left w:val="none" w:sz="0" w:space="0" w:color="auto"/>
            <w:bottom w:val="none" w:sz="0" w:space="0" w:color="auto"/>
            <w:right w:val="none" w:sz="0" w:space="0" w:color="auto"/>
          </w:divBdr>
          <w:divsChild>
            <w:div w:id="909928563">
              <w:marLeft w:val="0"/>
              <w:marRight w:val="0"/>
              <w:marTop w:val="0"/>
              <w:marBottom w:val="0"/>
              <w:divBdr>
                <w:top w:val="none" w:sz="0" w:space="0" w:color="auto"/>
                <w:left w:val="none" w:sz="0" w:space="0" w:color="auto"/>
                <w:bottom w:val="none" w:sz="0" w:space="0" w:color="auto"/>
                <w:right w:val="none" w:sz="0" w:space="0" w:color="auto"/>
              </w:divBdr>
              <w:divsChild>
                <w:div w:id="1526215892">
                  <w:marLeft w:val="0"/>
                  <w:marRight w:val="0"/>
                  <w:marTop w:val="0"/>
                  <w:marBottom w:val="0"/>
                  <w:divBdr>
                    <w:top w:val="none" w:sz="0" w:space="0" w:color="auto"/>
                    <w:left w:val="none" w:sz="0" w:space="0" w:color="auto"/>
                    <w:bottom w:val="none" w:sz="0" w:space="0" w:color="auto"/>
                    <w:right w:val="none" w:sz="0" w:space="0" w:color="auto"/>
                  </w:divBdr>
                  <w:divsChild>
                    <w:div w:id="1469205044">
                      <w:marLeft w:val="0"/>
                      <w:marRight w:val="0"/>
                      <w:marTop w:val="0"/>
                      <w:marBottom w:val="0"/>
                      <w:divBdr>
                        <w:top w:val="none" w:sz="0" w:space="0" w:color="auto"/>
                        <w:left w:val="none" w:sz="0" w:space="0" w:color="auto"/>
                        <w:bottom w:val="none" w:sz="0" w:space="0" w:color="auto"/>
                        <w:right w:val="none" w:sz="0" w:space="0" w:color="auto"/>
                      </w:divBdr>
                      <w:divsChild>
                        <w:div w:id="2128506099">
                          <w:marLeft w:val="0"/>
                          <w:marRight w:val="0"/>
                          <w:marTop w:val="0"/>
                          <w:marBottom w:val="0"/>
                          <w:divBdr>
                            <w:top w:val="none" w:sz="0" w:space="0" w:color="auto"/>
                            <w:left w:val="none" w:sz="0" w:space="0" w:color="auto"/>
                            <w:bottom w:val="none" w:sz="0" w:space="0" w:color="auto"/>
                            <w:right w:val="none" w:sz="0" w:space="0" w:color="auto"/>
                          </w:divBdr>
                          <w:divsChild>
                            <w:div w:id="1271355321">
                              <w:marLeft w:val="0"/>
                              <w:marRight w:val="0"/>
                              <w:marTop w:val="0"/>
                              <w:marBottom w:val="0"/>
                              <w:divBdr>
                                <w:top w:val="none" w:sz="0" w:space="0" w:color="auto"/>
                                <w:left w:val="none" w:sz="0" w:space="0" w:color="auto"/>
                                <w:bottom w:val="none" w:sz="0" w:space="0" w:color="auto"/>
                                <w:right w:val="none" w:sz="0" w:space="0" w:color="auto"/>
                              </w:divBdr>
                              <w:divsChild>
                                <w:div w:id="47077794">
                                  <w:marLeft w:val="0"/>
                                  <w:marRight w:val="0"/>
                                  <w:marTop w:val="0"/>
                                  <w:marBottom w:val="0"/>
                                  <w:divBdr>
                                    <w:top w:val="none" w:sz="0" w:space="0" w:color="auto"/>
                                    <w:left w:val="none" w:sz="0" w:space="0" w:color="auto"/>
                                    <w:bottom w:val="none" w:sz="0" w:space="0" w:color="auto"/>
                                    <w:right w:val="none" w:sz="0" w:space="0" w:color="auto"/>
                                  </w:divBdr>
                                  <w:divsChild>
                                    <w:div w:id="1889762997">
                                      <w:marLeft w:val="0"/>
                                      <w:marRight w:val="0"/>
                                      <w:marTop w:val="0"/>
                                      <w:marBottom w:val="0"/>
                                      <w:divBdr>
                                        <w:top w:val="none" w:sz="0" w:space="0" w:color="auto"/>
                                        <w:left w:val="none" w:sz="0" w:space="0" w:color="auto"/>
                                        <w:bottom w:val="none" w:sz="0" w:space="0" w:color="auto"/>
                                        <w:right w:val="none" w:sz="0" w:space="0" w:color="auto"/>
                                      </w:divBdr>
                                      <w:divsChild>
                                        <w:div w:id="860165474">
                                          <w:marLeft w:val="0"/>
                                          <w:marRight w:val="0"/>
                                          <w:marTop w:val="0"/>
                                          <w:marBottom w:val="0"/>
                                          <w:divBdr>
                                            <w:top w:val="none" w:sz="0" w:space="0" w:color="auto"/>
                                            <w:left w:val="none" w:sz="0" w:space="0" w:color="auto"/>
                                            <w:bottom w:val="none" w:sz="0" w:space="0" w:color="auto"/>
                                            <w:right w:val="none" w:sz="0" w:space="0" w:color="auto"/>
                                          </w:divBdr>
                                          <w:divsChild>
                                            <w:div w:id="390740400">
                                              <w:marLeft w:val="0"/>
                                              <w:marRight w:val="0"/>
                                              <w:marTop w:val="0"/>
                                              <w:marBottom w:val="0"/>
                                              <w:divBdr>
                                                <w:top w:val="none" w:sz="0" w:space="0" w:color="auto"/>
                                                <w:left w:val="none" w:sz="0" w:space="0" w:color="auto"/>
                                                <w:bottom w:val="none" w:sz="0" w:space="0" w:color="auto"/>
                                                <w:right w:val="none" w:sz="0" w:space="0" w:color="auto"/>
                                              </w:divBdr>
                                              <w:divsChild>
                                                <w:div w:id="742878306">
                                                  <w:marLeft w:val="0"/>
                                                  <w:marRight w:val="0"/>
                                                  <w:marTop w:val="0"/>
                                                  <w:marBottom w:val="0"/>
                                                  <w:divBdr>
                                                    <w:top w:val="none" w:sz="0" w:space="0" w:color="auto"/>
                                                    <w:left w:val="none" w:sz="0" w:space="0" w:color="auto"/>
                                                    <w:bottom w:val="none" w:sz="0" w:space="0" w:color="auto"/>
                                                    <w:right w:val="none" w:sz="0" w:space="0" w:color="auto"/>
                                                  </w:divBdr>
                                                  <w:divsChild>
                                                    <w:div w:id="817645304">
                                                      <w:marLeft w:val="0"/>
                                                      <w:marRight w:val="0"/>
                                                      <w:marTop w:val="0"/>
                                                      <w:marBottom w:val="0"/>
                                                      <w:divBdr>
                                                        <w:top w:val="none" w:sz="0" w:space="0" w:color="auto"/>
                                                        <w:left w:val="none" w:sz="0" w:space="0" w:color="auto"/>
                                                        <w:bottom w:val="none" w:sz="0" w:space="0" w:color="auto"/>
                                                        <w:right w:val="none" w:sz="0" w:space="0" w:color="auto"/>
                                                      </w:divBdr>
                                                      <w:divsChild>
                                                        <w:div w:id="334193959">
                                                          <w:marLeft w:val="0"/>
                                                          <w:marRight w:val="0"/>
                                                          <w:marTop w:val="0"/>
                                                          <w:marBottom w:val="0"/>
                                                          <w:divBdr>
                                                            <w:top w:val="none" w:sz="0" w:space="0" w:color="auto"/>
                                                            <w:left w:val="none" w:sz="0" w:space="0" w:color="auto"/>
                                                            <w:bottom w:val="none" w:sz="0" w:space="0" w:color="auto"/>
                                                            <w:right w:val="none" w:sz="0" w:space="0" w:color="auto"/>
                                                          </w:divBdr>
                                                          <w:divsChild>
                                                            <w:div w:id="1766733238">
                                                              <w:marLeft w:val="0"/>
                                                              <w:marRight w:val="0"/>
                                                              <w:marTop w:val="0"/>
                                                              <w:marBottom w:val="0"/>
                                                              <w:divBdr>
                                                                <w:top w:val="none" w:sz="0" w:space="0" w:color="auto"/>
                                                                <w:left w:val="none" w:sz="0" w:space="0" w:color="auto"/>
                                                                <w:bottom w:val="none" w:sz="0" w:space="0" w:color="auto"/>
                                                                <w:right w:val="none" w:sz="0" w:space="0" w:color="auto"/>
                                                              </w:divBdr>
                                                              <w:divsChild>
                                                                <w:div w:id="18290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492968">
                                      <w:marLeft w:val="0"/>
                                      <w:marRight w:val="0"/>
                                      <w:marTop w:val="0"/>
                                      <w:marBottom w:val="0"/>
                                      <w:divBdr>
                                        <w:top w:val="none" w:sz="0" w:space="0" w:color="auto"/>
                                        <w:left w:val="none" w:sz="0" w:space="0" w:color="auto"/>
                                        <w:bottom w:val="none" w:sz="0" w:space="0" w:color="auto"/>
                                        <w:right w:val="none" w:sz="0" w:space="0" w:color="auto"/>
                                      </w:divBdr>
                                      <w:divsChild>
                                        <w:div w:id="789054653">
                                          <w:marLeft w:val="0"/>
                                          <w:marRight w:val="0"/>
                                          <w:marTop w:val="0"/>
                                          <w:marBottom w:val="0"/>
                                          <w:divBdr>
                                            <w:top w:val="none" w:sz="0" w:space="0" w:color="auto"/>
                                            <w:left w:val="none" w:sz="0" w:space="0" w:color="auto"/>
                                            <w:bottom w:val="none" w:sz="0" w:space="0" w:color="auto"/>
                                            <w:right w:val="none" w:sz="0" w:space="0" w:color="auto"/>
                                          </w:divBdr>
                                          <w:divsChild>
                                            <w:div w:id="302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842503">
      <w:bodyDiv w:val="1"/>
      <w:marLeft w:val="0"/>
      <w:marRight w:val="0"/>
      <w:marTop w:val="0"/>
      <w:marBottom w:val="0"/>
      <w:divBdr>
        <w:top w:val="none" w:sz="0" w:space="0" w:color="auto"/>
        <w:left w:val="none" w:sz="0" w:space="0" w:color="auto"/>
        <w:bottom w:val="none" w:sz="0" w:space="0" w:color="auto"/>
        <w:right w:val="none" w:sz="0" w:space="0" w:color="auto"/>
      </w:divBdr>
    </w:div>
    <w:div w:id="1496144855">
      <w:bodyDiv w:val="1"/>
      <w:marLeft w:val="0"/>
      <w:marRight w:val="0"/>
      <w:marTop w:val="0"/>
      <w:marBottom w:val="0"/>
      <w:divBdr>
        <w:top w:val="none" w:sz="0" w:space="0" w:color="auto"/>
        <w:left w:val="none" w:sz="0" w:space="0" w:color="auto"/>
        <w:bottom w:val="none" w:sz="0" w:space="0" w:color="auto"/>
        <w:right w:val="none" w:sz="0" w:space="0" w:color="auto"/>
      </w:divBdr>
    </w:div>
    <w:div w:id="1507287669">
      <w:bodyDiv w:val="1"/>
      <w:marLeft w:val="0"/>
      <w:marRight w:val="0"/>
      <w:marTop w:val="0"/>
      <w:marBottom w:val="0"/>
      <w:divBdr>
        <w:top w:val="none" w:sz="0" w:space="0" w:color="auto"/>
        <w:left w:val="none" w:sz="0" w:space="0" w:color="auto"/>
        <w:bottom w:val="none" w:sz="0" w:space="0" w:color="auto"/>
        <w:right w:val="none" w:sz="0" w:space="0" w:color="auto"/>
      </w:divBdr>
    </w:div>
    <w:div w:id="1519008772">
      <w:bodyDiv w:val="1"/>
      <w:marLeft w:val="0"/>
      <w:marRight w:val="0"/>
      <w:marTop w:val="0"/>
      <w:marBottom w:val="0"/>
      <w:divBdr>
        <w:top w:val="none" w:sz="0" w:space="0" w:color="auto"/>
        <w:left w:val="none" w:sz="0" w:space="0" w:color="auto"/>
        <w:bottom w:val="none" w:sz="0" w:space="0" w:color="auto"/>
        <w:right w:val="none" w:sz="0" w:space="0" w:color="auto"/>
      </w:divBdr>
      <w:divsChild>
        <w:div w:id="26176989">
          <w:marLeft w:val="0"/>
          <w:marRight w:val="0"/>
          <w:marTop w:val="0"/>
          <w:marBottom w:val="0"/>
          <w:divBdr>
            <w:top w:val="none" w:sz="0" w:space="0" w:color="auto"/>
            <w:left w:val="none" w:sz="0" w:space="0" w:color="auto"/>
            <w:bottom w:val="none" w:sz="0" w:space="0" w:color="auto"/>
            <w:right w:val="none" w:sz="0" w:space="0" w:color="auto"/>
          </w:divBdr>
          <w:divsChild>
            <w:div w:id="1859928946">
              <w:marLeft w:val="0"/>
              <w:marRight w:val="0"/>
              <w:marTop w:val="0"/>
              <w:marBottom w:val="0"/>
              <w:divBdr>
                <w:top w:val="none" w:sz="0" w:space="0" w:color="auto"/>
                <w:left w:val="none" w:sz="0" w:space="0" w:color="auto"/>
                <w:bottom w:val="none" w:sz="0" w:space="0" w:color="auto"/>
                <w:right w:val="none" w:sz="0" w:space="0" w:color="auto"/>
              </w:divBdr>
              <w:divsChild>
                <w:div w:id="2021159139">
                  <w:marLeft w:val="0"/>
                  <w:marRight w:val="0"/>
                  <w:marTop w:val="0"/>
                  <w:marBottom w:val="0"/>
                  <w:divBdr>
                    <w:top w:val="none" w:sz="0" w:space="0" w:color="auto"/>
                    <w:left w:val="none" w:sz="0" w:space="0" w:color="auto"/>
                    <w:bottom w:val="none" w:sz="0" w:space="0" w:color="auto"/>
                    <w:right w:val="none" w:sz="0" w:space="0" w:color="auto"/>
                  </w:divBdr>
                  <w:divsChild>
                    <w:div w:id="1049303485">
                      <w:marLeft w:val="0"/>
                      <w:marRight w:val="0"/>
                      <w:marTop w:val="0"/>
                      <w:marBottom w:val="0"/>
                      <w:divBdr>
                        <w:top w:val="none" w:sz="0" w:space="0" w:color="auto"/>
                        <w:left w:val="none" w:sz="0" w:space="0" w:color="auto"/>
                        <w:bottom w:val="none" w:sz="0" w:space="0" w:color="auto"/>
                        <w:right w:val="none" w:sz="0" w:space="0" w:color="auto"/>
                      </w:divBdr>
                      <w:divsChild>
                        <w:div w:id="7413850">
                          <w:marLeft w:val="0"/>
                          <w:marRight w:val="0"/>
                          <w:marTop w:val="0"/>
                          <w:marBottom w:val="0"/>
                          <w:divBdr>
                            <w:top w:val="none" w:sz="0" w:space="0" w:color="auto"/>
                            <w:left w:val="none" w:sz="0" w:space="0" w:color="auto"/>
                            <w:bottom w:val="none" w:sz="0" w:space="0" w:color="auto"/>
                            <w:right w:val="none" w:sz="0" w:space="0" w:color="auto"/>
                          </w:divBdr>
                          <w:divsChild>
                            <w:div w:id="2115320806">
                              <w:marLeft w:val="0"/>
                              <w:marRight w:val="0"/>
                              <w:marTop w:val="0"/>
                              <w:marBottom w:val="0"/>
                              <w:divBdr>
                                <w:top w:val="none" w:sz="0" w:space="0" w:color="auto"/>
                                <w:left w:val="none" w:sz="0" w:space="0" w:color="auto"/>
                                <w:bottom w:val="none" w:sz="0" w:space="0" w:color="auto"/>
                                <w:right w:val="none" w:sz="0" w:space="0" w:color="auto"/>
                              </w:divBdr>
                              <w:divsChild>
                                <w:div w:id="868684891">
                                  <w:marLeft w:val="0"/>
                                  <w:marRight w:val="0"/>
                                  <w:marTop w:val="0"/>
                                  <w:marBottom w:val="0"/>
                                  <w:divBdr>
                                    <w:top w:val="none" w:sz="0" w:space="0" w:color="auto"/>
                                    <w:left w:val="none" w:sz="0" w:space="0" w:color="auto"/>
                                    <w:bottom w:val="none" w:sz="0" w:space="0" w:color="auto"/>
                                    <w:right w:val="none" w:sz="0" w:space="0" w:color="auto"/>
                                  </w:divBdr>
                                  <w:divsChild>
                                    <w:div w:id="21056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5131">
                          <w:marLeft w:val="0"/>
                          <w:marRight w:val="0"/>
                          <w:marTop w:val="0"/>
                          <w:marBottom w:val="0"/>
                          <w:divBdr>
                            <w:top w:val="none" w:sz="0" w:space="0" w:color="auto"/>
                            <w:left w:val="none" w:sz="0" w:space="0" w:color="auto"/>
                            <w:bottom w:val="none" w:sz="0" w:space="0" w:color="auto"/>
                            <w:right w:val="none" w:sz="0" w:space="0" w:color="auto"/>
                          </w:divBdr>
                          <w:divsChild>
                            <w:div w:id="1925531573">
                              <w:marLeft w:val="0"/>
                              <w:marRight w:val="0"/>
                              <w:marTop w:val="0"/>
                              <w:marBottom w:val="0"/>
                              <w:divBdr>
                                <w:top w:val="none" w:sz="0" w:space="0" w:color="auto"/>
                                <w:left w:val="none" w:sz="0" w:space="0" w:color="auto"/>
                                <w:bottom w:val="none" w:sz="0" w:space="0" w:color="auto"/>
                                <w:right w:val="none" w:sz="0" w:space="0" w:color="auto"/>
                              </w:divBdr>
                              <w:divsChild>
                                <w:div w:id="908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350683">
      <w:bodyDiv w:val="1"/>
      <w:marLeft w:val="0"/>
      <w:marRight w:val="0"/>
      <w:marTop w:val="0"/>
      <w:marBottom w:val="0"/>
      <w:divBdr>
        <w:top w:val="none" w:sz="0" w:space="0" w:color="auto"/>
        <w:left w:val="none" w:sz="0" w:space="0" w:color="auto"/>
        <w:bottom w:val="none" w:sz="0" w:space="0" w:color="auto"/>
        <w:right w:val="none" w:sz="0" w:space="0" w:color="auto"/>
      </w:divBdr>
      <w:divsChild>
        <w:div w:id="2062748358">
          <w:marLeft w:val="0"/>
          <w:marRight w:val="0"/>
          <w:marTop w:val="0"/>
          <w:marBottom w:val="0"/>
          <w:divBdr>
            <w:top w:val="none" w:sz="0" w:space="0" w:color="auto"/>
            <w:left w:val="none" w:sz="0" w:space="0" w:color="auto"/>
            <w:bottom w:val="none" w:sz="0" w:space="0" w:color="auto"/>
            <w:right w:val="none" w:sz="0" w:space="0" w:color="auto"/>
          </w:divBdr>
          <w:divsChild>
            <w:div w:id="2028099103">
              <w:marLeft w:val="0"/>
              <w:marRight w:val="0"/>
              <w:marTop w:val="0"/>
              <w:marBottom w:val="0"/>
              <w:divBdr>
                <w:top w:val="none" w:sz="0" w:space="0" w:color="auto"/>
                <w:left w:val="none" w:sz="0" w:space="0" w:color="auto"/>
                <w:bottom w:val="none" w:sz="0" w:space="0" w:color="auto"/>
                <w:right w:val="none" w:sz="0" w:space="0" w:color="auto"/>
              </w:divBdr>
              <w:divsChild>
                <w:div w:id="337655972">
                  <w:marLeft w:val="0"/>
                  <w:marRight w:val="0"/>
                  <w:marTop w:val="0"/>
                  <w:marBottom w:val="0"/>
                  <w:divBdr>
                    <w:top w:val="none" w:sz="0" w:space="0" w:color="auto"/>
                    <w:left w:val="none" w:sz="0" w:space="0" w:color="auto"/>
                    <w:bottom w:val="none" w:sz="0" w:space="0" w:color="auto"/>
                    <w:right w:val="none" w:sz="0" w:space="0" w:color="auto"/>
                  </w:divBdr>
                  <w:divsChild>
                    <w:div w:id="1627353376">
                      <w:marLeft w:val="0"/>
                      <w:marRight w:val="0"/>
                      <w:marTop w:val="0"/>
                      <w:marBottom w:val="0"/>
                      <w:divBdr>
                        <w:top w:val="none" w:sz="0" w:space="0" w:color="auto"/>
                        <w:left w:val="none" w:sz="0" w:space="0" w:color="auto"/>
                        <w:bottom w:val="none" w:sz="0" w:space="0" w:color="auto"/>
                        <w:right w:val="none" w:sz="0" w:space="0" w:color="auto"/>
                      </w:divBdr>
                      <w:divsChild>
                        <w:div w:id="1270046257">
                          <w:marLeft w:val="0"/>
                          <w:marRight w:val="0"/>
                          <w:marTop w:val="0"/>
                          <w:marBottom w:val="0"/>
                          <w:divBdr>
                            <w:top w:val="none" w:sz="0" w:space="0" w:color="auto"/>
                            <w:left w:val="none" w:sz="0" w:space="0" w:color="auto"/>
                            <w:bottom w:val="none" w:sz="0" w:space="0" w:color="auto"/>
                            <w:right w:val="none" w:sz="0" w:space="0" w:color="auto"/>
                          </w:divBdr>
                          <w:divsChild>
                            <w:div w:id="615797194">
                              <w:marLeft w:val="0"/>
                              <w:marRight w:val="0"/>
                              <w:marTop w:val="0"/>
                              <w:marBottom w:val="0"/>
                              <w:divBdr>
                                <w:top w:val="none" w:sz="0" w:space="0" w:color="auto"/>
                                <w:left w:val="none" w:sz="0" w:space="0" w:color="auto"/>
                                <w:bottom w:val="none" w:sz="0" w:space="0" w:color="auto"/>
                                <w:right w:val="none" w:sz="0" w:space="0" w:color="auto"/>
                              </w:divBdr>
                              <w:divsChild>
                                <w:div w:id="160438882">
                                  <w:marLeft w:val="0"/>
                                  <w:marRight w:val="0"/>
                                  <w:marTop w:val="0"/>
                                  <w:marBottom w:val="0"/>
                                  <w:divBdr>
                                    <w:top w:val="none" w:sz="0" w:space="0" w:color="auto"/>
                                    <w:left w:val="none" w:sz="0" w:space="0" w:color="auto"/>
                                    <w:bottom w:val="none" w:sz="0" w:space="0" w:color="auto"/>
                                    <w:right w:val="none" w:sz="0" w:space="0" w:color="auto"/>
                                  </w:divBdr>
                                  <w:divsChild>
                                    <w:div w:id="8782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462">
                          <w:marLeft w:val="0"/>
                          <w:marRight w:val="0"/>
                          <w:marTop w:val="0"/>
                          <w:marBottom w:val="0"/>
                          <w:divBdr>
                            <w:top w:val="none" w:sz="0" w:space="0" w:color="auto"/>
                            <w:left w:val="none" w:sz="0" w:space="0" w:color="auto"/>
                            <w:bottom w:val="none" w:sz="0" w:space="0" w:color="auto"/>
                            <w:right w:val="none" w:sz="0" w:space="0" w:color="auto"/>
                          </w:divBdr>
                          <w:divsChild>
                            <w:div w:id="777532473">
                              <w:marLeft w:val="0"/>
                              <w:marRight w:val="0"/>
                              <w:marTop w:val="0"/>
                              <w:marBottom w:val="0"/>
                              <w:divBdr>
                                <w:top w:val="none" w:sz="0" w:space="0" w:color="auto"/>
                                <w:left w:val="none" w:sz="0" w:space="0" w:color="auto"/>
                                <w:bottom w:val="none" w:sz="0" w:space="0" w:color="auto"/>
                                <w:right w:val="none" w:sz="0" w:space="0" w:color="auto"/>
                              </w:divBdr>
                              <w:divsChild>
                                <w:div w:id="815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95496">
      <w:bodyDiv w:val="1"/>
      <w:marLeft w:val="0"/>
      <w:marRight w:val="0"/>
      <w:marTop w:val="0"/>
      <w:marBottom w:val="0"/>
      <w:divBdr>
        <w:top w:val="none" w:sz="0" w:space="0" w:color="auto"/>
        <w:left w:val="none" w:sz="0" w:space="0" w:color="auto"/>
        <w:bottom w:val="none" w:sz="0" w:space="0" w:color="auto"/>
        <w:right w:val="none" w:sz="0" w:space="0" w:color="auto"/>
      </w:divBdr>
    </w:div>
    <w:div w:id="1550454381">
      <w:bodyDiv w:val="1"/>
      <w:marLeft w:val="0"/>
      <w:marRight w:val="0"/>
      <w:marTop w:val="0"/>
      <w:marBottom w:val="0"/>
      <w:divBdr>
        <w:top w:val="none" w:sz="0" w:space="0" w:color="auto"/>
        <w:left w:val="none" w:sz="0" w:space="0" w:color="auto"/>
        <w:bottom w:val="none" w:sz="0" w:space="0" w:color="auto"/>
        <w:right w:val="none" w:sz="0" w:space="0" w:color="auto"/>
      </w:divBdr>
    </w:div>
    <w:div w:id="1572039771">
      <w:bodyDiv w:val="1"/>
      <w:marLeft w:val="0"/>
      <w:marRight w:val="0"/>
      <w:marTop w:val="0"/>
      <w:marBottom w:val="0"/>
      <w:divBdr>
        <w:top w:val="none" w:sz="0" w:space="0" w:color="auto"/>
        <w:left w:val="none" w:sz="0" w:space="0" w:color="auto"/>
        <w:bottom w:val="none" w:sz="0" w:space="0" w:color="auto"/>
        <w:right w:val="none" w:sz="0" w:space="0" w:color="auto"/>
      </w:divBdr>
    </w:div>
    <w:div w:id="1593465717">
      <w:bodyDiv w:val="1"/>
      <w:marLeft w:val="0"/>
      <w:marRight w:val="0"/>
      <w:marTop w:val="0"/>
      <w:marBottom w:val="0"/>
      <w:divBdr>
        <w:top w:val="none" w:sz="0" w:space="0" w:color="auto"/>
        <w:left w:val="none" w:sz="0" w:space="0" w:color="auto"/>
        <w:bottom w:val="none" w:sz="0" w:space="0" w:color="auto"/>
        <w:right w:val="none" w:sz="0" w:space="0" w:color="auto"/>
      </w:divBdr>
    </w:div>
    <w:div w:id="1603103920">
      <w:bodyDiv w:val="1"/>
      <w:marLeft w:val="0"/>
      <w:marRight w:val="0"/>
      <w:marTop w:val="0"/>
      <w:marBottom w:val="0"/>
      <w:divBdr>
        <w:top w:val="none" w:sz="0" w:space="0" w:color="auto"/>
        <w:left w:val="none" w:sz="0" w:space="0" w:color="auto"/>
        <w:bottom w:val="none" w:sz="0" w:space="0" w:color="auto"/>
        <w:right w:val="none" w:sz="0" w:space="0" w:color="auto"/>
      </w:divBdr>
    </w:div>
    <w:div w:id="1610894535">
      <w:bodyDiv w:val="1"/>
      <w:marLeft w:val="0"/>
      <w:marRight w:val="0"/>
      <w:marTop w:val="0"/>
      <w:marBottom w:val="0"/>
      <w:divBdr>
        <w:top w:val="none" w:sz="0" w:space="0" w:color="auto"/>
        <w:left w:val="none" w:sz="0" w:space="0" w:color="auto"/>
        <w:bottom w:val="none" w:sz="0" w:space="0" w:color="auto"/>
        <w:right w:val="none" w:sz="0" w:space="0" w:color="auto"/>
      </w:divBdr>
    </w:div>
    <w:div w:id="1646423215">
      <w:bodyDiv w:val="1"/>
      <w:marLeft w:val="0"/>
      <w:marRight w:val="0"/>
      <w:marTop w:val="0"/>
      <w:marBottom w:val="0"/>
      <w:divBdr>
        <w:top w:val="none" w:sz="0" w:space="0" w:color="auto"/>
        <w:left w:val="none" w:sz="0" w:space="0" w:color="auto"/>
        <w:bottom w:val="none" w:sz="0" w:space="0" w:color="auto"/>
        <w:right w:val="none" w:sz="0" w:space="0" w:color="auto"/>
      </w:divBdr>
    </w:div>
    <w:div w:id="1659190937">
      <w:bodyDiv w:val="1"/>
      <w:marLeft w:val="0"/>
      <w:marRight w:val="0"/>
      <w:marTop w:val="0"/>
      <w:marBottom w:val="0"/>
      <w:divBdr>
        <w:top w:val="none" w:sz="0" w:space="0" w:color="auto"/>
        <w:left w:val="none" w:sz="0" w:space="0" w:color="auto"/>
        <w:bottom w:val="none" w:sz="0" w:space="0" w:color="auto"/>
        <w:right w:val="none" w:sz="0" w:space="0" w:color="auto"/>
      </w:divBdr>
    </w:div>
    <w:div w:id="1700275488">
      <w:bodyDiv w:val="1"/>
      <w:marLeft w:val="0"/>
      <w:marRight w:val="0"/>
      <w:marTop w:val="0"/>
      <w:marBottom w:val="0"/>
      <w:divBdr>
        <w:top w:val="none" w:sz="0" w:space="0" w:color="auto"/>
        <w:left w:val="none" w:sz="0" w:space="0" w:color="auto"/>
        <w:bottom w:val="none" w:sz="0" w:space="0" w:color="auto"/>
        <w:right w:val="none" w:sz="0" w:space="0" w:color="auto"/>
      </w:divBdr>
    </w:div>
    <w:div w:id="1718427829">
      <w:bodyDiv w:val="1"/>
      <w:marLeft w:val="0"/>
      <w:marRight w:val="0"/>
      <w:marTop w:val="0"/>
      <w:marBottom w:val="0"/>
      <w:divBdr>
        <w:top w:val="none" w:sz="0" w:space="0" w:color="auto"/>
        <w:left w:val="none" w:sz="0" w:space="0" w:color="auto"/>
        <w:bottom w:val="none" w:sz="0" w:space="0" w:color="auto"/>
        <w:right w:val="none" w:sz="0" w:space="0" w:color="auto"/>
      </w:divBdr>
    </w:div>
    <w:div w:id="1761557507">
      <w:bodyDiv w:val="1"/>
      <w:marLeft w:val="0"/>
      <w:marRight w:val="0"/>
      <w:marTop w:val="0"/>
      <w:marBottom w:val="0"/>
      <w:divBdr>
        <w:top w:val="none" w:sz="0" w:space="0" w:color="auto"/>
        <w:left w:val="none" w:sz="0" w:space="0" w:color="auto"/>
        <w:bottom w:val="none" w:sz="0" w:space="0" w:color="auto"/>
        <w:right w:val="none" w:sz="0" w:space="0" w:color="auto"/>
      </w:divBdr>
    </w:div>
    <w:div w:id="1803571636">
      <w:bodyDiv w:val="1"/>
      <w:marLeft w:val="0"/>
      <w:marRight w:val="0"/>
      <w:marTop w:val="0"/>
      <w:marBottom w:val="0"/>
      <w:divBdr>
        <w:top w:val="none" w:sz="0" w:space="0" w:color="auto"/>
        <w:left w:val="none" w:sz="0" w:space="0" w:color="auto"/>
        <w:bottom w:val="none" w:sz="0" w:space="0" w:color="auto"/>
        <w:right w:val="none" w:sz="0" w:space="0" w:color="auto"/>
      </w:divBdr>
      <w:divsChild>
        <w:div w:id="1129668475">
          <w:marLeft w:val="0"/>
          <w:marRight w:val="0"/>
          <w:marTop w:val="0"/>
          <w:marBottom w:val="0"/>
          <w:divBdr>
            <w:top w:val="none" w:sz="0" w:space="0" w:color="auto"/>
            <w:left w:val="none" w:sz="0" w:space="0" w:color="auto"/>
            <w:bottom w:val="none" w:sz="0" w:space="0" w:color="auto"/>
            <w:right w:val="none" w:sz="0" w:space="0" w:color="auto"/>
          </w:divBdr>
          <w:divsChild>
            <w:div w:id="1685084702">
              <w:marLeft w:val="0"/>
              <w:marRight w:val="0"/>
              <w:marTop w:val="0"/>
              <w:marBottom w:val="0"/>
              <w:divBdr>
                <w:top w:val="none" w:sz="0" w:space="0" w:color="auto"/>
                <w:left w:val="none" w:sz="0" w:space="0" w:color="auto"/>
                <w:bottom w:val="none" w:sz="0" w:space="0" w:color="auto"/>
                <w:right w:val="none" w:sz="0" w:space="0" w:color="auto"/>
              </w:divBdr>
            </w:div>
          </w:divsChild>
        </w:div>
        <w:div w:id="1668945279">
          <w:marLeft w:val="0"/>
          <w:marRight w:val="0"/>
          <w:marTop w:val="0"/>
          <w:marBottom w:val="0"/>
          <w:divBdr>
            <w:top w:val="none" w:sz="0" w:space="0" w:color="auto"/>
            <w:left w:val="none" w:sz="0" w:space="0" w:color="auto"/>
            <w:bottom w:val="none" w:sz="0" w:space="0" w:color="auto"/>
            <w:right w:val="none" w:sz="0" w:space="0" w:color="auto"/>
          </w:divBdr>
          <w:divsChild>
            <w:div w:id="1997151243">
              <w:marLeft w:val="0"/>
              <w:marRight w:val="0"/>
              <w:marTop w:val="0"/>
              <w:marBottom w:val="0"/>
              <w:divBdr>
                <w:top w:val="none" w:sz="0" w:space="0" w:color="auto"/>
                <w:left w:val="none" w:sz="0" w:space="0" w:color="auto"/>
                <w:bottom w:val="none" w:sz="0" w:space="0" w:color="auto"/>
                <w:right w:val="none" w:sz="0" w:space="0" w:color="auto"/>
              </w:divBdr>
            </w:div>
          </w:divsChild>
        </w:div>
        <w:div w:id="2077237469">
          <w:marLeft w:val="0"/>
          <w:marRight w:val="0"/>
          <w:marTop w:val="0"/>
          <w:marBottom w:val="0"/>
          <w:divBdr>
            <w:top w:val="none" w:sz="0" w:space="0" w:color="auto"/>
            <w:left w:val="none" w:sz="0" w:space="0" w:color="auto"/>
            <w:bottom w:val="none" w:sz="0" w:space="0" w:color="auto"/>
            <w:right w:val="none" w:sz="0" w:space="0" w:color="auto"/>
          </w:divBdr>
          <w:divsChild>
            <w:div w:id="1513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652">
      <w:bodyDiv w:val="1"/>
      <w:marLeft w:val="0"/>
      <w:marRight w:val="0"/>
      <w:marTop w:val="0"/>
      <w:marBottom w:val="0"/>
      <w:divBdr>
        <w:top w:val="none" w:sz="0" w:space="0" w:color="auto"/>
        <w:left w:val="none" w:sz="0" w:space="0" w:color="auto"/>
        <w:bottom w:val="none" w:sz="0" w:space="0" w:color="auto"/>
        <w:right w:val="none" w:sz="0" w:space="0" w:color="auto"/>
      </w:divBdr>
    </w:div>
    <w:div w:id="1915316337">
      <w:bodyDiv w:val="1"/>
      <w:marLeft w:val="0"/>
      <w:marRight w:val="0"/>
      <w:marTop w:val="0"/>
      <w:marBottom w:val="0"/>
      <w:divBdr>
        <w:top w:val="none" w:sz="0" w:space="0" w:color="auto"/>
        <w:left w:val="none" w:sz="0" w:space="0" w:color="auto"/>
        <w:bottom w:val="none" w:sz="0" w:space="0" w:color="auto"/>
        <w:right w:val="none" w:sz="0" w:space="0" w:color="auto"/>
      </w:divBdr>
      <w:divsChild>
        <w:div w:id="599411616">
          <w:marLeft w:val="0"/>
          <w:marRight w:val="0"/>
          <w:marTop w:val="0"/>
          <w:marBottom w:val="0"/>
          <w:divBdr>
            <w:top w:val="none" w:sz="0" w:space="0" w:color="auto"/>
            <w:left w:val="none" w:sz="0" w:space="0" w:color="auto"/>
            <w:bottom w:val="none" w:sz="0" w:space="0" w:color="auto"/>
            <w:right w:val="none" w:sz="0" w:space="0" w:color="auto"/>
          </w:divBdr>
          <w:divsChild>
            <w:div w:id="1135685036">
              <w:marLeft w:val="0"/>
              <w:marRight w:val="0"/>
              <w:marTop w:val="0"/>
              <w:marBottom w:val="0"/>
              <w:divBdr>
                <w:top w:val="none" w:sz="0" w:space="0" w:color="auto"/>
                <w:left w:val="none" w:sz="0" w:space="0" w:color="auto"/>
                <w:bottom w:val="none" w:sz="0" w:space="0" w:color="auto"/>
                <w:right w:val="none" w:sz="0" w:space="0" w:color="auto"/>
              </w:divBdr>
            </w:div>
          </w:divsChild>
        </w:div>
        <w:div w:id="964307841">
          <w:marLeft w:val="0"/>
          <w:marRight w:val="0"/>
          <w:marTop w:val="0"/>
          <w:marBottom w:val="0"/>
          <w:divBdr>
            <w:top w:val="none" w:sz="0" w:space="0" w:color="auto"/>
            <w:left w:val="none" w:sz="0" w:space="0" w:color="auto"/>
            <w:bottom w:val="none" w:sz="0" w:space="0" w:color="auto"/>
            <w:right w:val="none" w:sz="0" w:space="0" w:color="auto"/>
          </w:divBdr>
          <w:divsChild>
            <w:div w:id="2093232957">
              <w:marLeft w:val="0"/>
              <w:marRight w:val="0"/>
              <w:marTop w:val="0"/>
              <w:marBottom w:val="0"/>
              <w:divBdr>
                <w:top w:val="none" w:sz="0" w:space="0" w:color="auto"/>
                <w:left w:val="none" w:sz="0" w:space="0" w:color="auto"/>
                <w:bottom w:val="none" w:sz="0" w:space="0" w:color="auto"/>
                <w:right w:val="none" w:sz="0" w:space="0" w:color="auto"/>
              </w:divBdr>
            </w:div>
          </w:divsChild>
        </w:div>
        <w:div w:id="1796828479">
          <w:marLeft w:val="0"/>
          <w:marRight w:val="0"/>
          <w:marTop w:val="0"/>
          <w:marBottom w:val="0"/>
          <w:divBdr>
            <w:top w:val="none" w:sz="0" w:space="0" w:color="auto"/>
            <w:left w:val="none" w:sz="0" w:space="0" w:color="auto"/>
            <w:bottom w:val="none" w:sz="0" w:space="0" w:color="auto"/>
            <w:right w:val="none" w:sz="0" w:space="0" w:color="auto"/>
          </w:divBdr>
          <w:divsChild>
            <w:div w:id="11351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2604">
      <w:bodyDiv w:val="1"/>
      <w:marLeft w:val="0"/>
      <w:marRight w:val="0"/>
      <w:marTop w:val="0"/>
      <w:marBottom w:val="0"/>
      <w:divBdr>
        <w:top w:val="none" w:sz="0" w:space="0" w:color="auto"/>
        <w:left w:val="none" w:sz="0" w:space="0" w:color="auto"/>
        <w:bottom w:val="none" w:sz="0" w:space="0" w:color="auto"/>
        <w:right w:val="none" w:sz="0" w:space="0" w:color="auto"/>
      </w:divBdr>
    </w:div>
    <w:div w:id="1957524171">
      <w:bodyDiv w:val="1"/>
      <w:marLeft w:val="0"/>
      <w:marRight w:val="0"/>
      <w:marTop w:val="0"/>
      <w:marBottom w:val="0"/>
      <w:divBdr>
        <w:top w:val="none" w:sz="0" w:space="0" w:color="auto"/>
        <w:left w:val="none" w:sz="0" w:space="0" w:color="auto"/>
        <w:bottom w:val="none" w:sz="0" w:space="0" w:color="auto"/>
        <w:right w:val="none" w:sz="0" w:space="0" w:color="auto"/>
      </w:divBdr>
    </w:div>
    <w:div w:id="1960910167">
      <w:bodyDiv w:val="1"/>
      <w:marLeft w:val="0"/>
      <w:marRight w:val="0"/>
      <w:marTop w:val="0"/>
      <w:marBottom w:val="0"/>
      <w:divBdr>
        <w:top w:val="none" w:sz="0" w:space="0" w:color="auto"/>
        <w:left w:val="none" w:sz="0" w:space="0" w:color="auto"/>
        <w:bottom w:val="none" w:sz="0" w:space="0" w:color="auto"/>
        <w:right w:val="none" w:sz="0" w:space="0" w:color="auto"/>
      </w:divBdr>
    </w:div>
    <w:div w:id="1964800359">
      <w:bodyDiv w:val="1"/>
      <w:marLeft w:val="0"/>
      <w:marRight w:val="0"/>
      <w:marTop w:val="0"/>
      <w:marBottom w:val="0"/>
      <w:divBdr>
        <w:top w:val="none" w:sz="0" w:space="0" w:color="auto"/>
        <w:left w:val="none" w:sz="0" w:space="0" w:color="auto"/>
        <w:bottom w:val="none" w:sz="0" w:space="0" w:color="auto"/>
        <w:right w:val="none" w:sz="0" w:space="0" w:color="auto"/>
      </w:divBdr>
    </w:div>
    <w:div w:id="1974482768">
      <w:bodyDiv w:val="1"/>
      <w:marLeft w:val="0"/>
      <w:marRight w:val="0"/>
      <w:marTop w:val="0"/>
      <w:marBottom w:val="0"/>
      <w:divBdr>
        <w:top w:val="none" w:sz="0" w:space="0" w:color="auto"/>
        <w:left w:val="none" w:sz="0" w:space="0" w:color="auto"/>
        <w:bottom w:val="none" w:sz="0" w:space="0" w:color="auto"/>
        <w:right w:val="none" w:sz="0" w:space="0" w:color="auto"/>
      </w:divBdr>
    </w:div>
    <w:div w:id="2063550909">
      <w:bodyDiv w:val="1"/>
      <w:marLeft w:val="0"/>
      <w:marRight w:val="0"/>
      <w:marTop w:val="0"/>
      <w:marBottom w:val="0"/>
      <w:divBdr>
        <w:top w:val="none" w:sz="0" w:space="0" w:color="auto"/>
        <w:left w:val="none" w:sz="0" w:space="0" w:color="auto"/>
        <w:bottom w:val="none" w:sz="0" w:space="0" w:color="auto"/>
        <w:right w:val="none" w:sz="0" w:space="0" w:color="auto"/>
      </w:divBdr>
    </w:div>
    <w:div w:id="21174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mckinsey.com/mg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sm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orldbank.org/globalf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ma.com" TargetMode="External"/><Relationship Id="rId5" Type="http://schemas.openxmlformats.org/officeDocument/2006/relationships/webSettings" Target="webSettings.xml"/><Relationship Id="rId15" Type="http://schemas.openxmlformats.org/officeDocument/2006/relationships/hyperlink" Target="https://www.ucc.co.ug/market-performance-reports"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mtic.go.u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Mobile money usage by gender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Sheet2!$B$1</c:f>
              <c:strCache>
                <c:ptCount val="1"/>
                <c:pt idx="0">
                  <c:v>male</c:v>
                </c:pt>
              </c:strCache>
            </c:strRef>
          </c:tx>
          <c:spPr>
            <a:solidFill>
              <a:schemeClr val="accent1"/>
            </a:solidFill>
            <a:ln>
              <a:noFill/>
            </a:ln>
            <a:effectLst/>
          </c:spPr>
          <c:invertIfNegative val="0"/>
          <c:cat>
            <c:strRef>
              <c:f>Sheet2!$A$2:$A$5</c:f>
              <c:strCache>
                <c:ptCount val="4"/>
                <c:pt idx="0">
                  <c:v>Not registered but uses mobile money through family and friends</c:v>
                </c:pt>
                <c:pt idx="1">
                  <c:v>·       Not registered but uses mobile money through an agent</c:v>
                </c:pt>
                <c:pt idx="2">
                  <c:v>·       Registered to use mobile money</c:v>
                </c:pt>
                <c:pt idx="3">
                  <c:v>·       Not registered to use mobile money</c:v>
                </c:pt>
              </c:strCache>
            </c:strRef>
          </c:cat>
          <c:val>
            <c:numRef>
              <c:f>Sheet2!$B$2:$B$5</c:f>
              <c:numCache>
                <c:formatCode>General</c:formatCode>
                <c:ptCount val="4"/>
                <c:pt idx="0">
                  <c:v>108</c:v>
                </c:pt>
                <c:pt idx="1">
                  <c:v>48</c:v>
                </c:pt>
                <c:pt idx="2">
                  <c:v>1081</c:v>
                </c:pt>
                <c:pt idx="3">
                  <c:v>187</c:v>
                </c:pt>
              </c:numCache>
            </c:numRef>
          </c:val>
          <c:extLst>
            <c:ext xmlns:c16="http://schemas.microsoft.com/office/drawing/2014/chart" uri="{C3380CC4-5D6E-409C-BE32-E72D297353CC}">
              <c16:uniqueId val="{00000000-956C-4009-A500-61BCE155F624}"/>
            </c:ext>
          </c:extLst>
        </c:ser>
        <c:ser>
          <c:idx val="1"/>
          <c:order val="1"/>
          <c:tx>
            <c:strRef>
              <c:f>Sheet2!$C$1</c:f>
              <c:strCache>
                <c:ptCount val="1"/>
                <c:pt idx="0">
                  <c:v>female</c:v>
                </c:pt>
              </c:strCache>
            </c:strRef>
          </c:tx>
          <c:spPr>
            <a:solidFill>
              <a:schemeClr val="accent2"/>
            </a:solidFill>
            <a:ln>
              <a:noFill/>
            </a:ln>
            <a:effectLst/>
          </c:spPr>
          <c:invertIfNegative val="0"/>
          <c:cat>
            <c:strRef>
              <c:f>Sheet2!$A$2:$A$5</c:f>
              <c:strCache>
                <c:ptCount val="4"/>
                <c:pt idx="0">
                  <c:v>Not registered but uses mobile money through family and friends</c:v>
                </c:pt>
                <c:pt idx="1">
                  <c:v>·       Not registered but uses mobile money through an agent</c:v>
                </c:pt>
                <c:pt idx="2">
                  <c:v>·       Registered to use mobile money</c:v>
                </c:pt>
                <c:pt idx="3">
                  <c:v>·       Not registered to use mobile money</c:v>
                </c:pt>
              </c:strCache>
            </c:strRef>
          </c:cat>
          <c:val>
            <c:numRef>
              <c:f>Sheet2!$C$2:$C$5</c:f>
              <c:numCache>
                <c:formatCode>General</c:formatCode>
                <c:ptCount val="4"/>
                <c:pt idx="0">
                  <c:v>242</c:v>
                </c:pt>
                <c:pt idx="1">
                  <c:v>54</c:v>
                </c:pt>
                <c:pt idx="2">
                  <c:v>1075</c:v>
                </c:pt>
                <c:pt idx="3">
                  <c:v>381</c:v>
                </c:pt>
              </c:numCache>
            </c:numRef>
          </c:val>
          <c:extLst>
            <c:ext xmlns:c16="http://schemas.microsoft.com/office/drawing/2014/chart" uri="{C3380CC4-5D6E-409C-BE32-E72D297353CC}">
              <c16:uniqueId val="{00000001-956C-4009-A500-61BCE155F624}"/>
            </c:ext>
          </c:extLst>
        </c:ser>
        <c:dLbls>
          <c:showLegendKey val="0"/>
          <c:showVal val="0"/>
          <c:showCatName val="0"/>
          <c:showSerName val="0"/>
          <c:showPercent val="0"/>
          <c:showBubbleSize val="0"/>
        </c:dLbls>
        <c:gapWidth val="182"/>
        <c:axId val="672015320"/>
        <c:axId val="672019280"/>
      </c:barChart>
      <c:catAx>
        <c:axId val="672015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2019280"/>
        <c:crosses val="autoZero"/>
        <c:auto val="1"/>
        <c:lblAlgn val="ctr"/>
        <c:lblOffset val="100"/>
        <c:noMultiLvlLbl val="0"/>
      </c:catAx>
      <c:valAx>
        <c:axId val="672019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2015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Sheet1!$B$3</c:f>
              <c:strCache>
                <c:ptCount val="1"/>
                <c:pt idx="0">
                  <c:v>Male</c:v>
                </c:pt>
              </c:strCache>
            </c:strRef>
          </c:tx>
          <c:spPr>
            <a:solidFill>
              <a:schemeClr val="accent1"/>
            </a:solidFill>
            <a:ln>
              <a:noFill/>
            </a:ln>
            <a:effectLst/>
          </c:spPr>
          <c:invertIfNegative val="0"/>
          <c:cat>
            <c:strRef>
              <c:f>Sheet1!$A$4:$A$8</c:f>
              <c:strCache>
                <c:ptCount val="5"/>
                <c:pt idx="0">
                  <c:v>Daily</c:v>
                </c:pt>
                <c:pt idx="1">
                  <c:v>Weekly</c:v>
                </c:pt>
                <c:pt idx="2">
                  <c:v>Monthly</c:v>
                </c:pt>
                <c:pt idx="3">
                  <c:v>Quartely/Every 3 months</c:v>
                </c:pt>
                <c:pt idx="4">
                  <c:v>Less often than every 3months</c:v>
                </c:pt>
              </c:strCache>
            </c:strRef>
          </c:cat>
          <c:val>
            <c:numRef>
              <c:f>Sheet1!$B$4:$B$8</c:f>
              <c:numCache>
                <c:formatCode>General</c:formatCode>
                <c:ptCount val="5"/>
                <c:pt idx="0">
                  <c:v>10</c:v>
                </c:pt>
                <c:pt idx="1">
                  <c:v>37</c:v>
                </c:pt>
                <c:pt idx="2">
                  <c:v>38</c:v>
                </c:pt>
                <c:pt idx="3">
                  <c:v>23</c:v>
                </c:pt>
                <c:pt idx="4">
                  <c:v>48</c:v>
                </c:pt>
              </c:numCache>
            </c:numRef>
          </c:val>
          <c:extLst>
            <c:ext xmlns:c16="http://schemas.microsoft.com/office/drawing/2014/chart" uri="{C3380CC4-5D6E-409C-BE32-E72D297353CC}">
              <c16:uniqueId val="{00000000-F382-4415-A30D-B42C632B7237}"/>
            </c:ext>
          </c:extLst>
        </c:ser>
        <c:ser>
          <c:idx val="1"/>
          <c:order val="1"/>
          <c:tx>
            <c:strRef>
              <c:f>Sheet1!$C$3</c:f>
              <c:strCache>
                <c:ptCount val="1"/>
                <c:pt idx="0">
                  <c:v>Female</c:v>
                </c:pt>
              </c:strCache>
            </c:strRef>
          </c:tx>
          <c:spPr>
            <a:solidFill>
              <a:schemeClr val="accent2"/>
            </a:solidFill>
            <a:ln>
              <a:noFill/>
            </a:ln>
            <a:effectLst/>
          </c:spPr>
          <c:invertIfNegative val="0"/>
          <c:cat>
            <c:strRef>
              <c:f>Sheet1!$A$4:$A$8</c:f>
              <c:strCache>
                <c:ptCount val="5"/>
                <c:pt idx="0">
                  <c:v>Daily</c:v>
                </c:pt>
                <c:pt idx="1">
                  <c:v>Weekly</c:v>
                </c:pt>
                <c:pt idx="2">
                  <c:v>Monthly</c:v>
                </c:pt>
                <c:pt idx="3">
                  <c:v>Quartely/Every 3 months</c:v>
                </c:pt>
                <c:pt idx="4">
                  <c:v>Less often than every 3months</c:v>
                </c:pt>
              </c:strCache>
            </c:strRef>
          </c:cat>
          <c:val>
            <c:numRef>
              <c:f>Sheet1!$C$4:$C$8</c:f>
              <c:numCache>
                <c:formatCode>General</c:formatCode>
                <c:ptCount val="5"/>
                <c:pt idx="0">
                  <c:v>14</c:v>
                </c:pt>
                <c:pt idx="1">
                  <c:v>37</c:v>
                </c:pt>
                <c:pt idx="2">
                  <c:v>67</c:v>
                </c:pt>
                <c:pt idx="3">
                  <c:v>94</c:v>
                </c:pt>
                <c:pt idx="4">
                  <c:v>84</c:v>
                </c:pt>
              </c:numCache>
            </c:numRef>
          </c:val>
          <c:extLst>
            <c:ext xmlns:c16="http://schemas.microsoft.com/office/drawing/2014/chart" uri="{C3380CC4-5D6E-409C-BE32-E72D297353CC}">
              <c16:uniqueId val="{00000001-F382-4415-A30D-B42C632B7237}"/>
            </c:ext>
          </c:extLst>
        </c:ser>
        <c:dLbls>
          <c:showLegendKey val="0"/>
          <c:showVal val="0"/>
          <c:showCatName val="0"/>
          <c:showSerName val="0"/>
          <c:showPercent val="0"/>
          <c:showBubbleSize val="0"/>
        </c:dLbls>
        <c:gapWidth val="182"/>
        <c:axId val="642756896"/>
        <c:axId val="642757976"/>
      </c:barChart>
      <c:catAx>
        <c:axId val="642756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42757976"/>
        <c:crosses val="autoZero"/>
        <c:auto val="1"/>
        <c:lblAlgn val="ctr"/>
        <c:lblOffset val="100"/>
        <c:noMultiLvlLbl val="0"/>
      </c:catAx>
      <c:valAx>
        <c:axId val="642757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4275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Sheet1!$B$12</c:f>
              <c:strCache>
                <c:ptCount val="1"/>
                <c:pt idx="0">
                  <c:v>Male</c:v>
                </c:pt>
              </c:strCache>
            </c:strRef>
          </c:tx>
          <c:spPr>
            <a:solidFill>
              <a:schemeClr val="accent1"/>
            </a:solidFill>
            <a:ln>
              <a:noFill/>
            </a:ln>
            <a:effectLst/>
          </c:spPr>
          <c:invertIfNegative val="0"/>
          <c:cat>
            <c:strRef>
              <c:f>Sheet1!$A$13:$A$16</c:f>
              <c:strCache>
                <c:ptCount val="4"/>
                <c:pt idx="0">
                  <c:v>Less than 1km</c:v>
                </c:pt>
                <c:pt idx="1">
                  <c:v>1-5km</c:v>
                </c:pt>
                <c:pt idx="2">
                  <c:v>6-10km</c:v>
                </c:pt>
                <c:pt idx="3">
                  <c:v>More than 10km</c:v>
                </c:pt>
              </c:strCache>
            </c:strRef>
          </c:cat>
          <c:val>
            <c:numRef>
              <c:f>Sheet1!$B$13:$B$16</c:f>
              <c:numCache>
                <c:formatCode>General</c:formatCode>
                <c:ptCount val="4"/>
                <c:pt idx="0">
                  <c:v>799</c:v>
                </c:pt>
                <c:pt idx="1">
                  <c:v>424</c:v>
                </c:pt>
                <c:pt idx="2">
                  <c:v>97</c:v>
                </c:pt>
                <c:pt idx="3">
                  <c:v>104</c:v>
                </c:pt>
              </c:numCache>
            </c:numRef>
          </c:val>
          <c:extLst>
            <c:ext xmlns:c16="http://schemas.microsoft.com/office/drawing/2014/chart" uri="{C3380CC4-5D6E-409C-BE32-E72D297353CC}">
              <c16:uniqueId val="{00000000-B17E-4550-AC54-6C76FFA56035}"/>
            </c:ext>
          </c:extLst>
        </c:ser>
        <c:ser>
          <c:idx val="1"/>
          <c:order val="1"/>
          <c:tx>
            <c:strRef>
              <c:f>Sheet1!$C$12</c:f>
              <c:strCache>
                <c:ptCount val="1"/>
                <c:pt idx="0">
                  <c:v>Female</c:v>
                </c:pt>
              </c:strCache>
            </c:strRef>
          </c:tx>
          <c:spPr>
            <a:solidFill>
              <a:schemeClr val="accent2"/>
            </a:solidFill>
            <a:ln>
              <a:noFill/>
            </a:ln>
            <a:effectLst/>
          </c:spPr>
          <c:invertIfNegative val="0"/>
          <c:cat>
            <c:strRef>
              <c:f>Sheet1!$A$13:$A$16</c:f>
              <c:strCache>
                <c:ptCount val="4"/>
                <c:pt idx="0">
                  <c:v>Less than 1km</c:v>
                </c:pt>
                <c:pt idx="1">
                  <c:v>1-5km</c:v>
                </c:pt>
                <c:pt idx="2">
                  <c:v>6-10km</c:v>
                </c:pt>
                <c:pt idx="3">
                  <c:v>More than 10km</c:v>
                </c:pt>
              </c:strCache>
            </c:strRef>
          </c:cat>
          <c:val>
            <c:numRef>
              <c:f>Sheet1!$C$13:$C$16</c:f>
              <c:numCache>
                <c:formatCode>General</c:formatCode>
                <c:ptCount val="4"/>
                <c:pt idx="0">
                  <c:v>985</c:v>
                </c:pt>
                <c:pt idx="1">
                  <c:v>518</c:v>
                </c:pt>
                <c:pt idx="2">
                  <c:v>115</c:v>
                </c:pt>
                <c:pt idx="3">
                  <c:v>134</c:v>
                </c:pt>
              </c:numCache>
            </c:numRef>
          </c:val>
          <c:extLst>
            <c:ext xmlns:c16="http://schemas.microsoft.com/office/drawing/2014/chart" uri="{C3380CC4-5D6E-409C-BE32-E72D297353CC}">
              <c16:uniqueId val="{00000001-B17E-4550-AC54-6C76FFA56035}"/>
            </c:ext>
          </c:extLst>
        </c:ser>
        <c:dLbls>
          <c:showLegendKey val="0"/>
          <c:showVal val="0"/>
          <c:showCatName val="0"/>
          <c:showSerName val="0"/>
          <c:showPercent val="0"/>
          <c:showBubbleSize val="0"/>
        </c:dLbls>
        <c:gapWidth val="219"/>
        <c:overlap val="-27"/>
        <c:axId val="426559584"/>
        <c:axId val="426560304"/>
      </c:barChart>
      <c:catAx>
        <c:axId val="42655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6560304"/>
        <c:crosses val="autoZero"/>
        <c:auto val="1"/>
        <c:lblAlgn val="ctr"/>
        <c:lblOffset val="100"/>
        <c:noMultiLvlLbl val="0"/>
      </c:catAx>
      <c:valAx>
        <c:axId val="42656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655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C286-6F35-45DB-A0D1-7327B8C5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4735</Words>
  <Characters>31177</Characters>
  <Application>Microsoft Office Word</Application>
  <DocSecurity>0</DocSecurity>
  <Lines>708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RINAH</dc:creator>
  <cp:keywords/>
  <dc:description/>
  <cp:lastModifiedBy>Rinah Ainomugisha</cp:lastModifiedBy>
  <cp:revision>2</cp:revision>
  <cp:lastPrinted>2025-05-29T11:09:00Z</cp:lastPrinted>
  <dcterms:created xsi:type="dcterms:W3CDTF">2025-06-14T19:33:00Z</dcterms:created>
  <dcterms:modified xsi:type="dcterms:W3CDTF">2025-06-14T19:33:00Z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c4616579-c5cd-4a56-b7d3-85e9c367272b</vt:lpwstr>
  </property>
</Properties>
</file>