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5A6A7" w14:textId="4380C68A" w:rsidR="00C23346" w:rsidRPr="00704B83" w:rsidRDefault="00C54D64" w:rsidP="00A15582">
      <w:pPr>
        <w:pStyle w:val="Default"/>
        <w:spacing w:line="360" w:lineRule="auto"/>
        <w:jc w:val="center"/>
        <w:rPr>
          <w:rFonts w:ascii="Times New Roman" w:hAnsi="Times New Roman" w:cs="Times New Roman"/>
          <w:b/>
          <w:bCs/>
          <w:color w:val="auto"/>
        </w:rPr>
      </w:pPr>
      <w:r w:rsidRPr="00704B83">
        <w:rPr>
          <w:rFonts w:ascii="Times New Roman" w:hAnsi="Times New Roman" w:cs="Times New Roman"/>
          <w:b/>
          <w:bCs/>
          <w:color w:val="auto"/>
        </w:rPr>
        <w:t>Attitude</w:t>
      </w:r>
      <w:r w:rsidR="00464CFD">
        <w:rPr>
          <w:rFonts w:ascii="Times New Roman" w:hAnsi="Times New Roman" w:cs="Times New Roman"/>
          <w:b/>
          <w:bCs/>
          <w:color w:val="auto"/>
        </w:rPr>
        <w:t>s des</w:t>
      </w:r>
      <w:r w:rsidR="00A47445" w:rsidRPr="00704B83">
        <w:rPr>
          <w:rFonts w:ascii="Times New Roman" w:hAnsi="Times New Roman" w:cs="Times New Roman"/>
          <w:b/>
          <w:bCs/>
          <w:color w:val="auto"/>
        </w:rPr>
        <w:t xml:space="preserve"> couple</w:t>
      </w:r>
      <w:r w:rsidR="00464CFD">
        <w:rPr>
          <w:rFonts w:ascii="Times New Roman" w:hAnsi="Times New Roman" w:cs="Times New Roman"/>
          <w:b/>
          <w:bCs/>
          <w:color w:val="auto"/>
        </w:rPr>
        <w:t>s</w:t>
      </w:r>
      <w:r w:rsidR="00A47445" w:rsidRPr="00704B83">
        <w:rPr>
          <w:rFonts w:ascii="Times New Roman" w:hAnsi="Times New Roman" w:cs="Times New Roman"/>
          <w:b/>
          <w:bCs/>
          <w:color w:val="auto"/>
        </w:rPr>
        <w:t xml:space="preserve"> </w:t>
      </w:r>
      <w:r w:rsidRPr="00704B83">
        <w:rPr>
          <w:rFonts w:ascii="Times New Roman" w:hAnsi="Times New Roman" w:cs="Times New Roman"/>
          <w:b/>
          <w:bCs/>
          <w:color w:val="auto"/>
        </w:rPr>
        <w:t xml:space="preserve">à l’égard de la violence </w:t>
      </w:r>
      <w:r w:rsidR="000020DB" w:rsidRPr="00704B83">
        <w:rPr>
          <w:rFonts w:ascii="Times New Roman" w:hAnsi="Times New Roman" w:cs="Times New Roman"/>
          <w:b/>
          <w:bCs/>
          <w:color w:val="auto"/>
        </w:rPr>
        <w:t xml:space="preserve">conjugale </w:t>
      </w:r>
      <w:r w:rsidR="006715F0" w:rsidRPr="00704B83">
        <w:rPr>
          <w:rFonts w:ascii="Times New Roman" w:hAnsi="Times New Roman" w:cs="Times New Roman"/>
          <w:b/>
          <w:bCs/>
          <w:color w:val="auto"/>
        </w:rPr>
        <w:t xml:space="preserve">et </w:t>
      </w:r>
      <w:r w:rsidR="008F2720" w:rsidRPr="00704B83">
        <w:rPr>
          <w:rFonts w:ascii="Times New Roman" w:hAnsi="Times New Roman" w:cs="Times New Roman"/>
          <w:b/>
          <w:bCs/>
          <w:color w:val="auto"/>
        </w:rPr>
        <w:t xml:space="preserve">recours aux services de </w:t>
      </w:r>
      <w:r w:rsidR="003B61EF" w:rsidRPr="00704B83">
        <w:rPr>
          <w:rFonts w:ascii="Times New Roman" w:hAnsi="Times New Roman" w:cs="Times New Roman"/>
          <w:b/>
          <w:bCs/>
          <w:color w:val="auto"/>
        </w:rPr>
        <w:t xml:space="preserve">santé reproductive </w:t>
      </w:r>
      <w:r w:rsidR="00A47445" w:rsidRPr="00704B83">
        <w:rPr>
          <w:rFonts w:ascii="Times New Roman" w:hAnsi="Times New Roman" w:cs="Times New Roman"/>
          <w:b/>
          <w:bCs/>
          <w:color w:val="auto"/>
        </w:rPr>
        <w:t>en Afrique Subsaharienne</w:t>
      </w:r>
    </w:p>
    <w:p w14:paraId="32074A62" w14:textId="77777777" w:rsidR="00A15582" w:rsidRPr="00704B83" w:rsidRDefault="00C23346" w:rsidP="00A15582">
      <w:pPr>
        <w:pStyle w:val="Default"/>
        <w:spacing w:line="360" w:lineRule="auto"/>
        <w:jc w:val="center"/>
        <w:rPr>
          <w:rFonts w:ascii="Times New Roman" w:hAnsi="Times New Roman" w:cs="Times New Roman"/>
          <w:b/>
          <w:bCs/>
          <w:color w:val="auto"/>
          <w:lang w:val="en-US"/>
        </w:rPr>
      </w:pPr>
      <w:r w:rsidRPr="00704B83">
        <w:rPr>
          <w:rFonts w:ascii="Times New Roman" w:hAnsi="Times New Roman" w:cs="Times New Roman"/>
          <w:b/>
          <w:bCs/>
          <w:color w:val="auto"/>
          <w:lang w:val="en-US"/>
        </w:rPr>
        <w:t>Couples’ attitudes toward domestic violence and use of reproductive health care in Sub-Saharan Africa</w:t>
      </w:r>
      <w:r w:rsidR="004D029E" w:rsidRPr="00704B83">
        <w:rPr>
          <w:rFonts w:ascii="Times New Roman" w:hAnsi="Times New Roman" w:cs="Times New Roman"/>
          <w:b/>
          <w:bCs/>
          <w:color w:val="auto"/>
          <w:lang w:val="en-US"/>
        </w:rPr>
        <w:br/>
      </w:r>
    </w:p>
    <w:p w14:paraId="5CBD52DD" w14:textId="77777777" w:rsidR="004D029E" w:rsidRPr="00704B83" w:rsidRDefault="004D029E" w:rsidP="00A15582">
      <w:pPr>
        <w:pStyle w:val="Default"/>
        <w:spacing w:line="360" w:lineRule="auto"/>
        <w:jc w:val="center"/>
        <w:rPr>
          <w:rFonts w:ascii="Times New Roman" w:hAnsi="Times New Roman" w:cs="Times New Roman"/>
          <w:b/>
          <w:bCs/>
          <w:color w:val="auto"/>
        </w:rPr>
      </w:pPr>
      <w:r w:rsidRPr="00704B83">
        <w:rPr>
          <w:rFonts w:ascii="Times New Roman" w:hAnsi="Times New Roman" w:cs="Times New Roman"/>
          <w:b/>
          <w:bCs/>
          <w:color w:val="auto"/>
        </w:rPr>
        <w:t>Emeline Jacqueline Tossou</w:t>
      </w:r>
      <w:r w:rsidRPr="00704B83">
        <w:rPr>
          <w:rFonts w:ascii="Times New Roman" w:hAnsi="Times New Roman" w:cs="Times New Roman"/>
          <w:b/>
          <w:bCs/>
          <w:color w:val="auto"/>
          <w:vertAlign w:val="superscript"/>
        </w:rPr>
        <w:t>1</w:t>
      </w:r>
      <w:r w:rsidRPr="00704B83">
        <w:rPr>
          <w:rFonts w:ascii="Times New Roman" w:hAnsi="Times New Roman" w:cs="Times New Roman"/>
          <w:b/>
          <w:bCs/>
          <w:color w:val="auto"/>
        </w:rPr>
        <w:t xml:space="preserve"> &amp; </w:t>
      </w:r>
      <w:proofErr w:type="spellStart"/>
      <w:r w:rsidRPr="00704B83">
        <w:rPr>
          <w:rFonts w:ascii="Times New Roman" w:hAnsi="Times New Roman" w:cs="Times New Roman"/>
          <w:b/>
          <w:bCs/>
          <w:color w:val="auto"/>
        </w:rPr>
        <w:t>Nassibou</w:t>
      </w:r>
      <w:proofErr w:type="spellEnd"/>
      <w:r w:rsidRPr="00704B83">
        <w:rPr>
          <w:rFonts w:ascii="Times New Roman" w:hAnsi="Times New Roman" w:cs="Times New Roman"/>
          <w:b/>
          <w:bCs/>
          <w:color w:val="auto"/>
        </w:rPr>
        <w:t xml:space="preserve"> Bassongui</w:t>
      </w:r>
      <w:r w:rsidRPr="00704B83">
        <w:rPr>
          <w:rFonts w:ascii="Times New Roman" w:hAnsi="Times New Roman" w:cs="Times New Roman"/>
          <w:b/>
          <w:bCs/>
          <w:color w:val="auto"/>
          <w:vertAlign w:val="superscript"/>
        </w:rPr>
        <w:t>2</w:t>
      </w:r>
    </w:p>
    <w:p w14:paraId="6620CA24" w14:textId="77777777" w:rsidR="004D029E" w:rsidRPr="00704B83" w:rsidRDefault="004D029E" w:rsidP="004D029E">
      <w:pPr>
        <w:pStyle w:val="Default"/>
        <w:spacing w:line="360" w:lineRule="auto"/>
        <w:jc w:val="center"/>
        <w:rPr>
          <w:rFonts w:ascii="Times New Roman" w:hAnsi="Times New Roman" w:cs="Times New Roman"/>
          <w:bCs/>
          <w:color w:val="auto"/>
        </w:rPr>
      </w:pPr>
      <w:r w:rsidRPr="00704B83">
        <w:rPr>
          <w:rFonts w:ascii="Times New Roman" w:hAnsi="Times New Roman" w:cs="Times New Roman"/>
          <w:bCs/>
          <w:color w:val="auto"/>
          <w:vertAlign w:val="superscript"/>
        </w:rPr>
        <w:t>1</w:t>
      </w:r>
      <w:r w:rsidRPr="00704B83">
        <w:rPr>
          <w:rFonts w:ascii="Times New Roman" w:hAnsi="Times New Roman" w:cs="Times New Roman"/>
          <w:bCs/>
          <w:color w:val="auto"/>
        </w:rPr>
        <w:t xml:space="preserve"> Centre de Recherche en Economie, Université d’Abomey-</w:t>
      </w:r>
      <w:proofErr w:type="spellStart"/>
      <w:r w:rsidRPr="00704B83">
        <w:rPr>
          <w:rFonts w:ascii="Times New Roman" w:hAnsi="Times New Roman" w:cs="Times New Roman"/>
          <w:bCs/>
          <w:color w:val="auto"/>
        </w:rPr>
        <w:t>Calavi</w:t>
      </w:r>
      <w:proofErr w:type="spellEnd"/>
      <w:r w:rsidRPr="00704B83">
        <w:rPr>
          <w:rFonts w:ascii="Times New Roman" w:hAnsi="Times New Roman" w:cs="Times New Roman"/>
          <w:bCs/>
          <w:color w:val="auto"/>
        </w:rPr>
        <w:t>, Cotonou ; Email : emejacquie@yahoo.fr</w:t>
      </w:r>
    </w:p>
    <w:p w14:paraId="12F7A976" w14:textId="666180CC" w:rsidR="002B76A3" w:rsidRPr="00704B83" w:rsidRDefault="004D029E" w:rsidP="004D029E">
      <w:pPr>
        <w:pStyle w:val="Default"/>
        <w:spacing w:line="360" w:lineRule="auto"/>
        <w:jc w:val="center"/>
        <w:rPr>
          <w:rFonts w:ascii="Times New Roman" w:hAnsi="Times New Roman" w:cs="Times New Roman"/>
          <w:bCs/>
          <w:color w:val="auto"/>
        </w:rPr>
      </w:pPr>
      <w:r w:rsidRPr="00704B83">
        <w:rPr>
          <w:rFonts w:ascii="Times New Roman" w:hAnsi="Times New Roman" w:cs="Times New Roman"/>
          <w:bCs/>
          <w:color w:val="auto"/>
          <w:vertAlign w:val="superscript"/>
        </w:rPr>
        <w:t>2</w:t>
      </w:r>
      <w:r w:rsidRPr="00704B83">
        <w:rPr>
          <w:rFonts w:ascii="Times New Roman" w:hAnsi="Times New Roman" w:cs="Times New Roman"/>
          <w:bCs/>
          <w:color w:val="auto"/>
        </w:rPr>
        <w:t xml:space="preserve"> Laboratoire d’Economie des Systèmes Socio-Ecologiques et de la Population, Université d’Abomey-</w:t>
      </w:r>
      <w:proofErr w:type="spellStart"/>
      <w:r w:rsidRPr="00704B83">
        <w:rPr>
          <w:rFonts w:ascii="Times New Roman" w:hAnsi="Times New Roman" w:cs="Times New Roman"/>
          <w:bCs/>
          <w:color w:val="auto"/>
        </w:rPr>
        <w:t>Calavi</w:t>
      </w:r>
      <w:proofErr w:type="spellEnd"/>
      <w:r w:rsidRPr="00704B83">
        <w:rPr>
          <w:rFonts w:ascii="Times New Roman" w:hAnsi="Times New Roman" w:cs="Times New Roman"/>
          <w:bCs/>
          <w:color w:val="auto"/>
        </w:rPr>
        <w:t xml:space="preserve">, Cotonou ; Email : </w:t>
      </w:r>
      <w:r w:rsidR="008D0F54" w:rsidRPr="00704B83">
        <w:rPr>
          <w:rFonts w:ascii="Times New Roman" w:hAnsi="Times New Roman" w:cs="Times New Roman"/>
          <w:color w:val="auto"/>
        </w:rPr>
        <w:t>bionassib@</w:t>
      </w:r>
      <w:r w:rsidR="008D0F54" w:rsidRPr="00704B83">
        <w:rPr>
          <w:rFonts w:ascii="Times New Roman" w:hAnsi="Times New Roman" w:cs="Times New Roman"/>
          <w:bCs/>
          <w:color w:val="auto"/>
        </w:rPr>
        <w:t xml:space="preserve">yahoo.fr  </w:t>
      </w:r>
    </w:p>
    <w:p w14:paraId="422CDA4D" w14:textId="77777777" w:rsidR="003C7E75" w:rsidRPr="00704B83" w:rsidRDefault="003C7E75" w:rsidP="00FD1234">
      <w:pPr>
        <w:pStyle w:val="Default"/>
        <w:spacing w:line="360" w:lineRule="auto"/>
        <w:jc w:val="center"/>
        <w:rPr>
          <w:rFonts w:ascii="Times New Roman" w:hAnsi="Times New Roman" w:cs="Times New Roman"/>
          <w:b/>
          <w:bCs/>
          <w:color w:val="auto"/>
        </w:rPr>
      </w:pPr>
    </w:p>
    <w:p w14:paraId="24504FF8" w14:textId="258553A3" w:rsidR="00B00301" w:rsidRPr="00B00301" w:rsidRDefault="00B00301" w:rsidP="007D6FFD">
      <w:pPr>
        <w:spacing w:after="0" w:line="276" w:lineRule="auto"/>
        <w:jc w:val="both"/>
        <w:rPr>
          <w:rFonts w:ascii="Times New Roman" w:eastAsia="Times New Roman" w:hAnsi="Times New Roman" w:cs="Times New Roman"/>
          <w:b/>
          <w:sz w:val="24"/>
          <w:szCs w:val="24"/>
          <w:lang w:eastAsia="fr-FR"/>
        </w:rPr>
      </w:pPr>
      <w:r w:rsidRPr="00B00301">
        <w:rPr>
          <w:rFonts w:ascii="Times New Roman" w:eastAsia="Times New Roman" w:hAnsi="Times New Roman" w:cs="Times New Roman"/>
          <w:b/>
          <w:sz w:val="24"/>
          <w:szCs w:val="24"/>
          <w:lang w:eastAsia="fr-FR"/>
        </w:rPr>
        <w:t>Résu</w:t>
      </w:r>
      <w:r w:rsidRPr="00B00301">
        <w:rPr>
          <w:rFonts w:ascii="Times New Roman" w:eastAsia="Times New Roman" w:hAnsi="Times New Roman" w:cs="Times New Roman"/>
          <w:b/>
          <w:sz w:val="24"/>
          <w:szCs w:val="24"/>
          <w:lang w:eastAsia="fr-FR"/>
        </w:rPr>
        <w:t>m</w:t>
      </w:r>
      <w:r w:rsidRPr="00B00301">
        <w:rPr>
          <w:rFonts w:ascii="Times New Roman" w:eastAsia="Times New Roman" w:hAnsi="Times New Roman" w:cs="Times New Roman"/>
          <w:b/>
          <w:sz w:val="24"/>
          <w:szCs w:val="24"/>
          <w:lang w:eastAsia="fr-FR"/>
        </w:rPr>
        <w:t xml:space="preserve">é  </w:t>
      </w:r>
    </w:p>
    <w:p w14:paraId="5484D434" w14:textId="3818ABD8" w:rsidR="00625E75" w:rsidRPr="00704B83" w:rsidRDefault="007D6FFD" w:rsidP="007D6FFD">
      <w:pPr>
        <w:spacing w:after="0" w:line="276" w:lineRule="auto"/>
        <w:jc w:val="both"/>
        <w:rPr>
          <w:rFonts w:ascii="Times New Roman" w:eastAsia="Times New Roman" w:hAnsi="Times New Roman" w:cs="Times New Roman"/>
          <w:sz w:val="24"/>
          <w:szCs w:val="24"/>
          <w:lang w:eastAsia="fr-FR"/>
        </w:rPr>
      </w:pPr>
      <w:r w:rsidRPr="00704B83">
        <w:rPr>
          <w:rFonts w:ascii="Times New Roman" w:eastAsia="Times New Roman" w:hAnsi="Times New Roman" w:cs="Times New Roman"/>
          <w:sz w:val="24"/>
          <w:szCs w:val="24"/>
          <w:lang w:eastAsia="fr-FR"/>
        </w:rPr>
        <w:t>Cette étude analyse l’effet des attitudes des couples à l’égard de la violence domestique sur le recours aux soins de santé reproductive. Les données utilisées proviennent des enquêtes démographiques et de santé (EDS) menées entre 2018 et 2024 dans vingt et un (21) pays d’Afrique subsaharienne. Le recours aux soins de santé reproductive est mesuré à travers l’utilisation des méthodes contraceptives, la fréquentation des services de soins prénatals, et le lieu de l’accouchement. Les attitudes des couples à l’égard de la violence domestique sont évaluées en fonction de la concordance ou de la discordance entre les réponses des femmes et de leurs maris quant au rejet de cette violence. Les résultats de l’analyse de régression logist</w:t>
      </w:r>
      <w:r w:rsidR="006B4412" w:rsidRPr="00704B83">
        <w:rPr>
          <w:rFonts w:ascii="Times New Roman" w:eastAsia="Times New Roman" w:hAnsi="Times New Roman" w:cs="Times New Roman"/>
          <w:sz w:val="24"/>
          <w:szCs w:val="24"/>
          <w:lang w:eastAsia="fr-FR"/>
        </w:rPr>
        <w:t>ique multiniveau</w:t>
      </w:r>
      <w:r w:rsidRPr="00704B83">
        <w:rPr>
          <w:rFonts w:ascii="Times New Roman" w:eastAsia="Times New Roman" w:hAnsi="Times New Roman" w:cs="Times New Roman"/>
          <w:sz w:val="24"/>
          <w:szCs w:val="24"/>
          <w:lang w:eastAsia="fr-FR"/>
        </w:rPr>
        <w:t xml:space="preserve"> montrent que les femmes vivant dans des ménages où les deux partenaires rejettent conjointement la violence domestique sont plus susceptibles d’effectuer au moins quatre visites prénatales et d’accoucher dans un établissement de santé, comparativement à celles vivant dans des ménages où les deux partenaires justifient conjointement cette violence. En outre, le rejet de la violence uniquement par le mari s’avère être un meilleur prédicteur de l’utilisation des méthodes contraceptives. </w:t>
      </w:r>
      <w:r w:rsidR="00625E75" w:rsidRPr="00704B83">
        <w:rPr>
          <w:rFonts w:ascii="Times New Roman" w:eastAsia="Times New Roman" w:hAnsi="Times New Roman" w:cs="Times New Roman"/>
          <w:sz w:val="24"/>
          <w:szCs w:val="24"/>
          <w:lang w:eastAsia="fr-FR"/>
        </w:rPr>
        <w:t xml:space="preserve">Afin </w:t>
      </w:r>
      <w:r w:rsidRPr="00704B83">
        <w:rPr>
          <w:rFonts w:ascii="Times New Roman" w:eastAsia="Times New Roman" w:hAnsi="Times New Roman" w:cs="Times New Roman"/>
          <w:sz w:val="24"/>
          <w:szCs w:val="24"/>
          <w:lang w:eastAsia="fr-FR"/>
        </w:rPr>
        <w:t xml:space="preserve">de renforcer le recours aux services de santé </w:t>
      </w:r>
      <w:r w:rsidR="00625E75" w:rsidRPr="00704B83">
        <w:rPr>
          <w:rFonts w:ascii="Times New Roman" w:eastAsia="Times New Roman" w:hAnsi="Times New Roman" w:cs="Times New Roman"/>
          <w:sz w:val="24"/>
          <w:szCs w:val="24"/>
          <w:lang w:eastAsia="fr-FR"/>
        </w:rPr>
        <w:t xml:space="preserve">reproductive, les autorités publiques devraient adopter et </w:t>
      </w:r>
      <w:r w:rsidRPr="00704B83">
        <w:rPr>
          <w:rFonts w:ascii="Times New Roman" w:eastAsia="Times New Roman" w:hAnsi="Times New Roman" w:cs="Times New Roman"/>
          <w:sz w:val="24"/>
          <w:szCs w:val="24"/>
          <w:lang w:eastAsia="fr-FR"/>
        </w:rPr>
        <w:t xml:space="preserve">faire </w:t>
      </w:r>
      <w:r w:rsidR="00625E75" w:rsidRPr="00704B83">
        <w:rPr>
          <w:rFonts w:ascii="Times New Roman" w:eastAsia="Times New Roman" w:hAnsi="Times New Roman" w:cs="Times New Roman"/>
          <w:sz w:val="24"/>
          <w:szCs w:val="24"/>
          <w:lang w:eastAsia="fr-FR"/>
        </w:rPr>
        <w:t xml:space="preserve">appliquer des lois plus strictes contre la violence domestique, accompagnées de campagnes de sensibilisation ciblant les couples. Parallèlement, il est essentiel de </w:t>
      </w:r>
      <w:r w:rsidRPr="00704B83">
        <w:rPr>
          <w:rFonts w:ascii="Times New Roman" w:eastAsia="Times New Roman" w:hAnsi="Times New Roman" w:cs="Times New Roman"/>
          <w:sz w:val="24"/>
          <w:szCs w:val="24"/>
          <w:lang w:eastAsia="fr-FR"/>
        </w:rPr>
        <w:t>promouvoir</w:t>
      </w:r>
      <w:r w:rsidR="00625E75" w:rsidRPr="00704B83">
        <w:rPr>
          <w:rFonts w:ascii="Times New Roman" w:eastAsia="Times New Roman" w:hAnsi="Times New Roman" w:cs="Times New Roman"/>
          <w:sz w:val="24"/>
          <w:szCs w:val="24"/>
          <w:lang w:eastAsia="fr-FR"/>
        </w:rPr>
        <w:t xml:space="preserve"> des initiatives visant à transformer les normes de genre, à </w:t>
      </w:r>
      <w:r w:rsidRPr="00704B83">
        <w:rPr>
          <w:rFonts w:ascii="Times New Roman" w:eastAsia="Times New Roman" w:hAnsi="Times New Roman" w:cs="Times New Roman"/>
          <w:sz w:val="24"/>
          <w:szCs w:val="24"/>
          <w:lang w:eastAsia="fr-FR"/>
        </w:rPr>
        <w:t>encourager</w:t>
      </w:r>
      <w:r w:rsidR="00625E75" w:rsidRPr="00704B83">
        <w:rPr>
          <w:rFonts w:ascii="Times New Roman" w:eastAsia="Times New Roman" w:hAnsi="Times New Roman" w:cs="Times New Roman"/>
          <w:sz w:val="24"/>
          <w:szCs w:val="24"/>
          <w:lang w:eastAsia="fr-FR"/>
        </w:rPr>
        <w:t xml:space="preserve"> l'égalité </w:t>
      </w:r>
      <w:r w:rsidRPr="00704B83">
        <w:rPr>
          <w:rFonts w:ascii="Times New Roman" w:eastAsia="Times New Roman" w:hAnsi="Times New Roman" w:cs="Times New Roman"/>
          <w:sz w:val="24"/>
          <w:szCs w:val="24"/>
          <w:lang w:eastAsia="fr-FR"/>
        </w:rPr>
        <w:t>entre l</w:t>
      </w:r>
      <w:r w:rsidR="00625E75" w:rsidRPr="00704B83">
        <w:rPr>
          <w:rFonts w:ascii="Times New Roman" w:eastAsia="Times New Roman" w:hAnsi="Times New Roman" w:cs="Times New Roman"/>
          <w:sz w:val="24"/>
          <w:szCs w:val="24"/>
          <w:lang w:eastAsia="fr-FR"/>
        </w:rPr>
        <w:t xml:space="preserve">es sexes et à </w:t>
      </w:r>
      <w:r w:rsidRPr="00704B83">
        <w:rPr>
          <w:rFonts w:ascii="Times New Roman" w:eastAsia="Times New Roman" w:hAnsi="Times New Roman" w:cs="Times New Roman"/>
          <w:sz w:val="24"/>
          <w:szCs w:val="24"/>
          <w:lang w:eastAsia="fr-FR"/>
        </w:rPr>
        <w:t>favoriser d</w:t>
      </w:r>
      <w:r w:rsidR="00625E75" w:rsidRPr="00704B83">
        <w:rPr>
          <w:rFonts w:ascii="Times New Roman" w:eastAsia="Times New Roman" w:hAnsi="Times New Roman" w:cs="Times New Roman"/>
          <w:sz w:val="24"/>
          <w:szCs w:val="24"/>
          <w:lang w:eastAsia="fr-FR"/>
        </w:rPr>
        <w:t xml:space="preserve">es relations conjugales fondées sur le respect mutuel. Malgré l'existence d'études établissant un lien entre la justification de la violence domestique et la capacité des femmes à recourir aux services de santé reproductive, la plupart ont mis l'accent sur les individus comme unité d'analyse des attitudes d'acceptation ou de rejet de la violence domestique et se sont souvent concentrées sur les perceptions des femmes. Cette étude contribue à la littérature existante en appliquant une perspective dyadique des attitudes à l'égard de la violence domestique </w:t>
      </w:r>
      <w:r w:rsidRPr="00704B83">
        <w:rPr>
          <w:rFonts w:ascii="Times New Roman" w:eastAsia="Times New Roman" w:hAnsi="Times New Roman" w:cs="Times New Roman"/>
          <w:sz w:val="24"/>
          <w:szCs w:val="24"/>
          <w:lang w:eastAsia="fr-FR"/>
        </w:rPr>
        <w:t xml:space="preserve">pour analyser les </w:t>
      </w:r>
      <w:r w:rsidR="00625E75" w:rsidRPr="00704B83">
        <w:rPr>
          <w:rFonts w:ascii="Times New Roman" w:eastAsia="Times New Roman" w:hAnsi="Times New Roman" w:cs="Times New Roman"/>
          <w:sz w:val="24"/>
          <w:szCs w:val="24"/>
          <w:lang w:eastAsia="fr-FR"/>
        </w:rPr>
        <w:t>résultats en matière de santé reproductive.</w:t>
      </w:r>
    </w:p>
    <w:p w14:paraId="35D3707C" w14:textId="77777777" w:rsidR="00DC3804" w:rsidRPr="00704B83" w:rsidRDefault="00DC3804" w:rsidP="007D6FFD">
      <w:pPr>
        <w:spacing w:after="0" w:line="276" w:lineRule="auto"/>
        <w:jc w:val="both"/>
        <w:rPr>
          <w:rFonts w:ascii="Times New Roman" w:eastAsia="Times New Roman" w:hAnsi="Times New Roman" w:cs="Times New Roman"/>
          <w:b/>
          <w:sz w:val="24"/>
          <w:szCs w:val="24"/>
          <w:lang w:eastAsia="fr-FR"/>
        </w:rPr>
      </w:pPr>
    </w:p>
    <w:p w14:paraId="06CDBF96" w14:textId="319C8845" w:rsidR="00625E75" w:rsidRPr="00704B83" w:rsidRDefault="00625E75" w:rsidP="007D6FFD">
      <w:pPr>
        <w:spacing w:after="0" w:line="276" w:lineRule="auto"/>
        <w:jc w:val="both"/>
        <w:rPr>
          <w:rFonts w:ascii="Times New Roman" w:eastAsia="Times New Roman" w:hAnsi="Times New Roman" w:cs="Times New Roman"/>
          <w:sz w:val="24"/>
          <w:szCs w:val="24"/>
          <w:lang w:eastAsia="fr-FR"/>
        </w:rPr>
      </w:pPr>
      <w:r w:rsidRPr="00704B83">
        <w:rPr>
          <w:rFonts w:ascii="Times New Roman" w:eastAsia="Times New Roman" w:hAnsi="Times New Roman" w:cs="Times New Roman"/>
          <w:b/>
          <w:sz w:val="24"/>
          <w:szCs w:val="24"/>
          <w:lang w:eastAsia="fr-FR"/>
        </w:rPr>
        <w:t>Mots clés :</w:t>
      </w:r>
      <w:r w:rsidRPr="00704B83">
        <w:rPr>
          <w:rFonts w:ascii="Times New Roman" w:eastAsia="Times New Roman" w:hAnsi="Times New Roman" w:cs="Times New Roman"/>
          <w:sz w:val="24"/>
          <w:szCs w:val="24"/>
          <w:lang w:eastAsia="fr-FR"/>
        </w:rPr>
        <w:t xml:space="preserve"> Attitudes des couples, violence domestique, soins de santé reproductive, régression logistique multiniveau, Afrique subsaharienne</w:t>
      </w:r>
    </w:p>
    <w:p w14:paraId="0F0C4DE7" w14:textId="092D425D" w:rsidR="003C7E75" w:rsidRPr="006118DB" w:rsidRDefault="003C7E75" w:rsidP="007D6FFD">
      <w:pPr>
        <w:spacing w:line="276" w:lineRule="auto"/>
        <w:jc w:val="both"/>
        <w:rPr>
          <w:rFonts w:ascii="Times New Roman" w:hAnsi="Times New Roman" w:cs="Times New Roman"/>
          <w:sz w:val="24"/>
          <w:szCs w:val="24"/>
        </w:rPr>
      </w:pPr>
      <w:r w:rsidRPr="006118DB">
        <w:rPr>
          <w:rFonts w:ascii="Times New Roman" w:hAnsi="Times New Roman" w:cs="Times New Roman"/>
          <w:b/>
          <w:sz w:val="24"/>
          <w:szCs w:val="24"/>
        </w:rPr>
        <w:t>Code</w:t>
      </w:r>
      <w:r w:rsidR="006118DB" w:rsidRPr="006118DB">
        <w:rPr>
          <w:rFonts w:ascii="Times New Roman" w:hAnsi="Times New Roman" w:cs="Times New Roman"/>
          <w:b/>
          <w:sz w:val="24"/>
          <w:szCs w:val="24"/>
        </w:rPr>
        <w:t xml:space="preserve">s </w:t>
      </w:r>
      <w:r w:rsidR="006118DB" w:rsidRPr="006118DB">
        <w:rPr>
          <w:rFonts w:ascii="Times New Roman" w:hAnsi="Times New Roman" w:cs="Times New Roman"/>
          <w:b/>
          <w:sz w:val="24"/>
          <w:szCs w:val="24"/>
        </w:rPr>
        <w:t>JEL</w:t>
      </w:r>
      <w:r w:rsidRPr="006118DB">
        <w:rPr>
          <w:rFonts w:ascii="Times New Roman" w:hAnsi="Times New Roman" w:cs="Times New Roman"/>
          <w:b/>
          <w:sz w:val="24"/>
          <w:szCs w:val="24"/>
        </w:rPr>
        <w:t>:</w:t>
      </w:r>
      <w:r w:rsidRPr="006118DB">
        <w:rPr>
          <w:rFonts w:ascii="Times New Roman" w:hAnsi="Times New Roman" w:cs="Times New Roman"/>
          <w:sz w:val="24"/>
          <w:szCs w:val="24"/>
        </w:rPr>
        <w:t xml:space="preserve"> D10 ; J16 ; I15 ; 055</w:t>
      </w:r>
    </w:p>
    <w:p w14:paraId="661540CD" w14:textId="77777777" w:rsidR="008439F6" w:rsidRPr="006118DB" w:rsidRDefault="008439F6">
      <w:pPr>
        <w:rPr>
          <w:rFonts w:ascii="Times New Roman" w:hAnsi="Times New Roman" w:cs="Times New Roman"/>
          <w:sz w:val="24"/>
          <w:szCs w:val="24"/>
        </w:rPr>
      </w:pPr>
      <w:r w:rsidRPr="006118DB">
        <w:rPr>
          <w:rFonts w:ascii="Times New Roman" w:hAnsi="Times New Roman" w:cs="Times New Roman"/>
          <w:sz w:val="24"/>
          <w:szCs w:val="24"/>
        </w:rPr>
        <w:br w:type="page"/>
      </w:r>
    </w:p>
    <w:p w14:paraId="03C368F2" w14:textId="7A9DCB9A" w:rsidR="00002E16" w:rsidRPr="006118DB" w:rsidRDefault="00002E16">
      <w:pPr>
        <w:rPr>
          <w:rFonts w:ascii="Times New Roman" w:hAnsi="Times New Roman" w:cs="Times New Roman"/>
          <w:b/>
          <w:sz w:val="24"/>
          <w:szCs w:val="24"/>
        </w:rPr>
      </w:pPr>
      <w:r w:rsidRPr="006118DB">
        <w:rPr>
          <w:rFonts w:ascii="Times New Roman" w:hAnsi="Times New Roman" w:cs="Times New Roman"/>
          <w:b/>
          <w:sz w:val="24"/>
          <w:szCs w:val="24"/>
        </w:rPr>
        <w:lastRenderedPageBreak/>
        <w:t>Abstract</w:t>
      </w:r>
    </w:p>
    <w:p w14:paraId="6F2A7385" w14:textId="37DA2365" w:rsidR="00002E16" w:rsidRPr="00002E16" w:rsidRDefault="00002E16" w:rsidP="00002E16">
      <w:pPr>
        <w:spacing w:line="276" w:lineRule="auto"/>
        <w:jc w:val="both"/>
        <w:rPr>
          <w:rFonts w:ascii="Times New Roman" w:hAnsi="Times New Roman" w:cs="Times New Roman"/>
          <w:sz w:val="24"/>
          <w:szCs w:val="24"/>
          <w:lang w:val="en-US"/>
        </w:rPr>
      </w:pPr>
      <w:r w:rsidRPr="00002E16">
        <w:rPr>
          <w:rFonts w:ascii="Times New Roman" w:hAnsi="Times New Roman" w:cs="Times New Roman"/>
          <w:sz w:val="24"/>
          <w:szCs w:val="24"/>
          <w:lang w:val="en-US"/>
        </w:rPr>
        <w:t>This study examines the effect of couples’ attitudes toward domestic violence on the utilization of reproductive health services. The data are drawn from Demog</w:t>
      </w:r>
      <w:bookmarkStart w:id="0" w:name="_GoBack"/>
      <w:bookmarkEnd w:id="0"/>
      <w:r w:rsidRPr="00002E16">
        <w:rPr>
          <w:rFonts w:ascii="Times New Roman" w:hAnsi="Times New Roman" w:cs="Times New Roman"/>
          <w:sz w:val="24"/>
          <w:szCs w:val="24"/>
          <w:lang w:val="en-US"/>
        </w:rPr>
        <w:t>raphic and Health Surveys (DHS) conducted between 20</w:t>
      </w:r>
      <w:r w:rsidR="002226A9">
        <w:rPr>
          <w:rFonts w:ascii="Times New Roman" w:hAnsi="Times New Roman" w:cs="Times New Roman"/>
          <w:sz w:val="24"/>
          <w:szCs w:val="24"/>
          <w:lang w:val="en-US"/>
        </w:rPr>
        <w:t>18 and 2024 in twenty-one (21) s</w:t>
      </w:r>
      <w:r w:rsidRPr="00002E16">
        <w:rPr>
          <w:rFonts w:ascii="Times New Roman" w:hAnsi="Times New Roman" w:cs="Times New Roman"/>
          <w:sz w:val="24"/>
          <w:szCs w:val="24"/>
          <w:lang w:val="en-US"/>
        </w:rPr>
        <w:t>ub-Saharan African countries. Utilization of reproductive health services is measured through contraceptive use, attendance at antenatal care services, and place of delivery. Couples’ attitudes toward domestic violence are assessed based on the concordance or discordance between women’s and their husbands’ responses regarding the rejection of such violence.</w:t>
      </w:r>
      <w:r w:rsidR="000354F5">
        <w:rPr>
          <w:rFonts w:ascii="Times New Roman" w:hAnsi="Times New Roman" w:cs="Times New Roman"/>
          <w:sz w:val="24"/>
          <w:szCs w:val="24"/>
          <w:lang w:val="en-US"/>
        </w:rPr>
        <w:t xml:space="preserve"> </w:t>
      </w:r>
      <w:r w:rsidRPr="00002E16">
        <w:rPr>
          <w:rFonts w:ascii="Times New Roman" w:hAnsi="Times New Roman" w:cs="Times New Roman"/>
          <w:sz w:val="24"/>
          <w:szCs w:val="24"/>
          <w:lang w:val="en-US"/>
        </w:rPr>
        <w:t>Results from multilevel logistic regression analysis indicate that women living in households where both partners jointly reject domestic violence are more likely to attend at least four antenatal care visits and to give birth in a health facility, compared to those in households where both partners jointly justify domestic violence. Furthermore, rejection of violence by the husband alone emerges as a stronger predict</w:t>
      </w:r>
      <w:r w:rsidR="000354F5">
        <w:rPr>
          <w:rFonts w:ascii="Times New Roman" w:hAnsi="Times New Roman" w:cs="Times New Roman"/>
          <w:sz w:val="24"/>
          <w:szCs w:val="24"/>
          <w:lang w:val="en-US"/>
        </w:rPr>
        <w:t xml:space="preserve">or of contraceptive use. </w:t>
      </w:r>
      <w:r w:rsidRPr="00002E16">
        <w:rPr>
          <w:rFonts w:ascii="Times New Roman" w:hAnsi="Times New Roman" w:cs="Times New Roman"/>
          <w:sz w:val="24"/>
          <w:szCs w:val="24"/>
          <w:lang w:val="en-US"/>
        </w:rPr>
        <w:t>To enhance the utilization of reproductive health services, public authorities should adopt and enforce stricter laws against domestic violence, along with awareness campaigns targeting couples. At the same time, it is essential to promote initiatives aimed at transforming gender norms, fostering gender equality, and encouraging marital relatio</w:t>
      </w:r>
      <w:r w:rsidR="000354F5">
        <w:rPr>
          <w:rFonts w:ascii="Times New Roman" w:hAnsi="Times New Roman" w:cs="Times New Roman"/>
          <w:sz w:val="24"/>
          <w:szCs w:val="24"/>
          <w:lang w:val="en-US"/>
        </w:rPr>
        <w:t xml:space="preserve">nships based on mutual respect. </w:t>
      </w:r>
      <w:r w:rsidRPr="00002E16">
        <w:rPr>
          <w:rFonts w:ascii="Times New Roman" w:hAnsi="Times New Roman" w:cs="Times New Roman"/>
          <w:sz w:val="24"/>
          <w:szCs w:val="24"/>
          <w:lang w:val="en-US"/>
        </w:rPr>
        <w:t>Although several studies have documented a link between the justification of domestic violence and women's ability to access reproductive health services, most have focused on individuals as the unit of analysis for attitudes toward domestic violence and have often emphasized women's perceptions. This study contributes to the existing literature by applying a dyadic perspective on attitudes toward domestic violence to analyze reproductive health outcomes.</w:t>
      </w:r>
    </w:p>
    <w:p w14:paraId="41C9AD8D" w14:textId="77777777" w:rsidR="00002E16" w:rsidRPr="00002E16" w:rsidRDefault="00002E16" w:rsidP="00002E16">
      <w:pPr>
        <w:spacing w:line="276" w:lineRule="auto"/>
        <w:jc w:val="both"/>
        <w:rPr>
          <w:rFonts w:ascii="Times New Roman" w:hAnsi="Times New Roman" w:cs="Times New Roman"/>
          <w:sz w:val="24"/>
          <w:szCs w:val="24"/>
          <w:lang w:val="en-US"/>
        </w:rPr>
      </w:pPr>
      <w:r w:rsidRPr="000354F5">
        <w:rPr>
          <w:rFonts w:ascii="Times New Roman" w:hAnsi="Times New Roman" w:cs="Times New Roman"/>
          <w:b/>
          <w:sz w:val="24"/>
          <w:szCs w:val="24"/>
          <w:lang w:val="en-US"/>
        </w:rPr>
        <w:t>Keywords:</w:t>
      </w:r>
      <w:r w:rsidRPr="00002E16">
        <w:rPr>
          <w:rFonts w:ascii="Times New Roman" w:hAnsi="Times New Roman" w:cs="Times New Roman"/>
          <w:sz w:val="24"/>
          <w:szCs w:val="24"/>
          <w:lang w:val="en-US"/>
        </w:rPr>
        <w:t xml:space="preserve"> Couples’ attitudes, domestic violence, reproductive health services, multilevel logistic regression, sub-Saharan Africa</w:t>
      </w:r>
    </w:p>
    <w:p w14:paraId="1298BBEC" w14:textId="7113D8C8" w:rsidR="00002E16" w:rsidRPr="00002E16" w:rsidRDefault="00002E16" w:rsidP="00002E16">
      <w:pPr>
        <w:spacing w:line="276" w:lineRule="auto"/>
        <w:jc w:val="both"/>
        <w:rPr>
          <w:rFonts w:ascii="Times New Roman" w:hAnsi="Times New Roman" w:cs="Times New Roman"/>
          <w:sz w:val="24"/>
          <w:szCs w:val="24"/>
          <w:lang w:val="en-US"/>
        </w:rPr>
      </w:pPr>
      <w:r w:rsidRPr="000354F5">
        <w:rPr>
          <w:rFonts w:ascii="Times New Roman" w:hAnsi="Times New Roman" w:cs="Times New Roman"/>
          <w:b/>
          <w:sz w:val="24"/>
          <w:szCs w:val="24"/>
          <w:lang w:val="en-US"/>
        </w:rPr>
        <w:t>JEL Codes:</w:t>
      </w:r>
      <w:r w:rsidRPr="00002E16">
        <w:rPr>
          <w:rFonts w:ascii="Times New Roman" w:hAnsi="Times New Roman" w:cs="Times New Roman"/>
          <w:sz w:val="24"/>
          <w:szCs w:val="24"/>
          <w:lang w:val="en-US"/>
        </w:rPr>
        <w:t xml:space="preserve"> D10; J16; I15; O55</w:t>
      </w:r>
    </w:p>
    <w:p w14:paraId="086E12A5" w14:textId="77777777" w:rsidR="00002E16" w:rsidRDefault="00002E16">
      <w:pPr>
        <w:rPr>
          <w:rFonts w:ascii="Times New Roman" w:hAnsi="Times New Roman" w:cs="Times New Roman"/>
          <w:b/>
          <w:sz w:val="24"/>
          <w:szCs w:val="24"/>
          <w:lang w:val="en-US"/>
        </w:rPr>
      </w:pPr>
    </w:p>
    <w:p w14:paraId="013774A8" w14:textId="77777777" w:rsidR="00002E16" w:rsidRDefault="00002E16">
      <w:pPr>
        <w:rPr>
          <w:rFonts w:ascii="Times New Roman" w:hAnsi="Times New Roman" w:cs="Times New Roman"/>
          <w:b/>
          <w:sz w:val="24"/>
          <w:szCs w:val="24"/>
          <w:lang w:val="en-US"/>
        </w:rPr>
      </w:pPr>
    </w:p>
    <w:p w14:paraId="4782FBBE" w14:textId="77777777" w:rsidR="00002E16" w:rsidRDefault="00002E16">
      <w:pPr>
        <w:rPr>
          <w:rFonts w:ascii="Times New Roman" w:hAnsi="Times New Roman" w:cs="Times New Roman"/>
          <w:b/>
          <w:sz w:val="24"/>
          <w:szCs w:val="24"/>
          <w:lang w:val="en-US"/>
        </w:rPr>
      </w:pPr>
    </w:p>
    <w:p w14:paraId="07007009" w14:textId="77777777" w:rsidR="00002E16" w:rsidRDefault="00002E16">
      <w:pPr>
        <w:rPr>
          <w:rFonts w:ascii="Times New Roman" w:hAnsi="Times New Roman" w:cs="Times New Roman"/>
          <w:b/>
          <w:sz w:val="24"/>
          <w:szCs w:val="24"/>
          <w:lang w:val="en-US"/>
        </w:rPr>
      </w:pPr>
    </w:p>
    <w:p w14:paraId="36D6B734" w14:textId="77777777" w:rsidR="00002E16" w:rsidRDefault="00002E16">
      <w:pPr>
        <w:rPr>
          <w:rFonts w:ascii="Times New Roman" w:hAnsi="Times New Roman" w:cs="Times New Roman"/>
          <w:b/>
          <w:sz w:val="24"/>
          <w:szCs w:val="24"/>
          <w:lang w:val="en-US"/>
        </w:rPr>
      </w:pPr>
    </w:p>
    <w:p w14:paraId="663F06A0" w14:textId="77777777" w:rsidR="00002E16" w:rsidRDefault="00002E16">
      <w:pPr>
        <w:rPr>
          <w:rFonts w:ascii="Times New Roman" w:hAnsi="Times New Roman" w:cs="Times New Roman"/>
          <w:b/>
          <w:sz w:val="24"/>
          <w:szCs w:val="24"/>
          <w:lang w:val="en-US"/>
        </w:rPr>
      </w:pPr>
    </w:p>
    <w:p w14:paraId="1AEE25EF" w14:textId="77777777" w:rsidR="00002E16" w:rsidRDefault="00002E16">
      <w:pPr>
        <w:rPr>
          <w:rFonts w:ascii="Times New Roman" w:hAnsi="Times New Roman" w:cs="Times New Roman"/>
          <w:b/>
          <w:sz w:val="24"/>
          <w:szCs w:val="24"/>
          <w:lang w:val="en-US"/>
        </w:rPr>
      </w:pPr>
    </w:p>
    <w:p w14:paraId="79C4E6A1" w14:textId="77777777" w:rsidR="000354F5" w:rsidRDefault="000354F5">
      <w:pPr>
        <w:rPr>
          <w:rFonts w:ascii="Times New Roman" w:hAnsi="Times New Roman" w:cs="Times New Roman"/>
          <w:b/>
          <w:sz w:val="24"/>
          <w:szCs w:val="24"/>
          <w:lang w:val="en-US"/>
        </w:rPr>
      </w:pPr>
    </w:p>
    <w:p w14:paraId="11D0ABFF" w14:textId="77777777" w:rsidR="000354F5" w:rsidRDefault="000354F5">
      <w:pPr>
        <w:rPr>
          <w:rFonts w:ascii="Times New Roman" w:hAnsi="Times New Roman" w:cs="Times New Roman"/>
          <w:b/>
          <w:sz w:val="24"/>
          <w:szCs w:val="24"/>
          <w:lang w:val="en-US"/>
        </w:rPr>
      </w:pPr>
    </w:p>
    <w:p w14:paraId="0D6312B5" w14:textId="77777777" w:rsidR="000354F5" w:rsidRDefault="000354F5">
      <w:pPr>
        <w:rPr>
          <w:rFonts w:ascii="Times New Roman" w:hAnsi="Times New Roman" w:cs="Times New Roman"/>
          <w:b/>
          <w:sz w:val="24"/>
          <w:szCs w:val="24"/>
          <w:lang w:val="en-US"/>
        </w:rPr>
      </w:pPr>
    </w:p>
    <w:p w14:paraId="3D31F454" w14:textId="77777777" w:rsidR="00002E16" w:rsidRDefault="00002E16">
      <w:pPr>
        <w:rPr>
          <w:rFonts w:ascii="Times New Roman" w:hAnsi="Times New Roman" w:cs="Times New Roman"/>
          <w:b/>
          <w:sz w:val="24"/>
          <w:szCs w:val="24"/>
          <w:lang w:val="en-US"/>
        </w:rPr>
      </w:pPr>
    </w:p>
    <w:p w14:paraId="4076FE53" w14:textId="77777777" w:rsidR="00002E16" w:rsidRDefault="00002E16">
      <w:pPr>
        <w:rPr>
          <w:rFonts w:ascii="Times New Roman" w:hAnsi="Times New Roman" w:cs="Times New Roman"/>
          <w:b/>
          <w:sz w:val="24"/>
          <w:szCs w:val="24"/>
          <w:lang w:val="en-US"/>
        </w:rPr>
      </w:pPr>
    </w:p>
    <w:p w14:paraId="0B9E952C" w14:textId="77777777" w:rsidR="002B76A3" w:rsidRPr="00704B83" w:rsidRDefault="002B76A3" w:rsidP="0000542A">
      <w:pPr>
        <w:pStyle w:val="Titre1"/>
        <w:numPr>
          <w:ilvl w:val="0"/>
          <w:numId w:val="6"/>
        </w:numPr>
        <w:spacing w:line="360" w:lineRule="auto"/>
        <w:jc w:val="both"/>
        <w:rPr>
          <w:rFonts w:ascii="Times New Roman" w:hAnsi="Times New Roman" w:cs="Times New Roman"/>
          <w:b/>
          <w:color w:val="auto"/>
          <w:sz w:val="24"/>
          <w:szCs w:val="24"/>
        </w:rPr>
      </w:pPr>
      <w:r w:rsidRPr="00704B83">
        <w:rPr>
          <w:rFonts w:ascii="Times New Roman" w:hAnsi="Times New Roman" w:cs="Times New Roman"/>
          <w:b/>
          <w:color w:val="auto"/>
          <w:sz w:val="24"/>
          <w:szCs w:val="24"/>
        </w:rPr>
        <w:lastRenderedPageBreak/>
        <w:t xml:space="preserve">Introduction </w:t>
      </w:r>
    </w:p>
    <w:p w14:paraId="5DCD7D9E" w14:textId="50767712" w:rsidR="008416D3" w:rsidRPr="00704B83" w:rsidRDefault="008416D3" w:rsidP="0000542A">
      <w:pPr>
        <w:pStyle w:val="Default"/>
        <w:spacing w:line="360" w:lineRule="auto"/>
        <w:jc w:val="both"/>
        <w:rPr>
          <w:rFonts w:ascii="Times New Roman" w:hAnsi="Times New Roman" w:cs="Times New Roman"/>
          <w:color w:val="auto"/>
        </w:rPr>
      </w:pPr>
      <w:r w:rsidRPr="00704B83">
        <w:rPr>
          <w:rFonts w:ascii="Times New Roman" w:hAnsi="Times New Roman" w:cs="Times New Roman"/>
          <w:color w:val="auto"/>
        </w:rPr>
        <w:t xml:space="preserve">La violence entre partenaire intime (VPI) </w:t>
      </w:r>
      <w:r w:rsidR="00A566A7" w:rsidRPr="00704B83">
        <w:rPr>
          <w:rFonts w:ascii="Times New Roman" w:hAnsi="Times New Roman" w:cs="Times New Roman"/>
          <w:color w:val="auto"/>
        </w:rPr>
        <w:t>constitue</w:t>
      </w:r>
      <w:r w:rsidRPr="00704B83">
        <w:rPr>
          <w:rFonts w:ascii="Times New Roman" w:hAnsi="Times New Roman" w:cs="Times New Roman"/>
          <w:color w:val="auto"/>
        </w:rPr>
        <w:t xml:space="preserve"> un problème de santé publique qui touche particulièrement</w:t>
      </w:r>
      <w:r w:rsidR="00A566A7" w:rsidRPr="00704B83">
        <w:rPr>
          <w:rFonts w:ascii="Times New Roman" w:hAnsi="Times New Roman" w:cs="Times New Roman"/>
          <w:color w:val="auto"/>
        </w:rPr>
        <w:t xml:space="preserve"> les femmes à travers le monde. Elle englobe l</w:t>
      </w:r>
      <w:r w:rsidR="00E46B85" w:rsidRPr="00704B83">
        <w:rPr>
          <w:rFonts w:ascii="Times New Roman" w:hAnsi="Times New Roman" w:cs="Times New Roman"/>
          <w:color w:val="auto"/>
        </w:rPr>
        <w:t xml:space="preserve">es abus physiques, psychologiques et sexuels infligés entre partenaires intimes. </w:t>
      </w:r>
      <w:r w:rsidR="008865DC" w:rsidRPr="00704B83">
        <w:rPr>
          <w:rFonts w:ascii="Times New Roman" w:hAnsi="Times New Roman" w:cs="Times New Roman"/>
          <w:color w:val="auto"/>
        </w:rPr>
        <w:t xml:space="preserve">A l’échelle mondiale, </w:t>
      </w:r>
      <w:r w:rsidR="00A566A7" w:rsidRPr="00704B83">
        <w:rPr>
          <w:rFonts w:ascii="Times New Roman" w:hAnsi="Times New Roman" w:cs="Times New Roman"/>
          <w:color w:val="auto"/>
        </w:rPr>
        <w:t>il est</w:t>
      </w:r>
      <w:r w:rsidR="008865DC" w:rsidRPr="00704B83">
        <w:rPr>
          <w:rFonts w:ascii="Times New Roman" w:hAnsi="Times New Roman" w:cs="Times New Roman"/>
          <w:color w:val="auto"/>
        </w:rPr>
        <w:t xml:space="preserve"> estim</w:t>
      </w:r>
      <w:r w:rsidR="00A566A7" w:rsidRPr="00704B83">
        <w:rPr>
          <w:rFonts w:ascii="Times New Roman" w:hAnsi="Times New Roman" w:cs="Times New Roman"/>
          <w:color w:val="auto"/>
        </w:rPr>
        <w:t xml:space="preserve">é que </w:t>
      </w:r>
      <w:r w:rsidR="008865DC" w:rsidRPr="00704B83">
        <w:rPr>
          <w:rFonts w:ascii="Times New Roman" w:hAnsi="Times New Roman" w:cs="Times New Roman"/>
          <w:color w:val="auto"/>
        </w:rPr>
        <w:t xml:space="preserve">736 millions </w:t>
      </w:r>
      <w:r w:rsidR="00A566A7" w:rsidRPr="00704B83">
        <w:rPr>
          <w:rFonts w:ascii="Times New Roman" w:hAnsi="Times New Roman" w:cs="Times New Roman"/>
          <w:color w:val="auto"/>
        </w:rPr>
        <w:t xml:space="preserve">femmes, </w:t>
      </w:r>
      <w:r w:rsidR="00E46B85" w:rsidRPr="00704B83">
        <w:rPr>
          <w:rFonts w:ascii="Times New Roman" w:hAnsi="Times New Roman" w:cs="Times New Roman"/>
          <w:color w:val="auto"/>
        </w:rPr>
        <w:t xml:space="preserve">soit </w:t>
      </w:r>
      <w:r w:rsidR="00A566A7" w:rsidRPr="00704B83">
        <w:rPr>
          <w:rFonts w:ascii="Times New Roman" w:hAnsi="Times New Roman" w:cs="Times New Roman"/>
          <w:color w:val="auto"/>
        </w:rPr>
        <w:t xml:space="preserve">environ </w:t>
      </w:r>
      <w:r w:rsidR="009F7308" w:rsidRPr="00704B83">
        <w:rPr>
          <w:rFonts w:ascii="Times New Roman" w:hAnsi="Times New Roman" w:cs="Times New Roman"/>
          <w:color w:val="auto"/>
        </w:rPr>
        <w:t>une sur trois,</w:t>
      </w:r>
      <w:r w:rsidR="00E46B85" w:rsidRPr="00704B83">
        <w:rPr>
          <w:rFonts w:ascii="Times New Roman" w:hAnsi="Times New Roman" w:cs="Times New Roman"/>
          <w:color w:val="auto"/>
        </w:rPr>
        <w:t xml:space="preserve"> </w:t>
      </w:r>
      <w:r w:rsidR="00734CD5" w:rsidRPr="00704B83">
        <w:rPr>
          <w:rFonts w:ascii="Times New Roman" w:hAnsi="Times New Roman" w:cs="Times New Roman"/>
          <w:color w:val="auto"/>
        </w:rPr>
        <w:t>âgées de 15 ans ou plus</w:t>
      </w:r>
      <w:r w:rsidR="009F7308" w:rsidRPr="00704B83">
        <w:rPr>
          <w:rFonts w:ascii="Times New Roman" w:hAnsi="Times New Roman" w:cs="Times New Roman"/>
          <w:color w:val="auto"/>
        </w:rPr>
        <w:t>,</w:t>
      </w:r>
      <w:r w:rsidR="00734CD5" w:rsidRPr="00704B83">
        <w:rPr>
          <w:rFonts w:ascii="Times New Roman" w:hAnsi="Times New Roman" w:cs="Times New Roman"/>
          <w:color w:val="auto"/>
        </w:rPr>
        <w:t xml:space="preserve"> </w:t>
      </w:r>
      <w:r w:rsidR="009F7308" w:rsidRPr="00704B83">
        <w:rPr>
          <w:rFonts w:ascii="Times New Roman" w:hAnsi="Times New Roman" w:cs="Times New Roman"/>
          <w:color w:val="auto"/>
        </w:rPr>
        <w:t>ont</w:t>
      </w:r>
      <w:r w:rsidR="008865DC" w:rsidRPr="00704B83">
        <w:rPr>
          <w:rFonts w:ascii="Times New Roman" w:hAnsi="Times New Roman" w:cs="Times New Roman"/>
          <w:color w:val="auto"/>
        </w:rPr>
        <w:t xml:space="preserve"> subi de violences physiques et/ou sexuelles de la part d'un partenaire intime au moins une fois dans leur vie</w:t>
      </w:r>
      <w:r w:rsidR="008A5179" w:rsidRPr="00704B83">
        <w:rPr>
          <w:rFonts w:ascii="Times New Roman" w:hAnsi="Times New Roman" w:cs="Times New Roman"/>
          <w:color w:val="auto"/>
        </w:rPr>
        <w:t xml:space="preserve"> </w:t>
      </w:r>
      <w:r w:rsidR="008A5179" w:rsidRPr="00704B83">
        <w:rPr>
          <w:rFonts w:ascii="Times New Roman" w:hAnsi="Times New Roman" w:cs="Times New Roman"/>
          <w:color w:val="auto"/>
        </w:rPr>
        <w:fldChar w:fldCharType="begin"/>
      </w:r>
      <w:r w:rsidR="008A5179" w:rsidRPr="00704B83">
        <w:rPr>
          <w:rFonts w:ascii="Times New Roman" w:hAnsi="Times New Roman" w:cs="Times New Roman"/>
          <w:color w:val="auto"/>
        </w:rPr>
        <w:instrText xml:space="preserve"> ADDIN ZOTERO_ITEM CSL_CITATION {"citationID":"Dtpxodo0","properties":{"formattedCitation":"(World Health Organization, 2021)","plainCitation":"(World Health Organization, 2021)","noteIndex":0},"citationItems":[{"id":1741,"uris":["http://zotero.org/users/10153327/items/V7ZGT8AS"],"itemData":{"id":1741,"type":"report","license":"Licence: CC BY-NC-SA 3.0 IGO.","title":"Violence Against Women Prevalence Estimates, 2018 ; Global, regional and national prevalence estimates for intimate partner violence against women and global and regional prevalence estimates for non-partner sexual violence against women","author":[{"family":"World Health Organization","given":""}],"issued":{"date-parts":[["2021"]]}}}],"schema":"https://github.com/citation-style-language/schema/raw/master/csl-citation.json"} </w:instrText>
      </w:r>
      <w:r w:rsidR="008A5179" w:rsidRPr="00704B83">
        <w:rPr>
          <w:rFonts w:ascii="Times New Roman" w:hAnsi="Times New Roman" w:cs="Times New Roman"/>
          <w:color w:val="auto"/>
        </w:rPr>
        <w:fldChar w:fldCharType="separate"/>
      </w:r>
      <w:r w:rsidR="008A5179" w:rsidRPr="00704B83">
        <w:rPr>
          <w:rFonts w:ascii="Times New Roman" w:hAnsi="Times New Roman" w:cs="Times New Roman"/>
        </w:rPr>
        <w:t>(World Health Organization, 2021)</w:t>
      </w:r>
      <w:r w:rsidR="008A5179" w:rsidRPr="00704B83">
        <w:rPr>
          <w:rFonts w:ascii="Times New Roman" w:hAnsi="Times New Roman" w:cs="Times New Roman"/>
          <w:color w:val="auto"/>
        </w:rPr>
        <w:fldChar w:fldCharType="end"/>
      </w:r>
      <w:r w:rsidR="00E90E5C" w:rsidRPr="00704B83">
        <w:rPr>
          <w:rFonts w:ascii="Times New Roman" w:hAnsi="Times New Roman" w:cs="Times New Roman"/>
          <w:color w:val="auto"/>
        </w:rPr>
        <w:t xml:space="preserve">. Les estimations </w:t>
      </w:r>
      <w:r w:rsidR="00734CD5" w:rsidRPr="00704B83">
        <w:rPr>
          <w:rFonts w:ascii="Times New Roman" w:hAnsi="Times New Roman" w:cs="Times New Roman"/>
          <w:color w:val="auto"/>
        </w:rPr>
        <w:t>régional</w:t>
      </w:r>
      <w:r w:rsidR="00E90E5C" w:rsidRPr="00704B83">
        <w:rPr>
          <w:rFonts w:ascii="Times New Roman" w:hAnsi="Times New Roman" w:cs="Times New Roman"/>
          <w:color w:val="auto"/>
        </w:rPr>
        <w:t xml:space="preserve">es </w:t>
      </w:r>
      <w:r w:rsidR="009F7308" w:rsidRPr="00704B83">
        <w:rPr>
          <w:rFonts w:ascii="Times New Roman" w:hAnsi="Times New Roman" w:cs="Times New Roman"/>
          <w:color w:val="auto"/>
        </w:rPr>
        <w:t>montrent</w:t>
      </w:r>
      <w:r w:rsidR="00E90E5C" w:rsidRPr="00704B83">
        <w:rPr>
          <w:rFonts w:ascii="Times New Roman" w:hAnsi="Times New Roman" w:cs="Times New Roman"/>
          <w:color w:val="auto"/>
        </w:rPr>
        <w:t xml:space="preserve"> que </w:t>
      </w:r>
      <w:r w:rsidR="00734CD5" w:rsidRPr="00704B83">
        <w:rPr>
          <w:rFonts w:ascii="Times New Roman" w:hAnsi="Times New Roman" w:cs="Times New Roman"/>
          <w:color w:val="auto"/>
        </w:rPr>
        <w:t>l</w:t>
      </w:r>
      <w:r w:rsidR="006673C3" w:rsidRPr="00704B83">
        <w:rPr>
          <w:rFonts w:ascii="Times New Roman" w:hAnsi="Times New Roman" w:cs="Times New Roman"/>
          <w:color w:val="auto"/>
        </w:rPr>
        <w:t>’Asie du Sud (35%) et l’Afrique</w:t>
      </w:r>
      <w:r w:rsidR="00734CD5" w:rsidRPr="00704B83">
        <w:rPr>
          <w:rFonts w:ascii="Times New Roman" w:hAnsi="Times New Roman" w:cs="Times New Roman"/>
          <w:color w:val="auto"/>
        </w:rPr>
        <w:t xml:space="preserve"> Subsaharienne (33%) </w:t>
      </w:r>
      <w:r w:rsidR="009F7308" w:rsidRPr="00704B83">
        <w:rPr>
          <w:rFonts w:ascii="Times New Roman" w:hAnsi="Times New Roman" w:cs="Times New Roman"/>
          <w:color w:val="auto"/>
        </w:rPr>
        <w:t>compte parmi</w:t>
      </w:r>
      <w:r w:rsidR="00734CD5" w:rsidRPr="00704B83">
        <w:rPr>
          <w:rFonts w:ascii="Times New Roman" w:hAnsi="Times New Roman" w:cs="Times New Roman"/>
          <w:color w:val="auto"/>
        </w:rPr>
        <w:t xml:space="preserve"> les taux de prévalence les plus élevés de violence</w:t>
      </w:r>
      <w:r w:rsidR="008A5179" w:rsidRPr="00704B83">
        <w:rPr>
          <w:rFonts w:ascii="Times New Roman" w:hAnsi="Times New Roman" w:cs="Times New Roman"/>
          <w:color w:val="auto"/>
        </w:rPr>
        <w:t>s</w:t>
      </w:r>
      <w:r w:rsidR="00734CD5" w:rsidRPr="00704B83">
        <w:rPr>
          <w:rFonts w:ascii="Times New Roman" w:hAnsi="Times New Roman" w:cs="Times New Roman"/>
          <w:color w:val="auto"/>
        </w:rPr>
        <w:t xml:space="preserve"> conjugale</w:t>
      </w:r>
      <w:r w:rsidR="008A5179" w:rsidRPr="00704B83">
        <w:rPr>
          <w:rFonts w:ascii="Times New Roman" w:hAnsi="Times New Roman" w:cs="Times New Roman"/>
          <w:color w:val="auto"/>
        </w:rPr>
        <w:t>s</w:t>
      </w:r>
      <w:r w:rsidR="00734CD5" w:rsidRPr="00704B83">
        <w:rPr>
          <w:rFonts w:ascii="Times New Roman" w:hAnsi="Times New Roman" w:cs="Times New Roman"/>
          <w:color w:val="auto"/>
        </w:rPr>
        <w:t xml:space="preserve"> subi</w:t>
      </w:r>
      <w:r w:rsidR="008A5179" w:rsidRPr="00704B83">
        <w:rPr>
          <w:rFonts w:ascii="Times New Roman" w:hAnsi="Times New Roman" w:cs="Times New Roman"/>
          <w:color w:val="auto"/>
        </w:rPr>
        <w:t>es</w:t>
      </w:r>
      <w:r w:rsidR="00734CD5" w:rsidRPr="00704B83">
        <w:rPr>
          <w:rFonts w:ascii="Times New Roman" w:hAnsi="Times New Roman" w:cs="Times New Roman"/>
          <w:color w:val="auto"/>
        </w:rPr>
        <w:t xml:space="preserve"> par les femmes mariées ou en </w:t>
      </w:r>
      <w:r w:rsidR="008A5179" w:rsidRPr="00704B83">
        <w:rPr>
          <w:rFonts w:ascii="Times New Roman" w:hAnsi="Times New Roman" w:cs="Times New Roman"/>
          <w:color w:val="auto"/>
        </w:rPr>
        <w:t>union libre</w:t>
      </w:r>
      <w:r w:rsidR="00734CD5" w:rsidRPr="00704B83">
        <w:rPr>
          <w:rFonts w:ascii="Times New Roman" w:hAnsi="Times New Roman" w:cs="Times New Roman"/>
          <w:color w:val="auto"/>
        </w:rPr>
        <w:t xml:space="preserve"> âgées de 15 à 49 ans</w:t>
      </w:r>
      <w:r w:rsidR="008A5179" w:rsidRPr="00704B83">
        <w:rPr>
          <w:rFonts w:ascii="Times New Roman" w:hAnsi="Times New Roman" w:cs="Times New Roman"/>
          <w:color w:val="auto"/>
        </w:rPr>
        <w:t xml:space="preserve"> </w:t>
      </w:r>
      <w:r w:rsidR="008A5179" w:rsidRPr="00704B83">
        <w:rPr>
          <w:rFonts w:ascii="Times New Roman" w:hAnsi="Times New Roman" w:cs="Times New Roman"/>
          <w:color w:val="auto"/>
        </w:rPr>
        <w:fldChar w:fldCharType="begin"/>
      </w:r>
      <w:r w:rsidR="0007086A" w:rsidRPr="00704B83">
        <w:rPr>
          <w:rFonts w:ascii="Times New Roman" w:hAnsi="Times New Roman" w:cs="Times New Roman"/>
          <w:color w:val="auto"/>
        </w:rPr>
        <w:instrText xml:space="preserve"> ADDIN ZOTERO_ITEM CSL_CITATION {"citationID":"1icN7xbK","properties":{"formattedCitation":"(World Health Organization, 2021)","plainCitation":"(World Health Organization, 2021)","noteIndex":0},"citationItems":[{"id":1741,"uris":["http://zotero.org/users/10153327/items/V7ZGT8AS"],"itemData":{"id":1741,"type":"report","license":"Licence: CC BY-NC-SA 3.0 IGO.","title":"Violence Against Women Prevalence Estimates, 2018 ; Global, regional and national prevalence estimates for intimate partner violence against women and global and regional prevalence estimates for non-partner sexual violence against women","author":[{"family":"World Health Organization","given":""}],"issued":{"date-parts":[["2021"]]}}}],"schema":"https://github.com/citation-style-language/schema/raw/master/csl-citation.json"} </w:instrText>
      </w:r>
      <w:r w:rsidR="008A5179" w:rsidRPr="00704B83">
        <w:rPr>
          <w:rFonts w:ascii="Times New Roman" w:hAnsi="Times New Roman" w:cs="Times New Roman"/>
          <w:color w:val="auto"/>
        </w:rPr>
        <w:fldChar w:fldCharType="separate"/>
      </w:r>
      <w:r w:rsidR="008A5179" w:rsidRPr="00704B83">
        <w:rPr>
          <w:rFonts w:ascii="Times New Roman" w:hAnsi="Times New Roman" w:cs="Times New Roman"/>
        </w:rPr>
        <w:t>(World Health Organization, 2021)</w:t>
      </w:r>
      <w:r w:rsidR="008A5179" w:rsidRPr="00704B83">
        <w:rPr>
          <w:rFonts w:ascii="Times New Roman" w:hAnsi="Times New Roman" w:cs="Times New Roman"/>
          <w:color w:val="auto"/>
        </w:rPr>
        <w:fldChar w:fldCharType="end"/>
      </w:r>
      <w:r w:rsidR="00734CD5" w:rsidRPr="00704B83">
        <w:rPr>
          <w:rFonts w:ascii="Times New Roman" w:hAnsi="Times New Roman" w:cs="Times New Roman"/>
          <w:color w:val="auto"/>
        </w:rPr>
        <w:t>.</w:t>
      </w:r>
      <w:r w:rsidRPr="00704B83">
        <w:rPr>
          <w:rFonts w:ascii="Times New Roman" w:hAnsi="Times New Roman" w:cs="Times New Roman"/>
          <w:color w:val="auto"/>
        </w:rPr>
        <w:t xml:space="preserve"> </w:t>
      </w:r>
      <w:r w:rsidR="00E90E5C" w:rsidRPr="00704B83">
        <w:rPr>
          <w:rFonts w:ascii="Times New Roman" w:hAnsi="Times New Roman" w:cs="Times New Roman"/>
          <w:color w:val="auto"/>
        </w:rPr>
        <w:t xml:space="preserve">Cette forte prévalence de la violence conjugale </w:t>
      </w:r>
      <w:r w:rsidR="00634D5F" w:rsidRPr="00704B83">
        <w:rPr>
          <w:rFonts w:ascii="Times New Roman" w:hAnsi="Times New Roman" w:cs="Times New Roman"/>
          <w:color w:val="auto"/>
        </w:rPr>
        <w:t xml:space="preserve">a des effets </w:t>
      </w:r>
      <w:r w:rsidR="009F7308" w:rsidRPr="00704B83">
        <w:rPr>
          <w:rFonts w:ascii="Times New Roman" w:hAnsi="Times New Roman" w:cs="Times New Roman"/>
          <w:color w:val="auto"/>
        </w:rPr>
        <w:t xml:space="preserve">délétères </w:t>
      </w:r>
      <w:r w:rsidR="00634D5F" w:rsidRPr="00704B83">
        <w:rPr>
          <w:rFonts w:ascii="Times New Roman" w:hAnsi="Times New Roman" w:cs="Times New Roman"/>
          <w:color w:val="auto"/>
        </w:rPr>
        <w:t xml:space="preserve">sur la santé, </w:t>
      </w:r>
      <w:r w:rsidR="009F7308" w:rsidRPr="00704B83">
        <w:rPr>
          <w:rFonts w:ascii="Times New Roman" w:hAnsi="Times New Roman" w:cs="Times New Roman"/>
          <w:color w:val="auto"/>
        </w:rPr>
        <w:t>ainsi que des effets intergénérationnels,</w:t>
      </w:r>
      <w:r w:rsidR="00634D5F" w:rsidRPr="00704B83">
        <w:rPr>
          <w:rFonts w:ascii="Times New Roman" w:hAnsi="Times New Roman" w:cs="Times New Roman"/>
          <w:color w:val="auto"/>
        </w:rPr>
        <w:t xml:space="preserve"> économiques et sociaux tant pour les victimes que pour la société</w:t>
      </w:r>
      <w:r w:rsidR="0007086A" w:rsidRPr="00704B83">
        <w:rPr>
          <w:rFonts w:ascii="Times New Roman" w:hAnsi="Times New Roman" w:cs="Times New Roman"/>
          <w:color w:val="auto"/>
        </w:rPr>
        <w:t xml:space="preserve"> </w:t>
      </w:r>
      <w:r w:rsidR="0007086A" w:rsidRPr="00704B83">
        <w:rPr>
          <w:rFonts w:ascii="Times New Roman" w:hAnsi="Times New Roman" w:cs="Times New Roman"/>
          <w:color w:val="auto"/>
        </w:rPr>
        <w:fldChar w:fldCharType="begin"/>
      </w:r>
      <w:r w:rsidR="0007086A" w:rsidRPr="00704B83">
        <w:rPr>
          <w:rFonts w:ascii="Times New Roman" w:hAnsi="Times New Roman" w:cs="Times New Roman"/>
          <w:color w:val="auto"/>
        </w:rPr>
        <w:instrText xml:space="preserve"> ADDIN ZOTERO_ITEM CSL_CITATION {"citationID":"Bp5fR128","properties":{"formattedCitation":"(Fulu et al., 2013)","plainCitation":"(Fulu et al., 2013)","noteIndex":0},"citationItems":[{"id":1743,"uris":["http://zotero.org/users/10153327/items/IVBR4I4M"],"itemData":{"id":1743,"type":"article-journal","container-title":"The lancet global health","issue":"4","note":"publisher: Elsevier","page":"e187–e207","source":"Google Scholar","title":"Prevalence of and factors associated with male perpetration of intimate partner violence: findings from the UN Multi-country Cross-sectional Study on Men and Violence in Asia and the Pacific","title-short":"Prevalence of and factors associated with male perpetration of intimate partner violence","volume":"1","author":[{"family":"Fulu","given":"Emma"},{"family":"Jewkes","given":"Rachel"},{"family":"Roselli","given":"Tim"},{"family":"Garcia-Moreno","given":"Claudia"}],"issued":{"date-parts":[["2013"]]}}}],"schema":"https://github.com/citation-style-language/schema/raw/master/csl-citation.json"} </w:instrText>
      </w:r>
      <w:r w:rsidR="0007086A" w:rsidRPr="00704B83">
        <w:rPr>
          <w:rFonts w:ascii="Times New Roman" w:hAnsi="Times New Roman" w:cs="Times New Roman"/>
          <w:color w:val="auto"/>
        </w:rPr>
        <w:fldChar w:fldCharType="separate"/>
      </w:r>
      <w:r w:rsidR="0007086A" w:rsidRPr="00704B83">
        <w:rPr>
          <w:rFonts w:ascii="Times New Roman" w:hAnsi="Times New Roman" w:cs="Times New Roman"/>
        </w:rPr>
        <w:t>(Fulu et al., 2013)</w:t>
      </w:r>
      <w:r w:rsidR="0007086A" w:rsidRPr="00704B83">
        <w:rPr>
          <w:rFonts w:ascii="Times New Roman" w:hAnsi="Times New Roman" w:cs="Times New Roman"/>
          <w:color w:val="auto"/>
        </w:rPr>
        <w:fldChar w:fldCharType="end"/>
      </w:r>
      <w:r w:rsidR="00634D5F" w:rsidRPr="00704B83">
        <w:rPr>
          <w:rFonts w:ascii="Times New Roman" w:hAnsi="Times New Roman" w:cs="Times New Roman"/>
          <w:color w:val="auto"/>
        </w:rPr>
        <w:t xml:space="preserve">. </w:t>
      </w:r>
      <w:r w:rsidR="009F7308" w:rsidRPr="00704B83">
        <w:rPr>
          <w:rFonts w:ascii="Times New Roman" w:hAnsi="Times New Roman" w:cs="Times New Roman"/>
          <w:color w:val="auto"/>
        </w:rPr>
        <w:t xml:space="preserve">Sur le plan </w:t>
      </w:r>
      <w:r w:rsidR="003A6FE3" w:rsidRPr="00704B83">
        <w:rPr>
          <w:rFonts w:ascii="Times New Roman" w:hAnsi="Times New Roman" w:cs="Times New Roman"/>
          <w:color w:val="auto"/>
        </w:rPr>
        <w:t>san</w:t>
      </w:r>
      <w:r w:rsidR="009F7308" w:rsidRPr="00704B83">
        <w:rPr>
          <w:rFonts w:ascii="Times New Roman" w:hAnsi="Times New Roman" w:cs="Times New Roman"/>
          <w:color w:val="auto"/>
        </w:rPr>
        <w:t>itaire</w:t>
      </w:r>
      <w:r w:rsidR="003A6FE3" w:rsidRPr="00704B83">
        <w:rPr>
          <w:rFonts w:ascii="Times New Roman" w:hAnsi="Times New Roman" w:cs="Times New Roman"/>
          <w:color w:val="auto"/>
        </w:rPr>
        <w:t>, l</w:t>
      </w:r>
      <w:r w:rsidRPr="00704B83">
        <w:rPr>
          <w:rFonts w:ascii="Times New Roman" w:hAnsi="Times New Roman" w:cs="Times New Roman"/>
          <w:color w:val="auto"/>
        </w:rPr>
        <w:t xml:space="preserve">es femmes victimes de la VPI présentent un risque accru de grossesse non désirée, d’avortements multiples, d’infections sexuellement transmissibles, de </w:t>
      </w:r>
      <w:r w:rsidR="009F7308" w:rsidRPr="00704B83">
        <w:rPr>
          <w:rFonts w:ascii="Times New Roman" w:hAnsi="Times New Roman" w:cs="Times New Roman"/>
          <w:color w:val="auto"/>
        </w:rPr>
        <w:t>difficultés</w:t>
      </w:r>
      <w:r w:rsidRPr="00704B83">
        <w:rPr>
          <w:rFonts w:ascii="Times New Roman" w:hAnsi="Times New Roman" w:cs="Times New Roman"/>
          <w:color w:val="auto"/>
        </w:rPr>
        <w:t xml:space="preserve"> d’accès à la contraception, </w:t>
      </w:r>
      <w:r w:rsidR="009F7308" w:rsidRPr="00704B83">
        <w:rPr>
          <w:rFonts w:ascii="Times New Roman" w:hAnsi="Times New Roman" w:cs="Times New Roman"/>
          <w:color w:val="auto"/>
        </w:rPr>
        <w:t xml:space="preserve">ainsi que </w:t>
      </w:r>
      <w:r w:rsidRPr="00704B83">
        <w:rPr>
          <w:rFonts w:ascii="Times New Roman" w:hAnsi="Times New Roman" w:cs="Times New Roman"/>
          <w:color w:val="auto"/>
        </w:rPr>
        <w:t>de complication</w:t>
      </w:r>
      <w:r w:rsidR="009F7308" w:rsidRPr="00704B83">
        <w:rPr>
          <w:rFonts w:ascii="Times New Roman" w:hAnsi="Times New Roman" w:cs="Times New Roman"/>
          <w:color w:val="auto"/>
        </w:rPr>
        <w:t>s</w:t>
      </w:r>
      <w:r w:rsidRPr="00704B83">
        <w:rPr>
          <w:rFonts w:ascii="Times New Roman" w:hAnsi="Times New Roman" w:cs="Times New Roman"/>
          <w:color w:val="auto"/>
        </w:rPr>
        <w:t xml:space="preserve"> durant l’accouchement</w:t>
      </w:r>
      <w:r w:rsidR="003663F0" w:rsidRPr="00704B83">
        <w:rPr>
          <w:rFonts w:ascii="Times New Roman" w:hAnsi="Times New Roman" w:cs="Times New Roman"/>
          <w:color w:val="auto"/>
        </w:rPr>
        <w:t xml:space="preserve"> </w:t>
      </w:r>
      <w:r w:rsidR="003663F0" w:rsidRPr="00704B83">
        <w:rPr>
          <w:rFonts w:ascii="Times New Roman" w:hAnsi="Times New Roman" w:cs="Times New Roman"/>
          <w:color w:val="auto"/>
        </w:rPr>
        <w:fldChar w:fldCharType="begin"/>
      </w:r>
      <w:r w:rsidR="003663F0" w:rsidRPr="00704B83">
        <w:rPr>
          <w:rFonts w:ascii="Times New Roman" w:hAnsi="Times New Roman" w:cs="Times New Roman"/>
          <w:color w:val="auto"/>
        </w:rPr>
        <w:instrText xml:space="preserve"> ADDIN ZOTERO_ITEM CSL_CITATION {"citationID":"JBQ2FyZD","properties":{"custom":"(Dhar et al., 2018; Janssen et al., 2003; Rosen et al., 2007)","formattedCitation":"(Dhar et al., 2018; Janssen et al., 2003; Rosen et al., 2007)","plainCitation":"(Dhar et al., 2018; Janssen et al., 2003; Rosen et al., 2007)","noteIndex":0},"citationItems":[{"id":1718,"uris":["http://zotero.org/users/10153327/items/244C5U2A","http://zotero.org/users/10153327/items/G7SVJC9H"],"itemData":{"id":1718,"type":"article-journal","container-title":"Reproductive Health","DOI":"10.1186/s12978-018-0551-2","ISSN":"1742-4755","issue":"1","journalAbbreviation":"Reprod Health","language":"en","page":"109","source":"DOI.org (Crossref)","title":"Associations between intimate partner violence and reproductive and maternal health outcomes in Bihar, India: a cross-sectional study","title-short":"Associations between intimate partner violence and reproductive and maternal health outcomes in Bihar, India","volume":"15","author":[{"family":"Dhar","given":"Diva"},{"family":"McDougal","given":"Lotus"},{"family":"Hay","given":"Katherine"},{"family":"Atmavilas","given":"Yamini"},{"family":"Silverman","given":"Jay"},{"family":"Triplett","given":"Daniel"},{"family":"Raj","given":"Anita"}],"issued":{"date-parts":[["2018",12]]}},"label":"page"},{"id":1748,"uris":["http://zotero.org/users/10153327/items/7W4THQWW"],"itemData":{"id":1748,"type":"article-journal","container-title":"American journal of obstetrics and gynecology","issue":"5","note":"publisher: Elsevier","page":"1341–1347","source":"Google Scholar","title":"Intimate partner violence and adverse pregnancy outcomes: a population-based study","title-short":"Intimate partner violence and adverse pregnancy outcomes","volume":"188","author":[{"family":"Janssen","given":"Patricia A."},{"family":"Holt","given":"Victoria L."},{"family":"Sugg","given":"Nancy K."},{"family":"Emanuel","given":"Irvin"},{"family":"Critchlow","given":"Cathy M."},{"family":"Henderson","given":"Angela D."}],"issued":{"date-parts":[["2003"]]}},"label":"page"},{"id":1751,"uris":["http://zotero.org/users/10153327/items/ZC9DLG5I"],"itemData":{"id":1751,"type":"article-journal","abstract":"Estimates of intimate partner violence (IPV) during pregnancy vary by population being studied, measures, and other methodological limitations, hindering the ability to gauge the relationship between IPV and negative birth outcomes. The authors report aggregated data from a subsample ( n = 148) of the first three waves of the Women's Employment Study. The authors compared groups of women who did and did not give birth to low birth weight infants on demographic, material deprivation, risk behavior, mental health, and IPV factors. The prevalence of domestic violence was more than twice as high for women with low birth weight infants as those women who had a normal weight infant. When considering additional risk factors, including food insufficiency, substance dependence, and depression and/or posttraumatic stress disorder, IPV remained a significant indicator, but it was most strongly associated with low birth weight among women also experiencing depression and/or posttraumatic stress disorder.","container-title":"Journal of Interpersonal Violence","DOI":"10.1177/0886260507304551","ISSN":"0886-2605, 1552-6518","issue":"10","journalAbbreviation":"J Interpers Violence","language":"en","license":"https://journals.sagepub.com/page/policies/text-and-data-mining-license","page":"1305-1314","source":"DOI.org (Crossref)","title":"Intimate Partner Violence, Depression, and Posttraumatic Stress Disorder as Additional Predictors of Low Birth Weight Infants Among Low-Income Mothers","volume":"22","author":[{"family":"Rosen","given":"Daniel"},{"family":"Seng","given":"Julia S."},{"family":"Tolman","given":"Richard M."},{"family":"Mallinger","given":"Gayle"}],"issued":{"date-parts":[["2007",10]]}},"label":"page"}],"schema":"https://github.com/citation-style-language/schema/raw/master/csl-citation.json"} </w:instrText>
      </w:r>
      <w:r w:rsidR="003663F0" w:rsidRPr="00704B83">
        <w:rPr>
          <w:rFonts w:ascii="Times New Roman" w:hAnsi="Times New Roman" w:cs="Times New Roman"/>
          <w:color w:val="auto"/>
        </w:rPr>
        <w:fldChar w:fldCharType="separate"/>
      </w:r>
      <w:r w:rsidR="003663F0" w:rsidRPr="00704B83">
        <w:rPr>
          <w:rFonts w:ascii="Times New Roman" w:hAnsi="Times New Roman" w:cs="Times New Roman"/>
        </w:rPr>
        <w:t>(Dhar et al., 2018; Janssen et al., 2003; Rosen et al., 2007)</w:t>
      </w:r>
      <w:r w:rsidR="003663F0" w:rsidRPr="00704B83">
        <w:rPr>
          <w:rFonts w:ascii="Times New Roman" w:hAnsi="Times New Roman" w:cs="Times New Roman"/>
          <w:color w:val="auto"/>
        </w:rPr>
        <w:fldChar w:fldCharType="end"/>
      </w:r>
      <w:r w:rsidRPr="00704B83">
        <w:rPr>
          <w:rFonts w:ascii="Times New Roman" w:hAnsi="Times New Roman" w:cs="Times New Roman"/>
          <w:color w:val="auto"/>
        </w:rPr>
        <w:t>. La VPI est également associée à des problèmes de santé mentale telle que la dépression et le suicide</w:t>
      </w:r>
      <w:r w:rsidR="00D177F4" w:rsidRPr="00704B83">
        <w:rPr>
          <w:rFonts w:ascii="Times New Roman" w:hAnsi="Times New Roman" w:cs="Times New Roman"/>
          <w:color w:val="auto"/>
        </w:rPr>
        <w:t xml:space="preserve"> </w:t>
      </w:r>
      <w:r w:rsidR="00E531B1" w:rsidRPr="00704B83">
        <w:rPr>
          <w:rFonts w:ascii="Times New Roman" w:hAnsi="Times New Roman" w:cs="Times New Roman"/>
          <w:color w:val="auto"/>
        </w:rPr>
        <w:fldChar w:fldCharType="begin"/>
      </w:r>
      <w:r w:rsidR="00E531B1" w:rsidRPr="00704B83">
        <w:rPr>
          <w:rFonts w:ascii="Times New Roman" w:hAnsi="Times New Roman" w:cs="Times New Roman"/>
          <w:color w:val="auto"/>
        </w:rPr>
        <w:instrText xml:space="preserve"> ADDIN ZOTERO_ITEM CSL_CITATION {"citationID":"EpDV4i9e","properties":{"formattedCitation":"(McCloskey et al., 2005)","plainCitation":"(McCloskey et al., 2005)","noteIndex":0},"citationItems":[{"id":1278,"uris":["http://zotero.org/users/10153327/items/EJ8Y5AT3"],"itemData":{"id":1278,"type":"article-journal","container-title":"International family planning perspectives","note":"publisher: JSTOR","page":"124–130","source":"Google Scholar","title":"Gender inequality and intimate partner violence among women in Moshi, Tanzania","author":[{"family":"McCloskey","given":"Laura Ann"},{"family":"Williams","given":"Corrine"},{"family":"Larsen","given":"Ulla"}],"issued":{"date-parts":[["2005"]]}}}],"schema":"https://github.com/citation-style-language/schema/raw/master/csl-citation.json"} </w:instrText>
      </w:r>
      <w:r w:rsidR="00E531B1" w:rsidRPr="00704B83">
        <w:rPr>
          <w:rFonts w:ascii="Times New Roman" w:hAnsi="Times New Roman" w:cs="Times New Roman"/>
          <w:color w:val="auto"/>
        </w:rPr>
        <w:fldChar w:fldCharType="separate"/>
      </w:r>
      <w:r w:rsidR="00E531B1" w:rsidRPr="00704B83">
        <w:rPr>
          <w:rFonts w:ascii="Times New Roman" w:hAnsi="Times New Roman" w:cs="Times New Roman"/>
        </w:rPr>
        <w:t>(McCloskey et al., 2005)</w:t>
      </w:r>
      <w:r w:rsidR="00E531B1" w:rsidRPr="00704B83">
        <w:rPr>
          <w:rFonts w:ascii="Times New Roman" w:hAnsi="Times New Roman" w:cs="Times New Roman"/>
          <w:color w:val="auto"/>
        </w:rPr>
        <w:fldChar w:fldCharType="end"/>
      </w:r>
      <w:r w:rsidR="00D177F4" w:rsidRPr="00704B83">
        <w:rPr>
          <w:rFonts w:ascii="Times New Roman" w:hAnsi="Times New Roman" w:cs="Times New Roman"/>
          <w:color w:val="auto"/>
        </w:rPr>
        <w:t>.</w:t>
      </w:r>
      <w:r w:rsidRPr="00704B83">
        <w:rPr>
          <w:rFonts w:ascii="Times New Roman" w:hAnsi="Times New Roman" w:cs="Times New Roman"/>
          <w:color w:val="auto"/>
        </w:rPr>
        <w:t xml:space="preserve"> </w:t>
      </w:r>
    </w:p>
    <w:p w14:paraId="2F58FEED" w14:textId="77777777" w:rsidR="00FE2AF4" w:rsidRPr="00704B83" w:rsidRDefault="008416D3" w:rsidP="008A5179">
      <w:pPr>
        <w:pStyle w:val="Default"/>
        <w:spacing w:before="240" w:line="360" w:lineRule="auto"/>
        <w:jc w:val="both"/>
        <w:rPr>
          <w:rFonts w:ascii="Times New Roman" w:hAnsi="Times New Roman" w:cs="Times New Roman"/>
          <w:color w:val="auto"/>
        </w:rPr>
      </w:pPr>
      <w:r w:rsidRPr="00704B83">
        <w:rPr>
          <w:rFonts w:ascii="Times New Roman" w:hAnsi="Times New Roman" w:cs="Times New Roman"/>
          <w:color w:val="auto"/>
        </w:rPr>
        <w:t xml:space="preserve">Plusieurs études ont </w:t>
      </w:r>
      <w:r w:rsidR="00D177F4" w:rsidRPr="00704B83">
        <w:rPr>
          <w:rFonts w:ascii="Times New Roman" w:hAnsi="Times New Roman" w:cs="Times New Roman"/>
          <w:color w:val="auto"/>
        </w:rPr>
        <w:t xml:space="preserve">mis en évidence </w:t>
      </w:r>
      <w:r w:rsidRPr="00704B83">
        <w:rPr>
          <w:rFonts w:ascii="Times New Roman" w:hAnsi="Times New Roman" w:cs="Times New Roman"/>
          <w:color w:val="auto"/>
        </w:rPr>
        <w:t>l’attitude des femmes à l’égard de la justification de la viol</w:t>
      </w:r>
      <w:r w:rsidR="00D177F4" w:rsidRPr="00704B83">
        <w:rPr>
          <w:rFonts w:ascii="Times New Roman" w:hAnsi="Times New Roman" w:cs="Times New Roman"/>
          <w:color w:val="auto"/>
        </w:rPr>
        <w:t>ence comme un facteur prédictif</w:t>
      </w:r>
      <w:r w:rsidRPr="00704B83">
        <w:rPr>
          <w:rFonts w:ascii="Times New Roman" w:hAnsi="Times New Roman" w:cs="Times New Roman"/>
          <w:color w:val="auto"/>
        </w:rPr>
        <w:t xml:space="preserve"> de </w:t>
      </w:r>
      <w:r w:rsidR="00D177F4" w:rsidRPr="00704B83">
        <w:rPr>
          <w:rFonts w:ascii="Times New Roman" w:hAnsi="Times New Roman" w:cs="Times New Roman"/>
          <w:color w:val="auto"/>
        </w:rPr>
        <w:t>l’exposition à cette violence</w:t>
      </w:r>
      <w:r w:rsidR="00C72A35" w:rsidRPr="00704B83">
        <w:rPr>
          <w:rFonts w:ascii="Times New Roman" w:hAnsi="Times New Roman" w:cs="Times New Roman"/>
          <w:color w:val="auto"/>
        </w:rPr>
        <w:t xml:space="preserve"> </w:t>
      </w:r>
      <w:r w:rsidR="00C72A35" w:rsidRPr="00704B83">
        <w:rPr>
          <w:rFonts w:ascii="Times New Roman" w:hAnsi="Times New Roman" w:cs="Times New Roman"/>
          <w:color w:val="auto"/>
        </w:rPr>
        <w:fldChar w:fldCharType="begin"/>
      </w:r>
      <w:r w:rsidR="00C72A35" w:rsidRPr="00704B83">
        <w:rPr>
          <w:rFonts w:ascii="Times New Roman" w:hAnsi="Times New Roman" w:cs="Times New Roman"/>
          <w:color w:val="auto"/>
        </w:rPr>
        <w:instrText xml:space="preserve"> ADDIN ZOTERO_ITEM CSL_CITATION {"citationID":"GmdITLFT","properties":{"formattedCitation":"(Hanson et al., 1997; Islam et al., 2015)","plainCitation":"(Hanson et al., 1997; Islam et al., 2015)","noteIndex":0},"citationItems":[{"id":1753,"uris":["http://zotero.org/users/10153327/items/IPZRTG4Q"],"itemData":{"id":1753,"type":"article-journal","container-title":"Violence and Victims","issue":"3","note":"publisher: Springer Publishing Company","page":"191","source":"Google Scholar","title":"Correlates of battering among 997 men: Family history, adjustment, and attitudinal differences","title-short":"Correlates of battering among 997 men","volume":"12","author":[{"family":"Hanson","given":"R. Karl"},{"family":"Cadsky","given":"Oto"},{"family":"Harris","given":"Andrew"},{"family":"Lalonde","given":"Coralie"}],"issued":{"date-parts":[["1997"]]}},"label":"page"},{"id":1754,"uris":["http://zotero.org/users/10153327/items/TLSKM2QI"],"itemData":{"id":1754,"type":"article-journal","container-title":"Journal of Family Violence","DOI":"10.1007/s10896-015-9683-0","ISSN":"0885-7482, 1573-2851","issue":"4","journalAbbreviation":"J Fam Viol","language":"en","page":"433-444","source":"DOI.org (Crossref)","title":"Correlates of Intimate Partner Violence Against Women in Bangladesh","volume":"30","author":[{"family":"Islam","given":"Towfiqua Mahfuza"},{"family":"Tareque","given":"Md. Ismail"},{"family":"Sugawa","given":"Makiko"},{"family":"Kawahara","given":"Kazuo"}],"issued":{"date-parts":[["2015",5]]}},"label":"page"}],"schema":"https://github.com/citation-style-language/schema/raw/master/csl-citation.json"} </w:instrText>
      </w:r>
      <w:r w:rsidR="00C72A35" w:rsidRPr="00704B83">
        <w:rPr>
          <w:rFonts w:ascii="Times New Roman" w:hAnsi="Times New Roman" w:cs="Times New Roman"/>
          <w:color w:val="auto"/>
        </w:rPr>
        <w:fldChar w:fldCharType="separate"/>
      </w:r>
      <w:r w:rsidR="00C72A35" w:rsidRPr="00704B83">
        <w:rPr>
          <w:rFonts w:ascii="Times New Roman" w:hAnsi="Times New Roman" w:cs="Times New Roman"/>
        </w:rPr>
        <w:t>(Hanson et al., 1997; Islam et al., 2015)</w:t>
      </w:r>
      <w:r w:rsidR="00C72A35" w:rsidRPr="00704B83">
        <w:rPr>
          <w:rFonts w:ascii="Times New Roman" w:hAnsi="Times New Roman" w:cs="Times New Roman"/>
          <w:color w:val="auto"/>
        </w:rPr>
        <w:fldChar w:fldCharType="end"/>
      </w:r>
      <w:r w:rsidRPr="00704B83">
        <w:rPr>
          <w:rFonts w:ascii="Times New Roman" w:hAnsi="Times New Roman" w:cs="Times New Roman"/>
          <w:color w:val="auto"/>
        </w:rPr>
        <w:t xml:space="preserve">. </w:t>
      </w:r>
      <w:r w:rsidR="00C72A35" w:rsidRPr="00704B83">
        <w:rPr>
          <w:rFonts w:ascii="Times New Roman" w:hAnsi="Times New Roman" w:cs="Times New Roman"/>
          <w:color w:val="auto"/>
        </w:rPr>
        <w:t>En effet, d</w:t>
      </w:r>
      <w:r w:rsidRPr="00704B83">
        <w:rPr>
          <w:rFonts w:ascii="Times New Roman" w:hAnsi="Times New Roman" w:cs="Times New Roman"/>
          <w:color w:val="auto"/>
        </w:rPr>
        <w:t xml:space="preserve">ans </w:t>
      </w:r>
      <w:r w:rsidR="00D177F4" w:rsidRPr="00704B83">
        <w:rPr>
          <w:rFonts w:ascii="Times New Roman" w:hAnsi="Times New Roman" w:cs="Times New Roman"/>
          <w:color w:val="auto"/>
        </w:rPr>
        <w:t>de nombreuses</w:t>
      </w:r>
      <w:r w:rsidRPr="00704B83">
        <w:rPr>
          <w:rFonts w:ascii="Times New Roman" w:hAnsi="Times New Roman" w:cs="Times New Roman"/>
          <w:color w:val="auto"/>
        </w:rPr>
        <w:t xml:space="preserve"> sociétés, les normes et rôles </w:t>
      </w:r>
      <w:proofErr w:type="spellStart"/>
      <w:r w:rsidRPr="00704B83">
        <w:rPr>
          <w:rFonts w:ascii="Times New Roman" w:hAnsi="Times New Roman" w:cs="Times New Roman"/>
          <w:color w:val="auto"/>
        </w:rPr>
        <w:t>sexospécifiques</w:t>
      </w:r>
      <w:proofErr w:type="spellEnd"/>
      <w:r w:rsidRPr="00704B83">
        <w:rPr>
          <w:rFonts w:ascii="Times New Roman" w:hAnsi="Times New Roman" w:cs="Times New Roman"/>
          <w:color w:val="auto"/>
        </w:rPr>
        <w:t xml:space="preserve"> sont souvent à l’origine de l’acceptation des </w:t>
      </w:r>
      <w:r w:rsidR="006F2810" w:rsidRPr="00704B83">
        <w:rPr>
          <w:rFonts w:ascii="Times New Roman" w:hAnsi="Times New Roman" w:cs="Times New Roman"/>
          <w:color w:val="auto"/>
        </w:rPr>
        <w:t>violences subi</w:t>
      </w:r>
      <w:r w:rsidR="00C72A35" w:rsidRPr="00704B83">
        <w:rPr>
          <w:rFonts w:ascii="Times New Roman" w:hAnsi="Times New Roman" w:cs="Times New Roman"/>
          <w:color w:val="auto"/>
        </w:rPr>
        <w:t>es</w:t>
      </w:r>
      <w:r w:rsidR="006F2810" w:rsidRPr="00704B83">
        <w:rPr>
          <w:rFonts w:ascii="Times New Roman" w:hAnsi="Times New Roman" w:cs="Times New Roman"/>
          <w:color w:val="auto"/>
        </w:rPr>
        <w:t xml:space="preserve"> par les </w:t>
      </w:r>
      <w:r w:rsidR="005557C1" w:rsidRPr="00704B83">
        <w:rPr>
          <w:rFonts w:ascii="Times New Roman" w:hAnsi="Times New Roman" w:cs="Times New Roman"/>
          <w:color w:val="auto"/>
        </w:rPr>
        <w:t>femmes</w:t>
      </w:r>
      <w:r w:rsidR="006F2810" w:rsidRPr="00704B83">
        <w:rPr>
          <w:rFonts w:ascii="Times New Roman" w:hAnsi="Times New Roman" w:cs="Times New Roman"/>
          <w:color w:val="auto"/>
        </w:rPr>
        <w:t xml:space="preserve"> au sein du ménage</w:t>
      </w:r>
      <w:r w:rsidR="00824089" w:rsidRPr="00704B83">
        <w:rPr>
          <w:rFonts w:ascii="Times New Roman" w:hAnsi="Times New Roman" w:cs="Times New Roman"/>
          <w:color w:val="auto"/>
        </w:rPr>
        <w:t xml:space="preserve"> </w:t>
      </w:r>
      <w:r w:rsidR="00824089" w:rsidRPr="00704B83">
        <w:rPr>
          <w:rFonts w:ascii="Times New Roman" w:hAnsi="Times New Roman" w:cs="Times New Roman"/>
          <w:color w:val="auto"/>
        </w:rPr>
        <w:fldChar w:fldCharType="begin"/>
      </w:r>
      <w:r w:rsidR="00824089" w:rsidRPr="00704B83">
        <w:rPr>
          <w:rFonts w:ascii="Times New Roman" w:hAnsi="Times New Roman" w:cs="Times New Roman"/>
          <w:color w:val="auto"/>
        </w:rPr>
        <w:instrText xml:space="preserve"> ADDIN ZOTERO_ITEM CSL_CITATION {"citationID":"YyAoO7tj","properties":{"formattedCitation":"(McGee, 2017)","plainCitation":"(McGee, 2017)","noteIndex":0},"citationItems":[{"id":1756,"uris":["http://zotero.org/users/10153327/items/HCZ44HAZ"],"itemData":{"id":1756,"type":"article-journal","container-title":"An Empirical Study of","source":"Google Scholar","title":"How acceptable is wife beating? An empirical study of 60 countries","title-short":"How acceptable is wife beating?","URL":"https://papers.ssrn.com/sol3/papers.cfm?abstract_id=2977436","volume":"60","author":[{"family":"McGee","given":"Robert W."}],"accessed":{"date-parts":[["2024",10,11]]},"issued":{"date-parts":[["2017"]]}}}],"schema":"https://github.com/citation-style-language/schema/raw/master/csl-citation.json"} </w:instrText>
      </w:r>
      <w:r w:rsidR="00824089" w:rsidRPr="00704B83">
        <w:rPr>
          <w:rFonts w:ascii="Times New Roman" w:hAnsi="Times New Roman" w:cs="Times New Roman"/>
          <w:color w:val="auto"/>
        </w:rPr>
        <w:fldChar w:fldCharType="separate"/>
      </w:r>
      <w:r w:rsidR="00824089" w:rsidRPr="00704B83">
        <w:rPr>
          <w:rFonts w:ascii="Times New Roman" w:hAnsi="Times New Roman" w:cs="Times New Roman"/>
        </w:rPr>
        <w:t>(McGee, 2017)</w:t>
      </w:r>
      <w:r w:rsidR="00824089" w:rsidRPr="00704B83">
        <w:rPr>
          <w:rFonts w:ascii="Times New Roman" w:hAnsi="Times New Roman" w:cs="Times New Roman"/>
          <w:color w:val="auto"/>
        </w:rPr>
        <w:fldChar w:fldCharType="end"/>
      </w:r>
      <w:r w:rsidR="006F2810" w:rsidRPr="00704B83">
        <w:rPr>
          <w:rFonts w:ascii="Times New Roman" w:hAnsi="Times New Roman" w:cs="Times New Roman"/>
          <w:color w:val="auto"/>
        </w:rPr>
        <w:t xml:space="preserve">. </w:t>
      </w:r>
      <w:r w:rsidR="005557C1" w:rsidRPr="00704B83">
        <w:rPr>
          <w:rFonts w:ascii="Times New Roman" w:hAnsi="Times New Roman" w:cs="Times New Roman"/>
          <w:color w:val="auto"/>
        </w:rPr>
        <w:t>L</w:t>
      </w:r>
      <w:r w:rsidR="006F2810" w:rsidRPr="00704B83">
        <w:rPr>
          <w:rFonts w:ascii="Times New Roman" w:hAnsi="Times New Roman" w:cs="Times New Roman"/>
          <w:color w:val="auto"/>
        </w:rPr>
        <w:t xml:space="preserve">es normes patriarcales et culturelles attribuent </w:t>
      </w:r>
      <w:r w:rsidR="005557C1" w:rsidRPr="00704B83">
        <w:rPr>
          <w:rFonts w:ascii="Times New Roman" w:hAnsi="Times New Roman" w:cs="Times New Roman"/>
          <w:color w:val="auto"/>
        </w:rPr>
        <w:t xml:space="preserve">souvent </w:t>
      </w:r>
      <w:r w:rsidR="006F2810" w:rsidRPr="00704B83">
        <w:rPr>
          <w:rFonts w:ascii="Times New Roman" w:hAnsi="Times New Roman" w:cs="Times New Roman"/>
          <w:color w:val="auto"/>
        </w:rPr>
        <w:t>aux hommes un pouvoir de domination sur leurs épouses considérées comme des êtres intrinsèquement inférieures ou subordonnées. En se basant sur ces normes, la violence apparait comme un moyen d’affirmer leur autorité ou de réprimander leurs femmes pour un comportement qu’ils jugent inapproprié</w:t>
      </w:r>
      <w:r w:rsidR="00824089" w:rsidRPr="00704B83">
        <w:rPr>
          <w:rFonts w:ascii="Times New Roman" w:hAnsi="Times New Roman" w:cs="Times New Roman"/>
          <w:color w:val="auto"/>
        </w:rPr>
        <w:t xml:space="preserve"> </w:t>
      </w:r>
      <w:r w:rsidR="00824089" w:rsidRPr="00704B83">
        <w:rPr>
          <w:rFonts w:ascii="Times New Roman" w:hAnsi="Times New Roman" w:cs="Times New Roman"/>
          <w:color w:val="auto"/>
        </w:rPr>
        <w:fldChar w:fldCharType="begin"/>
      </w:r>
      <w:r w:rsidR="00824089" w:rsidRPr="00704B83">
        <w:rPr>
          <w:rFonts w:ascii="Times New Roman" w:hAnsi="Times New Roman" w:cs="Times New Roman"/>
          <w:color w:val="auto"/>
        </w:rPr>
        <w:instrText xml:space="preserve"> ADDIN ZOTERO_ITEM CSL_CITATION {"citationID":"ZSrkvtPB","properties":{"formattedCitation":"(Adegoke &amp; Oladeji, 2005; Kim &amp; Motsei, 2002)","plainCitation":"(Adegoke &amp; Oladeji, 2005; Kim &amp; Motsei, 2002)","noteIndex":0},"citationItems":[{"id":1762,"uris":["http://zotero.org/users/10153327/items/6U53SSXQ"],"itemData":{"id":1762,"type":"article-journal","container-title":"Editorial Advisory Board e","issue":"2","page":"265–73","source":"Google Scholar","title":"Community norms and cultural attitudes and beliefs factors influencing violence against women of reproductive age in Nigeria","volume":"20","author":[{"family":"Adegoke","given":"Thomas G."},{"family":"Oladeji","given":"David"}],"issued":{"date-parts":[["2005"]]}},"label":"page"},{"id":1760,"uris":["http://zotero.org/users/10153327/items/GHRN7GK2"],"itemData":{"id":1760,"type":"article-journal","container-title":"Social Science &amp; Medicine","issue":"8","note":"publisher: Elsevier","page":"1243–1254","source":"Google Scholar","title":"“Women enjoy punishment”: attitudes and experiences of gender-based violence among PHC nurses in rural South Africa","title-short":"“Women enjoy punishment”","volume":"54","author":[{"family":"Kim","given":"Julia"},{"family":"Motsei","given":"Mmatshilo"}],"issued":{"date-parts":[["2002"]]}},"label":"page"}],"schema":"https://github.com/citation-style-language/schema/raw/master/csl-citation.json"} </w:instrText>
      </w:r>
      <w:r w:rsidR="00824089" w:rsidRPr="00704B83">
        <w:rPr>
          <w:rFonts w:ascii="Times New Roman" w:hAnsi="Times New Roman" w:cs="Times New Roman"/>
          <w:color w:val="auto"/>
        </w:rPr>
        <w:fldChar w:fldCharType="separate"/>
      </w:r>
      <w:r w:rsidR="00824089" w:rsidRPr="00704B83">
        <w:rPr>
          <w:rFonts w:ascii="Times New Roman" w:hAnsi="Times New Roman" w:cs="Times New Roman"/>
        </w:rPr>
        <w:t>(Adegoke &amp; Oladeji, 2005; Kim &amp; Motsei, 2002)</w:t>
      </w:r>
      <w:r w:rsidR="00824089" w:rsidRPr="00704B83">
        <w:rPr>
          <w:rFonts w:ascii="Times New Roman" w:hAnsi="Times New Roman" w:cs="Times New Roman"/>
          <w:color w:val="auto"/>
        </w:rPr>
        <w:fldChar w:fldCharType="end"/>
      </w:r>
      <w:r w:rsidR="006F2810" w:rsidRPr="00704B83">
        <w:rPr>
          <w:rFonts w:ascii="Times New Roman" w:hAnsi="Times New Roman" w:cs="Times New Roman"/>
          <w:color w:val="auto"/>
        </w:rPr>
        <w:t xml:space="preserve">. </w:t>
      </w:r>
      <w:r w:rsidR="005557C1" w:rsidRPr="00704B83">
        <w:rPr>
          <w:rFonts w:ascii="Times New Roman" w:hAnsi="Times New Roman" w:cs="Times New Roman"/>
          <w:color w:val="auto"/>
        </w:rPr>
        <w:t xml:space="preserve">Par ailleurs, les rôles </w:t>
      </w:r>
      <w:proofErr w:type="spellStart"/>
      <w:r w:rsidR="005557C1" w:rsidRPr="00704B83">
        <w:rPr>
          <w:rFonts w:ascii="Times New Roman" w:hAnsi="Times New Roman" w:cs="Times New Roman"/>
          <w:color w:val="auto"/>
        </w:rPr>
        <w:t>sexospécifiques</w:t>
      </w:r>
      <w:proofErr w:type="spellEnd"/>
      <w:r w:rsidR="005557C1" w:rsidRPr="00704B83">
        <w:rPr>
          <w:rFonts w:ascii="Times New Roman" w:hAnsi="Times New Roman" w:cs="Times New Roman"/>
          <w:color w:val="auto"/>
        </w:rPr>
        <w:t xml:space="preserve"> encouragent </w:t>
      </w:r>
      <w:r w:rsidR="006F2810" w:rsidRPr="00704B83">
        <w:rPr>
          <w:rFonts w:ascii="Times New Roman" w:hAnsi="Times New Roman" w:cs="Times New Roman"/>
          <w:color w:val="auto"/>
        </w:rPr>
        <w:t xml:space="preserve">les femmes à être dociles et accepter les mauvais traitements pendant que les hommes sont socialisés à </w:t>
      </w:r>
      <w:r w:rsidR="005557C1" w:rsidRPr="00704B83">
        <w:rPr>
          <w:rFonts w:ascii="Times New Roman" w:hAnsi="Times New Roman" w:cs="Times New Roman"/>
          <w:color w:val="auto"/>
        </w:rPr>
        <w:t>exercer une</w:t>
      </w:r>
      <w:r w:rsidR="006F2810" w:rsidRPr="00704B83">
        <w:rPr>
          <w:rFonts w:ascii="Times New Roman" w:hAnsi="Times New Roman" w:cs="Times New Roman"/>
          <w:color w:val="auto"/>
        </w:rPr>
        <w:t xml:space="preserve"> domination et à</w:t>
      </w:r>
      <w:r w:rsidR="005557C1" w:rsidRPr="00704B83">
        <w:rPr>
          <w:rFonts w:ascii="Times New Roman" w:hAnsi="Times New Roman" w:cs="Times New Roman"/>
          <w:color w:val="auto"/>
        </w:rPr>
        <w:t xml:space="preserve"> faire preuve d</w:t>
      </w:r>
      <w:r w:rsidR="006F2810" w:rsidRPr="00704B83">
        <w:rPr>
          <w:rFonts w:ascii="Times New Roman" w:hAnsi="Times New Roman" w:cs="Times New Roman"/>
          <w:color w:val="auto"/>
        </w:rPr>
        <w:t>’agressivité. Le rejet de</w:t>
      </w:r>
      <w:r w:rsidR="005557C1" w:rsidRPr="00704B83">
        <w:rPr>
          <w:rFonts w:ascii="Times New Roman" w:hAnsi="Times New Roman" w:cs="Times New Roman"/>
          <w:color w:val="auto"/>
        </w:rPr>
        <w:t xml:space="preserve"> la</w:t>
      </w:r>
      <w:r w:rsidR="006F2810" w:rsidRPr="00704B83">
        <w:rPr>
          <w:rFonts w:ascii="Times New Roman" w:hAnsi="Times New Roman" w:cs="Times New Roman"/>
          <w:color w:val="auto"/>
        </w:rPr>
        <w:t xml:space="preserve"> violence conjugale par les femmes renforce leur estime de soi, leur autonomie et leur sentiment de contrôle sur leur vie</w:t>
      </w:r>
      <w:r w:rsidR="004208DF" w:rsidRPr="00704B83">
        <w:rPr>
          <w:rFonts w:ascii="Times New Roman" w:hAnsi="Times New Roman" w:cs="Times New Roman"/>
          <w:color w:val="auto"/>
        </w:rPr>
        <w:t xml:space="preserve"> </w:t>
      </w:r>
      <w:r w:rsidR="004208DF" w:rsidRPr="00704B83">
        <w:rPr>
          <w:rFonts w:ascii="Times New Roman" w:hAnsi="Times New Roman" w:cs="Times New Roman"/>
          <w:color w:val="auto"/>
        </w:rPr>
        <w:fldChar w:fldCharType="begin"/>
      </w:r>
      <w:r w:rsidR="004208DF" w:rsidRPr="00704B83">
        <w:rPr>
          <w:rFonts w:ascii="Times New Roman" w:hAnsi="Times New Roman" w:cs="Times New Roman"/>
          <w:color w:val="auto"/>
        </w:rPr>
        <w:instrText xml:space="preserve"> ADDIN ZOTERO_ITEM CSL_CITATION {"citationID":"ygl7Npaa","properties":{"formattedCitation":"(Hindin, 2003)","plainCitation":"(Hindin, 2003)","noteIndex":0},"citationItems":[{"id":1764,"uris":["http://zotero.org/users/10153327/items/4FKQQIDZ"],"itemData":{"id":1764,"type":"article-journal","container-title":"Bulletin of the World Health Organization","note":"publisher: SciELO Public Health","page":"501–508","source":"Google Scholar","title":"Understanding women's attitudes towards wife beating in Zimbabwe","volume":"81","author":[{"family":"Hindin","given":"Michelle J."}],"issued":{"date-parts":[["2003"]]}}}],"schema":"https://github.com/citation-style-language/schema/raw/master/csl-citation.json"} </w:instrText>
      </w:r>
      <w:r w:rsidR="004208DF" w:rsidRPr="00704B83">
        <w:rPr>
          <w:rFonts w:ascii="Times New Roman" w:hAnsi="Times New Roman" w:cs="Times New Roman"/>
          <w:color w:val="auto"/>
        </w:rPr>
        <w:fldChar w:fldCharType="separate"/>
      </w:r>
      <w:r w:rsidR="004208DF" w:rsidRPr="00704B83">
        <w:rPr>
          <w:rFonts w:ascii="Times New Roman" w:hAnsi="Times New Roman" w:cs="Times New Roman"/>
        </w:rPr>
        <w:t>(Hindin, 2003)</w:t>
      </w:r>
      <w:r w:rsidR="004208DF" w:rsidRPr="00704B83">
        <w:rPr>
          <w:rFonts w:ascii="Times New Roman" w:hAnsi="Times New Roman" w:cs="Times New Roman"/>
          <w:color w:val="auto"/>
        </w:rPr>
        <w:fldChar w:fldCharType="end"/>
      </w:r>
      <w:r w:rsidR="006F2810" w:rsidRPr="00704B83">
        <w:rPr>
          <w:rFonts w:ascii="Times New Roman" w:hAnsi="Times New Roman" w:cs="Times New Roman"/>
          <w:color w:val="auto"/>
        </w:rPr>
        <w:t xml:space="preserve">. </w:t>
      </w:r>
      <w:r w:rsidR="005557C1" w:rsidRPr="00704B83">
        <w:rPr>
          <w:rFonts w:ascii="Times New Roman" w:hAnsi="Times New Roman" w:cs="Times New Roman"/>
          <w:color w:val="auto"/>
        </w:rPr>
        <w:t xml:space="preserve">A l’inverse, une </w:t>
      </w:r>
      <w:r w:rsidR="006F2810" w:rsidRPr="00704B83">
        <w:rPr>
          <w:rFonts w:ascii="Times New Roman" w:hAnsi="Times New Roman" w:cs="Times New Roman"/>
          <w:color w:val="auto"/>
        </w:rPr>
        <w:t xml:space="preserve">attitude tolérante </w:t>
      </w:r>
      <w:r w:rsidR="005557C1" w:rsidRPr="00704B83">
        <w:rPr>
          <w:rFonts w:ascii="Times New Roman" w:hAnsi="Times New Roman" w:cs="Times New Roman"/>
          <w:color w:val="auto"/>
        </w:rPr>
        <w:t>de la part des</w:t>
      </w:r>
      <w:r w:rsidR="000E5833" w:rsidRPr="00704B83">
        <w:rPr>
          <w:rFonts w:ascii="Times New Roman" w:hAnsi="Times New Roman" w:cs="Times New Roman"/>
          <w:color w:val="auto"/>
        </w:rPr>
        <w:t xml:space="preserve"> femmes</w:t>
      </w:r>
      <w:r w:rsidR="005557C1" w:rsidRPr="00704B83">
        <w:rPr>
          <w:rFonts w:ascii="Times New Roman" w:hAnsi="Times New Roman" w:cs="Times New Roman"/>
          <w:color w:val="auto"/>
        </w:rPr>
        <w:t>,</w:t>
      </w:r>
      <w:r w:rsidR="000E5833" w:rsidRPr="00704B83">
        <w:rPr>
          <w:rFonts w:ascii="Times New Roman" w:hAnsi="Times New Roman" w:cs="Times New Roman"/>
          <w:color w:val="auto"/>
        </w:rPr>
        <w:t xml:space="preserve"> qui </w:t>
      </w:r>
      <w:r w:rsidR="005557C1" w:rsidRPr="00704B83">
        <w:rPr>
          <w:rFonts w:ascii="Times New Roman" w:hAnsi="Times New Roman" w:cs="Times New Roman"/>
          <w:color w:val="auto"/>
        </w:rPr>
        <w:t>j</w:t>
      </w:r>
      <w:r w:rsidR="000E5833" w:rsidRPr="00704B83">
        <w:rPr>
          <w:rFonts w:ascii="Times New Roman" w:hAnsi="Times New Roman" w:cs="Times New Roman"/>
          <w:color w:val="auto"/>
        </w:rPr>
        <w:t>ustifie</w:t>
      </w:r>
      <w:r w:rsidR="005557C1" w:rsidRPr="00704B83">
        <w:rPr>
          <w:rFonts w:ascii="Times New Roman" w:hAnsi="Times New Roman" w:cs="Times New Roman"/>
          <w:color w:val="auto"/>
        </w:rPr>
        <w:t>nt</w:t>
      </w:r>
      <w:r w:rsidR="000E5833" w:rsidRPr="00704B83">
        <w:rPr>
          <w:rFonts w:ascii="Times New Roman" w:hAnsi="Times New Roman" w:cs="Times New Roman"/>
          <w:color w:val="auto"/>
        </w:rPr>
        <w:t xml:space="preserve"> </w:t>
      </w:r>
      <w:r w:rsidR="001D5609" w:rsidRPr="00704B83">
        <w:rPr>
          <w:rFonts w:ascii="Times New Roman" w:hAnsi="Times New Roman" w:cs="Times New Roman"/>
          <w:color w:val="auto"/>
        </w:rPr>
        <w:t>la violence de leur partenaire</w:t>
      </w:r>
      <w:r w:rsidR="000E5833" w:rsidRPr="00704B83">
        <w:rPr>
          <w:rFonts w:ascii="Times New Roman" w:hAnsi="Times New Roman" w:cs="Times New Roman"/>
          <w:color w:val="auto"/>
        </w:rPr>
        <w:t xml:space="preserve"> intime</w:t>
      </w:r>
      <w:r w:rsidR="001D5609" w:rsidRPr="00704B83">
        <w:rPr>
          <w:rFonts w:ascii="Times New Roman" w:hAnsi="Times New Roman" w:cs="Times New Roman"/>
          <w:color w:val="auto"/>
        </w:rPr>
        <w:t>,</w:t>
      </w:r>
      <w:r w:rsidR="000C54A8" w:rsidRPr="00704B83">
        <w:rPr>
          <w:rFonts w:ascii="Times New Roman" w:hAnsi="Times New Roman" w:cs="Times New Roman"/>
          <w:color w:val="auto"/>
        </w:rPr>
        <w:t xml:space="preserve"> engendre</w:t>
      </w:r>
      <w:r w:rsidR="00091AEF" w:rsidRPr="00704B83">
        <w:rPr>
          <w:rFonts w:ascii="Times New Roman" w:hAnsi="Times New Roman" w:cs="Times New Roman"/>
          <w:color w:val="auto"/>
        </w:rPr>
        <w:t xml:space="preserve"> un faible sentiment de droit ou d’estime de soi </w:t>
      </w:r>
      <w:r w:rsidR="001D5609" w:rsidRPr="00704B83">
        <w:rPr>
          <w:rFonts w:ascii="Times New Roman" w:hAnsi="Times New Roman" w:cs="Times New Roman"/>
          <w:color w:val="auto"/>
        </w:rPr>
        <w:t xml:space="preserve">ce </w:t>
      </w:r>
      <w:r w:rsidR="00091AEF" w:rsidRPr="00704B83">
        <w:rPr>
          <w:rFonts w:ascii="Times New Roman" w:hAnsi="Times New Roman" w:cs="Times New Roman"/>
          <w:color w:val="auto"/>
        </w:rPr>
        <w:t>qui peu</w:t>
      </w:r>
      <w:r w:rsidR="001D5609" w:rsidRPr="00704B83">
        <w:rPr>
          <w:rFonts w:ascii="Times New Roman" w:hAnsi="Times New Roman" w:cs="Times New Roman"/>
          <w:color w:val="auto"/>
        </w:rPr>
        <w:t>t</w:t>
      </w:r>
      <w:r w:rsidR="00091AEF" w:rsidRPr="00704B83">
        <w:rPr>
          <w:rFonts w:ascii="Times New Roman" w:hAnsi="Times New Roman" w:cs="Times New Roman"/>
          <w:color w:val="auto"/>
        </w:rPr>
        <w:t xml:space="preserve"> constituer un obstacle à l’utilisation des services de santé reproductive. </w:t>
      </w:r>
    </w:p>
    <w:p w14:paraId="04388C7D" w14:textId="2078A906" w:rsidR="001D5609" w:rsidRPr="00704B83" w:rsidRDefault="0058418F" w:rsidP="00FE2AF4">
      <w:pPr>
        <w:pStyle w:val="Default"/>
        <w:spacing w:before="240" w:line="360" w:lineRule="auto"/>
        <w:jc w:val="both"/>
        <w:rPr>
          <w:rFonts w:ascii="Times New Roman" w:hAnsi="Times New Roman" w:cs="Times New Roman"/>
          <w:color w:val="auto"/>
        </w:rPr>
      </w:pPr>
      <w:r w:rsidRPr="00704B83">
        <w:rPr>
          <w:rFonts w:ascii="Times New Roman" w:hAnsi="Times New Roman" w:cs="Times New Roman"/>
          <w:color w:val="auto"/>
        </w:rPr>
        <w:t xml:space="preserve">Malgré </w:t>
      </w:r>
      <w:r w:rsidR="001D5609" w:rsidRPr="00704B83">
        <w:rPr>
          <w:rFonts w:ascii="Times New Roman" w:hAnsi="Times New Roman" w:cs="Times New Roman"/>
          <w:color w:val="auto"/>
        </w:rPr>
        <w:t xml:space="preserve">un nombre croissant </w:t>
      </w:r>
      <w:r w:rsidRPr="00704B83">
        <w:rPr>
          <w:rFonts w:ascii="Times New Roman" w:hAnsi="Times New Roman" w:cs="Times New Roman"/>
          <w:color w:val="auto"/>
        </w:rPr>
        <w:t xml:space="preserve">d’études établissant un lien entre </w:t>
      </w:r>
      <w:r w:rsidR="00FE2AF4" w:rsidRPr="00704B83">
        <w:rPr>
          <w:rFonts w:ascii="Times New Roman" w:hAnsi="Times New Roman" w:cs="Times New Roman"/>
          <w:color w:val="auto"/>
        </w:rPr>
        <w:t>la justification de la violence conjugale et la capacité des fe</w:t>
      </w:r>
      <w:r w:rsidR="001D5609" w:rsidRPr="00704B83">
        <w:rPr>
          <w:rFonts w:ascii="Times New Roman" w:hAnsi="Times New Roman" w:cs="Times New Roman"/>
          <w:color w:val="auto"/>
        </w:rPr>
        <w:t xml:space="preserve">mmes à recourir aux services </w:t>
      </w:r>
      <w:r w:rsidR="00FE2AF4" w:rsidRPr="00704B83">
        <w:rPr>
          <w:rFonts w:ascii="Times New Roman" w:hAnsi="Times New Roman" w:cs="Times New Roman"/>
          <w:color w:val="auto"/>
        </w:rPr>
        <w:t>de santé reproductive</w:t>
      </w:r>
      <w:r w:rsidRPr="00704B83">
        <w:rPr>
          <w:rFonts w:ascii="Times New Roman" w:hAnsi="Times New Roman" w:cs="Times New Roman"/>
          <w:color w:val="auto"/>
        </w:rPr>
        <w:t xml:space="preserve">, </w:t>
      </w:r>
      <w:r w:rsidR="00FE2AF4" w:rsidRPr="00704B83">
        <w:rPr>
          <w:rFonts w:ascii="Times New Roman" w:hAnsi="Times New Roman" w:cs="Times New Roman"/>
          <w:color w:val="auto"/>
        </w:rPr>
        <w:t xml:space="preserve">la </w:t>
      </w:r>
      <w:r w:rsidR="001D5609" w:rsidRPr="00704B83">
        <w:rPr>
          <w:rFonts w:ascii="Times New Roman" w:hAnsi="Times New Roman" w:cs="Times New Roman"/>
          <w:color w:val="auto"/>
        </w:rPr>
        <w:t xml:space="preserve">majorité d’entre elles ont adopté une approche centrée sur l'individu, en mettant l’accent principalement sur les perceptions des femmes </w:t>
      </w:r>
      <w:r w:rsidR="001D5609" w:rsidRPr="00704B83">
        <w:rPr>
          <w:rFonts w:ascii="Times New Roman" w:hAnsi="Times New Roman" w:cs="Times New Roman"/>
          <w:color w:val="auto"/>
        </w:rPr>
        <w:lastRenderedPageBreak/>
        <w:t xml:space="preserve">concernant l'acceptation ou le rejet de la violence conjugale </w:t>
      </w:r>
      <w:r w:rsidR="001D5609" w:rsidRPr="00704B83">
        <w:rPr>
          <w:rFonts w:ascii="Times New Roman" w:hAnsi="Times New Roman" w:cs="Times New Roman"/>
          <w:color w:val="auto"/>
        </w:rPr>
        <w:fldChar w:fldCharType="begin"/>
      </w:r>
      <w:r w:rsidR="001D5609" w:rsidRPr="00704B83">
        <w:rPr>
          <w:rFonts w:ascii="Times New Roman" w:hAnsi="Times New Roman" w:cs="Times New Roman"/>
          <w:color w:val="auto"/>
        </w:rPr>
        <w:instrText xml:space="preserve"> ADDIN ZOTERO_ITEM CSL_CITATION {"citationID":"ZBQryUdS","properties":{"formattedCitation":"(Khan &amp; Islam, 2018; Olorunsaiye et al., 2017; Shrestha et al., 2022)","plainCitation":"(Khan &amp; Islam, 2018; Olorunsaiye et al., 2017; Shrestha et al., 2022)","noteIndex":0},"citationItems":[{"id":1771,"uris":["http://zotero.org/users/10153327/items/ZKUNHBQ5"],"itemData":{"id":1771,"type":"article-journal","container-title":"PloS one","issue":"6","note":"publisher: Public Library of Science San Francisco, CA USA","page":"e0198833","source":"Google Scholar","title":"Women's attitude towards wife-beating and its relationship with reproductive healthcare seeking behavior: A countrywide population survey in Bangladesh","title-short":"Women's attitude towards wife-beating and its relationship with reproductive healthcare seeking behavior","volume":"13","author":[{"family":"Khan","given":"Md Nuruzzaman"},{"family":"Islam","given":"M. Mofizul"}],"issued":{"date-parts":[["2018"]]}},"label":"page"},{"id":1773,"uris":["http://zotero.org/users/10153327/items/KZE5JCF3"],"itemData":{"id":1773,"type":"article-journal","container-title":"Sexual &amp; Reproductive Healthcare","note":"publisher: Elsevier","page":"110–117","source":"Google Scholar","title":"Associations between women's perceptions of domestic violence and contraceptive use in seven countries in West and Central Africa","volume":"13","author":[{"family":"Olorunsaiye","given":"Comfort Z."},{"family":"Huber","given":"Larissa Brunner"},{"family":"Laditka","given":"Sarah B."},{"family":"Kulkarni","given":"Shanti"},{"family":"Boyd","given":"A. Suzanne"}],"issued":{"date-parts":[["2017"]]}},"label":"page"},{"id":1774,"uris":["http://zotero.org/users/10153327/items/JAGJBBCK"],"itemData":{"id":1774,"type":"article-journal","abstract":"Abstract\n            \n              Background\n              Intimate partner violence (IPV) adversely affects women’s reproductive health outcomes but to what extent women’s justification of IPV affects maternal health care service utilization is unexplored.\n            \n            \n              Methods\n              The secondary cross-sectional datasets from multiple indicator cluster surveys of Afghanistan, Bhutan, Nepal and Pakistan conducted between 2010 and 2015 were used. We used a generalized linear mixed model with random effects, at both cluster- and country-level, to determine the odds ratio of maternal health service utilization at the  regional level and a multivariable logistic regression model adjusting for complex survey design at the country level. Interaction between women’s justification of IPV and residential location,  and linear trend in the utilization of maternal health care services associated with increasing levels of women's justification of IPV, were examined using the Likelihood Ratio Test (LRT).\n            \n            \n              Results\n              \n                A total of 26,029 women aged 15–49 years, living with their partners and had a pregnancy outcome 2 years prior to the survey were included. Women justifying IPV were less likely to utilize contraceptive methods (aOR) = 0.86, 95% CI 0.84, 0.88), at-least one Antenatal Care (ANC) visit (aOR = 0.80, 95% CI 0.72, 0.88), four or more ANC services (aOR = 0.81, 95% CI 0.76, 0.86), institutional delivery (aOR = 0.87, 95% CI 0.80, 0.94) and Post-natal Care (aOR = 0.76, 95% CI 0.62, 0.95) services. A decreasing linear trend was observed for four or more ANC visits (LRT\n                P\n                 = 0.96) and institutional delivery (LRT\n                P\n                 = 0.80) with increasing levels of IPV justification. Women justifying IPV were less likely to have at least one ANC visit in urban (aOR 0.67, 95% CI 0.60, 0.75) compared to rural areas (aOR 0.83, 95% CI 0.73, 0.94).\n              \n            \n            \n              Conclusions\n              Women’s justification of IPV was associated with decreased odds of utilizing a wide range of maternal health care services at the regional level. Although further research that may help establish a causal link is important before formulating public health interventions, our study indicates interventions targeting women’s condoning attitude toward IPV, delivered sooner rather than later, could potentially help to improve women’s utilization of essential maternal health care services in the South Asian region that comprises Afghanistan, Bhutan, Nepal, and Pakistan.","container-title":"BMC Women's Health","DOI":"10.1186/s12905-022-01780-4","ISSN":"1472-6874","issue":"1","journalAbbreviation":"BMC Women's Health","language":"en","page":"215","source":"DOI.org (Crossref)","title":"Women's attitude towards intimate partner violence and utilization of contraceptive methods and maternal health care services: an analysis of nationally representative cross-sectional surveys from four South Asian countries","title-short":"Women's attitude towards intimate partner violence and utilization of contraceptive methods and maternal health care services","volume":"22","author":[{"family":"Shrestha","given":"Som Kumar"},{"family":"Thapa","given":"Subash"},{"family":"Vicendese","given":"Don"},{"family":"Erbas","given":"Bircan"}],"issued":{"date-parts":[["2022",12]]}},"label":"page"}],"schema":"https://github.com/citation-style-language/schema/raw/master/csl-citation.json"} </w:instrText>
      </w:r>
      <w:r w:rsidR="001D5609" w:rsidRPr="00704B83">
        <w:rPr>
          <w:rFonts w:ascii="Times New Roman" w:hAnsi="Times New Roman" w:cs="Times New Roman"/>
          <w:color w:val="auto"/>
        </w:rPr>
        <w:fldChar w:fldCharType="separate"/>
      </w:r>
      <w:r w:rsidR="001D5609" w:rsidRPr="00704B83">
        <w:rPr>
          <w:rFonts w:ascii="Times New Roman" w:hAnsi="Times New Roman" w:cs="Times New Roman"/>
        </w:rPr>
        <w:t>(Khan &amp; Islam, 2018; Olorunsaiye et al., 2017; Shrestha et al., 2022)</w:t>
      </w:r>
      <w:r w:rsidR="001D5609" w:rsidRPr="00704B83">
        <w:rPr>
          <w:rFonts w:ascii="Times New Roman" w:hAnsi="Times New Roman" w:cs="Times New Roman"/>
          <w:color w:val="auto"/>
        </w:rPr>
        <w:fldChar w:fldCharType="end"/>
      </w:r>
      <w:r w:rsidR="001D5609" w:rsidRPr="00704B83">
        <w:rPr>
          <w:rFonts w:ascii="Times New Roman" w:hAnsi="Times New Roman" w:cs="Times New Roman"/>
          <w:color w:val="auto"/>
        </w:rPr>
        <w:t>. Ce cadre d’analyse, bien que pertinent, a négligé les dynamiques de couple et n’a pas exploré la manière dont les attitudes partagées au sein du couple influencent l’utilisation des services de santé reproductive. Notre étude enrichit cette littérature en adoptant une approche dyadique, qui examine conjointement les attitudes des deux partenaires à l’égard de la violence conjugale et leur impact sur l’utilisation des services de santé reproductive.</w:t>
      </w:r>
      <w:r w:rsidR="00DA377C" w:rsidRPr="00704B83">
        <w:rPr>
          <w:rFonts w:ascii="Times New Roman" w:hAnsi="Times New Roman" w:cs="Times New Roman"/>
          <w:color w:val="auto"/>
        </w:rPr>
        <w:t xml:space="preserve"> </w:t>
      </w:r>
      <w:r w:rsidR="007E73AF" w:rsidRPr="00704B83">
        <w:rPr>
          <w:rFonts w:ascii="Times New Roman" w:hAnsi="Times New Roman" w:cs="Times New Roman"/>
          <w:color w:val="auto"/>
        </w:rPr>
        <w:t>En effet, certaines études récentes ont adopt</w:t>
      </w:r>
      <w:r w:rsidR="00D12C8B" w:rsidRPr="00704B83">
        <w:rPr>
          <w:rFonts w:ascii="Times New Roman" w:hAnsi="Times New Roman" w:cs="Times New Roman"/>
          <w:color w:val="auto"/>
        </w:rPr>
        <w:t>é</w:t>
      </w:r>
      <w:r w:rsidR="007E73AF" w:rsidRPr="00704B83">
        <w:rPr>
          <w:rFonts w:ascii="Times New Roman" w:hAnsi="Times New Roman" w:cs="Times New Roman"/>
          <w:color w:val="auto"/>
        </w:rPr>
        <w:t xml:space="preserve"> cette approche dyadique pour analyser les attitudes des couples concernant l’autonomie des femmes et la prise de décision au sein du ménage </w:t>
      </w:r>
      <w:r w:rsidR="00DA377C" w:rsidRPr="00704B83">
        <w:rPr>
          <w:rFonts w:ascii="Times New Roman" w:hAnsi="Times New Roman" w:cs="Times New Roman"/>
          <w:color w:val="auto"/>
        </w:rPr>
        <w:fldChar w:fldCharType="begin"/>
      </w:r>
      <w:r w:rsidR="00DA377C" w:rsidRPr="00704B83">
        <w:rPr>
          <w:rFonts w:ascii="Times New Roman" w:hAnsi="Times New Roman" w:cs="Times New Roman"/>
          <w:color w:val="auto"/>
        </w:rPr>
        <w:instrText xml:space="preserve"> ADDIN ZOTERO_ITEM CSL_CITATION {"citationID":"j0gIcXHK","properties":{"formattedCitation":"(Annan et al., 2021; Seymour &amp; Peterman, 2017; Uddin et al., 2017)","plainCitation":"(Annan et al., 2021; Seymour &amp; Peterman, 2017; Uddin et al., 2017)","noteIndex":0},"citationItems":[{"id":1768,"uris":["http://zotero.org/users/10153327/items/PY3URQ9P"],"itemData":{"id":1768,"type":"article-journal","container-title":"World Development","note":"publisher: Elsevier","page":"105292","source":"Google Scholar","title":"Taking power: women’s empowerment and household well-being in Sub-Saharan Africa","title-short":"Taking power","volume":"140","author":[{"family":"Annan","given":"Jeannie"},{"family":"Donald","given":"Aletheia"},{"family":"Goldstein","given":"Markus"},{"family":"Martinez","given":"Paula Gonzalez"},{"family":"Koolwal","given":"Gayatri"}],"issued":{"date-parts":[["2021"]]}},"label":"page"},{"id":1769,"uris":["http://zotero.org/users/10153327/items/WRVJSJPT"],"itemData":{"id":1769,"type":"article-journal","note":"publisher: IFPRI Discussion Paper 1656","source":"Google Scholar","title":"Understanding the measurement of women’s autonomy: Illustrations from Bangladesh and Ghana","title-short":"Understanding the measurement of women’s autonomy","URL":"https://papers.ssrn.com/sol3/papers.cfm?abstract_id=3029474","author":[{"family":"Seymour","given":"Greg"},{"family":"Peterman","given":"Amber"}],"accessed":{"date-parts":[["2024",10,11]]},"issued":{"date-parts":[["2017"]]}},"label":"page"},{"id":1766,"uris":["http://zotero.org/users/10153327/items/W56DCFH2"],"itemData":{"id":1766,"type":"article-journal","container-title":"BMC Women's Health","DOI":"10.1186/s12905-017-0462-3","ISSN":"1472-6874","issue":"1","journalAbbreviation":"BMC Women's Health","language":"en","page":"107","source":"DOI.org (Crossref)","title":"Couple’s concordance and discordance in household decision-making and married women’s use of modern contraceptives in Bangladesh","volume":"17","author":[{"family":"Uddin","given":"Jalal"},{"family":"Hossin","given":"Muhammad Zakir"},{"family":"Pulok","given":"Mohammad Habibullah"}],"issued":{"date-parts":[["2017",12]]}},"label":"page"}],"schema":"https://github.com/citation-style-language/schema/raw/master/csl-citation.json"} </w:instrText>
      </w:r>
      <w:r w:rsidR="00DA377C" w:rsidRPr="00704B83">
        <w:rPr>
          <w:rFonts w:ascii="Times New Roman" w:hAnsi="Times New Roman" w:cs="Times New Roman"/>
          <w:color w:val="auto"/>
        </w:rPr>
        <w:fldChar w:fldCharType="separate"/>
      </w:r>
      <w:r w:rsidR="00DA377C" w:rsidRPr="00704B83">
        <w:rPr>
          <w:rFonts w:ascii="Times New Roman" w:hAnsi="Times New Roman" w:cs="Times New Roman"/>
        </w:rPr>
        <w:t>(Annan et al., 2021; Seymour &amp; Peterman, 2017; Uddin et al., 2017)</w:t>
      </w:r>
      <w:r w:rsidR="00DA377C" w:rsidRPr="00704B83">
        <w:rPr>
          <w:rFonts w:ascii="Times New Roman" w:hAnsi="Times New Roman" w:cs="Times New Roman"/>
          <w:color w:val="auto"/>
        </w:rPr>
        <w:fldChar w:fldCharType="end"/>
      </w:r>
      <w:r w:rsidR="007E73AF" w:rsidRPr="00704B83">
        <w:rPr>
          <w:rFonts w:ascii="Times New Roman" w:hAnsi="Times New Roman" w:cs="Times New Roman"/>
          <w:color w:val="auto"/>
        </w:rPr>
        <w:t xml:space="preserve">. Ces recherches ont montré que la concordance au niveau du couple dans les attitudes basées sur le genre est positivement associée à des résultats de santé favorables pour les femmes, comme l’utilisation de contraceptifs </w:t>
      </w:r>
      <w:r w:rsidR="00DA377C" w:rsidRPr="00704B83">
        <w:rPr>
          <w:rFonts w:ascii="Times New Roman" w:hAnsi="Times New Roman" w:cs="Times New Roman"/>
          <w:color w:val="auto"/>
        </w:rPr>
        <w:fldChar w:fldCharType="begin"/>
      </w:r>
      <w:r w:rsidR="00DA377C" w:rsidRPr="00704B83">
        <w:rPr>
          <w:rFonts w:ascii="Times New Roman" w:hAnsi="Times New Roman" w:cs="Times New Roman"/>
          <w:color w:val="auto"/>
        </w:rPr>
        <w:instrText xml:space="preserve"> ADDIN ZOTERO_ITEM CSL_CITATION {"citationID":"GbmIx4pL","properties":{"formattedCitation":"(Uddin et al., 2017)","plainCitation":"(Uddin et al., 2017)","noteIndex":0},"citationItems":[{"id":1766,"uris":["http://zotero.org/users/10153327/items/W56DCFH2"],"itemData":{"id":1766,"type":"article-journal","container-title":"BMC Women's Health","DOI":"10.1186/s12905-017-0462-3","ISSN":"1472-6874","issue":"1","journalAbbreviation":"BMC Women's Health","language":"en","page":"107","source":"DOI.org (Crossref)","title":"Couple’s concordance and discordance in household decision-making and married women’s use of modern contraceptives in Bangladesh","volume":"17","author":[{"family":"Uddin","given":"Jalal"},{"family":"Hossin","given":"Muhammad Zakir"},{"family":"Pulok","given":"Mohammad Habibullah"}],"issued":{"date-parts":[["2017",12]]}}}],"schema":"https://github.com/citation-style-language/schema/raw/master/csl-citation.json"} </w:instrText>
      </w:r>
      <w:r w:rsidR="00DA377C" w:rsidRPr="00704B83">
        <w:rPr>
          <w:rFonts w:ascii="Times New Roman" w:hAnsi="Times New Roman" w:cs="Times New Roman"/>
          <w:color w:val="auto"/>
        </w:rPr>
        <w:fldChar w:fldCharType="separate"/>
      </w:r>
      <w:r w:rsidR="00DA377C" w:rsidRPr="00704B83">
        <w:rPr>
          <w:rFonts w:ascii="Times New Roman" w:hAnsi="Times New Roman" w:cs="Times New Roman"/>
        </w:rPr>
        <w:t>(Uddin et al., 2017)</w:t>
      </w:r>
      <w:r w:rsidR="00DA377C" w:rsidRPr="00704B83">
        <w:rPr>
          <w:rFonts w:ascii="Times New Roman" w:hAnsi="Times New Roman" w:cs="Times New Roman"/>
          <w:color w:val="auto"/>
        </w:rPr>
        <w:fldChar w:fldCharType="end"/>
      </w:r>
      <w:r w:rsidR="007E73AF" w:rsidRPr="00704B83">
        <w:rPr>
          <w:rFonts w:ascii="Times New Roman" w:hAnsi="Times New Roman" w:cs="Times New Roman"/>
          <w:color w:val="auto"/>
        </w:rPr>
        <w:t xml:space="preserve"> et l’accès aux soins prénataux </w:t>
      </w:r>
      <w:r w:rsidR="00DA377C" w:rsidRPr="00704B83">
        <w:rPr>
          <w:rFonts w:ascii="Times New Roman" w:hAnsi="Times New Roman" w:cs="Times New Roman"/>
          <w:color w:val="auto"/>
        </w:rPr>
        <w:fldChar w:fldCharType="begin"/>
      </w:r>
      <w:r w:rsidR="00DA377C" w:rsidRPr="00704B83">
        <w:rPr>
          <w:rFonts w:ascii="Times New Roman" w:hAnsi="Times New Roman" w:cs="Times New Roman"/>
          <w:color w:val="auto"/>
        </w:rPr>
        <w:instrText xml:space="preserve"> ADDIN ZOTERO_ITEM CSL_CITATION {"citationID":"lvW8uyIa","properties":{"formattedCitation":"(Annan et al., 2021)","plainCitation":"(Annan et al., 2021)","noteIndex":0},"citationItems":[{"id":1768,"uris":["http://zotero.org/users/10153327/items/PY3URQ9P"],"itemData":{"id":1768,"type":"article-journal","container-title":"World Development","note":"publisher: Elsevier","page":"105292","source":"Google Scholar","title":"Taking power: women’s empowerment and household well-being in Sub-Saharan Africa","title-short":"Taking power","volume":"140","author":[{"family":"Annan","given":"Jeannie"},{"family":"Donald","given":"Aletheia"},{"family":"Goldstein","given":"Markus"},{"family":"Martinez","given":"Paula Gonzalez"},{"family":"Koolwal","given":"Gayatri"}],"issued":{"date-parts":[["2021"]]}}}],"schema":"https://github.com/citation-style-language/schema/raw/master/csl-citation.json"} </w:instrText>
      </w:r>
      <w:r w:rsidR="00DA377C" w:rsidRPr="00704B83">
        <w:rPr>
          <w:rFonts w:ascii="Times New Roman" w:hAnsi="Times New Roman" w:cs="Times New Roman"/>
          <w:color w:val="auto"/>
        </w:rPr>
        <w:fldChar w:fldCharType="separate"/>
      </w:r>
      <w:r w:rsidR="00DA377C" w:rsidRPr="00704B83">
        <w:rPr>
          <w:rFonts w:ascii="Times New Roman" w:hAnsi="Times New Roman" w:cs="Times New Roman"/>
        </w:rPr>
        <w:t>(Annan et al., 2021)</w:t>
      </w:r>
      <w:r w:rsidR="00DA377C" w:rsidRPr="00704B83">
        <w:rPr>
          <w:rFonts w:ascii="Times New Roman" w:hAnsi="Times New Roman" w:cs="Times New Roman"/>
          <w:color w:val="auto"/>
        </w:rPr>
        <w:fldChar w:fldCharType="end"/>
      </w:r>
      <w:r w:rsidR="007E73AF" w:rsidRPr="00704B83">
        <w:rPr>
          <w:rFonts w:ascii="Times New Roman" w:hAnsi="Times New Roman" w:cs="Times New Roman"/>
          <w:color w:val="auto"/>
        </w:rPr>
        <w:t>.</w:t>
      </w:r>
    </w:p>
    <w:p w14:paraId="08724858" w14:textId="4FF90B8B" w:rsidR="00523F9D" w:rsidRPr="00704B83" w:rsidRDefault="00523F9D" w:rsidP="00FE2AF4">
      <w:pPr>
        <w:pStyle w:val="Default"/>
        <w:spacing w:before="240" w:line="360" w:lineRule="auto"/>
        <w:jc w:val="both"/>
        <w:rPr>
          <w:rFonts w:ascii="Times New Roman" w:hAnsi="Times New Roman" w:cs="Times New Roman"/>
          <w:color w:val="auto"/>
        </w:rPr>
      </w:pPr>
      <w:r w:rsidRPr="00704B83">
        <w:rPr>
          <w:rFonts w:ascii="Times New Roman" w:hAnsi="Times New Roman" w:cs="Times New Roman"/>
          <w:color w:val="auto"/>
        </w:rPr>
        <w:t xml:space="preserve">Notre étude contribue à cette littérature en </w:t>
      </w:r>
      <w:r w:rsidR="00D12C8B" w:rsidRPr="00704B83">
        <w:rPr>
          <w:rFonts w:ascii="Times New Roman" w:hAnsi="Times New Roman" w:cs="Times New Roman"/>
          <w:color w:val="auto"/>
        </w:rPr>
        <w:t xml:space="preserve">adoptant </w:t>
      </w:r>
      <w:r w:rsidRPr="00704B83">
        <w:rPr>
          <w:rFonts w:ascii="Times New Roman" w:hAnsi="Times New Roman" w:cs="Times New Roman"/>
          <w:color w:val="auto"/>
        </w:rPr>
        <w:t xml:space="preserve"> une perspective dyadique des attitudes vis-à-vis de la violence conjugale, en particulier en ce qui concerne son influence sur des résultats de santé reproductive tels que l’utilisation de la contraception, l’accès aux soins prénataux et l’utilisation des soins à l’accouchement. Cette approche permet de mieux comprendre comment les attitudes communes au sein du couple influencent non seulement la gestion de la violence conjugale, mais aussi la manière dont les couples accèdent aux services de santé reproductive, un aspect crucial pour améliorer les politiques de santé publique en Afrique subsaharienne.</w:t>
      </w:r>
    </w:p>
    <w:p w14:paraId="234DFC89" w14:textId="4D6D1A32" w:rsidR="00D12C8B" w:rsidRPr="00704B83" w:rsidRDefault="00D12C8B" w:rsidP="00FE2AF4">
      <w:pPr>
        <w:pStyle w:val="Default"/>
        <w:spacing w:before="240" w:line="360" w:lineRule="auto"/>
        <w:jc w:val="both"/>
        <w:rPr>
          <w:rFonts w:ascii="Times New Roman" w:hAnsi="Times New Roman" w:cs="Times New Roman"/>
          <w:color w:val="auto"/>
        </w:rPr>
      </w:pPr>
      <w:r w:rsidRPr="00704B83">
        <w:rPr>
          <w:rFonts w:ascii="Times New Roman" w:hAnsi="Times New Roman" w:cs="Times New Roman"/>
          <w:color w:val="auto"/>
        </w:rPr>
        <w:t>Le reste du papier se présente comme suit: la section 2 présente la revue de la littérature. Ensuite, la méthodologie et les données utilisées sont présentées dans la section 3. La section 4 présente et discute les résultats. Enfin, la section 5 conclut cet article.</w:t>
      </w:r>
    </w:p>
    <w:p w14:paraId="01DDDFD3" w14:textId="77777777" w:rsidR="001569C8" w:rsidRPr="00704B83" w:rsidRDefault="001569C8" w:rsidP="0000542A">
      <w:pPr>
        <w:pStyle w:val="Titre1"/>
        <w:numPr>
          <w:ilvl w:val="0"/>
          <w:numId w:val="6"/>
        </w:numPr>
        <w:spacing w:line="360" w:lineRule="auto"/>
        <w:jc w:val="both"/>
        <w:rPr>
          <w:rFonts w:ascii="Times New Roman" w:hAnsi="Times New Roman" w:cs="Times New Roman"/>
          <w:b/>
          <w:color w:val="auto"/>
          <w:sz w:val="24"/>
          <w:szCs w:val="24"/>
        </w:rPr>
      </w:pPr>
      <w:r w:rsidRPr="00704B83">
        <w:rPr>
          <w:rFonts w:ascii="Times New Roman" w:hAnsi="Times New Roman" w:cs="Times New Roman"/>
          <w:b/>
          <w:color w:val="auto"/>
          <w:sz w:val="24"/>
          <w:szCs w:val="24"/>
        </w:rPr>
        <w:t>Revue de littérature</w:t>
      </w:r>
    </w:p>
    <w:p w14:paraId="7AF0DB5D" w14:textId="45E7C58A" w:rsidR="007E6F1E" w:rsidRPr="00704B83" w:rsidRDefault="003E7376" w:rsidP="003E7376">
      <w:pPr>
        <w:spacing w:line="360" w:lineRule="auto"/>
        <w:jc w:val="both"/>
        <w:rPr>
          <w:rFonts w:ascii="Times New Roman" w:hAnsi="Times New Roman" w:cs="Times New Roman"/>
          <w:sz w:val="24"/>
          <w:szCs w:val="24"/>
        </w:rPr>
      </w:pPr>
      <w:r w:rsidRPr="00704B83">
        <w:rPr>
          <w:rFonts w:ascii="Times New Roman" w:hAnsi="Times New Roman" w:cs="Times New Roman"/>
          <w:sz w:val="24"/>
          <w:szCs w:val="24"/>
        </w:rPr>
        <w:t xml:space="preserve">Les premiers travaux économiques sur le mariage, notamment ceux de </w:t>
      </w:r>
      <w:r w:rsidR="000304A7" w:rsidRPr="00704B83">
        <w:rPr>
          <w:rFonts w:ascii="Times New Roman" w:hAnsi="Times New Roman" w:cs="Times New Roman"/>
          <w:sz w:val="24"/>
          <w:szCs w:val="24"/>
        </w:rPr>
        <w:fldChar w:fldCharType="begin"/>
      </w:r>
      <w:r w:rsidR="000304A7" w:rsidRPr="00704B83">
        <w:rPr>
          <w:rFonts w:ascii="Times New Roman" w:hAnsi="Times New Roman" w:cs="Times New Roman"/>
          <w:sz w:val="24"/>
          <w:szCs w:val="24"/>
        </w:rPr>
        <w:instrText xml:space="preserve"> ADDIN ZOTERO_ITEM CSL_CITATION {"citationID":"0nIxQO18","properties":{"custom":"Becker (1973, 1981)","formattedCitation":"Becker (1973, 1981)","plainCitation":"Becker (1973, 1981)","noteIndex":0},"citationItems":[{"id":923,"uris":["http://zotero.org/users/10153327/items/4NE6BMB8"],"itemData":{"id":923,"type":"article-journal","container-title":"The Journal of Political Economy","source":"Google Scholar","title":"A Theory of Marriage: Part I","title-short":"A Theory of Marriage","author":[{"family":"Becker","given":"Gary"}],"issued":{"date-parts":[["1973"]]}},"label":"page"},{"id":101,"uris":["http://zotero.org/users/10153327/items/NC34WENX"],"itemData":{"id":101,"type":"article-journal","container-title":"Cambridge, Mass, Harvard University Press.","note":"publisher: National Bureau of Economic Research, Inc","source":"Google Scholar","title":"A Treatise on the Family","author":[{"family":"Becker","given":"Gary S."}],"issued":{"date-parts":[["1981"]]}},"label":"page"}],"schema":"https://github.com/citation-style-language/schema/raw/master/csl-citation.json"} </w:instrText>
      </w:r>
      <w:r w:rsidR="000304A7" w:rsidRPr="00704B83">
        <w:rPr>
          <w:rFonts w:ascii="Times New Roman" w:hAnsi="Times New Roman" w:cs="Times New Roman"/>
          <w:sz w:val="24"/>
          <w:szCs w:val="24"/>
        </w:rPr>
        <w:fldChar w:fldCharType="separate"/>
      </w:r>
      <w:r w:rsidR="000304A7" w:rsidRPr="00704B83">
        <w:rPr>
          <w:rFonts w:ascii="Times New Roman" w:hAnsi="Times New Roman" w:cs="Times New Roman"/>
          <w:sz w:val="24"/>
        </w:rPr>
        <w:t>Becker (1973, 1981)</w:t>
      </w:r>
      <w:r w:rsidR="000304A7" w:rsidRPr="00704B83">
        <w:rPr>
          <w:rFonts w:ascii="Times New Roman" w:hAnsi="Times New Roman" w:cs="Times New Roman"/>
          <w:sz w:val="24"/>
          <w:szCs w:val="24"/>
        </w:rPr>
        <w:fldChar w:fldCharType="end"/>
      </w:r>
      <w:r w:rsidRPr="00704B83">
        <w:rPr>
          <w:rFonts w:ascii="Times New Roman" w:hAnsi="Times New Roman" w:cs="Times New Roman"/>
          <w:sz w:val="24"/>
          <w:szCs w:val="24"/>
        </w:rPr>
        <w:t xml:space="preserve">, décrivent l’union comme une institution altruiste dans laquelle les époux allouent leurs ressources pour maximiser une fonction de bien-être familial commune. Cependant, des approches plus récentes, notamment les modèles de négociation développés par </w:t>
      </w:r>
      <w:r w:rsidR="000304A7" w:rsidRPr="00704B83">
        <w:rPr>
          <w:rFonts w:ascii="Times New Roman" w:hAnsi="Times New Roman" w:cs="Times New Roman"/>
          <w:sz w:val="24"/>
          <w:szCs w:val="24"/>
        </w:rPr>
        <w:fldChar w:fldCharType="begin"/>
      </w:r>
      <w:r w:rsidR="000304A7" w:rsidRPr="00704B83">
        <w:rPr>
          <w:rFonts w:ascii="Times New Roman" w:hAnsi="Times New Roman" w:cs="Times New Roman"/>
          <w:sz w:val="24"/>
          <w:szCs w:val="24"/>
        </w:rPr>
        <w:instrText xml:space="preserve"> ADDIN ZOTERO_ITEM CSL_CITATION {"citationID":"hv3f0LCH","properties":{"custom":"Manser &amp; Brown (1980)","formattedCitation":"Manser &amp; Brown (1980)","plainCitation":"Manser &amp; Brown (1980)","noteIndex":0},"citationItems":[{"id":928,"uris":["http://zotero.org/users/10153327/items/84DHJN37"],"itemData":{"id":928,"type":"article-journal","container-title":"International Economic Review","issue":"1","source":"Google Scholar","title":"Marriage and Household Decision Making: a Bargaining Analysis”","title-short":"Marriage and Household Decision Making","volume":"21","author":[{"family":"Manser","given":"Marilyn"},{"family":"Brown","given":"Murray"}],"issued":{"date-parts":[["1980"]]}}}],"schema":"https://github.com/citation-style-language/schema/raw/master/csl-citation.json"} </w:instrText>
      </w:r>
      <w:r w:rsidR="000304A7" w:rsidRPr="00704B83">
        <w:rPr>
          <w:rFonts w:ascii="Times New Roman" w:hAnsi="Times New Roman" w:cs="Times New Roman"/>
          <w:sz w:val="24"/>
          <w:szCs w:val="24"/>
        </w:rPr>
        <w:fldChar w:fldCharType="separate"/>
      </w:r>
      <w:r w:rsidR="000304A7" w:rsidRPr="00704B83">
        <w:rPr>
          <w:rFonts w:ascii="Times New Roman" w:hAnsi="Times New Roman" w:cs="Times New Roman"/>
          <w:sz w:val="24"/>
        </w:rPr>
        <w:t>Manser et Brown (1980)</w:t>
      </w:r>
      <w:r w:rsidR="000304A7" w:rsidRPr="00704B83">
        <w:rPr>
          <w:rFonts w:ascii="Times New Roman" w:hAnsi="Times New Roman" w:cs="Times New Roman"/>
          <w:sz w:val="24"/>
          <w:szCs w:val="24"/>
        </w:rPr>
        <w:fldChar w:fldCharType="end"/>
      </w:r>
      <w:r w:rsidRPr="00704B83">
        <w:rPr>
          <w:rFonts w:ascii="Times New Roman" w:hAnsi="Times New Roman" w:cs="Times New Roman"/>
          <w:sz w:val="24"/>
          <w:szCs w:val="24"/>
        </w:rPr>
        <w:t xml:space="preserve"> et </w:t>
      </w:r>
      <w:r w:rsidR="000304A7" w:rsidRPr="00704B83">
        <w:rPr>
          <w:rFonts w:ascii="Times New Roman" w:hAnsi="Times New Roman" w:cs="Times New Roman"/>
          <w:sz w:val="24"/>
          <w:szCs w:val="24"/>
        </w:rPr>
        <w:fldChar w:fldCharType="begin"/>
      </w:r>
      <w:r w:rsidR="000304A7" w:rsidRPr="00704B83">
        <w:rPr>
          <w:rFonts w:ascii="Times New Roman" w:hAnsi="Times New Roman" w:cs="Times New Roman"/>
          <w:sz w:val="24"/>
          <w:szCs w:val="24"/>
        </w:rPr>
        <w:instrText xml:space="preserve"> ADDIN ZOTERO_ITEM CSL_CITATION {"citationID":"LDNzj4m2","properties":{"custom":"McElroy et Horney (1981)","formattedCitation":"McElroy et Horney (1981)","plainCitation":"McElroy et Horney (1981)","noteIndex":0},"citationItems":[{"id":929,"uris":["http://zotero.org/users/10153327/items/L8J8AZH6"],"itemData":{"id":929,"type":"article-journal","container-title":"International economic review","note":"publisher: JSTOR","page":"333–349","source":"Google Scholar","title":"Nash-bargained household decisions: Toward a generalization of the theory of demand","title-short":"Nash-bargained household decisions","author":[{"family":"McElroy","given":"Marjorie B."},{"family":"Horney","given":"Mary Jean"}],"issued":{"date-parts":[["1981"]]}}}],"schema":"https://github.com/citation-style-language/schema/raw/master/csl-citation.json"} </w:instrText>
      </w:r>
      <w:r w:rsidR="000304A7" w:rsidRPr="00704B83">
        <w:rPr>
          <w:rFonts w:ascii="Times New Roman" w:hAnsi="Times New Roman" w:cs="Times New Roman"/>
          <w:sz w:val="24"/>
          <w:szCs w:val="24"/>
        </w:rPr>
        <w:fldChar w:fldCharType="separate"/>
      </w:r>
      <w:r w:rsidR="000304A7" w:rsidRPr="00704B83">
        <w:rPr>
          <w:rFonts w:ascii="Times New Roman" w:hAnsi="Times New Roman" w:cs="Times New Roman"/>
          <w:sz w:val="24"/>
        </w:rPr>
        <w:t>McElroy et Horney (1981)</w:t>
      </w:r>
      <w:r w:rsidR="000304A7" w:rsidRPr="00704B83">
        <w:rPr>
          <w:rFonts w:ascii="Times New Roman" w:hAnsi="Times New Roman" w:cs="Times New Roman"/>
          <w:sz w:val="24"/>
          <w:szCs w:val="24"/>
        </w:rPr>
        <w:fldChar w:fldCharType="end"/>
      </w:r>
      <w:r w:rsidRPr="00704B83">
        <w:rPr>
          <w:rFonts w:ascii="Times New Roman" w:hAnsi="Times New Roman" w:cs="Times New Roman"/>
          <w:sz w:val="24"/>
          <w:szCs w:val="24"/>
        </w:rPr>
        <w:t xml:space="preserve">, s’opposent à cette vision en considérant les conjoints comme des individus aux intérêts et préférences distincts, amenés à trouver un compromis ou un accord mutuel pour maintenir leur union. Ces modèles ont introduit la notion de « point de menace », qui correspond au niveau d’utilité qu’un conjoint pourrait atteindre en dehors du mariage. Dans ce cadre, la violence conjugale peut apparaître comme un outil stratégique, souvent utilisé par le mari, pour renforcer sa position dans la négociation. </w:t>
      </w:r>
      <w:r w:rsidR="000304A7" w:rsidRPr="00704B83">
        <w:rPr>
          <w:rFonts w:ascii="Times New Roman" w:hAnsi="Times New Roman" w:cs="Times New Roman"/>
          <w:sz w:val="24"/>
          <w:szCs w:val="24"/>
        </w:rPr>
        <w:fldChar w:fldCharType="begin"/>
      </w:r>
      <w:r w:rsidR="000304A7" w:rsidRPr="00704B83">
        <w:rPr>
          <w:rFonts w:ascii="Times New Roman" w:hAnsi="Times New Roman" w:cs="Times New Roman"/>
          <w:sz w:val="24"/>
          <w:szCs w:val="24"/>
        </w:rPr>
        <w:instrText xml:space="preserve"> ADDIN ZOTERO_ITEM CSL_CITATION {"citationID":"NEPTiNO5","properties":{"custom":"Farmer et Tiefenthaler (1997)","formattedCitation":"Farmer et Tiefenthaler (1997)","plainCitation":"Farmer et Tiefenthaler (1997)","noteIndex":0},"citationItems":[{"id":907,"uris":["http://zotero.org/users/10153327/items/AQ6PKSDP"],"itemData":{"id":907,"type":"article-journal","container-title":"Review of social Economy","issue":"3","note":"publisher: Taylor &amp; Francis","page":"337–358","source":"Google Scholar","title":"An economic analysis of domestic violence","volume":"55","author":[{"family":"Farmer","given":"Amy"},{"family":"Tiefenthaler","given":"Jill"}],"issued":{"date-parts":[["1997"]]}}}],"schema":"https://github.com/citation-style-language/schema/raw/master/csl-citation.json"} </w:instrText>
      </w:r>
      <w:r w:rsidR="000304A7" w:rsidRPr="00704B83">
        <w:rPr>
          <w:rFonts w:ascii="Times New Roman" w:hAnsi="Times New Roman" w:cs="Times New Roman"/>
          <w:sz w:val="24"/>
          <w:szCs w:val="24"/>
        </w:rPr>
        <w:fldChar w:fldCharType="separate"/>
      </w:r>
      <w:r w:rsidR="000304A7" w:rsidRPr="00704B83">
        <w:rPr>
          <w:rFonts w:ascii="Times New Roman" w:hAnsi="Times New Roman" w:cs="Times New Roman"/>
          <w:sz w:val="24"/>
        </w:rPr>
        <w:t>Farmer et Tiefenthaler (1997)</w:t>
      </w:r>
      <w:r w:rsidR="000304A7" w:rsidRPr="00704B83">
        <w:rPr>
          <w:rFonts w:ascii="Times New Roman" w:hAnsi="Times New Roman" w:cs="Times New Roman"/>
          <w:sz w:val="24"/>
          <w:szCs w:val="24"/>
        </w:rPr>
        <w:fldChar w:fldCharType="end"/>
      </w:r>
      <w:r w:rsidRPr="00704B83">
        <w:rPr>
          <w:rFonts w:ascii="Times New Roman" w:hAnsi="Times New Roman" w:cs="Times New Roman"/>
          <w:sz w:val="24"/>
          <w:szCs w:val="24"/>
        </w:rPr>
        <w:t xml:space="preserve"> soutiennent ainsi que les modèles non coopératifs sont plus appropriés pour analyser la dynamique de la violence au sein des ménages. Selon ces modèles, le niveau de tolérance à la violence </w:t>
      </w:r>
      <w:r w:rsidRPr="00704B83">
        <w:rPr>
          <w:rFonts w:ascii="Times New Roman" w:hAnsi="Times New Roman" w:cs="Times New Roman"/>
          <w:sz w:val="24"/>
          <w:szCs w:val="24"/>
        </w:rPr>
        <w:lastRenderedPageBreak/>
        <w:t xml:space="preserve">de la femme dépend de son pouvoir de négociation, lui-même influencé par ses ressources propres, l’existence de soutiens extérieurs (tels que des refuges ou des services sociaux), ou encore la possibilité de divorcer. En conséquence, plus le pouvoir de négociation de la femme est élevé, moins elle sera disposée à tolérer la violence </w:t>
      </w:r>
      <w:r w:rsidR="000304A7" w:rsidRPr="00704B83">
        <w:rPr>
          <w:rFonts w:ascii="Times New Roman" w:hAnsi="Times New Roman" w:cs="Times New Roman"/>
          <w:sz w:val="24"/>
          <w:szCs w:val="24"/>
        </w:rPr>
        <w:fldChar w:fldCharType="begin"/>
      </w:r>
      <w:r w:rsidR="000304A7" w:rsidRPr="00704B83">
        <w:rPr>
          <w:rFonts w:ascii="Times New Roman" w:hAnsi="Times New Roman" w:cs="Times New Roman"/>
          <w:sz w:val="24"/>
          <w:szCs w:val="24"/>
        </w:rPr>
        <w:instrText xml:space="preserve"> ADDIN ZOTERO_ITEM CSL_CITATION {"citationID":"Qmhyox4o","properties":{"custom":"(Farmer et Tiefenthaler, 1996)","formattedCitation":"(Farmer et Tiefenthaler, 1996)","plainCitation":"(Farmer et Tiefenthaler, 1996)","noteIndex":0},"citationItems":[{"id":1522,"uris":["http://zotero.org/users/10153327/items/HPTBNTLY"],"itemData":{"id":1522,"type":"article-journal","container-title":"The American Economic Review","issue":"2","note":"publisher: JSTOR","page":"274–279","source":"Google Scholar","title":"Domestic violence: the value of services as signals","title-short":"Domestic violence","volume":"86","author":[{"family":"Farmer","given":"Amy"},{"family":"Tiefenthaler","given":"Jill"}],"issued":{"date-parts":[["1996"]]}}}],"schema":"https://github.com/citation-style-language/schema/raw/master/csl-citation.json"} </w:instrText>
      </w:r>
      <w:r w:rsidR="000304A7" w:rsidRPr="00704B83">
        <w:rPr>
          <w:rFonts w:ascii="Times New Roman" w:hAnsi="Times New Roman" w:cs="Times New Roman"/>
          <w:sz w:val="24"/>
          <w:szCs w:val="24"/>
        </w:rPr>
        <w:fldChar w:fldCharType="separate"/>
      </w:r>
      <w:r w:rsidR="000304A7" w:rsidRPr="00704B83">
        <w:rPr>
          <w:rFonts w:ascii="Times New Roman" w:hAnsi="Times New Roman" w:cs="Times New Roman"/>
          <w:sz w:val="24"/>
        </w:rPr>
        <w:t>(Farmer et Tiefenthaler, 1996)</w:t>
      </w:r>
      <w:r w:rsidR="000304A7" w:rsidRPr="00704B83">
        <w:rPr>
          <w:rFonts w:ascii="Times New Roman" w:hAnsi="Times New Roman" w:cs="Times New Roman"/>
          <w:sz w:val="24"/>
          <w:szCs w:val="24"/>
        </w:rPr>
        <w:fldChar w:fldCharType="end"/>
      </w:r>
      <w:r w:rsidRPr="00704B83">
        <w:rPr>
          <w:rFonts w:ascii="Times New Roman" w:hAnsi="Times New Roman" w:cs="Times New Roman"/>
          <w:sz w:val="24"/>
          <w:szCs w:val="24"/>
        </w:rPr>
        <w:t>.</w:t>
      </w:r>
    </w:p>
    <w:p w14:paraId="37E06324" w14:textId="3C4E6F75" w:rsidR="00CD5AFE" w:rsidRPr="00704B83" w:rsidRDefault="007E6F1E" w:rsidP="00CD5AFE">
      <w:pPr>
        <w:spacing w:line="360" w:lineRule="auto"/>
        <w:jc w:val="both"/>
        <w:rPr>
          <w:rFonts w:ascii="Times New Roman" w:hAnsi="Times New Roman" w:cs="Times New Roman"/>
          <w:sz w:val="24"/>
          <w:szCs w:val="24"/>
        </w:rPr>
      </w:pPr>
      <w:r w:rsidRPr="00704B83">
        <w:rPr>
          <w:rFonts w:ascii="Times New Roman" w:hAnsi="Times New Roman" w:cs="Times New Roman"/>
          <w:sz w:val="24"/>
          <w:szCs w:val="24"/>
        </w:rPr>
        <w:t>D’autres</w:t>
      </w:r>
      <w:r w:rsidR="00A96BED" w:rsidRPr="00704B83">
        <w:rPr>
          <w:rFonts w:ascii="Times New Roman" w:hAnsi="Times New Roman" w:cs="Times New Roman"/>
          <w:sz w:val="24"/>
          <w:szCs w:val="24"/>
        </w:rPr>
        <w:t xml:space="preserve"> théories ont été mobilisées pour expliquer la tolérance de certaines femmes à l’égard de la violence conjugale</w:t>
      </w:r>
      <w:r w:rsidR="00C063D3" w:rsidRPr="00704B83">
        <w:rPr>
          <w:rFonts w:ascii="Times New Roman" w:hAnsi="Times New Roman" w:cs="Times New Roman"/>
          <w:sz w:val="24"/>
          <w:szCs w:val="24"/>
        </w:rPr>
        <w:t xml:space="preserve"> notamm</w:t>
      </w:r>
      <w:r w:rsidR="00CD5AFE" w:rsidRPr="00704B83">
        <w:rPr>
          <w:rFonts w:ascii="Times New Roman" w:hAnsi="Times New Roman" w:cs="Times New Roman"/>
          <w:sz w:val="24"/>
          <w:szCs w:val="24"/>
        </w:rPr>
        <w:t>ent la théorie de l’apprentissage social</w:t>
      </w:r>
      <w:r w:rsidR="00D12C8B" w:rsidRPr="00704B83">
        <w:rPr>
          <w:rFonts w:ascii="Times New Roman" w:hAnsi="Times New Roman" w:cs="Times New Roman"/>
          <w:sz w:val="24"/>
          <w:szCs w:val="24"/>
        </w:rPr>
        <w:t xml:space="preserve"> et</w:t>
      </w:r>
      <w:r w:rsidR="00CD5AFE" w:rsidRPr="00704B83">
        <w:rPr>
          <w:rFonts w:ascii="Times New Roman" w:hAnsi="Times New Roman" w:cs="Times New Roman"/>
          <w:sz w:val="24"/>
          <w:szCs w:val="24"/>
        </w:rPr>
        <w:t xml:space="preserve"> la théorie féministe</w:t>
      </w:r>
      <w:r w:rsidR="00A96BED" w:rsidRPr="00704B83">
        <w:rPr>
          <w:rFonts w:ascii="Times New Roman" w:hAnsi="Times New Roman" w:cs="Times New Roman"/>
          <w:sz w:val="24"/>
          <w:szCs w:val="24"/>
        </w:rPr>
        <w:t xml:space="preserve">. La théorie de l’apprentissage social, développée par </w:t>
      </w:r>
      <w:r w:rsidR="00B41A67" w:rsidRPr="00704B83">
        <w:rPr>
          <w:rFonts w:ascii="Times New Roman" w:hAnsi="Times New Roman" w:cs="Times New Roman"/>
          <w:sz w:val="24"/>
          <w:szCs w:val="24"/>
        </w:rPr>
        <w:fldChar w:fldCharType="begin"/>
      </w:r>
      <w:r w:rsidR="00B41A67" w:rsidRPr="00704B83">
        <w:rPr>
          <w:rFonts w:ascii="Times New Roman" w:hAnsi="Times New Roman" w:cs="Times New Roman"/>
          <w:sz w:val="24"/>
          <w:szCs w:val="24"/>
        </w:rPr>
        <w:instrText xml:space="preserve"> ADDIN ZOTERO_ITEM CSL_CITATION {"citationID":"XxRkVs1Y","properties":{"formattedCitation":"(Bandura, 1977)","plainCitation":"(Bandura, 1977)","noteIndex":0},"citationItems":[{"id":1942,"uris":["http://zotero.org/users/10153327/items/USA2WZVP"],"itemData":{"id":1942,"type":"book","publisher":"Prentice hall Englewood Cliffs, NJ","source":"Google Scholar","title":"Social learning theory","URL":"http://www.asecib.ase.ro/mps/Bandura_SocialLearningTheory.pdf","volume":"1","author":[{"family":"Bandura","given":"Albert"}],"accessed":{"date-parts":[["2025",4,23]]},"issued":{"date-parts":[["1977"]]}}}],"schema":"https://github.com/citation-style-language/schema/raw/master/csl-citation.json"} </w:instrText>
      </w:r>
      <w:r w:rsidR="00B41A67" w:rsidRPr="00704B83">
        <w:rPr>
          <w:rFonts w:ascii="Times New Roman" w:hAnsi="Times New Roman" w:cs="Times New Roman"/>
          <w:sz w:val="24"/>
          <w:szCs w:val="24"/>
        </w:rPr>
        <w:fldChar w:fldCharType="separate"/>
      </w:r>
      <w:r w:rsidR="00FE2EE9" w:rsidRPr="00704B83">
        <w:rPr>
          <w:rFonts w:ascii="Times New Roman" w:hAnsi="Times New Roman" w:cs="Times New Roman"/>
          <w:sz w:val="24"/>
        </w:rPr>
        <w:t>(Bandura, 1977)</w:t>
      </w:r>
      <w:r w:rsidR="00B41A67" w:rsidRPr="00704B83">
        <w:rPr>
          <w:rFonts w:ascii="Times New Roman" w:hAnsi="Times New Roman" w:cs="Times New Roman"/>
          <w:sz w:val="24"/>
          <w:szCs w:val="24"/>
        </w:rPr>
        <w:fldChar w:fldCharType="end"/>
      </w:r>
      <w:r w:rsidR="00A96BED" w:rsidRPr="00704B83">
        <w:rPr>
          <w:rFonts w:ascii="Times New Roman" w:hAnsi="Times New Roman" w:cs="Times New Roman"/>
          <w:sz w:val="24"/>
          <w:szCs w:val="24"/>
        </w:rPr>
        <w:t xml:space="preserve"> et reprise par d’autres auteurs tels que </w:t>
      </w:r>
      <w:r w:rsidR="00B41A67" w:rsidRPr="00704B83">
        <w:rPr>
          <w:rFonts w:ascii="Times New Roman" w:hAnsi="Times New Roman" w:cs="Times New Roman"/>
          <w:sz w:val="24"/>
          <w:szCs w:val="24"/>
        </w:rPr>
        <w:fldChar w:fldCharType="begin"/>
      </w:r>
      <w:r w:rsidR="00B41A67" w:rsidRPr="00704B83">
        <w:rPr>
          <w:rFonts w:ascii="Times New Roman" w:hAnsi="Times New Roman" w:cs="Times New Roman"/>
          <w:sz w:val="24"/>
          <w:szCs w:val="24"/>
        </w:rPr>
        <w:instrText xml:space="preserve"> ADDIN ZOTERO_ITEM CSL_CITATION {"citationID":"KPvaLrIW","properties":{"custom":"Widom (1989)","formattedCitation":"Widom (1989)","plainCitation":"Widom (1989)","noteIndex":0},"citationItems":[{"id":1946,"uris":["http://zotero.org/users/10153327/items/R6R95PDE"],"itemData":{"id":1946,"type":"article-journal","abstract":"Despite widespread belief that violence begets violence, methodological problems substantially restrict knowledge of the long-term consequences of childhood victimization. Empirical evidence for this cycle of violence has been examined. Findings from a cohort study show that being abused or neglected as a child increases one's risk for delinquency, adult criminal behavior, and violent criminal behavior. However, the majority of abused and neglected children do not become delinquent, criminal, or violent. Caveats in interpreting these findings and their implications are discussed in this article.","container-title":"Science","DOI":"10.1126/science.2704995","ISSN":"0036-8075, 1095-9203","issue":"4901","journalAbbreviation":"Science","language":"en","page":"160-166","source":"DOI.org (Crossref)","title":"The Cycle of Violence","volume":"244","author":[{"family":"Widom","given":"Cathy Spatz"}],"issued":{"date-parts":[["1989",4,14]]}}}],"schema":"https://github.com/citation-style-language/schema/raw/master/csl-citation.json"} </w:instrText>
      </w:r>
      <w:r w:rsidR="00B41A67" w:rsidRPr="00704B83">
        <w:rPr>
          <w:rFonts w:ascii="Times New Roman" w:hAnsi="Times New Roman" w:cs="Times New Roman"/>
          <w:sz w:val="24"/>
          <w:szCs w:val="24"/>
        </w:rPr>
        <w:fldChar w:fldCharType="separate"/>
      </w:r>
      <w:r w:rsidR="00B41A67" w:rsidRPr="00704B83">
        <w:rPr>
          <w:rFonts w:ascii="Times New Roman" w:hAnsi="Times New Roman" w:cs="Times New Roman"/>
          <w:sz w:val="24"/>
        </w:rPr>
        <w:t>Widom (1989)</w:t>
      </w:r>
      <w:r w:rsidR="00B41A67" w:rsidRPr="00704B83">
        <w:rPr>
          <w:rFonts w:ascii="Times New Roman" w:hAnsi="Times New Roman" w:cs="Times New Roman"/>
          <w:sz w:val="24"/>
          <w:szCs w:val="24"/>
        </w:rPr>
        <w:fldChar w:fldCharType="end"/>
      </w:r>
      <w:r w:rsidR="00A96BED" w:rsidRPr="00704B83">
        <w:rPr>
          <w:rFonts w:ascii="Times New Roman" w:hAnsi="Times New Roman" w:cs="Times New Roman"/>
          <w:sz w:val="24"/>
          <w:szCs w:val="24"/>
        </w:rPr>
        <w:t xml:space="preserve">, et </w:t>
      </w:r>
      <w:r w:rsidR="00B6435A" w:rsidRPr="00704B83">
        <w:rPr>
          <w:rFonts w:ascii="Times New Roman" w:hAnsi="Times New Roman" w:cs="Times New Roman"/>
          <w:sz w:val="24"/>
          <w:szCs w:val="24"/>
        </w:rPr>
        <w:fldChar w:fldCharType="begin"/>
      </w:r>
      <w:r w:rsidR="00B6435A" w:rsidRPr="00704B83">
        <w:rPr>
          <w:rFonts w:ascii="Times New Roman" w:hAnsi="Times New Roman" w:cs="Times New Roman"/>
          <w:sz w:val="24"/>
          <w:szCs w:val="24"/>
        </w:rPr>
        <w:instrText xml:space="preserve"> ADDIN ZOTERO_ITEM CSL_CITATION {"citationID":"Lvfekfx8","properties":{"formattedCitation":"(Mihalic &amp; Elliott, 1997)","plainCitation":"(Mihalic &amp; Elliott, 1997)","noteIndex":0},"citationItems":[{"id":1951,"uris":["http://zotero.org/users/10153327/items/WGK2NT99"],"itemData":{"id":1951,"type":"article-journal","container-title":"Journal of Family Violence","DOI":"10.1023/A:1021941816102","ISSN":"08857482","issue":"1","page":"21-47","source":"DOI.org (Crossref)","title":"A social learning theory model of marital violence","volume":"12","author":[{"family":"Mihalic","given":"Sharon Wofford"},{"family":"Elliott","given":"Delbert"}],"issued":{"date-parts":[["1997"]]}}}],"schema":"https://github.com/citation-style-language/schema/raw/master/csl-citation.json"} </w:instrText>
      </w:r>
      <w:r w:rsidR="00B6435A" w:rsidRPr="00704B83">
        <w:rPr>
          <w:rFonts w:ascii="Times New Roman" w:hAnsi="Times New Roman" w:cs="Times New Roman"/>
          <w:sz w:val="24"/>
          <w:szCs w:val="24"/>
        </w:rPr>
        <w:fldChar w:fldCharType="separate"/>
      </w:r>
      <w:r w:rsidR="00FE2EE9" w:rsidRPr="00704B83">
        <w:rPr>
          <w:rFonts w:ascii="Times New Roman" w:hAnsi="Times New Roman" w:cs="Times New Roman"/>
          <w:sz w:val="24"/>
        </w:rPr>
        <w:t>(Mihalic &amp; Elliott, 1997)</w:t>
      </w:r>
      <w:r w:rsidR="00B6435A" w:rsidRPr="00704B83">
        <w:rPr>
          <w:rFonts w:ascii="Times New Roman" w:hAnsi="Times New Roman" w:cs="Times New Roman"/>
          <w:sz w:val="24"/>
          <w:szCs w:val="24"/>
        </w:rPr>
        <w:fldChar w:fldCharType="end"/>
      </w:r>
      <w:r w:rsidR="00A96BED" w:rsidRPr="00704B83">
        <w:rPr>
          <w:rFonts w:ascii="Times New Roman" w:hAnsi="Times New Roman" w:cs="Times New Roman"/>
          <w:sz w:val="24"/>
          <w:szCs w:val="24"/>
        </w:rPr>
        <w:t xml:space="preserve">, ou encore </w:t>
      </w:r>
      <w:r w:rsidR="00B6435A" w:rsidRPr="00704B83">
        <w:rPr>
          <w:rFonts w:ascii="Times New Roman" w:hAnsi="Times New Roman" w:cs="Times New Roman"/>
          <w:sz w:val="24"/>
          <w:szCs w:val="24"/>
        </w:rPr>
        <w:fldChar w:fldCharType="begin"/>
      </w:r>
      <w:r w:rsidR="00B6435A" w:rsidRPr="00704B83">
        <w:rPr>
          <w:rFonts w:ascii="Times New Roman" w:hAnsi="Times New Roman" w:cs="Times New Roman"/>
          <w:sz w:val="24"/>
          <w:szCs w:val="24"/>
        </w:rPr>
        <w:instrText xml:space="preserve"> ADDIN ZOTERO_ITEM CSL_CITATION {"citationID":"15qesJSz","properties":{"custom":"Jewkes (2002)","formattedCitation":"Jewkes (2002)","plainCitation":"Jewkes (2002)","noteIndex":0},"citationItems":[{"id":1949,"uris":["http://zotero.org/users/10153327/items/5U86QZDR"],"itemData":{"id":1949,"type":"article-journal","container-title":"The lancet","issue":"9315","note":"publisher: Elsevier","page":"1423–1429","source":"Google Scholar","title":"Intimate partner violence: causes and prevention","title-short":"Intimate partner violence","volume":"359","author":[{"family":"Jewkes","given":"Rachel"}],"issued":{"date-parts":[["2002"]]}}}],"schema":"https://github.com/citation-style-language/schema/raw/master/csl-citation.json"} </w:instrText>
      </w:r>
      <w:r w:rsidR="00B6435A" w:rsidRPr="00704B83">
        <w:rPr>
          <w:rFonts w:ascii="Times New Roman" w:hAnsi="Times New Roman" w:cs="Times New Roman"/>
          <w:sz w:val="24"/>
          <w:szCs w:val="24"/>
        </w:rPr>
        <w:fldChar w:fldCharType="separate"/>
      </w:r>
      <w:r w:rsidR="00B6435A" w:rsidRPr="00704B83">
        <w:rPr>
          <w:rFonts w:ascii="Times New Roman" w:hAnsi="Times New Roman" w:cs="Times New Roman"/>
          <w:sz w:val="24"/>
        </w:rPr>
        <w:t>Jewkes (2002)</w:t>
      </w:r>
      <w:r w:rsidR="00B6435A" w:rsidRPr="00704B83">
        <w:rPr>
          <w:rFonts w:ascii="Times New Roman" w:hAnsi="Times New Roman" w:cs="Times New Roman"/>
          <w:sz w:val="24"/>
          <w:szCs w:val="24"/>
        </w:rPr>
        <w:fldChar w:fldCharType="end"/>
      </w:r>
      <w:r w:rsidR="00A96BED" w:rsidRPr="00704B83">
        <w:rPr>
          <w:rFonts w:ascii="Times New Roman" w:hAnsi="Times New Roman" w:cs="Times New Roman"/>
          <w:sz w:val="24"/>
          <w:szCs w:val="24"/>
        </w:rPr>
        <w:t>, soutient que la violence se développe chez les individus exposés à un environnement familial ou communautaire où de tels comportements peuvent être observés puis reproduits. Ainsi, les enfants qui grandissent dans un foyer marqué par la violence, en voyant par exemple leur père frapper leur mère ou en étant eux-mêmes victimes de cette violence, sont plus enclins à adopter les mêmes comportements à l’âge adulte. La violence leur apparaît alors comme un moyen légitime de résoudre les conflits ou d’imposer un contrôle dans une relation.</w:t>
      </w:r>
      <w:r w:rsidR="00A23228" w:rsidRPr="00704B83">
        <w:rPr>
          <w:rFonts w:ascii="Times New Roman" w:hAnsi="Times New Roman" w:cs="Times New Roman"/>
          <w:sz w:val="24"/>
          <w:szCs w:val="24"/>
        </w:rPr>
        <w:t xml:space="preserve"> </w:t>
      </w:r>
      <w:r w:rsidR="00CD5AFE" w:rsidRPr="00704B83">
        <w:rPr>
          <w:rFonts w:ascii="Times New Roman" w:hAnsi="Times New Roman" w:cs="Times New Roman"/>
          <w:sz w:val="24"/>
          <w:szCs w:val="24"/>
        </w:rPr>
        <w:t xml:space="preserve">La théorie féministe, quant à elle, </w:t>
      </w:r>
      <w:r w:rsidR="00CC3DAD" w:rsidRPr="00704B83">
        <w:rPr>
          <w:rFonts w:ascii="Times New Roman" w:hAnsi="Times New Roman" w:cs="Times New Roman"/>
          <w:sz w:val="24"/>
          <w:szCs w:val="24"/>
        </w:rPr>
        <w:t xml:space="preserve">développée notamment par </w:t>
      </w:r>
      <w:r w:rsidR="00CC3DAD" w:rsidRPr="00704B83">
        <w:rPr>
          <w:rFonts w:ascii="Times New Roman" w:hAnsi="Times New Roman" w:cs="Times New Roman"/>
          <w:sz w:val="24"/>
          <w:szCs w:val="24"/>
        </w:rPr>
        <w:fldChar w:fldCharType="begin"/>
      </w:r>
      <w:r w:rsidR="00CC3DAD" w:rsidRPr="00704B83">
        <w:rPr>
          <w:rFonts w:ascii="Times New Roman" w:hAnsi="Times New Roman" w:cs="Times New Roman"/>
          <w:sz w:val="24"/>
          <w:szCs w:val="24"/>
        </w:rPr>
        <w:instrText xml:space="preserve"> ADDIN ZOTERO_ITEM CSL_CITATION {"citationID":"GS9sbs6T","properties":{"custom":"Dobash et Dobash (1979)","formattedCitation":"Dobash et Dobash (1979)","plainCitation":"Dobash et Dobash (1979)","noteIndex":0},"citationItems":[{"id":1952,"uris":["http://zotero.org/users/10153327/items/SRSQQ3T2"],"itemData":{"id":1952,"type":"book","publisher":"Free Press New York","source":"Google Scholar","title":"Violence against wives: A case against the patriarchy","title-short":"Violence against wives","URL":"https://www.ojp.gov/ncjrs/virtual-library/abstracts/violence-against-wives-case-against-patriarchy","volume":"15","author":[{"family":"Dobash","given":"R. Emerson"},{"family":"Dobash","given":"Russell"}],"accessed":{"date-parts":[["2025",4,24]]},"issued":{"date-parts":[["1979"]]}}}],"schema":"https://github.com/citation-style-language/schema/raw/master/csl-citation.json"} </w:instrText>
      </w:r>
      <w:r w:rsidR="00CC3DAD" w:rsidRPr="00704B83">
        <w:rPr>
          <w:rFonts w:ascii="Times New Roman" w:hAnsi="Times New Roman" w:cs="Times New Roman"/>
          <w:sz w:val="24"/>
          <w:szCs w:val="24"/>
        </w:rPr>
        <w:fldChar w:fldCharType="separate"/>
      </w:r>
      <w:r w:rsidR="00CC3DAD" w:rsidRPr="00704B83">
        <w:rPr>
          <w:rFonts w:ascii="Times New Roman" w:hAnsi="Times New Roman" w:cs="Times New Roman"/>
          <w:sz w:val="24"/>
        </w:rPr>
        <w:t>Dobash et Dobash (1979)</w:t>
      </w:r>
      <w:r w:rsidR="00CC3DAD" w:rsidRPr="00704B83">
        <w:rPr>
          <w:rFonts w:ascii="Times New Roman" w:hAnsi="Times New Roman" w:cs="Times New Roman"/>
          <w:sz w:val="24"/>
          <w:szCs w:val="24"/>
        </w:rPr>
        <w:fldChar w:fldCharType="end"/>
      </w:r>
      <w:r w:rsidR="00CC3DAD" w:rsidRPr="00704B83">
        <w:rPr>
          <w:rFonts w:ascii="Times New Roman" w:hAnsi="Times New Roman" w:cs="Times New Roman"/>
          <w:sz w:val="24"/>
          <w:szCs w:val="24"/>
        </w:rPr>
        <w:t xml:space="preserve">, </w:t>
      </w:r>
      <w:r w:rsidR="00CD5AFE" w:rsidRPr="00704B83">
        <w:rPr>
          <w:rFonts w:ascii="Times New Roman" w:hAnsi="Times New Roman" w:cs="Times New Roman"/>
          <w:sz w:val="24"/>
          <w:szCs w:val="24"/>
        </w:rPr>
        <w:t>explique les dynamiques de la violence conjugale à partir des déséquilibres de pouvoir liés au genre. Elle soutient que, dans un contexte de croyances patriarcales, les hommes exercent une domination sur leurs partenaires, ce qui constitu</w:t>
      </w:r>
      <w:r w:rsidR="00EC4F29" w:rsidRPr="00704B83">
        <w:rPr>
          <w:rFonts w:ascii="Times New Roman" w:hAnsi="Times New Roman" w:cs="Times New Roman"/>
          <w:sz w:val="24"/>
          <w:szCs w:val="24"/>
        </w:rPr>
        <w:t>e</w:t>
      </w:r>
      <w:r w:rsidR="00CD5AFE" w:rsidRPr="00704B83">
        <w:rPr>
          <w:rFonts w:ascii="Times New Roman" w:hAnsi="Times New Roman" w:cs="Times New Roman"/>
          <w:sz w:val="24"/>
          <w:szCs w:val="24"/>
        </w:rPr>
        <w:t xml:space="preserve"> la source principale des violences.</w:t>
      </w:r>
      <w:r w:rsidR="00CC3DAD" w:rsidRPr="00704B83">
        <w:rPr>
          <w:rFonts w:ascii="Times New Roman" w:hAnsi="Times New Roman" w:cs="Times New Roman"/>
          <w:sz w:val="24"/>
          <w:szCs w:val="24"/>
        </w:rPr>
        <w:t xml:space="preserve"> </w:t>
      </w:r>
    </w:p>
    <w:p w14:paraId="5F6CDD37" w14:textId="5141349F" w:rsidR="009016B8" w:rsidRPr="00704B83" w:rsidRDefault="000072A3" w:rsidP="00BA4531">
      <w:pPr>
        <w:spacing w:line="360" w:lineRule="auto"/>
        <w:jc w:val="both"/>
        <w:rPr>
          <w:rStyle w:val="text"/>
          <w:rFonts w:ascii="Times New Roman" w:hAnsi="Times New Roman" w:cs="Times New Roman"/>
          <w:sz w:val="24"/>
          <w:szCs w:val="24"/>
        </w:rPr>
      </w:pPr>
      <w:r w:rsidRPr="00704B83">
        <w:rPr>
          <w:rStyle w:val="text"/>
          <w:rFonts w:ascii="Times New Roman" w:hAnsi="Times New Roman" w:cs="Times New Roman"/>
          <w:sz w:val="24"/>
          <w:szCs w:val="24"/>
        </w:rPr>
        <w:t>P</w:t>
      </w:r>
      <w:r w:rsidR="00683D76" w:rsidRPr="00704B83">
        <w:rPr>
          <w:rStyle w:val="text"/>
          <w:rFonts w:ascii="Times New Roman" w:hAnsi="Times New Roman" w:cs="Times New Roman"/>
          <w:sz w:val="24"/>
          <w:szCs w:val="24"/>
        </w:rPr>
        <w:t xml:space="preserve">lusieurs études </w:t>
      </w:r>
      <w:r w:rsidR="00536753" w:rsidRPr="00704B83">
        <w:rPr>
          <w:rStyle w:val="text"/>
          <w:rFonts w:ascii="Times New Roman" w:hAnsi="Times New Roman" w:cs="Times New Roman"/>
          <w:sz w:val="24"/>
          <w:szCs w:val="24"/>
        </w:rPr>
        <w:t>ont examiné le</w:t>
      </w:r>
      <w:r w:rsidR="00683D76" w:rsidRPr="00704B83">
        <w:rPr>
          <w:rStyle w:val="text"/>
          <w:rFonts w:ascii="Times New Roman" w:hAnsi="Times New Roman" w:cs="Times New Roman"/>
          <w:sz w:val="24"/>
          <w:szCs w:val="24"/>
        </w:rPr>
        <w:t xml:space="preserve"> lien entre l’incidence de la violence entre partenaire intime</w:t>
      </w:r>
      <w:r w:rsidR="00536753" w:rsidRPr="00704B83">
        <w:rPr>
          <w:rStyle w:val="text"/>
          <w:rFonts w:ascii="Times New Roman" w:hAnsi="Times New Roman" w:cs="Times New Roman"/>
          <w:sz w:val="24"/>
          <w:szCs w:val="24"/>
        </w:rPr>
        <w:t>s</w:t>
      </w:r>
      <w:r w:rsidR="00683D76" w:rsidRPr="00704B83">
        <w:rPr>
          <w:rStyle w:val="text"/>
          <w:rFonts w:ascii="Times New Roman" w:hAnsi="Times New Roman" w:cs="Times New Roman"/>
          <w:sz w:val="24"/>
          <w:szCs w:val="24"/>
        </w:rPr>
        <w:t xml:space="preserve"> </w:t>
      </w:r>
      <w:r w:rsidR="00536753" w:rsidRPr="00704B83">
        <w:rPr>
          <w:rStyle w:val="text"/>
          <w:rFonts w:ascii="Times New Roman" w:hAnsi="Times New Roman" w:cs="Times New Roman"/>
          <w:sz w:val="24"/>
          <w:szCs w:val="24"/>
        </w:rPr>
        <w:t>et</w:t>
      </w:r>
      <w:r w:rsidR="00683D76" w:rsidRPr="00704B83">
        <w:rPr>
          <w:rStyle w:val="text"/>
          <w:rFonts w:ascii="Times New Roman" w:hAnsi="Times New Roman" w:cs="Times New Roman"/>
          <w:sz w:val="24"/>
          <w:szCs w:val="24"/>
        </w:rPr>
        <w:t xml:space="preserve"> les mauvais résultats en matière de santé maternelle </w:t>
      </w:r>
      <w:r w:rsidR="00D04FB1" w:rsidRPr="00704B83">
        <w:rPr>
          <w:rStyle w:val="text"/>
          <w:rFonts w:ascii="Times New Roman" w:hAnsi="Times New Roman" w:cs="Times New Roman"/>
          <w:sz w:val="24"/>
          <w:szCs w:val="24"/>
        </w:rPr>
        <w:fldChar w:fldCharType="begin"/>
      </w:r>
      <w:r w:rsidR="003663F0" w:rsidRPr="00704B83">
        <w:rPr>
          <w:rStyle w:val="text"/>
          <w:rFonts w:ascii="Times New Roman" w:hAnsi="Times New Roman" w:cs="Times New Roman"/>
          <w:sz w:val="24"/>
          <w:szCs w:val="24"/>
        </w:rPr>
        <w:instrText xml:space="preserve"> ADDIN ZOTERO_ITEM CSL_CITATION {"citationID":"MWGVJuql","properties":{"formattedCitation":"(Dhar et al., 2018; FitzPatrick et al., 2024; Idriss-Wheeler &amp; Yaya, 2021; Leight &amp; Wilson, 2021; Mai &amp; Phyu, 2020; Mohammed et al., 2017)","plainCitation":"(Dhar et al., 2018; FitzPatrick et al., 2024; Idriss-Wheeler &amp; Yaya, 2021; Leight &amp; Wilson, 2021; Mai &amp; Phyu, 2020; Mohammed et al., 2017)","noteIndex":0},"citationItems":[{"id":1718,"uris":["http://zotero.org/users/10153327/items/244C5U2A","http://zotero.org/users/10153327/items/G7SVJC9H"],"itemData":{"id":1718,"type":"article-journal","container-title":"Reproductive Health","DOI":"10.1186/s12978-018-0551-2","ISSN":"1742-4755","issue":"1","journalAbbreviation":"Reprod Health","language":"en","page":"109","source":"DOI.org (Crossref)","title":"Associations between intimate partner violence and reproductive and maternal health outcomes in Bihar, India: a cross-sectional study","title-short":"Associations between intimate partner violence and reproductive and maternal health outcomes in Bihar, India","volume":"15","author":[{"family":"Dhar","given":"Diva"},{"family":"McDougal","given":"Lotus"},{"family":"Hay","given":"Katherine"},{"family":"Atmavilas","given":"Yamini"},{"family":"Silverman","given":"Jay"},{"family":"Triplett","given":"Daniel"},{"family":"Raj","given":"Anita"}],"issued":{"date-parts":[["2018",12]]}},"label":"page"},{"id":1734,"uris":["http://zotero.org/users/10153327/items/DX8YB2ZB"],"itemData":{"id":1734,"type":"article-journal","abstract":"Drawing on data from a prospective pregnancy cohort (N = 1,507), this study examines the relationship between exposure to physical and emotional intimate partner violence (IPV) across the first 10 years of motherhood and women's mental and physical health. A measure of IPV (Composite Abuse Scale) was included at 1, 4, and 10 years postpartum. Past year and prior experiences of IPV were associated with mental and physical health issues at 10 years, both for mothers who had experienced combined IPV and emotional IPV alone. Awareness of the health issues associated with different types of IPV can assist in tailoring responses for women who experience IPV.","container-title":"Violence Against Women","DOI":"10.1177/10778012221147904","ISSN":"1077-8012","issue":"5","journalAbbreviation":"Violence Against Women","language":"en","note":"publisher: SAGE Publications Inc","page":"1255-1273","source":"SAGE Journals","title":"Timing of Physical and Emotional Intimate Partner Violence Exposure and Women's Health in an Australian Longitudinal Cohort Study","volume":"30","author":[{"family":"FitzPatrick","given":"Kelly M."},{"family":"Brown","given":"Stephanie J."},{"family":"Hegarty","given":"Kelsey"},{"family":"Mensah","given":"Fiona"},{"family":"Gartland","given":"Deirdre"}],"issued":{"date-parts":[["2024",4,1]]}},"label":"page"},{"id":1722,"uris":["http://zotero.org/users/10153327/items/5INF2S54"],"itemData":{"id":1722,"type":"article-journal","abstract":"Abstract\n            \n              Background\n              The republic of Benin ranks in the bottom third of countries recently assessed for ANC coverage and its Ministry of Family and National Solidarity (2009) reported close to 70% of Beninese women suffered abuse at least once in their lifetime. Utilization of antenatal care (ANC) services is key to positive health outcomes for both mother and infant. This study examined the impact of intimate partner violence (IPV) on the utilization of ANC services in Benin using both the basic 4 visit model (ANC-4) and the updated WHO recommended 8-visit model (ANC-8).\n            \n            \n              Methods\n              Data used for this study were collected from the nationally representative 2017–2018 Benin Demographic Health Survey (BDHS) on ever-partnered women aged 15–49 who had completed both reproductive maternal health and domestic violence modules of the survey. Descriptive statistics and multivariate logistic regression analysis were performed to determine significant factors associated with ANC utilization in Benin.\n            \n            \n              Results\n              \n                Over 40% of the women (\n                n\n                 = 3084) reported experience of IPV in their lifetime. Findings revealed that women who ever experienced IPV (OR 0.753, 95% CI: 0.628–0.901;\n                p\n                 = 0.002) had 25% less odds of accessing the basic four ANC visits. IPV was not found to be a factor in accessing at least eight ANC visits. With increasing number of children, there was less likelihood of accessing at least four and at least eight visits. Being in the richest quintile (OR 5.490, 95% CI 3.907–7.714;\n                p\n                 &lt; 0.000 for ANC-4; OR, 5.781, 95% CI: 3.208–10.41;\n                p\n                 &lt; 0.000), making decisions on household and health care (OR 1.279, 95% CI: 1.042–1.569 for ANC-4; OR, 1.724; 95% CI: 1.170–2.540;\n                p\n                 = 0.006 for ANC-8), and getting paid cash for work increased the chances of utilizing ANC-four (OR 1.451, 95% CI: 1.122–1.876; 0.005) but not for ANC-eight. Belonging to the Muslim faith decreased the odds of ANC utilization compared to all other religions.\n              \n            \n            \n              Conclusion\n              This work revealed key areas for maternal health policy makers and service providers in Benin to appropriately plan effective policies (i.e., alleviate poverty; equitable health services access; cultural sensitivity) and necessary interventions (i.e. ANC education, IPV prevention, paid employment, alcohol cessation) to increase utilization of ANC.","container-title":"BMC Public Health","DOI":"10.1186/s12889-021-10884-9","ISSN":"1471-2458","issue":"1","journalAbbreviation":"BMC Public Health","language":"en","page":"830","source":"DOI.org (Crossref)","title":"Exploring antenatal care utilization and intimate partner violence in Benin - are lives at stake?","volume":"21","author":[{"family":"Idriss-Wheeler","given":"Dina"},{"family":"Yaya","given":"Sanni"}],"issued":{"date-parts":[["2021",12]]}},"label":"page"},{"id":1724,"uris":["http://zotero.org/users/10153327/items/BQPTKJJ2"],"itemData":{"id":1724,"type":"article-journal","abstract":"Abstract\n            \n              Background\n              High rates of maternal mortality and intimate partner violence (IPV) are both major worldwide health challenges. Evidence from single-country samples suggests that IPV may be an important risk factor for low utilization of maternal health services, but there is little large-scale evidence on this association. This paper evaluates whether IPV is a risk factor for low utilization of maternal health services in a large cross-country sample, and also compiles evidence on the relative effects of different forms of IPV.\n            \n            \n              Methods\n              We analyze the association between intimate partner violence and utilization of maternal health care, using a dataset compiling all Demographic and Health Surveys that report data on intimate partner violence. Using data on 166,685 women observed in 36 countries between 2005 and 2016, we estimate logistic regression models to analyze the relationship between lifetime experience of IPV and utilization of antenatal care (ANC), facility delivery care, and postnatal care. We estimate both unadjusted models and models adjusted for geographic and sociodemographic characteristics that are generally correlated with utilization of maternal health care (including age, education, number of children, wealth status, marital status, and urbanity).\n            \n            \n              Results\n              Lifetime experience of any IPV is associated with decreased use of maternal health services in a broad sample of births observed in lower and middle-income countries: in particular, the utilization of four or more ANC visits, the number of ANC visits, and the utilization of facility care at birth. This association remains statistically significant even after adjusting for country of residence, subnational region of residence, and additional individual-level covariates; however, there is no statistically significant association between experience of any IPV and postnatal care. The only form of IPV significantly associated with care utilization is physical IPV.\n            \n            \n              Conclusions\n              Women experiencing physical intimate partner violence show lower levels of utilization of maternal health services in a large sample of developing and middle-income countries. Given that reduced utilization of maternal health services is correlated with maternal and neonatal health outcomes, this pattern suggests that IPV prevention may be an important component of interventions targeting enhanced maternal and neonatal health.","container-title":"BMC Public Health","DOI":"10.1186/s12889-021-10447-y","ISSN":"1471-2458","issue":"1","journalAbbreviation":"BMC Public Health","language":"en","page":"405","source":"DOI.org (Crossref)","title":"Intimate partner violence and maternal health services utilization: evidence from 36 National Household Surveys","title-short":"Intimate partner violence and maternal health services utilization","volume":"21","author":[{"family":"Leight","given":"Jessica"},{"family":"Wilson","given":"Nicholas"}],"issued":{"date-parts":[["2021",12]]}},"label":"page"},{"id":1725,"uris":["http://zotero.org/users/10153327/items/6DIIMCMG"],"itemData":{"id":1725,"type":"article-journal","container-title":"Journal of Health Research","issue":"2","note":"publisher: Emerald Publishing Limited","page":"100–111","source":"Google Scholar","title":"Intimate partner violence and utilization of reproductive and maternal health services in Cambodia","volume":"34","author":[{"family":"Mai","given":"Vanthy"},{"family":"Phyu","given":"Win Ei"}],"issued":{"date-parts":[["2020"]]}},"label":"page"},{"id":1728,"uris":["http://zotero.org/users/10153327/items/NR4QKBD8"],"itemData":{"id":1728,"type":"article-journal","container-title":"BMC Health Services Research","DOI":"10.1186/s12913-017-2121-7","ISSN":"1472-6963","issue":"1","journalAbbreviation":"BMC Health Serv Res","language":"en","page":"178","source":"DOI.org (Crossref)","title":"Intimate partner violence and utilization of maternal health care services in Addis Ababa, Ethiopia","volume":"17","author":[{"family":"Mohammed","given":"Bedru Hussen"},{"family":"Johnston","given":"Janice Mary"},{"family":"Harwell","given":"Joseph I."},{"family":"Yi","given":"Huso"},{"family":"Tsang","given":"Katrina Wai-kay"},{"family":"Haidar","given":"Jemal Ali"}],"issued":{"date-parts":[["2017",12]]}},"label":"page"}],"schema":"https://github.com/citation-style-language/schema/raw/master/csl-citation.json"} </w:instrText>
      </w:r>
      <w:r w:rsidR="00D04FB1" w:rsidRPr="00704B83">
        <w:rPr>
          <w:rStyle w:val="text"/>
          <w:rFonts w:ascii="Times New Roman" w:hAnsi="Times New Roman" w:cs="Times New Roman"/>
          <w:sz w:val="24"/>
          <w:szCs w:val="24"/>
        </w:rPr>
        <w:fldChar w:fldCharType="separate"/>
      </w:r>
      <w:r w:rsidR="00FE2EE9" w:rsidRPr="00704B83">
        <w:rPr>
          <w:rFonts w:ascii="Times New Roman" w:hAnsi="Times New Roman" w:cs="Times New Roman"/>
          <w:sz w:val="24"/>
        </w:rPr>
        <w:t>(Dhar et al., 2018; FitzPatrick et al., 2024; Idriss-Wheeler &amp; Yaya, 2021; Leight &amp; Wilson, 2021; Mai &amp; Phyu, 2020; Mohammed et al., 2017)</w:t>
      </w:r>
      <w:r w:rsidR="00D04FB1" w:rsidRPr="00704B83">
        <w:rPr>
          <w:rStyle w:val="text"/>
          <w:rFonts w:ascii="Times New Roman" w:hAnsi="Times New Roman" w:cs="Times New Roman"/>
          <w:sz w:val="24"/>
          <w:szCs w:val="24"/>
        </w:rPr>
        <w:fldChar w:fldCharType="end"/>
      </w:r>
      <w:r w:rsidR="00D04FB1" w:rsidRPr="00704B83">
        <w:rPr>
          <w:rStyle w:val="text"/>
          <w:rFonts w:ascii="Times New Roman" w:hAnsi="Times New Roman" w:cs="Times New Roman"/>
          <w:sz w:val="24"/>
          <w:szCs w:val="24"/>
        </w:rPr>
        <w:t xml:space="preserve">. </w:t>
      </w:r>
      <w:r w:rsidR="00536753" w:rsidRPr="00704B83">
        <w:rPr>
          <w:rStyle w:val="text"/>
          <w:rFonts w:ascii="Times New Roman" w:hAnsi="Times New Roman" w:cs="Times New Roman"/>
          <w:sz w:val="24"/>
          <w:szCs w:val="24"/>
        </w:rPr>
        <w:t>En revanche, peu</w:t>
      </w:r>
      <w:r w:rsidR="00935E3F" w:rsidRPr="00704B83">
        <w:rPr>
          <w:rStyle w:val="text"/>
          <w:rFonts w:ascii="Times New Roman" w:hAnsi="Times New Roman" w:cs="Times New Roman"/>
          <w:sz w:val="24"/>
          <w:szCs w:val="24"/>
        </w:rPr>
        <w:t xml:space="preserve"> </w:t>
      </w:r>
      <w:r w:rsidR="00536753" w:rsidRPr="00704B83">
        <w:rPr>
          <w:rStyle w:val="text"/>
          <w:rFonts w:ascii="Times New Roman" w:hAnsi="Times New Roman" w:cs="Times New Roman"/>
          <w:sz w:val="24"/>
          <w:szCs w:val="24"/>
        </w:rPr>
        <w:t>de recherches se</w:t>
      </w:r>
      <w:r w:rsidR="00935E3F" w:rsidRPr="00704B83">
        <w:rPr>
          <w:rStyle w:val="text"/>
          <w:rFonts w:ascii="Times New Roman" w:hAnsi="Times New Roman" w:cs="Times New Roman"/>
          <w:sz w:val="24"/>
          <w:szCs w:val="24"/>
        </w:rPr>
        <w:t xml:space="preserve"> </w:t>
      </w:r>
      <w:r w:rsidR="00536753" w:rsidRPr="00704B83">
        <w:rPr>
          <w:rStyle w:val="text"/>
          <w:rFonts w:ascii="Times New Roman" w:hAnsi="Times New Roman" w:cs="Times New Roman"/>
          <w:sz w:val="24"/>
          <w:szCs w:val="24"/>
        </w:rPr>
        <w:t>s</w:t>
      </w:r>
      <w:r w:rsidR="00935E3F" w:rsidRPr="00704B83">
        <w:rPr>
          <w:rStyle w:val="text"/>
          <w:rFonts w:ascii="Times New Roman" w:hAnsi="Times New Roman" w:cs="Times New Roman"/>
          <w:sz w:val="24"/>
          <w:szCs w:val="24"/>
        </w:rPr>
        <w:t xml:space="preserve">ont </w:t>
      </w:r>
      <w:r w:rsidR="00536753" w:rsidRPr="00704B83">
        <w:rPr>
          <w:rStyle w:val="text"/>
          <w:rFonts w:ascii="Times New Roman" w:hAnsi="Times New Roman" w:cs="Times New Roman"/>
          <w:sz w:val="24"/>
          <w:szCs w:val="24"/>
        </w:rPr>
        <w:t>penchées sur</w:t>
      </w:r>
      <w:r w:rsidR="001B5B03" w:rsidRPr="00704B83">
        <w:rPr>
          <w:rStyle w:val="text"/>
          <w:rFonts w:ascii="Times New Roman" w:hAnsi="Times New Roman" w:cs="Times New Roman"/>
          <w:sz w:val="24"/>
          <w:szCs w:val="24"/>
        </w:rPr>
        <w:t xml:space="preserve"> l’effet des </w:t>
      </w:r>
      <w:r w:rsidR="00935E3F" w:rsidRPr="00704B83">
        <w:rPr>
          <w:rStyle w:val="text"/>
          <w:rFonts w:ascii="Times New Roman" w:hAnsi="Times New Roman" w:cs="Times New Roman"/>
          <w:sz w:val="24"/>
          <w:szCs w:val="24"/>
        </w:rPr>
        <w:t xml:space="preserve">attitudes tolérantes des femmes à l’égard de la </w:t>
      </w:r>
      <w:r w:rsidR="00AD13D5" w:rsidRPr="00704B83">
        <w:rPr>
          <w:rStyle w:val="text"/>
          <w:rFonts w:ascii="Times New Roman" w:hAnsi="Times New Roman" w:cs="Times New Roman"/>
          <w:sz w:val="24"/>
          <w:szCs w:val="24"/>
        </w:rPr>
        <w:t>violence conjugale.</w:t>
      </w:r>
      <w:r w:rsidR="00246B9F" w:rsidRPr="00704B83">
        <w:rPr>
          <w:rStyle w:val="text"/>
          <w:rFonts w:ascii="Times New Roman" w:hAnsi="Times New Roman" w:cs="Times New Roman"/>
          <w:sz w:val="24"/>
          <w:szCs w:val="24"/>
        </w:rPr>
        <w:t xml:space="preserve"> Des études menées </w:t>
      </w:r>
      <w:r w:rsidR="00411165" w:rsidRPr="00704B83">
        <w:rPr>
          <w:rStyle w:val="text"/>
          <w:rFonts w:ascii="Times New Roman" w:hAnsi="Times New Roman" w:cs="Times New Roman"/>
          <w:sz w:val="24"/>
          <w:szCs w:val="24"/>
        </w:rPr>
        <w:t>en Asie du Sud, nota</w:t>
      </w:r>
      <w:r w:rsidR="00246B9F" w:rsidRPr="00704B83">
        <w:rPr>
          <w:rStyle w:val="text"/>
          <w:rFonts w:ascii="Times New Roman" w:hAnsi="Times New Roman" w:cs="Times New Roman"/>
          <w:sz w:val="24"/>
          <w:szCs w:val="24"/>
        </w:rPr>
        <w:t>mme</w:t>
      </w:r>
      <w:r w:rsidR="00411165" w:rsidRPr="00704B83">
        <w:rPr>
          <w:rStyle w:val="text"/>
          <w:rFonts w:ascii="Times New Roman" w:hAnsi="Times New Roman" w:cs="Times New Roman"/>
          <w:sz w:val="24"/>
          <w:szCs w:val="24"/>
        </w:rPr>
        <w:t>nt</w:t>
      </w:r>
      <w:r w:rsidR="00246B9F" w:rsidRPr="00704B83">
        <w:rPr>
          <w:rStyle w:val="text"/>
          <w:rFonts w:ascii="Times New Roman" w:hAnsi="Times New Roman" w:cs="Times New Roman"/>
          <w:sz w:val="24"/>
          <w:szCs w:val="24"/>
        </w:rPr>
        <w:t xml:space="preserve"> </w:t>
      </w:r>
      <w:r w:rsidR="00411165" w:rsidRPr="00704B83">
        <w:rPr>
          <w:rStyle w:val="text"/>
          <w:rFonts w:ascii="Times New Roman" w:hAnsi="Times New Roman" w:cs="Times New Roman"/>
          <w:sz w:val="24"/>
          <w:szCs w:val="24"/>
        </w:rPr>
        <w:t>au</w:t>
      </w:r>
      <w:r w:rsidR="00246B9F" w:rsidRPr="00704B83">
        <w:rPr>
          <w:rStyle w:val="text"/>
          <w:rFonts w:ascii="Times New Roman" w:hAnsi="Times New Roman" w:cs="Times New Roman"/>
          <w:sz w:val="24"/>
          <w:szCs w:val="24"/>
        </w:rPr>
        <w:t xml:space="preserve"> Bangladesh</w:t>
      </w:r>
      <w:r w:rsidR="006F29FB" w:rsidRPr="00704B83">
        <w:rPr>
          <w:rStyle w:val="text"/>
          <w:rFonts w:ascii="Times New Roman" w:hAnsi="Times New Roman" w:cs="Times New Roman"/>
          <w:sz w:val="24"/>
          <w:szCs w:val="24"/>
        </w:rPr>
        <w:t xml:space="preserve"> et en Indonésie</w:t>
      </w:r>
      <w:r w:rsidR="00246B9F" w:rsidRPr="00704B83">
        <w:rPr>
          <w:rStyle w:val="text"/>
          <w:rFonts w:ascii="Times New Roman" w:hAnsi="Times New Roman" w:cs="Times New Roman"/>
          <w:sz w:val="24"/>
          <w:szCs w:val="24"/>
        </w:rPr>
        <w:t>,</w:t>
      </w:r>
      <w:r w:rsidR="00411165" w:rsidRPr="00704B83">
        <w:rPr>
          <w:rStyle w:val="text"/>
          <w:rFonts w:ascii="Times New Roman" w:hAnsi="Times New Roman" w:cs="Times New Roman"/>
          <w:sz w:val="24"/>
          <w:szCs w:val="24"/>
        </w:rPr>
        <w:t xml:space="preserve"> ont examiné, l’effet du rejet de la violence conjugale sur l’utilisation des services de santé reproductive. A</w:t>
      </w:r>
      <w:r w:rsidR="00196357" w:rsidRPr="00704B83">
        <w:rPr>
          <w:rStyle w:val="text"/>
          <w:rFonts w:ascii="Times New Roman" w:hAnsi="Times New Roman" w:cs="Times New Roman"/>
          <w:sz w:val="24"/>
          <w:szCs w:val="24"/>
        </w:rPr>
        <w:t>u Bangladesh,</w:t>
      </w:r>
      <w:r w:rsidR="00AD13D5" w:rsidRPr="00704B83">
        <w:rPr>
          <w:rStyle w:val="text"/>
          <w:rFonts w:ascii="Times New Roman" w:hAnsi="Times New Roman" w:cs="Times New Roman"/>
          <w:sz w:val="24"/>
          <w:szCs w:val="24"/>
        </w:rPr>
        <w:t xml:space="preserve"> </w:t>
      </w:r>
      <w:r w:rsidR="00186364" w:rsidRPr="00704B83">
        <w:rPr>
          <w:rStyle w:val="text"/>
          <w:rFonts w:ascii="Times New Roman" w:hAnsi="Times New Roman" w:cs="Times New Roman"/>
          <w:sz w:val="24"/>
          <w:szCs w:val="24"/>
        </w:rPr>
        <w:fldChar w:fldCharType="begin"/>
      </w:r>
      <w:r w:rsidR="00B41A67" w:rsidRPr="00704B83">
        <w:rPr>
          <w:rStyle w:val="text"/>
          <w:rFonts w:ascii="Times New Roman" w:hAnsi="Times New Roman" w:cs="Times New Roman"/>
          <w:sz w:val="24"/>
          <w:szCs w:val="24"/>
        </w:rPr>
        <w:instrText xml:space="preserve"> ADDIN ZOTERO_ITEM CSL_CITATION {"citationID":"NZ2kfGcH","properties":{"custom":"Khan &amp; Islam (2018)","formattedCitation":"Khan &amp; Islam (2018)","plainCitation":"Khan &amp; Islam (2018)","dontUpdate":true,"noteIndex":0},"citationItems":[{"id":1771,"uris":["http://zotero.org/users/10153327/items/ZKUNHBQ5"],"itemData":{"id":1771,"type":"article-journal","container-title":"PloS one","issue":"6","note":"publisher: Public Library of Science San Francisco, CA USA","page":"e0198833","source":"Google Scholar","title":"Women's attitude towards wife-beating and its relationship with reproductive healthcare seeking behavior: A countrywide population survey in Bangladesh","title-short":"Women's attitude towards wife-beating and its relationship with reproductive healthcare seeking behavior","volume":"13","author":[{"family":"Khan","given":"Md Nuruzzaman"},{"family":"Islam","given":"M. Mofizul"}],"issued":{"date-parts":[["2018"]]}}}],"schema":"https://github.com/citation-style-language/schema/raw/master/csl-citation.json"} </w:instrText>
      </w:r>
      <w:r w:rsidR="00186364" w:rsidRPr="00704B83">
        <w:rPr>
          <w:rStyle w:val="text"/>
          <w:rFonts w:ascii="Times New Roman" w:hAnsi="Times New Roman" w:cs="Times New Roman"/>
          <w:sz w:val="24"/>
          <w:szCs w:val="24"/>
        </w:rPr>
        <w:fldChar w:fldCharType="separate"/>
      </w:r>
      <w:r w:rsidR="003C0A66" w:rsidRPr="00704B83">
        <w:rPr>
          <w:rFonts w:ascii="Times New Roman" w:hAnsi="Times New Roman" w:cs="Times New Roman"/>
          <w:sz w:val="24"/>
          <w:szCs w:val="24"/>
        </w:rPr>
        <w:t xml:space="preserve">Khan </w:t>
      </w:r>
      <w:r w:rsidR="009F47C1" w:rsidRPr="00704B83">
        <w:rPr>
          <w:rFonts w:ascii="Times New Roman" w:hAnsi="Times New Roman" w:cs="Times New Roman"/>
          <w:sz w:val="24"/>
          <w:szCs w:val="24"/>
        </w:rPr>
        <w:t>et</w:t>
      </w:r>
      <w:r w:rsidR="003C0A66" w:rsidRPr="00704B83">
        <w:rPr>
          <w:rFonts w:ascii="Times New Roman" w:hAnsi="Times New Roman" w:cs="Times New Roman"/>
          <w:sz w:val="24"/>
          <w:szCs w:val="24"/>
        </w:rPr>
        <w:t xml:space="preserve"> Islam (2018)</w:t>
      </w:r>
      <w:r w:rsidR="00186364" w:rsidRPr="00704B83">
        <w:rPr>
          <w:rStyle w:val="text"/>
          <w:rFonts w:ascii="Times New Roman" w:hAnsi="Times New Roman" w:cs="Times New Roman"/>
          <w:sz w:val="24"/>
          <w:szCs w:val="24"/>
        </w:rPr>
        <w:fldChar w:fldCharType="end"/>
      </w:r>
      <w:r w:rsidR="00B9539F" w:rsidRPr="00704B83">
        <w:rPr>
          <w:rStyle w:val="text"/>
          <w:rFonts w:ascii="Times New Roman" w:hAnsi="Times New Roman" w:cs="Times New Roman"/>
          <w:sz w:val="24"/>
          <w:szCs w:val="24"/>
        </w:rPr>
        <w:t xml:space="preserve"> ont examiné</w:t>
      </w:r>
      <w:r w:rsidR="009F47C1" w:rsidRPr="00704B83">
        <w:rPr>
          <w:rStyle w:val="text"/>
          <w:rFonts w:ascii="Times New Roman" w:hAnsi="Times New Roman" w:cs="Times New Roman"/>
          <w:sz w:val="24"/>
          <w:szCs w:val="24"/>
        </w:rPr>
        <w:t xml:space="preserve">, </w:t>
      </w:r>
      <w:r w:rsidR="00B9539F" w:rsidRPr="00704B83">
        <w:rPr>
          <w:rStyle w:val="text"/>
          <w:rFonts w:ascii="Times New Roman" w:hAnsi="Times New Roman" w:cs="Times New Roman"/>
          <w:sz w:val="24"/>
          <w:szCs w:val="24"/>
        </w:rPr>
        <w:t>l’effet de</w:t>
      </w:r>
      <w:r w:rsidR="001B5B03" w:rsidRPr="00704B83">
        <w:rPr>
          <w:rStyle w:val="text"/>
          <w:rFonts w:ascii="Times New Roman" w:hAnsi="Times New Roman" w:cs="Times New Roman"/>
          <w:sz w:val="24"/>
          <w:szCs w:val="24"/>
        </w:rPr>
        <w:t xml:space="preserve">s </w:t>
      </w:r>
      <w:r w:rsidR="00B9539F" w:rsidRPr="00704B83">
        <w:rPr>
          <w:rStyle w:val="text"/>
          <w:rFonts w:ascii="Times New Roman" w:hAnsi="Times New Roman" w:cs="Times New Roman"/>
          <w:sz w:val="24"/>
          <w:szCs w:val="24"/>
        </w:rPr>
        <w:t>attitude</w:t>
      </w:r>
      <w:r w:rsidR="001B5B03" w:rsidRPr="00704B83">
        <w:rPr>
          <w:rStyle w:val="text"/>
          <w:rFonts w:ascii="Times New Roman" w:hAnsi="Times New Roman" w:cs="Times New Roman"/>
          <w:sz w:val="24"/>
          <w:szCs w:val="24"/>
        </w:rPr>
        <w:t>s</w:t>
      </w:r>
      <w:r w:rsidR="00B9539F" w:rsidRPr="00704B83">
        <w:rPr>
          <w:rStyle w:val="text"/>
          <w:rFonts w:ascii="Times New Roman" w:hAnsi="Times New Roman" w:cs="Times New Roman"/>
          <w:sz w:val="24"/>
          <w:szCs w:val="24"/>
        </w:rPr>
        <w:t xml:space="preserve"> des femmes </w:t>
      </w:r>
      <w:r w:rsidR="009F47C1" w:rsidRPr="00704B83">
        <w:rPr>
          <w:rStyle w:val="text"/>
          <w:rFonts w:ascii="Times New Roman" w:hAnsi="Times New Roman" w:cs="Times New Roman"/>
          <w:sz w:val="24"/>
          <w:szCs w:val="24"/>
        </w:rPr>
        <w:t>envers la justification des</w:t>
      </w:r>
      <w:r w:rsidR="00B9539F" w:rsidRPr="00704B83">
        <w:rPr>
          <w:rStyle w:val="text"/>
          <w:rFonts w:ascii="Times New Roman" w:hAnsi="Times New Roman" w:cs="Times New Roman"/>
          <w:sz w:val="24"/>
          <w:szCs w:val="24"/>
        </w:rPr>
        <w:t xml:space="preserve"> violence</w:t>
      </w:r>
      <w:r w:rsidR="009F47C1" w:rsidRPr="00704B83">
        <w:rPr>
          <w:rStyle w:val="text"/>
          <w:rFonts w:ascii="Times New Roman" w:hAnsi="Times New Roman" w:cs="Times New Roman"/>
          <w:sz w:val="24"/>
          <w:szCs w:val="24"/>
        </w:rPr>
        <w:t>s</w:t>
      </w:r>
      <w:r w:rsidR="00B9539F" w:rsidRPr="00704B83">
        <w:rPr>
          <w:rStyle w:val="text"/>
          <w:rFonts w:ascii="Times New Roman" w:hAnsi="Times New Roman" w:cs="Times New Roman"/>
          <w:sz w:val="24"/>
          <w:szCs w:val="24"/>
        </w:rPr>
        <w:t xml:space="preserve"> conjugale</w:t>
      </w:r>
      <w:r w:rsidR="009F47C1" w:rsidRPr="00704B83">
        <w:rPr>
          <w:rStyle w:val="text"/>
          <w:rFonts w:ascii="Times New Roman" w:hAnsi="Times New Roman" w:cs="Times New Roman"/>
          <w:sz w:val="24"/>
          <w:szCs w:val="24"/>
        </w:rPr>
        <w:t>s</w:t>
      </w:r>
      <w:r w:rsidR="00B9539F" w:rsidRPr="00704B83">
        <w:rPr>
          <w:rStyle w:val="text"/>
          <w:rFonts w:ascii="Times New Roman" w:hAnsi="Times New Roman" w:cs="Times New Roman"/>
          <w:sz w:val="24"/>
          <w:szCs w:val="24"/>
        </w:rPr>
        <w:t xml:space="preserve"> sur l’utilisation des services de santé </w:t>
      </w:r>
      <w:r w:rsidR="009F47C1" w:rsidRPr="00704B83">
        <w:rPr>
          <w:rStyle w:val="text"/>
          <w:rFonts w:ascii="Times New Roman" w:hAnsi="Times New Roman" w:cs="Times New Roman"/>
          <w:sz w:val="24"/>
          <w:szCs w:val="24"/>
        </w:rPr>
        <w:t>reproductive,</w:t>
      </w:r>
      <w:r w:rsidR="00B9539F" w:rsidRPr="00704B83">
        <w:rPr>
          <w:rStyle w:val="text"/>
          <w:rFonts w:ascii="Times New Roman" w:hAnsi="Times New Roman" w:cs="Times New Roman"/>
          <w:sz w:val="24"/>
          <w:szCs w:val="24"/>
        </w:rPr>
        <w:t xml:space="preserve"> </w:t>
      </w:r>
      <w:r w:rsidR="009F47C1" w:rsidRPr="00704B83">
        <w:rPr>
          <w:rStyle w:val="text"/>
          <w:rFonts w:ascii="Times New Roman" w:hAnsi="Times New Roman" w:cs="Times New Roman"/>
          <w:sz w:val="24"/>
          <w:szCs w:val="24"/>
        </w:rPr>
        <w:t>notamment</w:t>
      </w:r>
      <w:r w:rsidR="00B9539F" w:rsidRPr="00704B83">
        <w:rPr>
          <w:rStyle w:val="text"/>
          <w:rFonts w:ascii="Times New Roman" w:hAnsi="Times New Roman" w:cs="Times New Roman"/>
          <w:sz w:val="24"/>
          <w:szCs w:val="24"/>
        </w:rPr>
        <w:t xml:space="preserve"> </w:t>
      </w:r>
      <w:r w:rsidR="009F47C1" w:rsidRPr="00704B83">
        <w:rPr>
          <w:rStyle w:val="text"/>
          <w:rFonts w:ascii="Times New Roman" w:hAnsi="Times New Roman" w:cs="Times New Roman"/>
          <w:sz w:val="24"/>
          <w:szCs w:val="24"/>
        </w:rPr>
        <w:t xml:space="preserve">la </w:t>
      </w:r>
      <w:r w:rsidR="00B9539F" w:rsidRPr="00704B83">
        <w:rPr>
          <w:rStyle w:val="text"/>
          <w:rFonts w:ascii="Times New Roman" w:hAnsi="Times New Roman" w:cs="Times New Roman"/>
          <w:sz w:val="24"/>
          <w:szCs w:val="24"/>
        </w:rPr>
        <w:t>contraception</w:t>
      </w:r>
      <w:r w:rsidR="0000542A" w:rsidRPr="00704B83">
        <w:rPr>
          <w:rStyle w:val="text"/>
          <w:rFonts w:ascii="Times New Roman" w:hAnsi="Times New Roman" w:cs="Times New Roman"/>
          <w:sz w:val="24"/>
          <w:szCs w:val="24"/>
        </w:rPr>
        <w:t>, le</w:t>
      </w:r>
      <w:r w:rsidR="009F47C1" w:rsidRPr="00704B83">
        <w:rPr>
          <w:rStyle w:val="text"/>
          <w:rFonts w:ascii="Times New Roman" w:hAnsi="Times New Roman" w:cs="Times New Roman"/>
          <w:sz w:val="24"/>
          <w:szCs w:val="24"/>
        </w:rPr>
        <w:t>s</w:t>
      </w:r>
      <w:r w:rsidR="0000542A" w:rsidRPr="00704B83">
        <w:rPr>
          <w:rStyle w:val="text"/>
          <w:rFonts w:ascii="Times New Roman" w:hAnsi="Times New Roman" w:cs="Times New Roman"/>
          <w:sz w:val="24"/>
          <w:szCs w:val="24"/>
        </w:rPr>
        <w:t xml:space="preserve"> visites prénatales, l’accouchement dans les établissement</w:t>
      </w:r>
      <w:r w:rsidR="008A569B" w:rsidRPr="00704B83">
        <w:rPr>
          <w:rStyle w:val="text"/>
          <w:rFonts w:ascii="Times New Roman" w:hAnsi="Times New Roman" w:cs="Times New Roman"/>
          <w:sz w:val="24"/>
          <w:szCs w:val="24"/>
        </w:rPr>
        <w:t>s</w:t>
      </w:r>
      <w:r w:rsidR="0000542A" w:rsidRPr="00704B83">
        <w:rPr>
          <w:rStyle w:val="text"/>
          <w:rFonts w:ascii="Times New Roman" w:hAnsi="Times New Roman" w:cs="Times New Roman"/>
          <w:sz w:val="24"/>
          <w:szCs w:val="24"/>
        </w:rPr>
        <w:t xml:space="preserve"> avec un professionnel de santé</w:t>
      </w:r>
      <w:r w:rsidR="008A569B" w:rsidRPr="00704B83">
        <w:rPr>
          <w:rStyle w:val="text"/>
          <w:rFonts w:ascii="Times New Roman" w:hAnsi="Times New Roman" w:cs="Times New Roman"/>
          <w:sz w:val="24"/>
          <w:szCs w:val="24"/>
        </w:rPr>
        <w:t xml:space="preserve"> qualifié</w:t>
      </w:r>
      <w:r w:rsidR="0000542A" w:rsidRPr="00704B83">
        <w:rPr>
          <w:rStyle w:val="text"/>
          <w:rFonts w:ascii="Times New Roman" w:hAnsi="Times New Roman" w:cs="Times New Roman"/>
          <w:sz w:val="24"/>
          <w:szCs w:val="24"/>
        </w:rPr>
        <w:t xml:space="preserve"> et </w:t>
      </w:r>
      <w:r w:rsidR="009F47C1" w:rsidRPr="00704B83">
        <w:rPr>
          <w:rStyle w:val="text"/>
          <w:rFonts w:ascii="Times New Roman" w:hAnsi="Times New Roman" w:cs="Times New Roman"/>
          <w:sz w:val="24"/>
          <w:szCs w:val="24"/>
        </w:rPr>
        <w:t>l</w:t>
      </w:r>
      <w:r w:rsidR="0000542A" w:rsidRPr="00704B83">
        <w:rPr>
          <w:rStyle w:val="text"/>
          <w:rFonts w:ascii="Times New Roman" w:hAnsi="Times New Roman" w:cs="Times New Roman"/>
          <w:sz w:val="24"/>
          <w:szCs w:val="24"/>
        </w:rPr>
        <w:t>es soins postnataux</w:t>
      </w:r>
      <w:r w:rsidR="00A82501" w:rsidRPr="00704B83">
        <w:rPr>
          <w:rStyle w:val="text"/>
          <w:rFonts w:ascii="Times New Roman" w:hAnsi="Times New Roman" w:cs="Times New Roman"/>
          <w:sz w:val="24"/>
          <w:szCs w:val="24"/>
        </w:rPr>
        <w:t xml:space="preserve">. </w:t>
      </w:r>
      <w:r w:rsidR="00A91F56" w:rsidRPr="00704B83">
        <w:rPr>
          <w:rStyle w:val="text"/>
          <w:rFonts w:ascii="Times New Roman" w:hAnsi="Times New Roman" w:cs="Times New Roman"/>
          <w:sz w:val="24"/>
          <w:szCs w:val="24"/>
        </w:rPr>
        <w:t xml:space="preserve">En construisant un score composite regroupé en trois niveaux de rejet des violences (faible, modéré et fort), ils montrent, à partir d’une régression </w:t>
      </w:r>
      <w:proofErr w:type="spellStart"/>
      <w:r w:rsidR="00A91F56" w:rsidRPr="00704B83">
        <w:rPr>
          <w:rStyle w:val="text"/>
          <w:rFonts w:ascii="Times New Roman" w:hAnsi="Times New Roman" w:cs="Times New Roman"/>
          <w:sz w:val="24"/>
          <w:szCs w:val="24"/>
        </w:rPr>
        <w:t>multivariée</w:t>
      </w:r>
      <w:proofErr w:type="spellEnd"/>
      <w:r w:rsidR="00A91F56" w:rsidRPr="00704B83">
        <w:rPr>
          <w:rStyle w:val="text"/>
          <w:rFonts w:ascii="Times New Roman" w:hAnsi="Times New Roman" w:cs="Times New Roman"/>
          <w:sz w:val="24"/>
          <w:szCs w:val="24"/>
        </w:rPr>
        <w:t xml:space="preserve"> appliquée </w:t>
      </w:r>
      <w:r w:rsidR="00D12C8B" w:rsidRPr="00704B83">
        <w:rPr>
          <w:rStyle w:val="text"/>
          <w:rFonts w:ascii="Times New Roman" w:hAnsi="Times New Roman" w:cs="Times New Roman"/>
          <w:sz w:val="24"/>
          <w:szCs w:val="24"/>
        </w:rPr>
        <w:t xml:space="preserve">portant sur </w:t>
      </w:r>
      <w:r w:rsidR="00A91F56" w:rsidRPr="00704B83">
        <w:rPr>
          <w:rStyle w:val="text"/>
          <w:rFonts w:ascii="Times New Roman" w:hAnsi="Times New Roman" w:cs="Times New Roman"/>
          <w:sz w:val="24"/>
          <w:szCs w:val="24"/>
        </w:rPr>
        <w:t xml:space="preserve"> un échantillon de 9 632 femmes, que les femmes qui rejettent modérément ou fortement la violence conjugale sont plus susceptibles de recourir aux soins prénatals. En outre, la probabilité d’avoir recours aux soins postnataux et à un accouchement assisté par un professionnel qualifié est plus élevée chez celles qui manifestent un rejet modéré que chez celles qui le rejettent fortement. </w:t>
      </w:r>
      <w:r w:rsidR="00411165" w:rsidRPr="00704B83">
        <w:rPr>
          <w:rStyle w:val="text"/>
          <w:rFonts w:ascii="Times New Roman" w:hAnsi="Times New Roman" w:cs="Times New Roman"/>
          <w:sz w:val="24"/>
          <w:szCs w:val="24"/>
        </w:rPr>
        <w:t xml:space="preserve">Dans la même perspective, </w:t>
      </w:r>
      <w:r w:rsidR="00411165" w:rsidRPr="00704B83">
        <w:rPr>
          <w:rStyle w:val="text"/>
          <w:rFonts w:ascii="Times New Roman" w:hAnsi="Times New Roman" w:cs="Times New Roman"/>
          <w:sz w:val="24"/>
          <w:szCs w:val="24"/>
        </w:rPr>
        <w:fldChar w:fldCharType="begin"/>
      </w:r>
      <w:r w:rsidR="00411165" w:rsidRPr="00704B83">
        <w:rPr>
          <w:rStyle w:val="text"/>
          <w:rFonts w:ascii="Times New Roman" w:hAnsi="Times New Roman" w:cs="Times New Roman"/>
          <w:sz w:val="24"/>
          <w:szCs w:val="24"/>
        </w:rPr>
        <w:instrText xml:space="preserve"> ADDIN ZOTERO_ITEM CSL_CITATION {"citationID":"JX1mLgH1","properties":{"custom":"Afroz et al. (2022)","formattedCitation":"Afroz et al. (2022)","plainCitation":"Afroz et al. (2022)","noteIndex":0},"citationItems":[{"id":1961,"uris":["http://zotero.org/users/10153327/items/RR9Y74LA"],"itemData":{"id":1961,"type":"article-journal","abstract":"This paper examined the association between young mothers’ attitudes towards domestic violence and four or more antenatal care (ANC) and health-center-based delivery service utilization using two cross-sectional waves of the Bangladesh Demographic and Health Surveys (2014 and 2018) data. We carried out a multilevel logistic regression analysis. Findings show that a strong cluster variation exists in four or more ANC and health-center-based delivery service utilization. Although the utilization of four or more ANC and health-center-based delivery services has increased over the years, it is far behind the targets of SDGs, particularly for young mothers with justified attitudes towards domestic violence. Extension of maternity allowance coverage and motivational programs are important policy recommendations.","container-title":"PLOS ONE","DOI":"10.1371/journal.pone.0268062","ISSN":"1932-6203","issue":"8","journalAbbreviation":"PLoS ONE","language":"en","page":"e0268062","source":"DOI.org (Crossref)","title":"Young mothers’ attitudes towards domestic violence and their maternal healthcare services utilization in Bangladesh: A multilevel cluster analysis","title-short":"Young mothers’ attitudes towards domestic violence and their maternal healthcare services utilization in Bangladesh","volume":"17","author":[{"family":"Afroz","given":"Sawkia"},{"family":"Sutopa","given":"Tasmiah Sad"},{"family":"Haque","given":"Md Rabiul"}],"editor":[{"family":"Kabir","given":"Enamul"}],"issued":{"date-parts":[["2022",8,1]]}}}],"schema":"https://github.com/citation-style-language/schema/raw/master/csl-citation.json"} </w:instrText>
      </w:r>
      <w:r w:rsidR="00411165" w:rsidRPr="00704B83">
        <w:rPr>
          <w:rStyle w:val="text"/>
          <w:rFonts w:ascii="Times New Roman" w:hAnsi="Times New Roman" w:cs="Times New Roman"/>
          <w:sz w:val="24"/>
          <w:szCs w:val="24"/>
        </w:rPr>
        <w:fldChar w:fldCharType="separate"/>
      </w:r>
      <w:r w:rsidR="00411165" w:rsidRPr="00704B83">
        <w:rPr>
          <w:rFonts w:ascii="Times New Roman" w:hAnsi="Times New Roman" w:cs="Times New Roman"/>
          <w:sz w:val="24"/>
        </w:rPr>
        <w:t>Afroz et al. (2022)</w:t>
      </w:r>
      <w:r w:rsidR="00411165" w:rsidRPr="00704B83">
        <w:rPr>
          <w:rStyle w:val="text"/>
          <w:rFonts w:ascii="Times New Roman" w:hAnsi="Times New Roman" w:cs="Times New Roman"/>
          <w:sz w:val="24"/>
          <w:szCs w:val="24"/>
        </w:rPr>
        <w:fldChar w:fldCharType="end"/>
      </w:r>
      <w:r w:rsidR="006F29FB" w:rsidRPr="00704B83">
        <w:rPr>
          <w:rStyle w:val="text"/>
          <w:rFonts w:ascii="Times New Roman" w:hAnsi="Times New Roman" w:cs="Times New Roman"/>
          <w:sz w:val="24"/>
          <w:szCs w:val="24"/>
        </w:rPr>
        <w:t xml:space="preserve"> et </w:t>
      </w:r>
      <w:r w:rsidR="006F29FB" w:rsidRPr="00704B83">
        <w:rPr>
          <w:rStyle w:val="text"/>
          <w:rFonts w:ascii="Times New Roman" w:hAnsi="Times New Roman" w:cs="Times New Roman"/>
          <w:sz w:val="24"/>
          <w:szCs w:val="24"/>
        </w:rPr>
        <w:fldChar w:fldCharType="begin"/>
      </w:r>
      <w:r w:rsidR="006F29FB" w:rsidRPr="00704B83">
        <w:rPr>
          <w:rStyle w:val="text"/>
          <w:rFonts w:ascii="Times New Roman" w:hAnsi="Times New Roman" w:cs="Times New Roman"/>
          <w:sz w:val="24"/>
          <w:szCs w:val="24"/>
        </w:rPr>
        <w:instrText xml:space="preserve"> ADDIN ZOTERO_ITEM CSL_CITATION {"citationID":"rNXnhQtF","properties":{"custom":"Kurniati et al. (2018)","formattedCitation":"Kurniati et al. (2018)","plainCitation":"Kurniati et al. (2018)","noteIndex":0},"citationItems":[{"id":1969,"uris":["http://zotero.org/users/10153327/items/DM9HNY58"],"itemData":{"id":1969,"type":"article-journal","container-title":"Health Care for Women International","DOI":"10.1080/07399332.2017.1393077","ISSN":"0739-9332, 1096-4665","issue":"1","journalAbbreviation":"Health Care for Women International","language":"en","page":"3-18","source":"DOI.org (Crossref)","title":"Factors influencing Indonesian women's use of maternal health care services","volume":"39","author":[{"family":"Kurniati","given":"Anna"},{"family":"Chen","given":"Ching-Min"},{"family":"Efendi","given":"Ferry"},{"family":"Berliana","given":"Sarni Maniar"}],"issued":{"date-parts":[["2018",1,2]]}}}],"schema":"https://github.com/citation-style-language/schema/raw/master/csl-citation.json"} </w:instrText>
      </w:r>
      <w:r w:rsidR="006F29FB" w:rsidRPr="00704B83">
        <w:rPr>
          <w:rStyle w:val="text"/>
          <w:rFonts w:ascii="Times New Roman" w:hAnsi="Times New Roman" w:cs="Times New Roman"/>
          <w:sz w:val="24"/>
          <w:szCs w:val="24"/>
        </w:rPr>
        <w:fldChar w:fldCharType="separate"/>
      </w:r>
      <w:r w:rsidR="006F29FB" w:rsidRPr="00704B83">
        <w:rPr>
          <w:rFonts w:ascii="Times New Roman" w:hAnsi="Times New Roman" w:cs="Times New Roman"/>
          <w:sz w:val="24"/>
        </w:rPr>
        <w:t>Kurniati et al. (2018)</w:t>
      </w:r>
      <w:r w:rsidR="006F29FB" w:rsidRPr="00704B83">
        <w:rPr>
          <w:rStyle w:val="text"/>
          <w:rFonts w:ascii="Times New Roman" w:hAnsi="Times New Roman" w:cs="Times New Roman"/>
          <w:sz w:val="24"/>
          <w:szCs w:val="24"/>
        </w:rPr>
        <w:fldChar w:fldCharType="end"/>
      </w:r>
      <w:r w:rsidR="006F29FB" w:rsidRPr="00704B83">
        <w:rPr>
          <w:rStyle w:val="text"/>
          <w:rFonts w:ascii="Times New Roman" w:hAnsi="Times New Roman" w:cs="Times New Roman"/>
          <w:sz w:val="24"/>
          <w:szCs w:val="24"/>
        </w:rPr>
        <w:t xml:space="preserve"> </w:t>
      </w:r>
      <w:r w:rsidR="00E93B23" w:rsidRPr="00704B83">
        <w:rPr>
          <w:rStyle w:val="text"/>
          <w:rFonts w:ascii="Times New Roman" w:hAnsi="Times New Roman" w:cs="Times New Roman"/>
          <w:sz w:val="24"/>
          <w:szCs w:val="24"/>
        </w:rPr>
        <w:t xml:space="preserve">confirment que </w:t>
      </w:r>
      <w:r w:rsidR="00196357" w:rsidRPr="00704B83">
        <w:rPr>
          <w:rStyle w:val="text"/>
          <w:rFonts w:ascii="Times New Roman" w:hAnsi="Times New Roman" w:cs="Times New Roman"/>
          <w:sz w:val="24"/>
          <w:szCs w:val="24"/>
        </w:rPr>
        <w:t xml:space="preserve">les </w:t>
      </w:r>
      <w:r w:rsidR="006F29FB" w:rsidRPr="00704B83">
        <w:rPr>
          <w:rStyle w:val="text"/>
          <w:rFonts w:ascii="Times New Roman" w:hAnsi="Times New Roman" w:cs="Times New Roman"/>
          <w:sz w:val="24"/>
          <w:szCs w:val="24"/>
        </w:rPr>
        <w:t>femmes</w:t>
      </w:r>
      <w:r w:rsidR="00196357" w:rsidRPr="00704B83">
        <w:rPr>
          <w:rStyle w:val="text"/>
          <w:rFonts w:ascii="Times New Roman" w:hAnsi="Times New Roman" w:cs="Times New Roman"/>
          <w:sz w:val="24"/>
          <w:szCs w:val="24"/>
        </w:rPr>
        <w:t xml:space="preserve"> </w:t>
      </w:r>
      <w:r w:rsidR="00E93B23" w:rsidRPr="00704B83">
        <w:rPr>
          <w:rStyle w:val="text"/>
          <w:rFonts w:ascii="Times New Roman" w:hAnsi="Times New Roman" w:cs="Times New Roman"/>
          <w:sz w:val="24"/>
          <w:szCs w:val="24"/>
        </w:rPr>
        <w:t xml:space="preserve">Bangladaises </w:t>
      </w:r>
      <w:r w:rsidR="006F29FB" w:rsidRPr="00704B83">
        <w:rPr>
          <w:rStyle w:val="text"/>
          <w:rFonts w:ascii="Times New Roman" w:hAnsi="Times New Roman" w:cs="Times New Roman"/>
          <w:sz w:val="24"/>
          <w:szCs w:val="24"/>
        </w:rPr>
        <w:t xml:space="preserve">et </w:t>
      </w:r>
      <w:r w:rsidR="006F29FB" w:rsidRPr="00704B83">
        <w:rPr>
          <w:rStyle w:val="text"/>
          <w:rFonts w:ascii="Times New Roman" w:hAnsi="Times New Roman" w:cs="Times New Roman"/>
          <w:sz w:val="24"/>
          <w:szCs w:val="24"/>
        </w:rPr>
        <w:lastRenderedPageBreak/>
        <w:t xml:space="preserve">Indonésiennes </w:t>
      </w:r>
      <w:r w:rsidR="00E93B23" w:rsidRPr="00704B83">
        <w:rPr>
          <w:rStyle w:val="text"/>
          <w:rFonts w:ascii="Times New Roman" w:hAnsi="Times New Roman" w:cs="Times New Roman"/>
          <w:sz w:val="24"/>
          <w:szCs w:val="24"/>
        </w:rPr>
        <w:t>ayant</w:t>
      </w:r>
      <w:r w:rsidR="00196357" w:rsidRPr="00704B83">
        <w:rPr>
          <w:rStyle w:val="text"/>
          <w:rFonts w:ascii="Times New Roman" w:hAnsi="Times New Roman" w:cs="Times New Roman"/>
          <w:sz w:val="24"/>
          <w:szCs w:val="24"/>
        </w:rPr>
        <w:t xml:space="preserve"> une attitude </w:t>
      </w:r>
      <w:r w:rsidR="00E93B23" w:rsidRPr="00704B83">
        <w:rPr>
          <w:rStyle w:val="text"/>
          <w:rFonts w:ascii="Times New Roman" w:hAnsi="Times New Roman" w:cs="Times New Roman"/>
          <w:sz w:val="24"/>
          <w:szCs w:val="24"/>
        </w:rPr>
        <w:t>favorable</w:t>
      </w:r>
      <w:r w:rsidR="00196357" w:rsidRPr="00704B83">
        <w:rPr>
          <w:rStyle w:val="text"/>
          <w:rFonts w:ascii="Times New Roman" w:hAnsi="Times New Roman" w:cs="Times New Roman"/>
          <w:sz w:val="24"/>
          <w:szCs w:val="24"/>
        </w:rPr>
        <w:t xml:space="preserve"> </w:t>
      </w:r>
      <w:r w:rsidR="00E93B23" w:rsidRPr="00704B83">
        <w:rPr>
          <w:rStyle w:val="text"/>
          <w:rFonts w:ascii="Times New Roman" w:hAnsi="Times New Roman" w:cs="Times New Roman"/>
          <w:sz w:val="24"/>
          <w:szCs w:val="24"/>
        </w:rPr>
        <w:t>à</w:t>
      </w:r>
      <w:r w:rsidR="00196357" w:rsidRPr="00704B83">
        <w:rPr>
          <w:rStyle w:val="text"/>
          <w:rFonts w:ascii="Times New Roman" w:hAnsi="Times New Roman" w:cs="Times New Roman"/>
          <w:sz w:val="24"/>
          <w:szCs w:val="24"/>
        </w:rPr>
        <w:t xml:space="preserve"> la violence domestique étaient moins susceptibles de se rendre à quatre consul</w:t>
      </w:r>
      <w:r w:rsidR="00E93B23" w:rsidRPr="00704B83">
        <w:rPr>
          <w:rStyle w:val="text"/>
          <w:rFonts w:ascii="Times New Roman" w:hAnsi="Times New Roman" w:cs="Times New Roman"/>
          <w:sz w:val="24"/>
          <w:szCs w:val="24"/>
        </w:rPr>
        <w:t>tations prénatales ou plus et d’</w:t>
      </w:r>
      <w:r w:rsidR="00196357" w:rsidRPr="00704B83">
        <w:rPr>
          <w:rStyle w:val="text"/>
          <w:rFonts w:ascii="Times New Roman" w:hAnsi="Times New Roman" w:cs="Times New Roman"/>
          <w:sz w:val="24"/>
          <w:szCs w:val="24"/>
        </w:rPr>
        <w:t>accouche</w:t>
      </w:r>
      <w:r w:rsidR="00E93B23" w:rsidRPr="00704B83">
        <w:rPr>
          <w:rStyle w:val="text"/>
          <w:rFonts w:ascii="Times New Roman" w:hAnsi="Times New Roman" w:cs="Times New Roman"/>
          <w:sz w:val="24"/>
          <w:szCs w:val="24"/>
        </w:rPr>
        <w:t>r</w:t>
      </w:r>
      <w:r w:rsidR="00196357" w:rsidRPr="00704B83">
        <w:rPr>
          <w:rStyle w:val="text"/>
          <w:rFonts w:ascii="Times New Roman" w:hAnsi="Times New Roman" w:cs="Times New Roman"/>
          <w:sz w:val="24"/>
          <w:szCs w:val="24"/>
        </w:rPr>
        <w:t xml:space="preserve"> dans </w:t>
      </w:r>
      <w:r w:rsidR="00E93B23" w:rsidRPr="00704B83">
        <w:rPr>
          <w:rStyle w:val="text"/>
          <w:rFonts w:ascii="Times New Roman" w:hAnsi="Times New Roman" w:cs="Times New Roman"/>
          <w:sz w:val="24"/>
          <w:szCs w:val="24"/>
        </w:rPr>
        <w:t>les</w:t>
      </w:r>
      <w:r w:rsidR="00196357" w:rsidRPr="00704B83">
        <w:rPr>
          <w:rStyle w:val="text"/>
          <w:rFonts w:ascii="Times New Roman" w:hAnsi="Times New Roman" w:cs="Times New Roman"/>
          <w:sz w:val="24"/>
          <w:szCs w:val="24"/>
        </w:rPr>
        <w:t xml:space="preserve"> centres de santé </w:t>
      </w:r>
      <w:r w:rsidR="00E93B23" w:rsidRPr="00704B83">
        <w:rPr>
          <w:rStyle w:val="text"/>
          <w:rFonts w:ascii="Times New Roman" w:hAnsi="Times New Roman" w:cs="Times New Roman"/>
          <w:sz w:val="24"/>
          <w:szCs w:val="24"/>
        </w:rPr>
        <w:t>comparées à</w:t>
      </w:r>
      <w:r w:rsidR="00196357" w:rsidRPr="00704B83">
        <w:rPr>
          <w:rStyle w:val="text"/>
          <w:rFonts w:ascii="Times New Roman" w:hAnsi="Times New Roman" w:cs="Times New Roman"/>
          <w:sz w:val="24"/>
          <w:szCs w:val="24"/>
        </w:rPr>
        <w:t xml:space="preserve"> celles qui </w:t>
      </w:r>
      <w:r w:rsidR="00E93B23" w:rsidRPr="00704B83">
        <w:rPr>
          <w:rStyle w:val="text"/>
          <w:rFonts w:ascii="Times New Roman" w:hAnsi="Times New Roman" w:cs="Times New Roman"/>
          <w:sz w:val="24"/>
          <w:szCs w:val="24"/>
        </w:rPr>
        <w:t>rejettent la violence</w:t>
      </w:r>
      <w:r w:rsidR="00196357" w:rsidRPr="00704B83">
        <w:rPr>
          <w:rStyle w:val="text"/>
          <w:rFonts w:ascii="Times New Roman" w:hAnsi="Times New Roman" w:cs="Times New Roman"/>
          <w:sz w:val="24"/>
          <w:szCs w:val="24"/>
        </w:rPr>
        <w:t>.</w:t>
      </w:r>
    </w:p>
    <w:p w14:paraId="36482C7B" w14:textId="324E96FB" w:rsidR="00A913E2" w:rsidRPr="00704B83" w:rsidRDefault="00130D8A" w:rsidP="00FF0915">
      <w:pPr>
        <w:spacing w:line="360" w:lineRule="auto"/>
        <w:jc w:val="both"/>
        <w:rPr>
          <w:rFonts w:ascii="Times New Roman" w:hAnsi="Times New Roman" w:cs="Times New Roman"/>
          <w:sz w:val="24"/>
          <w:szCs w:val="24"/>
        </w:rPr>
      </w:pPr>
      <w:r w:rsidRPr="00704B83">
        <w:rPr>
          <w:rFonts w:ascii="Times New Roman" w:hAnsi="Times New Roman" w:cs="Times New Roman"/>
          <w:sz w:val="24"/>
          <w:szCs w:val="24"/>
        </w:rPr>
        <w:t>A</w:t>
      </w:r>
      <w:r w:rsidR="00185FB3" w:rsidRPr="00704B83">
        <w:rPr>
          <w:rFonts w:ascii="Times New Roman" w:hAnsi="Times New Roman" w:cs="Times New Roman"/>
          <w:sz w:val="24"/>
          <w:szCs w:val="24"/>
        </w:rPr>
        <w:t xml:space="preserve"> une échelle régionale,</w:t>
      </w:r>
      <w:r w:rsidR="00185FB3" w:rsidRPr="00704B83">
        <w:rPr>
          <w:rStyle w:val="text"/>
          <w:rFonts w:ascii="Times New Roman" w:hAnsi="Times New Roman" w:cs="Times New Roman"/>
          <w:sz w:val="24"/>
          <w:szCs w:val="24"/>
        </w:rPr>
        <w:t xml:space="preserve"> </w:t>
      </w:r>
      <w:r w:rsidR="009016B8" w:rsidRPr="00704B83">
        <w:rPr>
          <w:rStyle w:val="text"/>
          <w:rFonts w:ascii="Times New Roman" w:hAnsi="Times New Roman" w:cs="Times New Roman"/>
          <w:sz w:val="24"/>
          <w:szCs w:val="24"/>
        </w:rPr>
        <w:fldChar w:fldCharType="begin"/>
      </w:r>
      <w:r w:rsidR="009016B8" w:rsidRPr="00704B83">
        <w:rPr>
          <w:rStyle w:val="text"/>
          <w:rFonts w:ascii="Times New Roman" w:hAnsi="Times New Roman" w:cs="Times New Roman"/>
          <w:sz w:val="24"/>
          <w:szCs w:val="24"/>
        </w:rPr>
        <w:instrText xml:space="preserve"> ADDIN ZOTERO_ITEM CSL_CITATION {"citationID":"Vx4dOnuG","properties":{"custom":"Shrestha et al. (2022)","formattedCitation":"Shrestha et al. (2022)","plainCitation":"Shrestha et al. (2022)","noteIndex":0},"citationItems":[{"id":1774,"uris":["http://zotero.org/users/10153327/items/JAGJBBCK"],"itemData":{"id":1774,"type":"article-journal","abstract":"Abstract\n            \n              Background\n              Intimate partner violence (IPV) adversely affects women’s reproductive health outcomes but to what extent women’s justification of IPV affects maternal health care service utilization is unexplored.\n            \n            \n              Methods\n              The secondary cross-sectional datasets from multiple indicator cluster surveys of Afghanistan, Bhutan, Nepal and Pakistan conducted between 2010 and 2015 were used. We used a generalized linear mixed model with random effects, at both cluster- and country-level, to determine the odds ratio of maternal health service utilization at the  regional level and a multivariable logistic regression model adjusting for complex survey design at the country level. Interaction between women’s justification of IPV and residential location,  and linear trend in the utilization of maternal health care services associated with increasing levels of women's justification of IPV, were examined using the Likelihood Ratio Test (LRT).\n            \n            \n              Results\n              \n                A total of 26,029 women aged 15–49 years, living with their partners and had a pregnancy outcome 2 years prior to the survey were included. Women justifying IPV were less likely to utilize contraceptive methods (aOR) = 0.86, 95% CI 0.84, 0.88), at-least one Antenatal Care (ANC) visit (aOR = 0.80, 95% CI 0.72, 0.88), four or more ANC services (aOR = 0.81, 95% CI 0.76, 0.86), institutional delivery (aOR = 0.87, 95% CI 0.80, 0.94) and Post-natal Care (aOR = 0.76, 95% CI 0.62, 0.95) services. A decreasing linear trend was observed for four or more ANC visits (LRT\n                P\n                 = 0.96) and institutional delivery (LRT\n                P\n                 = 0.80) with increasing levels of IPV justification. Women justifying IPV were less likely to have at least one ANC visit in urban (aOR 0.67, 95% CI 0.60, 0.75) compared to rural areas (aOR 0.83, 95% CI 0.73, 0.94).\n              \n            \n            \n              Conclusions\n              Women’s justification of IPV was associated with decreased odds of utilizing a wide range of maternal health care services at the regional level. Although further research that may help establish a causal link is important before formulating public health interventions, our study indicates interventions targeting women’s condoning attitude toward IPV, delivered sooner rather than later, could potentially help to improve women’s utilization of essential maternal health care services in the South Asian region that comprises Afghanistan, Bhutan, Nepal, and Pakistan.","container-title":"BMC Women's Health","DOI":"10.1186/s12905-022-01780-4","ISSN":"1472-6874","issue":"1","journalAbbreviation":"BMC Women's Health","language":"en","page":"215","source":"DOI.org (Crossref)","title":"Women's attitude towards intimate partner violence and utilization of contraceptive methods and maternal health care services: an analysis of nationally representative cross-sectional surveys from four South Asian countries","title-short":"Women's attitude towards intimate partner violence and utilization of contraceptive methods and maternal health care services","volume":"22","author":[{"family":"Shrestha","given":"Som Kumar"},{"family":"Thapa","given":"Subash"},{"family":"Vicendese","given":"Don"},{"family":"Erbas","given":"Bircan"}],"issued":{"date-parts":[["2022",12]]}}}],"schema":"https://github.com/citation-style-language/schema/raw/master/csl-citation.json"} </w:instrText>
      </w:r>
      <w:r w:rsidR="009016B8" w:rsidRPr="00704B83">
        <w:rPr>
          <w:rStyle w:val="text"/>
          <w:rFonts w:ascii="Times New Roman" w:hAnsi="Times New Roman" w:cs="Times New Roman"/>
          <w:sz w:val="24"/>
          <w:szCs w:val="24"/>
        </w:rPr>
        <w:fldChar w:fldCharType="separate"/>
      </w:r>
      <w:r w:rsidR="009016B8" w:rsidRPr="00704B83">
        <w:rPr>
          <w:rFonts w:ascii="Times New Roman" w:hAnsi="Times New Roman" w:cs="Times New Roman"/>
          <w:sz w:val="24"/>
          <w:szCs w:val="24"/>
        </w:rPr>
        <w:t>Shrestha et al. (2022)</w:t>
      </w:r>
      <w:r w:rsidR="009016B8" w:rsidRPr="00704B83">
        <w:rPr>
          <w:rStyle w:val="text"/>
          <w:rFonts w:ascii="Times New Roman" w:hAnsi="Times New Roman" w:cs="Times New Roman"/>
          <w:sz w:val="24"/>
          <w:szCs w:val="24"/>
        </w:rPr>
        <w:fldChar w:fldCharType="end"/>
      </w:r>
      <w:r w:rsidR="009016B8" w:rsidRPr="00704B83">
        <w:rPr>
          <w:rFonts w:ascii="Times New Roman" w:hAnsi="Times New Roman" w:cs="Times New Roman"/>
          <w:sz w:val="24"/>
          <w:szCs w:val="24"/>
        </w:rPr>
        <w:t xml:space="preserve">, </w:t>
      </w:r>
      <w:r w:rsidR="00185FB3" w:rsidRPr="00704B83">
        <w:rPr>
          <w:rFonts w:ascii="Times New Roman" w:hAnsi="Times New Roman" w:cs="Times New Roman"/>
          <w:sz w:val="24"/>
          <w:szCs w:val="24"/>
        </w:rPr>
        <w:t xml:space="preserve">étendent l’analyse à quatre pays d’Asie du Sud, </w:t>
      </w:r>
      <w:r w:rsidR="00FF0915" w:rsidRPr="00704B83">
        <w:rPr>
          <w:rFonts w:ascii="Times New Roman" w:hAnsi="Times New Roman" w:cs="Times New Roman"/>
          <w:sz w:val="24"/>
          <w:szCs w:val="24"/>
        </w:rPr>
        <w:t xml:space="preserve">notamment  l’Afghanistan, le Bhutan, le </w:t>
      </w:r>
      <w:proofErr w:type="spellStart"/>
      <w:r w:rsidR="00FF0915" w:rsidRPr="00704B83">
        <w:rPr>
          <w:rFonts w:ascii="Times New Roman" w:hAnsi="Times New Roman" w:cs="Times New Roman"/>
          <w:sz w:val="24"/>
          <w:szCs w:val="24"/>
        </w:rPr>
        <w:t>Nepal</w:t>
      </w:r>
      <w:proofErr w:type="spellEnd"/>
      <w:r w:rsidR="00FF0915" w:rsidRPr="00704B83">
        <w:rPr>
          <w:rFonts w:ascii="Times New Roman" w:hAnsi="Times New Roman" w:cs="Times New Roman"/>
          <w:sz w:val="24"/>
          <w:szCs w:val="24"/>
        </w:rPr>
        <w:t xml:space="preserve"> et le Pakistan</w:t>
      </w:r>
      <w:r w:rsidR="00185FB3" w:rsidRPr="00704B83">
        <w:rPr>
          <w:rFonts w:ascii="Times New Roman" w:hAnsi="Times New Roman" w:cs="Times New Roman"/>
          <w:sz w:val="24"/>
          <w:szCs w:val="24"/>
        </w:rPr>
        <w:t>, en mobilisant les enquêtes MICS de 2010 et 2015, pour un échantillon de 26 029 femmes en union</w:t>
      </w:r>
      <w:r w:rsidR="009016B8" w:rsidRPr="00704B83">
        <w:rPr>
          <w:rFonts w:ascii="Times New Roman" w:hAnsi="Times New Roman" w:cs="Times New Roman"/>
          <w:sz w:val="24"/>
          <w:szCs w:val="24"/>
        </w:rPr>
        <w:t>. En combinant un modèle linéaire généralisé à effets aléatoir</w:t>
      </w:r>
      <w:r w:rsidR="00004B3E" w:rsidRPr="00704B83">
        <w:rPr>
          <w:rFonts w:ascii="Times New Roman" w:hAnsi="Times New Roman" w:cs="Times New Roman"/>
          <w:sz w:val="24"/>
          <w:szCs w:val="24"/>
        </w:rPr>
        <w:t xml:space="preserve">es et une régression logistique </w:t>
      </w:r>
      <w:proofErr w:type="spellStart"/>
      <w:r w:rsidR="009016B8" w:rsidRPr="00704B83">
        <w:rPr>
          <w:rFonts w:ascii="Times New Roman" w:hAnsi="Times New Roman" w:cs="Times New Roman"/>
          <w:sz w:val="24"/>
          <w:szCs w:val="24"/>
        </w:rPr>
        <w:t>multivariée</w:t>
      </w:r>
      <w:proofErr w:type="spellEnd"/>
      <w:r w:rsidR="009016B8" w:rsidRPr="00704B83">
        <w:rPr>
          <w:rFonts w:ascii="Times New Roman" w:hAnsi="Times New Roman" w:cs="Times New Roman"/>
          <w:sz w:val="24"/>
          <w:szCs w:val="24"/>
        </w:rPr>
        <w:t>, ils montrent que la justification de la violence par les femmes est fortement associée à une moindre utilisation des contraceptifs modernes, à un faible recours aux soins prénataux, ainsi qu’à une probabilité plus faible de recevoir des soins postnataux. De plus, les femmes justifiant la violence ont tendance à retarder leur première consultation prénatale.</w:t>
      </w:r>
      <w:r w:rsidR="008B079F" w:rsidRPr="00704B83">
        <w:rPr>
          <w:rFonts w:ascii="Times New Roman" w:hAnsi="Times New Roman" w:cs="Times New Roman"/>
          <w:sz w:val="24"/>
          <w:szCs w:val="24"/>
        </w:rPr>
        <w:t xml:space="preserve"> </w:t>
      </w:r>
      <w:r w:rsidR="009C5E56" w:rsidRPr="00704B83">
        <w:rPr>
          <w:rFonts w:ascii="Times New Roman" w:hAnsi="Times New Roman" w:cs="Times New Roman"/>
          <w:sz w:val="24"/>
          <w:szCs w:val="24"/>
        </w:rPr>
        <w:t>Dans plusieurs pays de l’Afrique Subsahar</w:t>
      </w:r>
      <w:r w:rsidR="009014BE" w:rsidRPr="00704B83">
        <w:rPr>
          <w:rFonts w:ascii="Times New Roman" w:hAnsi="Times New Roman" w:cs="Times New Roman"/>
          <w:sz w:val="24"/>
          <w:szCs w:val="24"/>
        </w:rPr>
        <w:t>ienne,</w:t>
      </w:r>
      <w:r w:rsidR="009C5E56" w:rsidRPr="00704B83">
        <w:rPr>
          <w:rFonts w:ascii="Times New Roman" w:hAnsi="Times New Roman" w:cs="Times New Roman"/>
          <w:sz w:val="24"/>
          <w:szCs w:val="24"/>
        </w:rPr>
        <w:t xml:space="preserve"> </w:t>
      </w:r>
      <w:r w:rsidR="00273F45" w:rsidRPr="00704B83">
        <w:rPr>
          <w:rFonts w:ascii="Times New Roman" w:hAnsi="Times New Roman" w:cs="Times New Roman"/>
          <w:sz w:val="24"/>
          <w:szCs w:val="24"/>
        </w:rPr>
        <w:fldChar w:fldCharType="begin"/>
      </w:r>
      <w:r w:rsidR="00273F45" w:rsidRPr="00704B83">
        <w:rPr>
          <w:rFonts w:ascii="Times New Roman" w:hAnsi="Times New Roman" w:cs="Times New Roman"/>
          <w:sz w:val="24"/>
          <w:szCs w:val="24"/>
        </w:rPr>
        <w:instrText xml:space="preserve"> ADDIN ZOTERO_ITEM CSL_CITATION {"citationID":"JsSl7qFY","properties":{"custom":"Aboagye et al. (2024)","formattedCitation":"Aboagye et al. (2024)","plainCitation":"Aboagye et al. (2024)","noteIndex":0},"citationItems":[{"id":1970,"uris":["http://zotero.org/users/10153327/items/R7MVIB78"],"itemData":{"id":1970,"type":"article-journal","abstract":"Abstract\n            \n              Background\n              Quality and adequate antenatal care (ANC) are key strategies necessary to achieve Sustainable Development Goal 3.1. However, in sub-Saharan Africa (SSA), there is a paucity of evidence on the role women's empowerment and socio-economic status play in ANC attendance. This study aimed to examine whether women's empowerment and socio-economic status predict the adequacy of ANC in SSA.\n            \n            \n              Methods\n              Data from the recent Demographic and Health Surveys (DHSs) of 10 countries in SSA were used for the study. We included countries with a survey dataset compiled between 2018 and 2020. We included 57 265 women with complete observations on variables of interest in the study. Frequencies and percentages were used to summarize the results of the coverage of adequate ANC services across the 10 countries. A multivariable binary multilevel regression analysis was employed to examine the association between women's empowerment and socio-economic status indicators and the adequacy of ANC. Adjusted odds ratios (aORs) with 95% confidence intervals (CIs) were used to present the findings of the regression analysis.\n            \n            \n              Results\n              The average prevalence of adequate ANC in SSA was 10.4%. This ranged from 0.2% in Rwanda to 24.5% in Liberia. Women with medium (aOR 1.24 [CI 1.10 to 1.40]) and high (aOR 1.24 [CI 1.07 to 1.43]) decision-making power had higher odds of adequate ANC compared to those with low decision-making power. Women with higher levels of education (aOR 1.63 [CI 1.36 to 1.95]) as well as partners with higher education levels (aOR 1.34 [CI 1.14 to 1.56]) had the highest odds of adequate ANC compared to those with no formal education. Additionally, those working (aOR 1.35 [95% CI 1.23 to 1.49]) and those in the richest wealth category (aOR 2.29 [CI 1.90 to 2.76]) had higher odds of adequate ANC compared to those who are not working and those in the poorest wealth category. Those with high justification of violence against women (aOR 0.84 [CI 0.73 to 0.97]) had lower odds of adequate ANC compared to those with low justification of violence against women.\n            \n            \n              Conclusions\n              Adequacy of ANC was low across all 10 countries we included in this study. It is evident from the study that women's empowerment and socio-economic status significantly predicted the adequacy of ANC. As such, promoting women's empowerment programs without intensive improvements in women's socio-economic status would yield ineffective results. However, when women's empowerment programs are combined with active improvements in socio-economic status, then women will be encouraged to seek adequate ANC.","container-title":"International Health","DOI":"10.1093/inthealth/ihad016","ISSN":"1876-3413, 1876-3405","issue":"2","language":"en","license":"https://creativecommons.org/licenses/by-nc/4.0/","page":"165-173","source":"DOI.org (Crossref)","title":"Does women's empowerment and socio-economic status predict adequacy of antenatal care in sub-Saharan Africa?","volume":"16","author":[{"family":"Aboagye","given":"Richard Gyan"},{"family":"Okyere","given":"Joshua"},{"family":"Seidu","given":"Abdul-Aziz"},{"family":"Ahinkorah","given":"Bright Opoku"},{"family":"Budu","given":"Eugene"},{"family":"Yaya","given":"Sanni"}],"issued":{"date-parts":[["2024",3,4]]}}}],"schema":"https://github.com/citation-style-language/schema/raw/master/csl-citation.json"} </w:instrText>
      </w:r>
      <w:r w:rsidR="00273F45" w:rsidRPr="00704B83">
        <w:rPr>
          <w:rFonts w:ascii="Times New Roman" w:hAnsi="Times New Roman" w:cs="Times New Roman"/>
          <w:sz w:val="24"/>
          <w:szCs w:val="24"/>
        </w:rPr>
        <w:fldChar w:fldCharType="separate"/>
      </w:r>
      <w:r w:rsidR="00273F45" w:rsidRPr="00704B83">
        <w:rPr>
          <w:rFonts w:ascii="Times New Roman" w:hAnsi="Times New Roman" w:cs="Times New Roman"/>
          <w:sz w:val="24"/>
        </w:rPr>
        <w:t>Aboagye et al. (2024)</w:t>
      </w:r>
      <w:r w:rsidR="00273F45" w:rsidRPr="00704B83">
        <w:rPr>
          <w:rFonts w:ascii="Times New Roman" w:hAnsi="Times New Roman" w:cs="Times New Roman"/>
          <w:sz w:val="24"/>
          <w:szCs w:val="24"/>
        </w:rPr>
        <w:fldChar w:fldCharType="end"/>
      </w:r>
      <w:r w:rsidR="00A04520" w:rsidRPr="00704B83">
        <w:rPr>
          <w:rFonts w:ascii="Times New Roman" w:hAnsi="Times New Roman" w:cs="Times New Roman"/>
          <w:sz w:val="24"/>
          <w:szCs w:val="24"/>
        </w:rPr>
        <w:t xml:space="preserve"> ont montré que </w:t>
      </w:r>
      <w:r w:rsidR="009C5E56" w:rsidRPr="00704B83">
        <w:rPr>
          <w:rFonts w:ascii="Times New Roman" w:hAnsi="Times New Roman" w:cs="Times New Roman"/>
          <w:sz w:val="24"/>
          <w:szCs w:val="24"/>
        </w:rPr>
        <w:t xml:space="preserve">les femmes ayant un niveau moyen </w:t>
      </w:r>
      <w:r w:rsidR="00273F45" w:rsidRPr="00704B83">
        <w:rPr>
          <w:rFonts w:ascii="Times New Roman" w:hAnsi="Times New Roman" w:cs="Times New Roman"/>
          <w:sz w:val="24"/>
          <w:szCs w:val="24"/>
        </w:rPr>
        <w:t>ou</w:t>
      </w:r>
      <w:r w:rsidR="009C5E56" w:rsidRPr="00704B83">
        <w:rPr>
          <w:rFonts w:ascii="Times New Roman" w:hAnsi="Times New Roman" w:cs="Times New Roman"/>
          <w:sz w:val="24"/>
          <w:szCs w:val="24"/>
        </w:rPr>
        <w:t xml:space="preserve"> élevé de justification de la violence conjugale </w:t>
      </w:r>
      <w:r w:rsidR="004B5829" w:rsidRPr="00704B83">
        <w:rPr>
          <w:rFonts w:ascii="Times New Roman" w:hAnsi="Times New Roman" w:cs="Times New Roman"/>
          <w:sz w:val="24"/>
          <w:szCs w:val="24"/>
        </w:rPr>
        <w:t>sont</w:t>
      </w:r>
      <w:r w:rsidR="009C5E56" w:rsidRPr="00704B83">
        <w:rPr>
          <w:rFonts w:ascii="Times New Roman" w:hAnsi="Times New Roman" w:cs="Times New Roman"/>
          <w:sz w:val="24"/>
          <w:szCs w:val="24"/>
        </w:rPr>
        <w:t xml:space="preserve"> moins susceptibles de bénéficier de soins prénatals adéquats que celles ayant un faible niveau de justification de la violence. </w:t>
      </w:r>
      <w:r w:rsidR="00A91F56" w:rsidRPr="00704B83">
        <w:rPr>
          <w:rStyle w:val="text"/>
          <w:rFonts w:ascii="Times New Roman" w:hAnsi="Times New Roman" w:cs="Times New Roman"/>
          <w:sz w:val="24"/>
          <w:szCs w:val="24"/>
        </w:rPr>
        <w:t xml:space="preserve">Dans une autre étude portant sur un échantillon </w:t>
      </w:r>
      <w:r w:rsidR="009016B8" w:rsidRPr="00704B83">
        <w:rPr>
          <w:rStyle w:val="text"/>
          <w:rFonts w:ascii="Times New Roman" w:hAnsi="Times New Roman" w:cs="Times New Roman"/>
          <w:sz w:val="24"/>
          <w:szCs w:val="24"/>
        </w:rPr>
        <w:t xml:space="preserve">plus large </w:t>
      </w:r>
      <w:r w:rsidR="00A91F56" w:rsidRPr="00704B83">
        <w:rPr>
          <w:rStyle w:val="text"/>
          <w:rFonts w:ascii="Times New Roman" w:hAnsi="Times New Roman" w:cs="Times New Roman"/>
          <w:sz w:val="24"/>
          <w:szCs w:val="24"/>
        </w:rPr>
        <w:t xml:space="preserve">de 80 055 femmes âgées de 15 à 49 ans, issues des enquêtes MICS de 2009 et 2011 dans sept pays d’Afrique de l’Ouest et du Centre, </w:t>
      </w:r>
      <w:r w:rsidR="00B76204" w:rsidRPr="00704B83">
        <w:rPr>
          <w:rStyle w:val="text"/>
          <w:rFonts w:ascii="Times New Roman" w:hAnsi="Times New Roman" w:cs="Times New Roman"/>
          <w:sz w:val="24"/>
          <w:szCs w:val="24"/>
        </w:rPr>
        <w:fldChar w:fldCharType="begin"/>
      </w:r>
      <w:r w:rsidR="00B76204" w:rsidRPr="00704B83">
        <w:rPr>
          <w:rStyle w:val="text"/>
          <w:rFonts w:ascii="Times New Roman" w:hAnsi="Times New Roman" w:cs="Times New Roman"/>
          <w:sz w:val="24"/>
          <w:szCs w:val="24"/>
        </w:rPr>
        <w:instrText xml:space="preserve"> ADDIN ZOTERO_ITEM CSL_CITATION {"citationID":"2CmvhqXY","properties":{"custom":"Olorunsaiye et al. (2017)","formattedCitation":"Olorunsaiye et al. (2017)","plainCitation":"Olorunsaiye et al. (2017)","noteIndex":0},"citationItems":[{"id":1773,"uris":["http://zotero.org/users/10153327/items/KZE5JCF3"],"itemData":{"id":1773,"type":"article-journal","container-title":"Sexual &amp; Reproductive Healthcare","note":"publisher: Elsevier","page":"110–117","source":"Google Scholar","title":"Associations between women's perceptions of domestic violence and contraceptive use in seven countries in West and Central Africa","volume":"13","author":[{"family":"Olorunsaiye","given":"Comfort Z."},{"family":"Huber","given":"Larissa Brunner"},{"family":"Laditka","given":"Sarah B."},{"family":"Kulkarni","given":"Shanti"},{"family":"Boyd","given":"A. Suzanne"}],"issued":{"date-parts":[["2017"]]}}}],"schema":"https://github.com/citation-style-language/schema/raw/master/csl-citation.json"} </w:instrText>
      </w:r>
      <w:r w:rsidR="00B76204" w:rsidRPr="00704B83">
        <w:rPr>
          <w:rStyle w:val="text"/>
          <w:rFonts w:ascii="Times New Roman" w:hAnsi="Times New Roman" w:cs="Times New Roman"/>
          <w:sz w:val="24"/>
          <w:szCs w:val="24"/>
        </w:rPr>
        <w:fldChar w:fldCharType="separate"/>
      </w:r>
      <w:r w:rsidR="00B76204" w:rsidRPr="00704B83">
        <w:rPr>
          <w:rFonts w:ascii="Times New Roman" w:hAnsi="Times New Roman" w:cs="Times New Roman"/>
          <w:sz w:val="24"/>
        </w:rPr>
        <w:t>Olorunsaiye et al. (2017)</w:t>
      </w:r>
      <w:r w:rsidR="00B76204" w:rsidRPr="00704B83">
        <w:rPr>
          <w:rStyle w:val="text"/>
          <w:rFonts w:ascii="Times New Roman" w:hAnsi="Times New Roman" w:cs="Times New Roman"/>
          <w:sz w:val="24"/>
          <w:szCs w:val="24"/>
        </w:rPr>
        <w:fldChar w:fldCharType="end"/>
      </w:r>
      <w:r w:rsidR="00A91F56" w:rsidRPr="00704B83">
        <w:rPr>
          <w:rStyle w:val="text"/>
          <w:rFonts w:ascii="Times New Roman" w:hAnsi="Times New Roman" w:cs="Times New Roman"/>
          <w:sz w:val="24"/>
          <w:szCs w:val="24"/>
        </w:rPr>
        <w:t xml:space="preserve"> ont </w:t>
      </w:r>
      <w:r w:rsidR="008B079F" w:rsidRPr="00704B83">
        <w:rPr>
          <w:rStyle w:val="text"/>
          <w:rFonts w:ascii="Times New Roman" w:hAnsi="Times New Roman" w:cs="Times New Roman"/>
          <w:sz w:val="24"/>
          <w:szCs w:val="24"/>
        </w:rPr>
        <w:t>à partir</w:t>
      </w:r>
      <w:r w:rsidR="00E27927" w:rsidRPr="00704B83">
        <w:rPr>
          <w:rFonts w:ascii="Times New Roman" w:hAnsi="Times New Roman" w:cs="Times New Roman"/>
          <w:sz w:val="24"/>
          <w:szCs w:val="24"/>
        </w:rPr>
        <w:t xml:space="preserve"> d’un modèle de régression logistique m</w:t>
      </w:r>
      <w:r w:rsidR="008B079F" w:rsidRPr="00704B83">
        <w:rPr>
          <w:rFonts w:ascii="Times New Roman" w:hAnsi="Times New Roman" w:cs="Times New Roman"/>
          <w:sz w:val="24"/>
          <w:szCs w:val="24"/>
        </w:rPr>
        <w:t xml:space="preserve">ultinomiale, </w:t>
      </w:r>
      <w:r w:rsidR="006F29FB" w:rsidRPr="00704B83">
        <w:rPr>
          <w:rFonts w:ascii="Times New Roman" w:hAnsi="Times New Roman" w:cs="Times New Roman"/>
          <w:sz w:val="24"/>
          <w:szCs w:val="24"/>
        </w:rPr>
        <w:t>montré</w:t>
      </w:r>
      <w:r w:rsidR="008B079F" w:rsidRPr="00704B83">
        <w:rPr>
          <w:rFonts w:ascii="Times New Roman" w:hAnsi="Times New Roman" w:cs="Times New Roman"/>
          <w:sz w:val="24"/>
          <w:szCs w:val="24"/>
        </w:rPr>
        <w:t xml:space="preserve"> </w:t>
      </w:r>
      <w:r w:rsidR="00E27927" w:rsidRPr="00704B83">
        <w:rPr>
          <w:rFonts w:ascii="Times New Roman" w:hAnsi="Times New Roman" w:cs="Times New Roman"/>
          <w:sz w:val="24"/>
          <w:szCs w:val="24"/>
        </w:rPr>
        <w:t xml:space="preserve">que les femmes tolérant faiblement la violence </w:t>
      </w:r>
      <w:r w:rsidR="008B079F" w:rsidRPr="00704B83">
        <w:rPr>
          <w:rFonts w:ascii="Times New Roman" w:hAnsi="Times New Roman" w:cs="Times New Roman"/>
          <w:sz w:val="24"/>
          <w:szCs w:val="24"/>
        </w:rPr>
        <w:t xml:space="preserve">conjugale </w:t>
      </w:r>
      <w:r w:rsidR="00E27927" w:rsidRPr="00704B83">
        <w:rPr>
          <w:rFonts w:ascii="Times New Roman" w:hAnsi="Times New Roman" w:cs="Times New Roman"/>
          <w:sz w:val="24"/>
          <w:szCs w:val="24"/>
        </w:rPr>
        <w:t>sont moins susceptibles d’utiliser des méthodes contraceptives traditionnelles ou modernes que celles ne tolérant pas du tout la violence. Par ailleurs, les femmes très tolérantes à la violence ont 28 % moins de chances d’utiliser des contraceptifs traditionnels et 38 % moins de chances d’avoir recours à une méthode moderne</w:t>
      </w:r>
      <w:r w:rsidR="0025647D" w:rsidRPr="00704B83">
        <w:rPr>
          <w:rFonts w:ascii="Times New Roman" w:hAnsi="Times New Roman" w:cs="Times New Roman"/>
          <w:sz w:val="24"/>
          <w:szCs w:val="24"/>
        </w:rPr>
        <w:t xml:space="preserve">. </w:t>
      </w:r>
      <w:r w:rsidRPr="00704B83">
        <w:rPr>
          <w:rFonts w:ascii="Times New Roman" w:hAnsi="Times New Roman" w:cs="Times New Roman"/>
          <w:sz w:val="24"/>
          <w:szCs w:val="24"/>
        </w:rPr>
        <w:t xml:space="preserve">Enfin, dans une étude </w:t>
      </w:r>
      <w:r w:rsidR="004B5829" w:rsidRPr="00704B83">
        <w:rPr>
          <w:rFonts w:ascii="Times New Roman" w:hAnsi="Times New Roman" w:cs="Times New Roman"/>
          <w:sz w:val="24"/>
          <w:szCs w:val="24"/>
        </w:rPr>
        <w:t xml:space="preserve">menée en </w:t>
      </w:r>
      <w:r w:rsidR="00967BDD" w:rsidRPr="00704B83">
        <w:rPr>
          <w:rFonts w:ascii="Times New Roman" w:hAnsi="Times New Roman" w:cs="Times New Roman"/>
          <w:sz w:val="24"/>
          <w:szCs w:val="24"/>
        </w:rPr>
        <w:t>Afrique de l’Est, notamment en E</w:t>
      </w:r>
      <w:r w:rsidRPr="00704B83">
        <w:rPr>
          <w:rFonts w:ascii="Times New Roman" w:hAnsi="Times New Roman" w:cs="Times New Roman"/>
          <w:sz w:val="24"/>
          <w:szCs w:val="24"/>
        </w:rPr>
        <w:t xml:space="preserve">thiopie, </w:t>
      </w:r>
      <w:r w:rsidRPr="00704B83">
        <w:rPr>
          <w:rFonts w:ascii="Times New Roman" w:hAnsi="Times New Roman" w:cs="Times New Roman"/>
          <w:sz w:val="24"/>
          <w:szCs w:val="24"/>
        </w:rPr>
        <w:fldChar w:fldCharType="begin"/>
      </w:r>
      <w:r w:rsidRPr="00704B83">
        <w:rPr>
          <w:rFonts w:ascii="Times New Roman" w:hAnsi="Times New Roman" w:cs="Times New Roman"/>
          <w:sz w:val="24"/>
          <w:szCs w:val="24"/>
        </w:rPr>
        <w:instrText xml:space="preserve"> ADDIN ZOTERO_ITEM CSL_CITATION {"citationID":"DHMtItOd","properties":{"custom":"Tiruneh et al. (2017)","formattedCitation":"Tiruneh et al. (2017)","plainCitation":"Tiruneh et al. (2017)","noteIndex":0},"citationItems":[{"id":1963,"uris":["http://zotero.org/users/10153327/items/STL438UL"],"itemData":{"id":1963,"type":"article-journal","container-title":"BMC Health Services Research","DOI":"10.1186/s12913-017-2670-9","ISSN":"1472-6963","issue":"1","journalAbbreviation":"BMC Health Serv Res","language":"en","page":"718","source":"DOI.org (Crossref)","title":"Women’s autonomy and maternal healthcare service utilization in Ethiopia","volume":"17","author":[{"family":"Tiruneh","given":"Fentanesh Nibret"},{"family":"Chuang","given":"Kun-Yang"},{"family":"Chuang","given":"Ying-Chih"}],"issued":{"date-parts":[["2017",12]]}}}],"schema":"https://github.com/citation-style-language/schema/raw/master/csl-citation.json"} </w:instrText>
      </w:r>
      <w:r w:rsidRPr="00704B83">
        <w:rPr>
          <w:rFonts w:ascii="Times New Roman" w:hAnsi="Times New Roman" w:cs="Times New Roman"/>
          <w:sz w:val="24"/>
          <w:szCs w:val="24"/>
        </w:rPr>
        <w:fldChar w:fldCharType="separate"/>
      </w:r>
      <w:r w:rsidRPr="00704B83">
        <w:rPr>
          <w:rFonts w:ascii="Times New Roman" w:hAnsi="Times New Roman" w:cs="Times New Roman"/>
          <w:sz w:val="24"/>
        </w:rPr>
        <w:t>Tiruneh et al. (2017)</w:t>
      </w:r>
      <w:r w:rsidRPr="00704B83">
        <w:rPr>
          <w:rFonts w:ascii="Times New Roman" w:hAnsi="Times New Roman" w:cs="Times New Roman"/>
          <w:sz w:val="24"/>
          <w:szCs w:val="24"/>
        </w:rPr>
        <w:fldChar w:fldCharType="end"/>
      </w:r>
      <w:r w:rsidRPr="00704B83">
        <w:rPr>
          <w:rFonts w:ascii="Times New Roman" w:hAnsi="Times New Roman" w:cs="Times New Roman"/>
          <w:sz w:val="24"/>
          <w:szCs w:val="24"/>
        </w:rPr>
        <w:t xml:space="preserve"> montrent que les femmes vivant dans des communautés où le pourcentage de femmes opposées à la violence conjugale est plus élevé sont significativement plus susceptibles d’utiliser les services de santé maternelle.</w:t>
      </w:r>
    </w:p>
    <w:p w14:paraId="09DF3158" w14:textId="77777777" w:rsidR="006E1082" w:rsidRPr="00704B83" w:rsidRDefault="006E1082" w:rsidP="00BA4531">
      <w:pPr>
        <w:spacing w:line="360" w:lineRule="auto"/>
        <w:jc w:val="both"/>
        <w:rPr>
          <w:rFonts w:ascii="Times New Roman" w:hAnsi="Times New Roman" w:cs="Times New Roman"/>
          <w:sz w:val="24"/>
          <w:szCs w:val="24"/>
        </w:rPr>
      </w:pPr>
      <w:r w:rsidRPr="00704B83">
        <w:rPr>
          <w:rFonts w:ascii="Times New Roman" w:hAnsi="Times New Roman" w:cs="Times New Roman"/>
          <w:sz w:val="24"/>
          <w:szCs w:val="24"/>
        </w:rPr>
        <w:t xml:space="preserve">Ainsi, bien que des recherches aient déjà mis en évidence ces relations, une grande partie de la littérature se base sur l’attitude des femmes elle-même, sans prendre en compte la dynamique commune au sein du couple. C'est précisément cette lacune que notre étude cherche à combler en adoptant une approche dyadique des attitudes vis-à-vis de la violence conjugale. </w:t>
      </w:r>
    </w:p>
    <w:p w14:paraId="5274BB75" w14:textId="77777777" w:rsidR="002B76A3" w:rsidRPr="00704B83" w:rsidRDefault="002B76A3" w:rsidP="00C9393F">
      <w:pPr>
        <w:pStyle w:val="Titre1"/>
        <w:numPr>
          <w:ilvl w:val="0"/>
          <w:numId w:val="6"/>
        </w:numPr>
        <w:rPr>
          <w:rFonts w:ascii="Times New Roman" w:hAnsi="Times New Roman" w:cs="Times New Roman"/>
          <w:b/>
          <w:color w:val="auto"/>
          <w:sz w:val="24"/>
          <w:szCs w:val="24"/>
        </w:rPr>
      </w:pPr>
      <w:r w:rsidRPr="00704B83">
        <w:rPr>
          <w:rFonts w:ascii="Times New Roman" w:hAnsi="Times New Roman" w:cs="Times New Roman"/>
          <w:b/>
          <w:color w:val="auto"/>
          <w:sz w:val="24"/>
          <w:szCs w:val="24"/>
        </w:rPr>
        <w:t xml:space="preserve">Méthodologie </w:t>
      </w:r>
    </w:p>
    <w:p w14:paraId="63486413" w14:textId="77777777" w:rsidR="002B76A3" w:rsidRPr="00704B83" w:rsidRDefault="002B76A3" w:rsidP="00550B45">
      <w:pPr>
        <w:pStyle w:val="Default"/>
        <w:spacing w:before="240" w:line="360" w:lineRule="auto"/>
        <w:jc w:val="both"/>
        <w:rPr>
          <w:rFonts w:ascii="Times New Roman" w:hAnsi="Times New Roman" w:cs="Times New Roman"/>
          <w:color w:val="auto"/>
        </w:rPr>
      </w:pPr>
      <w:r w:rsidRPr="00704B83">
        <w:rPr>
          <w:rFonts w:ascii="Times New Roman" w:hAnsi="Times New Roman" w:cs="Times New Roman"/>
          <w:color w:val="auto"/>
        </w:rPr>
        <w:t xml:space="preserve">La méthodologie proposée dans cette recherche expose les données, la mesure des variables </w:t>
      </w:r>
      <w:r w:rsidR="009333FB" w:rsidRPr="00704B83">
        <w:rPr>
          <w:rFonts w:ascii="Times New Roman" w:hAnsi="Times New Roman" w:cs="Times New Roman"/>
          <w:color w:val="auto"/>
        </w:rPr>
        <w:t xml:space="preserve">clés </w:t>
      </w:r>
      <w:r w:rsidR="000C7A94" w:rsidRPr="00704B83">
        <w:rPr>
          <w:rFonts w:ascii="Times New Roman" w:hAnsi="Times New Roman" w:cs="Times New Roman"/>
          <w:color w:val="auto"/>
        </w:rPr>
        <w:t xml:space="preserve">et la </w:t>
      </w:r>
      <w:r w:rsidRPr="00704B83">
        <w:rPr>
          <w:rFonts w:ascii="Times New Roman" w:hAnsi="Times New Roman" w:cs="Times New Roman"/>
          <w:color w:val="auto"/>
        </w:rPr>
        <w:t xml:space="preserve">méthode d’analyse. </w:t>
      </w:r>
    </w:p>
    <w:p w14:paraId="37C7B5E1" w14:textId="77777777" w:rsidR="00704B83" w:rsidRPr="00704B83" w:rsidRDefault="00704B83" w:rsidP="0000542A">
      <w:pPr>
        <w:pStyle w:val="Default"/>
        <w:spacing w:line="360" w:lineRule="auto"/>
        <w:jc w:val="both"/>
        <w:rPr>
          <w:rFonts w:ascii="Times New Roman" w:hAnsi="Times New Roman" w:cs="Times New Roman"/>
          <w:color w:val="auto"/>
        </w:rPr>
      </w:pPr>
    </w:p>
    <w:p w14:paraId="03995055" w14:textId="77777777" w:rsidR="00704B83" w:rsidRPr="00704B83" w:rsidRDefault="00704B83" w:rsidP="0000542A">
      <w:pPr>
        <w:pStyle w:val="Default"/>
        <w:spacing w:line="360" w:lineRule="auto"/>
        <w:jc w:val="both"/>
        <w:rPr>
          <w:rFonts w:ascii="Times New Roman" w:hAnsi="Times New Roman" w:cs="Times New Roman"/>
          <w:color w:val="auto"/>
        </w:rPr>
      </w:pPr>
    </w:p>
    <w:p w14:paraId="6B340E4F" w14:textId="77777777" w:rsidR="002B76A3" w:rsidRPr="00704B83" w:rsidRDefault="002B76A3" w:rsidP="00665FA8">
      <w:pPr>
        <w:pStyle w:val="Titre2"/>
        <w:numPr>
          <w:ilvl w:val="1"/>
          <w:numId w:val="6"/>
        </w:numPr>
        <w:rPr>
          <w:rFonts w:ascii="Times New Roman" w:hAnsi="Times New Roman" w:cs="Times New Roman"/>
          <w:b/>
          <w:sz w:val="24"/>
          <w:szCs w:val="24"/>
        </w:rPr>
      </w:pPr>
      <w:r w:rsidRPr="00704B83">
        <w:rPr>
          <w:rFonts w:ascii="Times New Roman" w:hAnsi="Times New Roman" w:cs="Times New Roman"/>
          <w:b/>
          <w:color w:val="000000" w:themeColor="text1"/>
          <w:sz w:val="24"/>
          <w:szCs w:val="24"/>
        </w:rPr>
        <w:lastRenderedPageBreak/>
        <w:t xml:space="preserve">Données de l’étude </w:t>
      </w:r>
      <w:r w:rsidR="00665FA8" w:rsidRPr="00704B83">
        <w:rPr>
          <w:rFonts w:ascii="Times New Roman" w:hAnsi="Times New Roman" w:cs="Times New Roman"/>
          <w:b/>
          <w:color w:val="000000" w:themeColor="text1"/>
          <w:sz w:val="24"/>
          <w:szCs w:val="24"/>
        </w:rPr>
        <w:t xml:space="preserve">et </w:t>
      </w:r>
      <w:r w:rsidR="00665FA8" w:rsidRPr="00704B83">
        <w:rPr>
          <w:rFonts w:ascii="Times New Roman" w:hAnsi="Times New Roman" w:cs="Times New Roman"/>
          <w:b/>
          <w:color w:val="auto"/>
          <w:sz w:val="24"/>
          <w:szCs w:val="24"/>
        </w:rPr>
        <w:t>m</w:t>
      </w:r>
      <w:r w:rsidR="00665FA8" w:rsidRPr="00704B83">
        <w:rPr>
          <w:rFonts w:ascii="Times New Roman" w:hAnsi="Times New Roman" w:cs="Times New Roman"/>
          <w:b/>
          <w:color w:val="000000" w:themeColor="text1"/>
          <w:sz w:val="24"/>
          <w:szCs w:val="24"/>
        </w:rPr>
        <w:t>esure des variables</w:t>
      </w:r>
    </w:p>
    <w:p w14:paraId="4715CBA2" w14:textId="424CD4B3" w:rsidR="00C50B14" w:rsidRPr="00704B83" w:rsidRDefault="00C50B14" w:rsidP="00704B83">
      <w:pPr>
        <w:pStyle w:val="Default"/>
        <w:tabs>
          <w:tab w:val="left" w:pos="2269"/>
        </w:tabs>
        <w:spacing w:before="240" w:line="360" w:lineRule="auto"/>
        <w:jc w:val="both"/>
        <w:rPr>
          <w:rFonts w:ascii="Times New Roman" w:hAnsi="Times New Roman" w:cs="Times New Roman"/>
          <w:b/>
          <w:i/>
          <w:color w:val="auto"/>
        </w:rPr>
      </w:pPr>
      <w:r w:rsidRPr="00704B83">
        <w:rPr>
          <w:rFonts w:ascii="Times New Roman" w:hAnsi="Times New Roman" w:cs="Times New Roman"/>
          <w:b/>
          <w:i/>
          <w:color w:val="auto"/>
        </w:rPr>
        <w:t>Données</w:t>
      </w:r>
      <w:r w:rsidR="00704B83">
        <w:rPr>
          <w:rFonts w:ascii="Times New Roman" w:hAnsi="Times New Roman" w:cs="Times New Roman"/>
          <w:b/>
          <w:i/>
          <w:color w:val="auto"/>
        </w:rPr>
        <w:tab/>
      </w:r>
    </w:p>
    <w:p w14:paraId="2A31E516" w14:textId="2BD0E1DB" w:rsidR="00435E86" w:rsidRPr="00704B83" w:rsidRDefault="00435E86" w:rsidP="0000542A">
      <w:pPr>
        <w:pStyle w:val="Default"/>
        <w:spacing w:line="360" w:lineRule="auto"/>
        <w:jc w:val="both"/>
        <w:rPr>
          <w:rFonts w:ascii="Times New Roman" w:hAnsi="Times New Roman" w:cs="Times New Roman"/>
          <w:color w:val="auto"/>
        </w:rPr>
      </w:pPr>
      <w:r w:rsidRPr="00704B83">
        <w:rPr>
          <w:rFonts w:ascii="Times New Roman" w:hAnsi="Times New Roman" w:cs="Times New Roman"/>
          <w:color w:val="auto"/>
        </w:rPr>
        <w:t>Les données utilisées proviennent des enquêtes démog</w:t>
      </w:r>
      <w:r w:rsidR="003207FB" w:rsidRPr="00704B83">
        <w:rPr>
          <w:rFonts w:ascii="Times New Roman" w:hAnsi="Times New Roman" w:cs="Times New Roman"/>
          <w:color w:val="auto"/>
        </w:rPr>
        <w:t xml:space="preserve">raphiques et de santé (EDS) </w:t>
      </w:r>
      <w:r w:rsidR="00E8740B" w:rsidRPr="00704B83">
        <w:rPr>
          <w:rFonts w:ascii="Times New Roman" w:hAnsi="Times New Roman" w:cs="Times New Roman"/>
          <w:color w:val="auto"/>
        </w:rPr>
        <w:t>menées dans</w:t>
      </w:r>
      <w:r w:rsidR="003207FB" w:rsidRPr="00704B83">
        <w:rPr>
          <w:rFonts w:ascii="Times New Roman" w:hAnsi="Times New Roman" w:cs="Times New Roman"/>
          <w:color w:val="auto"/>
        </w:rPr>
        <w:t xml:space="preserve"> 2</w:t>
      </w:r>
      <w:r w:rsidR="008623E2" w:rsidRPr="00704B83">
        <w:rPr>
          <w:rFonts w:ascii="Times New Roman" w:hAnsi="Times New Roman" w:cs="Times New Roman"/>
          <w:color w:val="auto"/>
        </w:rPr>
        <w:t>1</w:t>
      </w:r>
      <w:r w:rsidRPr="00704B83">
        <w:rPr>
          <w:rFonts w:ascii="Times New Roman" w:hAnsi="Times New Roman" w:cs="Times New Roman"/>
          <w:color w:val="auto"/>
        </w:rPr>
        <w:t xml:space="preserve"> pays d'Afrique subsaharienne. Il s'agit d'enquêtes sur les ménages représentatives de la population nationale comprenant des indicateurs fiables et actualisés sur la fécondité, la planification familiale, l’état nutritionnel des femmes et des enfants de moins de cinq ans, les pratiques d’allaitement, la mortalité maternelle et infantile, l’anémie, les maladies non transmissibles, le pouvoir décisionnel des femmes et les violences conjugales. </w:t>
      </w:r>
      <w:r w:rsidR="00E8740B" w:rsidRPr="00704B83">
        <w:rPr>
          <w:rFonts w:ascii="Times New Roman" w:hAnsi="Times New Roman" w:cs="Times New Roman"/>
          <w:color w:val="auto"/>
        </w:rPr>
        <w:t>L’analyse</w:t>
      </w:r>
      <w:r w:rsidRPr="00704B83">
        <w:rPr>
          <w:rFonts w:ascii="Times New Roman" w:hAnsi="Times New Roman" w:cs="Times New Roman"/>
          <w:color w:val="auto"/>
        </w:rPr>
        <w:t xml:space="preserve"> porte sur les couples (mariés ou en union libre) ayant répondu aux questions </w:t>
      </w:r>
      <w:r w:rsidR="00E8740B" w:rsidRPr="00704B83">
        <w:rPr>
          <w:rFonts w:ascii="Times New Roman" w:hAnsi="Times New Roman" w:cs="Times New Roman"/>
          <w:color w:val="auto"/>
        </w:rPr>
        <w:t>relatives à</w:t>
      </w:r>
      <w:r w:rsidRPr="00704B83">
        <w:rPr>
          <w:rFonts w:ascii="Times New Roman" w:hAnsi="Times New Roman" w:cs="Times New Roman"/>
          <w:color w:val="auto"/>
        </w:rPr>
        <w:t xml:space="preserve"> la perception de la violence conjugale</w:t>
      </w:r>
      <w:r w:rsidR="00683446" w:rsidRPr="00704B83">
        <w:rPr>
          <w:rFonts w:ascii="Times New Roman" w:hAnsi="Times New Roman" w:cs="Times New Roman"/>
          <w:color w:val="auto"/>
        </w:rPr>
        <w:t xml:space="preserve">. </w:t>
      </w:r>
      <w:r w:rsidR="004442DF" w:rsidRPr="00704B83">
        <w:rPr>
          <w:rFonts w:ascii="Times New Roman" w:hAnsi="Times New Roman" w:cs="Times New Roman"/>
          <w:color w:val="auto"/>
        </w:rPr>
        <w:t>S’agissant de</w:t>
      </w:r>
      <w:r w:rsidR="00683446" w:rsidRPr="00704B83">
        <w:rPr>
          <w:rFonts w:ascii="Times New Roman" w:hAnsi="Times New Roman" w:cs="Times New Roman"/>
          <w:color w:val="auto"/>
        </w:rPr>
        <w:t xml:space="preserve"> l’utilisation des méthodes contraceptives, </w:t>
      </w:r>
      <w:r w:rsidR="00E8740B" w:rsidRPr="00704B83">
        <w:rPr>
          <w:rFonts w:ascii="Times New Roman" w:hAnsi="Times New Roman" w:cs="Times New Roman"/>
          <w:color w:val="auto"/>
        </w:rPr>
        <w:t>l’échantillon est restreint</w:t>
      </w:r>
      <w:r w:rsidR="00683446" w:rsidRPr="00704B83">
        <w:rPr>
          <w:rFonts w:ascii="Times New Roman" w:hAnsi="Times New Roman" w:cs="Times New Roman"/>
          <w:color w:val="auto"/>
        </w:rPr>
        <w:t xml:space="preserve"> aux </w:t>
      </w:r>
      <w:r w:rsidR="00874CC7" w:rsidRPr="00704B83">
        <w:rPr>
          <w:rFonts w:ascii="Times New Roman" w:hAnsi="Times New Roman" w:cs="Times New Roman"/>
          <w:color w:val="auto"/>
        </w:rPr>
        <w:t xml:space="preserve">couples dont les </w:t>
      </w:r>
      <w:r w:rsidR="00683446" w:rsidRPr="00704B83">
        <w:rPr>
          <w:rFonts w:ascii="Times New Roman" w:hAnsi="Times New Roman" w:cs="Times New Roman"/>
          <w:color w:val="auto"/>
        </w:rPr>
        <w:t xml:space="preserve">femmes </w:t>
      </w:r>
      <w:r w:rsidR="00874CC7" w:rsidRPr="00704B83">
        <w:rPr>
          <w:rFonts w:ascii="Times New Roman" w:hAnsi="Times New Roman" w:cs="Times New Roman"/>
          <w:color w:val="auto"/>
        </w:rPr>
        <w:t>n’étaient pas en e</w:t>
      </w:r>
      <w:r w:rsidR="00683446" w:rsidRPr="00704B83">
        <w:rPr>
          <w:rFonts w:ascii="Times New Roman" w:hAnsi="Times New Roman" w:cs="Times New Roman"/>
          <w:color w:val="auto"/>
        </w:rPr>
        <w:t xml:space="preserve">nceintes au moment de l’enquête soit un </w:t>
      </w:r>
      <w:r w:rsidR="004442DF" w:rsidRPr="00704B83">
        <w:rPr>
          <w:rFonts w:ascii="Times New Roman" w:hAnsi="Times New Roman" w:cs="Times New Roman"/>
          <w:color w:val="auto"/>
        </w:rPr>
        <w:t>total</w:t>
      </w:r>
      <w:r w:rsidR="00683446" w:rsidRPr="00704B83">
        <w:rPr>
          <w:rFonts w:ascii="Times New Roman" w:hAnsi="Times New Roman" w:cs="Times New Roman"/>
          <w:color w:val="auto"/>
        </w:rPr>
        <w:t xml:space="preserve"> de 60906 couples. </w:t>
      </w:r>
      <w:r w:rsidR="004442DF" w:rsidRPr="00704B83">
        <w:rPr>
          <w:rFonts w:ascii="Times New Roman" w:hAnsi="Times New Roman" w:cs="Times New Roman"/>
          <w:color w:val="auto"/>
        </w:rPr>
        <w:t xml:space="preserve">En ce qui concerne </w:t>
      </w:r>
      <w:r w:rsidR="00683446" w:rsidRPr="00704B83">
        <w:rPr>
          <w:rFonts w:ascii="Times New Roman" w:hAnsi="Times New Roman" w:cs="Times New Roman"/>
          <w:color w:val="auto"/>
        </w:rPr>
        <w:t xml:space="preserve">l’utilisation des services de santé maternelle, </w:t>
      </w:r>
      <w:r w:rsidR="004442DF" w:rsidRPr="00704B83">
        <w:rPr>
          <w:rFonts w:ascii="Times New Roman" w:hAnsi="Times New Roman" w:cs="Times New Roman"/>
          <w:color w:val="auto"/>
        </w:rPr>
        <w:t>l’</w:t>
      </w:r>
      <w:r w:rsidR="00683446" w:rsidRPr="00704B83">
        <w:rPr>
          <w:rFonts w:ascii="Times New Roman" w:hAnsi="Times New Roman" w:cs="Times New Roman"/>
          <w:color w:val="auto"/>
        </w:rPr>
        <w:t xml:space="preserve">étude se </w:t>
      </w:r>
      <w:r w:rsidR="004442DF" w:rsidRPr="00704B83">
        <w:rPr>
          <w:rFonts w:ascii="Times New Roman" w:hAnsi="Times New Roman" w:cs="Times New Roman"/>
          <w:color w:val="auto"/>
        </w:rPr>
        <w:t xml:space="preserve">concentre </w:t>
      </w:r>
      <w:r w:rsidR="003F7C09" w:rsidRPr="00704B83">
        <w:rPr>
          <w:rFonts w:ascii="Times New Roman" w:hAnsi="Times New Roman" w:cs="Times New Roman"/>
          <w:color w:val="auto"/>
        </w:rPr>
        <w:t xml:space="preserve">sur </w:t>
      </w:r>
      <w:r w:rsidR="004442DF" w:rsidRPr="00704B83">
        <w:rPr>
          <w:rFonts w:ascii="Times New Roman" w:hAnsi="Times New Roman" w:cs="Times New Roman"/>
          <w:color w:val="auto"/>
        </w:rPr>
        <w:t>les</w:t>
      </w:r>
      <w:r w:rsidR="00683446" w:rsidRPr="00704B83">
        <w:rPr>
          <w:rFonts w:ascii="Times New Roman" w:hAnsi="Times New Roman" w:cs="Times New Roman"/>
          <w:color w:val="auto"/>
        </w:rPr>
        <w:t xml:space="preserve"> femmes</w:t>
      </w:r>
      <w:r w:rsidRPr="00704B83">
        <w:rPr>
          <w:rFonts w:ascii="Times New Roman" w:hAnsi="Times New Roman" w:cs="Times New Roman"/>
          <w:color w:val="auto"/>
        </w:rPr>
        <w:t xml:space="preserve"> ayant </w:t>
      </w:r>
      <w:r w:rsidR="004442DF" w:rsidRPr="00704B83">
        <w:rPr>
          <w:rFonts w:ascii="Times New Roman" w:hAnsi="Times New Roman" w:cs="Times New Roman"/>
          <w:color w:val="auto"/>
        </w:rPr>
        <w:t xml:space="preserve">eu </w:t>
      </w:r>
      <w:r w:rsidRPr="00704B83">
        <w:rPr>
          <w:rFonts w:ascii="Times New Roman" w:hAnsi="Times New Roman" w:cs="Times New Roman"/>
          <w:color w:val="auto"/>
        </w:rPr>
        <w:t xml:space="preserve">au moins une naissance </w:t>
      </w:r>
      <w:r w:rsidR="004442DF" w:rsidRPr="00704B83">
        <w:rPr>
          <w:rFonts w:ascii="Times New Roman" w:hAnsi="Times New Roman" w:cs="Times New Roman"/>
          <w:color w:val="auto"/>
        </w:rPr>
        <w:t>au cours des</w:t>
      </w:r>
      <w:r w:rsidRPr="00704B83">
        <w:rPr>
          <w:rFonts w:ascii="Times New Roman" w:hAnsi="Times New Roman" w:cs="Times New Roman"/>
          <w:color w:val="auto"/>
        </w:rPr>
        <w:t xml:space="preserve"> cinq années précédant l’enquête</w:t>
      </w:r>
      <w:r w:rsidR="007043A6" w:rsidRPr="00704B83">
        <w:rPr>
          <w:rFonts w:ascii="Times New Roman" w:hAnsi="Times New Roman" w:cs="Times New Roman"/>
          <w:color w:val="auto"/>
        </w:rPr>
        <w:t xml:space="preserve">, </w:t>
      </w:r>
      <w:r w:rsidR="004442DF" w:rsidRPr="00704B83">
        <w:rPr>
          <w:rFonts w:ascii="Times New Roman" w:hAnsi="Times New Roman" w:cs="Times New Roman"/>
          <w:color w:val="auto"/>
        </w:rPr>
        <w:t xml:space="preserve">ce qui correspond à </w:t>
      </w:r>
      <w:r w:rsidR="007043A6" w:rsidRPr="00704B83">
        <w:rPr>
          <w:rFonts w:ascii="Times New Roman" w:hAnsi="Times New Roman" w:cs="Times New Roman"/>
          <w:color w:val="auto"/>
        </w:rPr>
        <w:t xml:space="preserve"> un échantillon de 44614 couples</w:t>
      </w:r>
      <w:r w:rsidRPr="00704B83">
        <w:rPr>
          <w:rFonts w:ascii="Times New Roman" w:hAnsi="Times New Roman" w:cs="Times New Roman"/>
          <w:color w:val="auto"/>
        </w:rPr>
        <w:t xml:space="preserve">. </w:t>
      </w:r>
      <w:r w:rsidR="004442DF" w:rsidRPr="00704B83">
        <w:rPr>
          <w:rFonts w:ascii="Times New Roman" w:hAnsi="Times New Roman" w:cs="Times New Roman"/>
          <w:color w:val="auto"/>
        </w:rPr>
        <w:t>Nous utilisons, pour chaque pays, les données issues de la dernière enquête disponible, réalisée entre 2018 et 202</w:t>
      </w:r>
      <w:r w:rsidR="00704B83">
        <w:rPr>
          <w:rFonts w:ascii="Times New Roman" w:hAnsi="Times New Roman" w:cs="Times New Roman"/>
          <w:color w:val="auto"/>
        </w:rPr>
        <w:t>4</w:t>
      </w:r>
      <w:r w:rsidR="00064321" w:rsidRPr="00704B83">
        <w:rPr>
          <w:rStyle w:val="Appelnotedebasdep"/>
          <w:rFonts w:ascii="Times New Roman" w:hAnsi="Times New Roman" w:cs="Times New Roman"/>
        </w:rPr>
        <w:footnoteReference w:id="1"/>
      </w:r>
      <w:r w:rsidRPr="00704B83">
        <w:rPr>
          <w:rFonts w:ascii="Times New Roman" w:hAnsi="Times New Roman" w:cs="Times New Roman"/>
          <w:color w:val="auto"/>
        </w:rPr>
        <w:t xml:space="preserve">. </w:t>
      </w:r>
    </w:p>
    <w:p w14:paraId="572E51A9" w14:textId="77777777" w:rsidR="00AD66B4" w:rsidRPr="00704B83" w:rsidRDefault="00AD66B4" w:rsidP="00C50B14">
      <w:pPr>
        <w:pStyle w:val="Default"/>
        <w:spacing w:before="240" w:line="360" w:lineRule="auto"/>
        <w:jc w:val="both"/>
        <w:rPr>
          <w:rFonts w:ascii="Times New Roman" w:hAnsi="Times New Roman" w:cs="Times New Roman"/>
          <w:i/>
          <w:color w:val="auto"/>
        </w:rPr>
      </w:pPr>
      <w:r w:rsidRPr="00704B83">
        <w:rPr>
          <w:rFonts w:ascii="Times New Roman" w:hAnsi="Times New Roman" w:cs="Times New Roman"/>
          <w:b/>
          <w:bCs/>
          <w:i/>
          <w:color w:val="auto"/>
        </w:rPr>
        <w:t>Variable dépendante</w:t>
      </w:r>
    </w:p>
    <w:p w14:paraId="26FFA3FA" w14:textId="1275AF6B" w:rsidR="00AD66B4" w:rsidRPr="00704B83" w:rsidRDefault="000E570B" w:rsidP="00776B98">
      <w:pPr>
        <w:pStyle w:val="Default"/>
        <w:spacing w:before="120" w:line="360" w:lineRule="auto"/>
        <w:jc w:val="both"/>
        <w:rPr>
          <w:rFonts w:ascii="Times New Roman" w:hAnsi="Times New Roman" w:cs="Times New Roman"/>
          <w:color w:val="auto"/>
        </w:rPr>
      </w:pPr>
      <w:r w:rsidRPr="00704B83">
        <w:rPr>
          <w:rFonts w:ascii="Times New Roman" w:hAnsi="Times New Roman" w:cs="Times New Roman"/>
          <w:color w:val="auto"/>
        </w:rPr>
        <w:t>L</w:t>
      </w:r>
      <w:r w:rsidR="00776B98" w:rsidRPr="00704B83">
        <w:rPr>
          <w:rFonts w:ascii="Times New Roman" w:hAnsi="Times New Roman" w:cs="Times New Roman"/>
          <w:color w:val="auto"/>
        </w:rPr>
        <w:t>’utilisation des so</w:t>
      </w:r>
      <w:r w:rsidRPr="00704B83">
        <w:rPr>
          <w:rFonts w:ascii="Times New Roman" w:hAnsi="Times New Roman" w:cs="Times New Roman"/>
          <w:color w:val="auto"/>
        </w:rPr>
        <w:t xml:space="preserve">ins de santé reproductive </w:t>
      </w:r>
      <w:r w:rsidR="00776B98" w:rsidRPr="00704B83">
        <w:rPr>
          <w:rFonts w:ascii="Times New Roman" w:hAnsi="Times New Roman" w:cs="Times New Roman"/>
          <w:color w:val="auto"/>
        </w:rPr>
        <w:t xml:space="preserve">est mesurée par </w:t>
      </w:r>
      <w:r w:rsidR="004442DF" w:rsidRPr="00704B83">
        <w:rPr>
          <w:rFonts w:ascii="Times New Roman" w:hAnsi="Times New Roman" w:cs="Times New Roman"/>
          <w:color w:val="auto"/>
        </w:rPr>
        <w:t>trois</w:t>
      </w:r>
      <w:r w:rsidRPr="00704B83">
        <w:rPr>
          <w:rFonts w:ascii="Times New Roman" w:hAnsi="Times New Roman" w:cs="Times New Roman"/>
          <w:color w:val="auto"/>
        </w:rPr>
        <w:t xml:space="preserve"> variables à savoir </w:t>
      </w:r>
      <w:r w:rsidR="00776B98" w:rsidRPr="00704B83">
        <w:rPr>
          <w:rFonts w:ascii="Times New Roman" w:hAnsi="Times New Roman" w:cs="Times New Roman"/>
          <w:color w:val="auto"/>
        </w:rPr>
        <w:t xml:space="preserve">l’utilisation des méthodes contraceptives, </w:t>
      </w:r>
      <w:r w:rsidRPr="00704B83">
        <w:rPr>
          <w:rFonts w:ascii="Times New Roman" w:hAnsi="Times New Roman" w:cs="Times New Roman"/>
          <w:color w:val="auto"/>
        </w:rPr>
        <w:t xml:space="preserve">l’utilisation </w:t>
      </w:r>
      <w:r w:rsidR="008623E2" w:rsidRPr="00704B83">
        <w:rPr>
          <w:rFonts w:ascii="Times New Roman" w:hAnsi="Times New Roman" w:cs="Times New Roman"/>
          <w:color w:val="auto"/>
        </w:rPr>
        <w:t>des soins prénatals et</w:t>
      </w:r>
      <w:r w:rsidR="00776B98" w:rsidRPr="00704B83">
        <w:rPr>
          <w:rFonts w:ascii="Times New Roman" w:hAnsi="Times New Roman" w:cs="Times New Roman"/>
          <w:color w:val="auto"/>
        </w:rPr>
        <w:t xml:space="preserve"> </w:t>
      </w:r>
      <w:r w:rsidR="00704B83" w:rsidRPr="00704B83">
        <w:rPr>
          <w:rFonts w:ascii="Times New Roman" w:eastAsia="Times New Roman" w:hAnsi="Times New Roman" w:cs="Times New Roman"/>
          <w:lang w:eastAsia="fr-FR"/>
        </w:rPr>
        <w:t>le lieu de l’accouchement</w:t>
      </w:r>
      <w:r w:rsidR="00776B98" w:rsidRPr="00704B83">
        <w:rPr>
          <w:rFonts w:ascii="Times New Roman" w:hAnsi="Times New Roman" w:cs="Times New Roman"/>
          <w:color w:val="auto"/>
        </w:rPr>
        <w:t>.</w:t>
      </w:r>
      <w:r w:rsidRPr="00704B83">
        <w:rPr>
          <w:rFonts w:ascii="Times New Roman" w:hAnsi="Times New Roman" w:cs="Times New Roman"/>
          <w:color w:val="auto"/>
        </w:rPr>
        <w:t xml:space="preserve"> L’utilisation des méthodes contraceptives est une variable bina</w:t>
      </w:r>
      <w:r w:rsidR="008E4230" w:rsidRPr="00704B83">
        <w:rPr>
          <w:rFonts w:ascii="Times New Roman" w:hAnsi="Times New Roman" w:cs="Times New Roman"/>
          <w:color w:val="auto"/>
        </w:rPr>
        <w:t xml:space="preserve">ire qui prend la valeur 1 si la femme </w:t>
      </w:r>
      <w:r w:rsidRPr="00704B83">
        <w:rPr>
          <w:rFonts w:ascii="Times New Roman" w:hAnsi="Times New Roman" w:cs="Times New Roman"/>
          <w:color w:val="auto"/>
        </w:rPr>
        <w:t xml:space="preserve">a utilisé une méthode </w:t>
      </w:r>
      <w:r w:rsidR="008E4230" w:rsidRPr="00704B83">
        <w:rPr>
          <w:rFonts w:ascii="Times New Roman" w:hAnsi="Times New Roman" w:cs="Times New Roman"/>
          <w:color w:val="auto"/>
        </w:rPr>
        <w:t xml:space="preserve">contraceptive (moderne ou traditionnelle) et 0 sinon. L’utilisation des soins prénatals est une variable binaire qui prend la valeur 1 si la femme a effectué au moins quatre visites prénatales pendant la grossesse et 0 sinon. </w:t>
      </w:r>
      <w:r w:rsidR="00704B83">
        <w:rPr>
          <w:rFonts w:ascii="Times New Roman" w:hAnsi="Times New Roman" w:cs="Times New Roman"/>
          <w:color w:val="auto"/>
        </w:rPr>
        <w:t>L</w:t>
      </w:r>
      <w:r w:rsidR="00704B83" w:rsidRPr="00704B83">
        <w:rPr>
          <w:rFonts w:ascii="Times New Roman" w:eastAsia="Times New Roman" w:hAnsi="Times New Roman" w:cs="Times New Roman"/>
          <w:lang w:eastAsia="fr-FR"/>
        </w:rPr>
        <w:t>e lieu de l’accouchement</w:t>
      </w:r>
      <w:r w:rsidR="00AF6CB2" w:rsidRPr="00704B83">
        <w:rPr>
          <w:rFonts w:ascii="Times New Roman" w:hAnsi="Times New Roman" w:cs="Times New Roman"/>
          <w:color w:val="auto"/>
        </w:rPr>
        <w:t xml:space="preserve"> est mesuré par une variable binaire qui prend la valeur 1 lorsque l’accouchement a eu lieu dans un établissement de santé </w:t>
      </w:r>
      <w:r w:rsidR="00590200" w:rsidRPr="00704B83">
        <w:rPr>
          <w:rFonts w:ascii="Times New Roman" w:hAnsi="Times New Roman" w:cs="Times New Roman"/>
          <w:color w:val="auto"/>
        </w:rPr>
        <w:t>(public ou privé) et 0 sinon</w:t>
      </w:r>
      <w:r w:rsidR="004442DF" w:rsidRPr="00704B83">
        <w:rPr>
          <w:rFonts w:ascii="Times New Roman" w:hAnsi="Times New Roman" w:cs="Times New Roman"/>
          <w:color w:val="auto"/>
        </w:rPr>
        <w:t xml:space="preserve"> (maison)</w:t>
      </w:r>
      <w:r w:rsidR="00590200" w:rsidRPr="00704B83">
        <w:rPr>
          <w:rFonts w:ascii="Times New Roman" w:hAnsi="Times New Roman" w:cs="Times New Roman"/>
          <w:color w:val="auto"/>
        </w:rPr>
        <w:t>.</w:t>
      </w:r>
      <w:r w:rsidR="007A534A" w:rsidRPr="00704B83">
        <w:rPr>
          <w:rFonts w:ascii="Times New Roman" w:hAnsi="Times New Roman" w:cs="Times New Roman"/>
          <w:color w:val="auto"/>
        </w:rPr>
        <w:t xml:space="preserve"> </w:t>
      </w:r>
    </w:p>
    <w:p w14:paraId="384270A8" w14:textId="77777777" w:rsidR="00776B98" w:rsidRPr="00704B83" w:rsidRDefault="00AD66B4" w:rsidP="00C50B14">
      <w:pPr>
        <w:pStyle w:val="Default"/>
        <w:spacing w:before="240" w:line="360" w:lineRule="auto"/>
        <w:jc w:val="both"/>
        <w:rPr>
          <w:rFonts w:ascii="Times New Roman" w:hAnsi="Times New Roman" w:cs="Times New Roman"/>
          <w:b/>
          <w:i/>
          <w:color w:val="auto"/>
        </w:rPr>
      </w:pPr>
      <w:r w:rsidRPr="00704B83">
        <w:rPr>
          <w:rFonts w:ascii="Times New Roman" w:hAnsi="Times New Roman" w:cs="Times New Roman"/>
          <w:b/>
          <w:i/>
          <w:color w:val="auto"/>
        </w:rPr>
        <w:t>Variables indépendantes</w:t>
      </w:r>
      <w:r w:rsidR="00776B98" w:rsidRPr="00704B83">
        <w:rPr>
          <w:rFonts w:ascii="Times New Roman" w:hAnsi="Times New Roman" w:cs="Times New Roman"/>
          <w:b/>
          <w:i/>
          <w:color w:val="auto"/>
        </w:rPr>
        <w:t xml:space="preserve"> </w:t>
      </w:r>
    </w:p>
    <w:p w14:paraId="19CF6C30" w14:textId="406829C0" w:rsidR="00C0415B" w:rsidRPr="00704B83" w:rsidRDefault="00776B98" w:rsidP="00C337A0">
      <w:pPr>
        <w:pStyle w:val="Default"/>
        <w:spacing w:before="120" w:line="360" w:lineRule="auto"/>
        <w:jc w:val="both"/>
        <w:rPr>
          <w:rFonts w:ascii="Times New Roman" w:hAnsi="Times New Roman" w:cs="Times New Roman"/>
          <w:color w:val="auto"/>
        </w:rPr>
      </w:pPr>
      <w:r w:rsidRPr="00704B83">
        <w:rPr>
          <w:rFonts w:ascii="Times New Roman" w:hAnsi="Times New Roman" w:cs="Times New Roman"/>
          <w:color w:val="auto"/>
        </w:rPr>
        <w:t xml:space="preserve">La variable d’intérêt est l’attitude des couples envers </w:t>
      </w:r>
      <w:r w:rsidR="009813EE" w:rsidRPr="00704B83">
        <w:rPr>
          <w:rFonts w:ascii="Times New Roman" w:hAnsi="Times New Roman" w:cs="Times New Roman"/>
          <w:color w:val="auto"/>
        </w:rPr>
        <w:t>la violence</w:t>
      </w:r>
      <w:r w:rsidRPr="00704B83">
        <w:rPr>
          <w:rFonts w:ascii="Times New Roman" w:hAnsi="Times New Roman" w:cs="Times New Roman"/>
          <w:color w:val="auto"/>
        </w:rPr>
        <w:t xml:space="preserve"> conjugale. Cette variable permet de mesurer la concordance ou la discordance dans le rejet de la violence conjugale par les femmes et leurs maris. Dans les EDS, des questions sont posées séparément aux femmes et à leurs maris sur la justification ou l’acceptation de la violence physique exercée par leurs conjoints envers elles pour les </w:t>
      </w:r>
      <w:r w:rsidRPr="00704B83">
        <w:rPr>
          <w:rFonts w:ascii="Times New Roman" w:hAnsi="Times New Roman" w:cs="Times New Roman"/>
          <w:color w:val="auto"/>
        </w:rPr>
        <w:lastRenderedPageBreak/>
        <w:t>cinq raisons suivantes : la femme sort sans informer son mari ; (ii) la femme néglige les enfants ; (iii) la femme se dispute avec son mari ; (iv) la femme refuse le rapport sexuel avec son mari ; et (v) la femme brûle le repas. Dans un premier temps, et conformément à la littérature</w:t>
      </w:r>
      <w:r w:rsidR="009E7E6E" w:rsidRPr="00704B83">
        <w:rPr>
          <w:rFonts w:ascii="Times New Roman" w:hAnsi="Times New Roman" w:cs="Times New Roman"/>
          <w:color w:val="auto"/>
        </w:rPr>
        <w:t xml:space="preserve"> </w:t>
      </w:r>
      <w:r w:rsidR="00FE2EE9" w:rsidRPr="00704B83">
        <w:rPr>
          <w:rFonts w:ascii="Times New Roman" w:hAnsi="Times New Roman" w:cs="Times New Roman"/>
          <w:color w:val="auto"/>
        </w:rPr>
        <w:fldChar w:fldCharType="begin"/>
      </w:r>
      <w:r w:rsidR="00FE2EE9" w:rsidRPr="00704B83">
        <w:rPr>
          <w:rFonts w:ascii="Times New Roman" w:hAnsi="Times New Roman" w:cs="Times New Roman"/>
          <w:color w:val="auto"/>
        </w:rPr>
        <w:instrText xml:space="preserve"> ADDIN ZOTERO_ITEM CSL_CITATION {"citationID":"AnfWzkOb","properties":{"formattedCitation":"(Jesmin, 2017; Wencheko &amp; Tadesse, 2020)","plainCitation":"(Jesmin, 2017; Wencheko &amp; Tadesse, 2020)","noteIndex":0},"citationItems":[{"id":1957,"uris":["http://zotero.org/users/10153327/items/9CESQ9TZ"],"itemData":{"id":1957,"type":"article-journal","abstract":"Informed by the social determinants of health (SDH) framework, this study examined whether women’s attitudinal acceptance of intimate partner violence (IPV) varies according to material circumstances, such as characteristics of their communities. Data were obtained from the sixth Bangladesh Demographic Health Surveys (BDHS) of 2011, a cross-sectional and secondary population-based study that covers the entire population residing in noninstitutional dwelling units in Bangladesh. The sample included 16,480 married women living in 600 communities who were 15 to 49 years old. Results showed that community characteristics were significantly associated with married women’s attitudes toward IPV. The associations, however, were considerably more complicated than previously thought. Community poverty and wife beating justification were inversely related, such that regardless of their socioeconomic status (SES), living in poorer communities increased women’s likelihood of condemning IPV ( p &lt; .001). Also, unexpectedly, as illiteracy increased in the community, women’s likelihood of viewing IPV as justified decreased ( p &lt; .01). Living in communities with strong patriarchal norms was associated with greater tolerance for IPV ( p &lt; .001). Use of the SDH framework in this study provided empirical evidence of the importance of social determinants in determining risk for attitudinal acceptance of IPV among women, which can be targeted for future research and intervention.","container-title":"Journal of Interpersonal Violence","DOI":"10.1177/0886260515597436","ISSN":"0886-2605, 1552-6518","issue":"21","journalAbbreviation":"J Interpers Violence","language":"en","page":"3226-3244","source":"DOI.org (Crossref)","title":"Social Determinants of Married Women’s Attitudinal Acceptance of Intimate Partner Violence","volume":"32","author":[{"family":"Jesmin","given":"Syeda S."}],"issued":{"date-parts":[["2017",11]]}},"label":"page"},{"id":1958,"uris":["http://zotero.org/users/10153327/items/UZAH54QC"],"itemData":{"id":1958,"type":"article-journal","abstract":"The World Health Organization stipulated that intimate partner violence is one of the most common forms of violence against women and includes physical, sexual, and emotional abuse and controlling behaviors by an intimate partner. Opposition of women against any form of violence at home, beating by their husbands in particular, is a manifestation of readiness to assert their personal rights. This study used data from the 2011 Ethiopian Demographic and Health Survey to identify some predictors to determine attitudes of married Ethiopian women toward wife beating. The dataset used consisted of 5,818 married women of the reproductive age group 15 to 49 years. While 1,393 (24%) married women did not oppose wife beating, a total of 4,425 (76%) opposed the practice. In the binary multiple logistic regression analysis, age, economic status, level of education, employment status of a woman, number of children living in the household, region (federal administrative regions delineated on the basis of ethnicity), place of residence (urban vs. rural), religion, and husband’s level of education have been included as possible socioeconomic and demographic determinants of women’s attitudes toward wife beating. The findings showed that the predictors region, place of residence, number of living children in a household, and religion were significantly associated with women attitudes toward wife beating.","container-title":"Journal of Interpersonal Violence","DOI":"10.1177/0886260517691524","ISSN":"0886-2605, 1552-6518","issue":"1-2","journalAbbreviation":"J Interpers Violence","language":"en","page":"510-520","source":"DOI.org (Crossref)","title":"Determinants of Ethiopian Women’s Attitudes Toward Wife Beating","volume":"35","author":[{"family":"Wencheko","given":"Eshetu"},{"family":"Tadesse","given":"Mekonnen"}],"issued":{"date-parts":[["2020",1]]}},"label":"page"}],"schema":"https://github.com/citation-style-language/schema/raw/master/csl-citation.json"} </w:instrText>
      </w:r>
      <w:r w:rsidR="00FE2EE9" w:rsidRPr="00704B83">
        <w:rPr>
          <w:rFonts w:ascii="Times New Roman" w:hAnsi="Times New Roman" w:cs="Times New Roman"/>
          <w:color w:val="auto"/>
        </w:rPr>
        <w:fldChar w:fldCharType="separate"/>
      </w:r>
      <w:r w:rsidR="00FE2EE9" w:rsidRPr="00704B83">
        <w:rPr>
          <w:rFonts w:ascii="Times New Roman" w:hAnsi="Times New Roman" w:cs="Times New Roman"/>
        </w:rPr>
        <w:t>(Jesmin, 2017; Wencheko &amp; Tadesse, 2020)</w:t>
      </w:r>
      <w:r w:rsidR="00FE2EE9" w:rsidRPr="00704B83">
        <w:rPr>
          <w:rFonts w:ascii="Times New Roman" w:hAnsi="Times New Roman" w:cs="Times New Roman"/>
          <w:color w:val="auto"/>
        </w:rPr>
        <w:fldChar w:fldCharType="end"/>
      </w:r>
      <w:r w:rsidRPr="00704B83">
        <w:rPr>
          <w:rFonts w:ascii="Times New Roman" w:hAnsi="Times New Roman" w:cs="Times New Roman"/>
          <w:color w:val="auto"/>
        </w:rPr>
        <w:t>, nous créons pour chacune des cinq raisons une variable binaire qui prend la valeur 1 si la femme/le mari rejette la violence conjugale et 0 sinon. Dans un deuxième temps, nous créons une mesure composite séparément pour les femmes et leurs maris en additionnant les cinq variables dichotomiques. Cette mesure composite varie de 0 à 5, la valeur 0 indiquant que la femme/le mari justifie ou accepte la violence conjugale pour les 5 raisons et la valeur 5 indiquant que la femme/le mari la rejette pour les 5 raisons.</w:t>
      </w:r>
      <w:r w:rsidR="00FE4EA1" w:rsidRPr="00704B83">
        <w:rPr>
          <w:rFonts w:ascii="Times New Roman" w:hAnsi="Times New Roman" w:cs="Times New Roman"/>
          <w:bCs/>
          <w:color w:val="auto"/>
        </w:rPr>
        <w:t xml:space="preserve"> </w:t>
      </w:r>
      <w:r w:rsidR="001E73A8" w:rsidRPr="00704B83">
        <w:rPr>
          <w:rFonts w:ascii="Times New Roman" w:hAnsi="Times New Roman" w:cs="Times New Roman"/>
          <w:bCs/>
          <w:color w:val="auto"/>
        </w:rPr>
        <w:t xml:space="preserve">Les coefficients alpha de </w:t>
      </w:r>
      <w:proofErr w:type="spellStart"/>
      <w:r w:rsidR="001E73A8" w:rsidRPr="00704B83">
        <w:rPr>
          <w:rFonts w:ascii="Times New Roman" w:hAnsi="Times New Roman" w:cs="Times New Roman"/>
          <w:bCs/>
          <w:color w:val="auto"/>
        </w:rPr>
        <w:t>Cron</w:t>
      </w:r>
      <w:r w:rsidR="00B94F6E" w:rsidRPr="00704B83">
        <w:rPr>
          <w:rFonts w:ascii="Times New Roman" w:hAnsi="Times New Roman" w:cs="Times New Roman"/>
          <w:bCs/>
          <w:color w:val="auto"/>
        </w:rPr>
        <w:t>bach</w:t>
      </w:r>
      <w:proofErr w:type="spellEnd"/>
      <w:r w:rsidR="00B94F6E" w:rsidRPr="00704B83">
        <w:rPr>
          <w:rFonts w:ascii="Times New Roman" w:hAnsi="Times New Roman" w:cs="Times New Roman"/>
          <w:bCs/>
          <w:color w:val="auto"/>
        </w:rPr>
        <w:t xml:space="preserve"> des mesures composites sont respectivement de 0,87 pour les femmes et de 0,82 pour les maris, ce qui indique une forte cohérence interne et une bonne fiabilité de ces indices.</w:t>
      </w:r>
      <w:r w:rsidR="003230BC" w:rsidRPr="00704B83">
        <w:rPr>
          <w:rFonts w:ascii="Times New Roman" w:hAnsi="Times New Roman" w:cs="Times New Roman"/>
          <w:color w:val="auto"/>
        </w:rPr>
        <w:t xml:space="preserve"> </w:t>
      </w:r>
      <w:r w:rsidRPr="00704B83">
        <w:rPr>
          <w:rFonts w:ascii="Times New Roman" w:hAnsi="Times New Roman" w:cs="Times New Roman"/>
          <w:bCs/>
          <w:color w:val="auto"/>
        </w:rPr>
        <w:t>Dans un troisième temps, nous obtenons deux indicateurs binaires de l’acceptation de la violence conjugale au niveau individuel à partir des mesures composites. Ils prennent la valeur 1 pour un score de 5 et la valeur 0 pour un score de 0 à 4 (la femme/le mari justifie ou accepte la violence conjugale pour au moins une des cinq raisons). Dans un quatrième temps, nous obtenons une variable catégorielle qui évalue la concordance et la discordance des couples dans le rejet des violences conjugales à partir des réponses croisées des conjoints sur la justification de la violence conjugale. Les différentes catégories sont les suivantes :</w:t>
      </w:r>
      <w:r w:rsidR="00095D91" w:rsidRPr="00704B83">
        <w:rPr>
          <w:rFonts w:ascii="Times New Roman" w:hAnsi="Times New Roman" w:cs="Times New Roman"/>
          <w:bCs/>
          <w:color w:val="auto"/>
        </w:rPr>
        <w:t xml:space="preserve"> (i) </w:t>
      </w:r>
      <w:r w:rsidRPr="00704B83">
        <w:rPr>
          <w:rFonts w:ascii="Times New Roman" w:hAnsi="Times New Roman" w:cs="Times New Roman"/>
          <w:bCs/>
          <w:color w:val="auto"/>
        </w:rPr>
        <w:t>les deux conjoints justifient la violence conjugale (concordance dans l’acceptation de la violence)</w:t>
      </w:r>
      <w:r w:rsidR="00095D91" w:rsidRPr="00704B83">
        <w:rPr>
          <w:rFonts w:ascii="Times New Roman" w:hAnsi="Times New Roman" w:cs="Times New Roman"/>
          <w:bCs/>
          <w:color w:val="auto"/>
        </w:rPr>
        <w:t xml:space="preserve">, (ii) </w:t>
      </w:r>
      <w:r w:rsidRPr="00704B83">
        <w:rPr>
          <w:rFonts w:ascii="Times New Roman" w:hAnsi="Times New Roman" w:cs="Times New Roman"/>
          <w:bCs/>
          <w:color w:val="auto"/>
        </w:rPr>
        <w:t>seule la femme rejette la violence conjugale (discordance)</w:t>
      </w:r>
      <w:r w:rsidR="00095D91" w:rsidRPr="00704B83">
        <w:rPr>
          <w:rFonts w:ascii="Times New Roman" w:hAnsi="Times New Roman" w:cs="Times New Roman"/>
          <w:bCs/>
          <w:color w:val="auto"/>
        </w:rPr>
        <w:t xml:space="preserve">, (iii) </w:t>
      </w:r>
      <w:r w:rsidRPr="00704B83">
        <w:rPr>
          <w:rFonts w:ascii="Times New Roman" w:hAnsi="Times New Roman" w:cs="Times New Roman"/>
          <w:bCs/>
          <w:color w:val="auto"/>
        </w:rPr>
        <w:t>seul le mari rejette la violence conjugale (discordance)</w:t>
      </w:r>
      <w:r w:rsidR="00095D91" w:rsidRPr="00704B83">
        <w:rPr>
          <w:rFonts w:ascii="Times New Roman" w:hAnsi="Times New Roman" w:cs="Times New Roman"/>
          <w:bCs/>
          <w:color w:val="auto"/>
        </w:rPr>
        <w:t xml:space="preserve"> et (iv) </w:t>
      </w:r>
      <w:r w:rsidR="00C0415B" w:rsidRPr="00704B83">
        <w:rPr>
          <w:rFonts w:ascii="Times New Roman" w:hAnsi="Times New Roman" w:cs="Times New Roman"/>
          <w:bCs/>
          <w:color w:val="auto"/>
        </w:rPr>
        <w:t>les deux conjoints rejettent la violence conjugale (concordance dans le rejet de la violence)</w:t>
      </w:r>
      <w:r w:rsidR="0057445A" w:rsidRPr="00704B83">
        <w:rPr>
          <w:rFonts w:ascii="Times New Roman" w:hAnsi="Times New Roman" w:cs="Times New Roman"/>
          <w:bCs/>
          <w:color w:val="auto"/>
        </w:rPr>
        <w:t xml:space="preserve"> </w:t>
      </w:r>
      <w:r w:rsidR="00105EE4" w:rsidRPr="00704B83">
        <w:rPr>
          <w:rFonts w:ascii="Times New Roman" w:hAnsi="Times New Roman" w:cs="Times New Roman"/>
          <w:bCs/>
          <w:color w:val="auto"/>
        </w:rPr>
        <w:fldChar w:fldCharType="begin"/>
      </w:r>
      <w:r w:rsidR="00105EE4" w:rsidRPr="00704B83">
        <w:rPr>
          <w:rFonts w:ascii="Times New Roman" w:hAnsi="Times New Roman" w:cs="Times New Roman"/>
          <w:bCs/>
          <w:color w:val="auto"/>
        </w:rPr>
        <w:instrText xml:space="preserve"> ADDIN ZOTERO_ITEM CSL_CITATION {"citationID":"eBStSaFD","properties":{"formattedCitation":"(Behrman &amp; Frye, 2021)","plainCitation":"(Behrman &amp; Frye, 2021)","noteIndex":0},"citationItems":[{"id":1972,"uris":["http://zotero.org/users/10153327/items/CC3Z9BL8"],"itemData":{"id":1972,"type":"article-journal","abstract":"Abstract\n            Although intimate partner violence (IPV) is inherently a relational event shaped by couple-level factors, most empirical examinations of IPV-related attitudes have used individuals as the unit of analysis. We apply a dyadic perspective to the study of attitudes about the acceptability of IPV, harnessing couple-level data from 33 countries in sub-Saharan Africa, a region characterized by particularly high levels of both the incidence and acceptance of IPV. We document considerable geographic heterogeneity in the distribution of attitudinal concordance or discordance regarding the acceptability of IPV within couples, a descriptive finding that is overlooked by studies focused on individuals as the unit of analysis. In addition, applying a dyadic perspective to the correlates of attitudinal concordance, we demonstrate that joint exposure to schooling, work, and media is more predictive of joint rejection of IPV than are singular exposures of wives or husbands. Finally, we show that distinct combinations of attitudes within couples are associated with differential likelihoods of wives reporting having recently experienced emotional, physical, or sexual IPV. In particular, when both partners reject IPV, wives are significantly less likely to report experiencing each type of IPV in the past year compared with any other combination of attitudes. Our results reveal that a dyadic perspective provides a comprehensive understanding of intracouple contexts that enhances our perspective on these important demographic outcomes.","container-title":"Demography","DOI":"10.1215/00703370-9115955","ISSN":"0070-3370, 1533-7790","issue":"3","language":"en","page":"1143-1170","source":"DOI.org (Crossref)","title":"Attitudes Toward Intimate Partner Violence in Dyadic Perspective: Evidence From Sub-Saharan Africa","title-short":"Attitudes Toward Intimate Partner Violence in Dyadic Perspective","volume":"58","author":[{"family":"Behrman","given":"Julia"},{"family":"Frye","given":"Margaret"}],"issued":{"date-parts":[["2021",6,1]]}}}],"schema":"https://github.com/citation-style-language/schema/raw/master/csl-citation.json"} </w:instrText>
      </w:r>
      <w:r w:rsidR="00105EE4" w:rsidRPr="00704B83">
        <w:rPr>
          <w:rFonts w:ascii="Times New Roman" w:hAnsi="Times New Roman" w:cs="Times New Roman"/>
          <w:bCs/>
          <w:color w:val="auto"/>
        </w:rPr>
        <w:fldChar w:fldCharType="separate"/>
      </w:r>
      <w:r w:rsidR="00105EE4" w:rsidRPr="00704B83">
        <w:rPr>
          <w:rFonts w:ascii="Times New Roman" w:hAnsi="Times New Roman" w:cs="Times New Roman"/>
        </w:rPr>
        <w:t>(Behrman &amp; Frye, 2021)</w:t>
      </w:r>
      <w:r w:rsidR="00105EE4" w:rsidRPr="00704B83">
        <w:rPr>
          <w:rFonts w:ascii="Times New Roman" w:hAnsi="Times New Roman" w:cs="Times New Roman"/>
          <w:bCs/>
          <w:color w:val="auto"/>
        </w:rPr>
        <w:fldChar w:fldCharType="end"/>
      </w:r>
      <w:r w:rsidR="00095D91" w:rsidRPr="00704B83">
        <w:rPr>
          <w:rFonts w:ascii="Times New Roman" w:hAnsi="Times New Roman" w:cs="Times New Roman"/>
          <w:bCs/>
          <w:color w:val="auto"/>
        </w:rPr>
        <w:t>.</w:t>
      </w:r>
    </w:p>
    <w:p w14:paraId="45762855" w14:textId="77777777" w:rsidR="00FE4EA1" w:rsidRPr="00704B83" w:rsidRDefault="00776B98" w:rsidP="006E1082">
      <w:pPr>
        <w:pStyle w:val="Default"/>
        <w:spacing w:line="360" w:lineRule="auto"/>
        <w:jc w:val="both"/>
        <w:rPr>
          <w:rFonts w:ascii="Times New Roman" w:hAnsi="Times New Roman" w:cs="Times New Roman"/>
          <w:bCs/>
          <w:color w:val="auto"/>
        </w:rPr>
      </w:pPr>
      <w:r w:rsidRPr="00704B83">
        <w:rPr>
          <w:rFonts w:ascii="Times New Roman" w:hAnsi="Times New Roman" w:cs="Times New Roman"/>
          <w:bCs/>
          <w:color w:val="auto"/>
        </w:rPr>
        <w:t>Les réponses croisées des couples sur la justification de la violence à l’égard des femmes sont récapitulées dans le tableau 1.</w:t>
      </w:r>
    </w:p>
    <w:p w14:paraId="60F62CE1" w14:textId="1CB047AD" w:rsidR="00F974D7" w:rsidRPr="00704B83" w:rsidRDefault="00C50B14" w:rsidP="00665FA8">
      <w:pPr>
        <w:pStyle w:val="Titre1"/>
        <w:spacing w:after="240"/>
        <w:rPr>
          <w:rFonts w:ascii="Times New Roman" w:hAnsi="Times New Roman" w:cs="Times New Roman"/>
          <w:b/>
          <w:color w:val="000000" w:themeColor="text1"/>
          <w:sz w:val="24"/>
          <w:szCs w:val="24"/>
        </w:rPr>
      </w:pPr>
      <w:r w:rsidRPr="00704B83">
        <w:rPr>
          <w:rFonts w:ascii="Times New Roman" w:hAnsi="Times New Roman" w:cs="Times New Roman"/>
          <w:b/>
          <w:color w:val="000000" w:themeColor="text1"/>
          <w:sz w:val="24"/>
          <w:szCs w:val="24"/>
          <w:u w:val="single"/>
        </w:rPr>
        <w:t>T</w:t>
      </w:r>
      <w:r w:rsidR="00776B98" w:rsidRPr="00704B83">
        <w:rPr>
          <w:rFonts w:ascii="Times New Roman" w:hAnsi="Times New Roman" w:cs="Times New Roman"/>
          <w:b/>
          <w:color w:val="000000" w:themeColor="text1"/>
          <w:sz w:val="24"/>
          <w:szCs w:val="24"/>
          <w:u w:val="single"/>
        </w:rPr>
        <w:t xml:space="preserve">ableau 1 </w:t>
      </w:r>
      <w:r w:rsidR="00776B98" w:rsidRPr="000354F5">
        <w:rPr>
          <w:rFonts w:ascii="Times New Roman" w:hAnsi="Times New Roman" w:cs="Times New Roman"/>
          <w:b/>
          <w:color w:val="000000" w:themeColor="text1"/>
          <w:sz w:val="24"/>
          <w:szCs w:val="24"/>
        </w:rPr>
        <w:t xml:space="preserve">: </w:t>
      </w:r>
      <w:r w:rsidR="00095D91" w:rsidRPr="00704B83">
        <w:rPr>
          <w:rFonts w:ascii="Times New Roman" w:hAnsi="Times New Roman" w:cs="Times New Roman"/>
          <w:b/>
          <w:color w:val="000000" w:themeColor="text1"/>
          <w:sz w:val="24"/>
          <w:szCs w:val="24"/>
        </w:rPr>
        <w:t>Attitude du couple à l’égard de la violence conjugale</w:t>
      </w:r>
    </w:p>
    <w:tbl>
      <w:tblPr>
        <w:tblStyle w:val="Grilledutableau"/>
        <w:tblW w:w="5000" w:type="pct"/>
        <w:tblLook w:val="04A0" w:firstRow="1" w:lastRow="0" w:firstColumn="1" w:lastColumn="0" w:noHBand="0" w:noVBand="1"/>
      </w:tblPr>
      <w:tblGrid>
        <w:gridCol w:w="2262"/>
        <w:gridCol w:w="2269"/>
        <w:gridCol w:w="2834"/>
        <w:gridCol w:w="2516"/>
      </w:tblGrid>
      <w:tr w:rsidR="00C54D64" w:rsidRPr="00704B83" w14:paraId="63FACB84" w14:textId="77777777" w:rsidTr="00991D95">
        <w:trPr>
          <w:trHeight w:val="396"/>
        </w:trPr>
        <w:tc>
          <w:tcPr>
            <w:tcW w:w="2293" w:type="pct"/>
            <w:gridSpan w:val="2"/>
            <w:vMerge w:val="restart"/>
          </w:tcPr>
          <w:p w14:paraId="5F249212" w14:textId="77777777" w:rsidR="00305F4E" w:rsidRPr="00704B83" w:rsidRDefault="00305F4E" w:rsidP="00702129">
            <w:pPr>
              <w:pStyle w:val="Default"/>
              <w:rPr>
                <w:rFonts w:ascii="Times New Roman" w:hAnsi="Times New Roman" w:cs="Times New Roman"/>
                <w:color w:val="auto"/>
                <w:sz w:val="20"/>
                <w:szCs w:val="20"/>
              </w:rPr>
            </w:pPr>
            <w:r w:rsidRPr="00704B83">
              <w:rPr>
                <w:rFonts w:ascii="Times New Roman" w:hAnsi="Times New Roman" w:cs="Times New Roman"/>
                <w:color w:val="auto"/>
                <w:sz w:val="20"/>
                <w:szCs w:val="20"/>
              </w:rPr>
              <w:t>Attitude du couple à l’égard de la violence conjugale</w:t>
            </w:r>
          </w:p>
        </w:tc>
        <w:tc>
          <w:tcPr>
            <w:tcW w:w="2707" w:type="pct"/>
            <w:gridSpan w:val="2"/>
          </w:tcPr>
          <w:p w14:paraId="1904B0AE" w14:textId="77777777" w:rsidR="00305F4E" w:rsidRPr="00704B83" w:rsidRDefault="00305F4E" w:rsidP="00702129">
            <w:pPr>
              <w:pStyle w:val="Default"/>
              <w:jc w:val="center"/>
              <w:rPr>
                <w:rFonts w:ascii="Times New Roman" w:hAnsi="Times New Roman" w:cs="Times New Roman"/>
                <w:color w:val="auto"/>
                <w:sz w:val="20"/>
                <w:szCs w:val="20"/>
              </w:rPr>
            </w:pPr>
            <w:r w:rsidRPr="00704B83">
              <w:rPr>
                <w:rFonts w:ascii="Times New Roman" w:hAnsi="Times New Roman" w:cs="Times New Roman"/>
                <w:color w:val="auto"/>
                <w:sz w:val="20"/>
                <w:szCs w:val="20"/>
              </w:rPr>
              <w:t>Réponse de la femme</w:t>
            </w:r>
          </w:p>
        </w:tc>
      </w:tr>
      <w:tr w:rsidR="00C54D64" w:rsidRPr="00704B83" w14:paraId="002E251F" w14:textId="77777777" w:rsidTr="00702129">
        <w:tc>
          <w:tcPr>
            <w:tcW w:w="2293" w:type="pct"/>
            <w:gridSpan w:val="2"/>
            <w:vMerge/>
          </w:tcPr>
          <w:p w14:paraId="275E6BA9" w14:textId="77777777" w:rsidR="00E35497" w:rsidRPr="00704B83" w:rsidRDefault="00E35497" w:rsidP="00702129">
            <w:pPr>
              <w:pStyle w:val="Default"/>
              <w:jc w:val="both"/>
              <w:rPr>
                <w:rFonts w:ascii="Times New Roman" w:hAnsi="Times New Roman" w:cs="Times New Roman"/>
                <w:color w:val="auto"/>
                <w:sz w:val="20"/>
                <w:szCs w:val="20"/>
              </w:rPr>
            </w:pPr>
          </w:p>
        </w:tc>
        <w:tc>
          <w:tcPr>
            <w:tcW w:w="1434" w:type="pct"/>
          </w:tcPr>
          <w:p w14:paraId="6C54EAAA" w14:textId="77777777" w:rsidR="00E35497" w:rsidRPr="00704B83" w:rsidRDefault="00A828E8" w:rsidP="00702129">
            <w:pPr>
              <w:pStyle w:val="Default"/>
              <w:rPr>
                <w:rFonts w:ascii="Times New Roman" w:hAnsi="Times New Roman" w:cs="Times New Roman"/>
                <w:color w:val="auto"/>
                <w:sz w:val="20"/>
                <w:szCs w:val="20"/>
              </w:rPr>
            </w:pPr>
            <w:r w:rsidRPr="00704B83">
              <w:rPr>
                <w:rFonts w:ascii="Times New Roman" w:hAnsi="Times New Roman" w:cs="Times New Roman"/>
                <w:color w:val="auto"/>
                <w:sz w:val="20"/>
                <w:szCs w:val="20"/>
              </w:rPr>
              <w:t xml:space="preserve">La femme justifie la violence  </w:t>
            </w:r>
          </w:p>
        </w:tc>
        <w:tc>
          <w:tcPr>
            <w:tcW w:w="1273" w:type="pct"/>
          </w:tcPr>
          <w:p w14:paraId="10BB6569" w14:textId="77777777" w:rsidR="00E35497" w:rsidRPr="00704B83" w:rsidRDefault="00A828E8" w:rsidP="00702129">
            <w:pPr>
              <w:pStyle w:val="Default"/>
              <w:rPr>
                <w:rFonts w:ascii="Times New Roman" w:hAnsi="Times New Roman" w:cs="Times New Roman"/>
                <w:color w:val="auto"/>
                <w:sz w:val="20"/>
                <w:szCs w:val="20"/>
              </w:rPr>
            </w:pPr>
            <w:r w:rsidRPr="00704B83">
              <w:rPr>
                <w:rFonts w:ascii="Times New Roman" w:hAnsi="Times New Roman" w:cs="Times New Roman"/>
                <w:color w:val="auto"/>
                <w:sz w:val="20"/>
                <w:szCs w:val="20"/>
              </w:rPr>
              <w:t>La femme rejette la violence</w:t>
            </w:r>
          </w:p>
        </w:tc>
      </w:tr>
      <w:tr w:rsidR="00C54D64" w:rsidRPr="00704B83" w14:paraId="1B2FD701" w14:textId="77777777" w:rsidTr="00702129">
        <w:tc>
          <w:tcPr>
            <w:tcW w:w="1145" w:type="pct"/>
            <w:vMerge w:val="restart"/>
            <w:vAlign w:val="center"/>
          </w:tcPr>
          <w:p w14:paraId="0552BDAE" w14:textId="77777777" w:rsidR="00E35497" w:rsidRPr="00704B83" w:rsidRDefault="00E35497" w:rsidP="00702129">
            <w:pPr>
              <w:pStyle w:val="Default"/>
              <w:rPr>
                <w:rFonts w:ascii="Times New Roman" w:hAnsi="Times New Roman" w:cs="Times New Roman"/>
                <w:color w:val="auto"/>
                <w:sz w:val="20"/>
                <w:szCs w:val="20"/>
              </w:rPr>
            </w:pPr>
            <w:r w:rsidRPr="00704B83">
              <w:rPr>
                <w:rFonts w:ascii="Times New Roman" w:hAnsi="Times New Roman" w:cs="Times New Roman"/>
                <w:color w:val="auto"/>
                <w:sz w:val="20"/>
                <w:szCs w:val="20"/>
              </w:rPr>
              <w:t>Réponse du mari</w:t>
            </w:r>
          </w:p>
        </w:tc>
        <w:tc>
          <w:tcPr>
            <w:tcW w:w="1148" w:type="pct"/>
          </w:tcPr>
          <w:p w14:paraId="52435E27" w14:textId="77777777" w:rsidR="00A828E8" w:rsidRPr="00704B83" w:rsidRDefault="00A828E8" w:rsidP="00A828E8">
            <w:pPr>
              <w:pStyle w:val="Default"/>
              <w:rPr>
                <w:rFonts w:ascii="Times New Roman" w:hAnsi="Times New Roman" w:cs="Times New Roman"/>
                <w:color w:val="auto"/>
                <w:sz w:val="20"/>
                <w:szCs w:val="20"/>
              </w:rPr>
            </w:pPr>
            <w:r w:rsidRPr="00704B83">
              <w:rPr>
                <w:rFonts w:ascii="Times New Roman" w:hAnsi="Times New Roman" w:cs="Times New Roman"/>
                <w:color w:val="auto"/>
                <w:sz w:val="20"/>
                <w:szCs w:val="20"/>
              </w:rPr>
              <w:t>Le mari justifie la violence</w:t>
            </w:r>
          </w:p>
          <w:p w14:paraId="7D7FF13E" w14:textId="77777777" w:rsidR="00E35497" w:rsidRPr="00704B83" w:rsidRDefault="00E35497" w:rsidP="00702129">
            <w:pPr>
              <w:pStyle w:val="Default"/>
              <w:rPr>
                <w:rFonts w:ascii="Times New Roman" w:hAnsi="Times New Roman" w:cs="Times New Roman"/>
                <w:color w:val="auto"/>
                <w:sz w:val="20"/>
                <w:szCs w:val="20"/>
              </w:rPr>
            </w:pPr>
          </w:p>
        </w:tc>
        <w:tc>
          <w:tcPr>
            <w:tcW w:w="1434" w:type="pct"/>
          </w:tcPr>
          <w:p w14:paraId="3056C0E0" w14:textId="77777777" w:rsidR="00E35497" w:rsidRPr="00704B83" w:rsidRDefault="008F3A0A" w:rsidP="00A828E8">
            <w:pPr>
              <w:pStyle w:val="Default"/>
              <w:rPr>
                <w:rFonts w:ascii="Times New Roman" w:hAnsi="Times New Roman" w:cs="Times New Roman"/>
                <w:color w:val="auto"/>
                <w:sz w:val="20"/>
                <w:szCs w:val="20"/>
              </w:rPr>
            </w:pPr>
            <w:r w:rsidRPr="00704B83">
              <w:rPr>
                <w:rFonts w:ascii="Times New Roman" w:hAnsi="Times New Roman" w:cs="Times New Roman"/>
                <w:color w:val="auto"/>
                <w:sz w:val="20"/>
                <w:szCs w:val="20"/>
              </w:rPr>
              <w:t xml:space="preserve">(A) </w:t>
            </w:r>
            <w:r w:rsidR="00776B98" w:rsidRPr="00704B83">
              <w:rPr>
                <w:rFonts w:ascii="Times New Roman" w:hAnsi="Times New Roman" w:cs="Times New Roman"/>
                <w:color w:val="auto"/>
                <w:sz w:val="20"/>
                <w:szCs w:val="20"/>
              </w:rPr>
              <w:t>c</w:t>
            </w:r>
            <w:r w:rsidR="00E35497" w:rsidRPr="00704B83">
              <w:rPr>
                <w:rFonts w:ascii="Times New Roman" w:hAnsi="Times New Roman" w:cs="Times New Roman"/>
                <w:color w:val="auto"/>
                <w:sz w:val="20"/>
                <w:szCs w:val="20"/>
              </w:rPr>
              <w:t xml:space="preserve">oncordance: </w:t>
            </w:r>
            <w:r w:rsidR="00305F4E" w:rsidRPr="00704B83">
              <w:rPr>
                <w:rFonts w:ascii="Times New Roman" w:hAnsi="Times New Roman" w:cs="Times New Roman"/>
                <w:color w:val="auto"/>
                <w:sz w:val="20"/>
                <w:szCs w:val="20"/>
              </w:rPr>
              <w:t>l</w:t>
            </w:r>
            <w:r w:rsidR="00E35497" w:rsidRPr="00704B83">
              <w:rPr>
                <w:rFonts w:ascii="Times New Roman" w:hAnsi="Times New Roman" w:cs="Times New Roman"/>
                <w:color w:val="auto"/>
                <w:sz w:val="20"/>
                <w:szCs w:val="20"/>
              </w:rPr>
              <w:t xml:space="preserve">es deux </w:t>
            </w:r>
            <w:r w:rsidR="00A828E8" w:rsidRPr="00704B83">
              <w:rPr>
                <w:rFonts w:ascii="Times New Roman" w:hAnsi="Times New Roman" w:cs="Times New Roman"/>
                <w:color w:val="auto"/>
                <w:sz w:val="20"/>
                <w:szCs w:val="20"/>
              </w:rPr>
              <w:t xml:space="preserve">justifient </w:t>
            </w:r>
            <w:r w:rsidR="00E35497" w:rsidRPr="00704B83">
              <w:rPr>
                <w:rFonts w:ascii="Times New Roman" w:hAnsi="Times New Roman" w:cs="Times New Roman"/>
                <w:color w:val="auto"/>
                <w:sz w:val="20"/>
                <w:szCs w:val="20"/>
              </w:rPr>
              <w:t>la violence</w:t>
            </w:r>
            <w:r w:rsidR="00305F4E" w:rsidRPr="00704B83">
              <w:rPr>
                <w:rFonts w:ascii="Times New Roman" w:hAnsi="Times New Roman" w:cs="Times New Roman"/>
                <w:color w:val="auto"/>
                <w:sz w:val="20"/>
                <w:szCs w:val="20"/>
              </w:rPr>
              <w:t xml:space="preserve"> conjugale</w:t>
            </w:r>
          </w:p>
        </w:tc>
        <w:tc>
          <w:tcPr>
            <w:tcW w:w="1273" w:type="pct"/>
          </w:tcPr>
          <w:p w14:paraId="0B3213D7" w14:textId="77777777" w:rsidR="00E35497" w:rsidRPr="00704B83" w:rsidRDefault="008F3A0A" w:rsidP="00A828E8">
            <w:pPr>
              <w:pStyle w:val="Default"/>
              <w:rPr>
                <w:rFonts w:ascii="Times New Roman" w:hAnsi="Times New Roman" w:cs="Times New Roman"/>
                <w:color w:val="auto"/>
                <w:sz w:val="20"/>
                <w:szCs w:val="20"/>
              </w:rPr>
            </w:pPr>
            <w:r w:rsidRPr="00704B83">
              <w:rPr>
                <w:rFonts w:ascii="Times New Roman" w:hAnsi="Times New Roman" w:cs="Times New Roman"/>
                <w:color w:val="auto"/>
                <w:sz w:val="20"/>
                <w:szCs w:val="20"/>
              </w:rPr>
              <w:t xml:space="preserve">(B) </w:t>
            </w:r>
            <w:r w:rsidR="00776B98" w:rsidRPr="00704B83">
              <w:rPr>
                <w:rFonts w:ascii="Times New Roman" w:hAnsi="Times New Roman" w:cs="Times New Roman"/>
                <w:color w:val="auto"/>
                <w:sz w:val="20"/>
                <w:szCs w:val="20"/>
              </w:rPr>
              <w:t>d</w:t>
            </w:r>
            <w:r w:rsidR="00E35497" w:rsidRPr="00704B83">
              <w:rPr>
                <w:rFonts w:ascii="Times New Roman" w:hAnsi="Times New Roman" w:cs="Times New Roman"/>
                <w:color w:val="auto"/>
                <w:sz w:val="20"/>
                <w:szCs w:val="20"/>
              </w:rPr>
              <w:t xml:space="preserve">iscordance : </w:t>
            </w:r>
            <w:r w:rsidR="00A5625A" w:rsidRPr="00704B83">
              <w:rPr>
                <w:rFonts w:ascii="Times New Roman" w:hAnsi="Times New Roman" w:cs="Times New Roman"/>
                <w:color w:val="auto"/>
                <w:sz w:val="20"/>
                <w:szCs w:val="20"/>
              </w:rPr>
              <w:t xml:space="preserve">seul la femme </w:t>
            </w:r>
            <w:r w:rsidR="00A828E8" w:rsidRPr="00704B83">
              <w:rPr>
                <w:rFonts w:ascii="Times New Roman" w:hAnsi="Times New Roman" w:cs="Times New Roman"/>
                <w:color w:val="auto"/>
                <w:sz w:val="20"/>
                <w:szCs w:val="20"/>
              </w:rPr>
              <w:t>rejette</w:t>
            </w:r>
            <w:r w:rsidR="00A5625A" w:rsidRPr="00704B83">
              <w:rPr>
                <w:rFonts w:ascii="Times New Roman" w:hAnsi="Times New Roman" w:cs="Times New Roman"/>
                <w:color w:val="auto"/>
                <w:sz w:val="20"/>
                <w:szCs w:val="20"/>
              </w:rPr>
              <w:t xml:space="preserve"> </w:t>
            </w:r>
            <w:r w:rsidR="00305F4E" w:rsidRPr="00704B83">
              <w:rPr>
                <w:rFonts w:ascii="Times New Roman" w:hAnsi="Times New Roman" w:cs="Times New Roman"/>
                <w:color w:val="auto"/>
                <w:sz w:val="20"/>
                <w:szCs w:val="20"/>
              </w:rPr>
              <w:t>la violence conjugale</w:t>
            </w:r>
          </w:p>
        </w:tc>
      </w:tr>
      <w:tr w:rsidR="00C54D64" w:rsidRPr="00704B83" w14:paraId="4D21A04C" w14:textId="77777777" w:rsidTr="00702129">
        <w:tc>
          <w:tcPr>
            <w:tcW w:w="1145" w:type="pct"/>
            <w:vMerge/>
          </w:tcPr>
          <w:p w14:paraId="1558082C" w14:textId="77777777" w:rsidR="00E35497" w:rsidRPr="00704B83" w:rsidRDefault="00E35497" w:rsidP="00702129">
            <w:pPr>
              <w:pStyle w:val="Default"/>
              <w:jc w:val="both"/>
              <w:rPr>
                <w:rFonts w:ascii="Times New Roman" w:hAnsi="Times New Roman" w:cs="Times New Roman"/>
                <w:color w:val="auto"/>
                <w:sz w:val="20"/>
                <w:szCs w:val="20"/>
              </w:rPr>
            </w:pPr>
          </w:p>
        </w:tc>
        <w:tc>
          <w:tcPr>
            <w:tcW w:w="1148" w:type="pct"/>
          </w:tcPr>
          <w:p w14:paraId="6D3E4C69" w14:textId="77777777" w:rsidR="00A828E8" w:rsidRPr="00704B83" w:rsidRDefault="00A828E8" w:rsidP="00702129">
            <w:pPr>
              <w:pStyle w:val="Default"/>
              <w:rPr>
                <w:rFonts w:ascii="Times New Roman" w:hAnsi="Times New Roman" w:cs="Times New Roman"/>
                <w:color w:val="auto"/>
                <w:sz w:val="20"/>
                <w:szCs w:val="20"/>
              </w:rPr>
            </w:pPr>
            <w:r w:rsidRPr="00704B83">
              <w:rPr>
                <w:rFonts w:ascii="Times New Roman" w:hAnsi="Times New Roman" w:cs="Times New Roman"/>
                <w:color w:val="auto"/>
                <w:sz w:val="20"/>
                <w:szCs w:val="20"/>
              </w:rPr>
              <w:t>Le mari rejette la violence</w:t>
            </w:r>
          </w:p>
        </w:tc>
        <w:tc>
          <w:tcPr>
            <w:tcW w:w="1434" w:type="pct"/>
          </w:tcPr>
          <w:p w14:paraId="0A063C7A" w14:textId="77777777" w:rsidR="00E35497" w:rsidRPr="00704B83" w:rsidRDefault="008F3A0A" w:rsidP="00A828E8">
            <w:pPr>
              <w:pStyle w:val="Default"/>
              <w:rPr>
                <w:rFonts w:ascii="Times New Roman" w:hAnsi="Times New Roman" w:cs="Times New Roman"/>
                <w:color w:val="auto"/>
                <w:sz w:val="20"/>
                <w:szCs w:val="20"/>
              </w:rPr>
            </w:pPr>
            <w:r w:rsidRPr="00704B83">
              <w:rPr>
                <w:rFonts w:ascii="Times New Roman" w:hAnsi="Times New Roman" w:cs="Times New Roman"/>
                <w:color w:val="auto"/>
                <w:sz w:val="20"/>
                <w:szCs w:val="20"/>
              </w:rPr>
              <w:t xml:space="preserve">(C) </w:t>
            </w:r>
            <w:r w:rsidR="00776B98" w:rsidRPr="00704B83">
              <w:rPr>
                <w:rFonts w:ascii="Times New Roman" w:hAnsi="Times New Roman" w:cs="Times New Roman"/>
                <w:color w:val="auto"/>
                <w:sz w:val="20"/>
                <w:szCs w:val="20"/>
              </w:rPr>
              <w:t>d</w:t>
            </w:r>
            <w:r w:rsidR="00E35497" w:rsidRPr="00704B83">
              <w:rPr>
                <w:rFonts w:ascii="Times New Roman" w:hAnsi="Times New Roman" w:cs="Times New Roman"/>
                <w:color w:val="auto"/>
                <w:sz w:val="20"/>
                <w:szCs w:val="20"/>
              </w:rPr>
              <w:t xml:space="preserve">iscordance : </w:t>
            </w:r>
            <w:r w:rsidR="00BE6411" w:rsidRPr="00704B83">
              <w:rPr>
                <w:rFonts w:ascii="Times New Roman" w:hAnsi="Times New Roman" w:cs="Times New Roman"/>
                <w:color w:val="auto"/>
                <w:sz w:val="20"/>
                <w:szCs w:val="20"/>
              </w:rPr>
              <w:t>seul</w:t>
            </w:r>
            <w:r w:rsidR="00305F4E" w:rsidRPr="00704B83">
              <w:rPr>
                <w:rFonts w:ascii="Times New Roman" w:hAnsi="Times New Roman" w:cs="Times New Roman"/>
                <w:color w:val="auto"/>
                <w:sz w:val="20"/>
                <w:szCs w:val="20"/>
              </w:rPr>
              <w:t xml:space="preserve"> </w:t>
            </w:r>
            <w:r w:rsidR="00A5625A" w:rsidRPr="00704B83">
              <w:rPr>
                <w:rFonts w:ascii="Times New Roman" w:hAnsi="Times New Roman" w:cs="Times New Roman"/>
                <w:color w:val="auto"/>
                <w:sz w:val="20"/>
                <w:szCs w:val="20"/>
              </w:rPr>
              <w:t>le mari</w:t>
            </w:r>
            <w:r w:rsidR="00305F4E" w:rsidRPr="00704B83">
              <w:rPr>
                <w:rFonts w:ascii="Times New Roman" w:hAnsi="Times New Roman" w:cs="Times New Roman"/>
                <w:color w:val="auto"/>
                <w:sz w:val="20"/>
                <w:szCs w:val="20"/>
              </w:rPr>
              <w:t xml:space="preserve"> </w:t>
            </w:r>
            <w:r w:rsidR="00A828E8" w:rsidRPr="00704B83">
              <w:rPr>
                <w:rFonts w:ascii="Times New Roman" w:hAnsi="Times New Roman" w:cs="Times New Roman"/>
                <w:color w:val="auto"/>
                <w:sz w:val="20"/>
                <w:szCs w:val="20"/>
              </w:rPr>
              <w:t>rejette</w:t>
            </w:r>
            <w:r w:rsidR="00305F4E" w:rsidRPr="00704B83">
              <w:rPr>
                <w:rFonts w:ascii="Times New Roman" w:hAnsi="Times New Roman" w:cs="Times New Roman"/>
                <w:color w:val="auto"/>
                <w:sz w:val="20"/>
                <w:szCs w:val="20"/>
              </w:rPr>
              <w:t xml:space="preserve"> la violence conjugale</w:t>
            </w:r>
          </w:p>
        </w:tc>
        <w:tc>
          <w:tcPr>
            <w:tcW w:w="1273" w:type="pct"/>
          </w:tcPr>
          <w:p w14:paraId="2C4AD031" w14:textId="77777777" w:rsidR="00E35497" w:rsidRPr="00704B83" w:rsidRDefault="008F3A0A" w:rsidP="00A828E8">
            <w:pPr>
              <w:pStyle w:val="Default"/>
              <w:rPr>
                <w:rFonts w:ascii="Times New Roman" w:hAnsi="Times New Roman" w:cs="Times New Roman"/>
                <w:color w:val="auto"/>
                <w:sz w:val="20"/>
                <w:szCs w:val="20"/>
              </w:rPr>
            </w:pPr>
            <w:r w:rsidRPr="00704B83">
              <w:rPr>
                <w:rFonts w:ascii="Times New Roman" w:hAnsi="Times New Roman" w:cs="Times New Roman"/>
                <w:color w:val="auto"/>
                <w:sz w:val="20"/>
                <w:szCs w:val="20"/>
              </w:rPr>
              <w:t xml:space="preserve">(D) </w:t>
            </w:r>
            <w:r w:rsidR="00776B98" w:rsidRPr="00704B83">
              <w:rPr>
                <w:rFonts w:ascii="Times New Roman" w:hAnsi="Times New Roman" w:cs="Times New Roman"/>
                <w:color w:val="auto"/>
                <w:sz w:val="20"/>
                <w:szCs w:val="20"/>
              </w:rPr>
              <w:t>c</w:t>
            </w:r>
            <w:r w:rsidR="00E35497" w:rsidRPr="00704B83">
              <w:rPr>
                <w:rFonts w:ascii="Times New Roman" w:hAnsi="Times New Roman" w:cs="Times New Roman"/>
                <w:color w:val="auto"/>
                <w:sz w:val="20"/>
                <w:szCs w:val="20"/>
              </w:rPr>
              <w:t xml:space="preserve">oncordance : </w:t>
            </w:r>
            <w:r w:rsidR="00305F4E" w:rsidRPr="00704B83">
              <w:rPr>
                <w:rFonts w:ascii="Times New Roman" w:hAnsi="Times New Roman" w:cs="Times New Roman"/>
                <w:color w:val="auto"/>
                <w:sz w:val="20"/>
                <w:szCs w:val="20"/>
              </w:rPr>
              <w:t>l</w:t>
            </w:r>
            <w:r w:rsidR="00E35497" w:rsidRPr="00704B83">
              <w:rPr>
                <w:rFonts w:ascii="Times New Roman" w:hAnsi="Times New Roman" w:cs="Times New Roman"/>
                <w:color w:val="auto"/>
                <w:sz w:val="20"/>
                <w:szCs w:val="20"/>
              </w:rPr>
              <w:t xml:space="preserve">es deux </w:t>
            </w:r>
            <w:r w:rsidR="00A828E8" w:rsidRPr="00704B83">
              <w:rPr>
                <w:rFonts w:ascii="Times New Roman" w:hAnsi="Times New Roman" w:cs="Times New Roman"/>
                <w:color w:val="auto"/>
                <w:sz w:val="20"/>
                <w:szCs w:val="20"/>
              </w:rPr>
              <w:t xml:space="preserve">rejettent </w:t>
            </w:r>
            <w:r w:rsidR="00E35497" w:rsidRPr="00704B83">
              <w:rPr>
                <w:rFonts w:ascii="Times New Roman" w:hAnsi="Times New Roman" w:cs="Times New Roman"/>
                <w:color w:val="auto"/>
                <w:sz w:val="20"/>
                <w:szCs w:val="20"/>
              </w:rPr>
              <w:t>la violence</w:t>
            </w:r>
            <w:r w:rsidR="00305F4E" w:rsidRPr="00704B83">
              <w:rPr>
                <w:rFonts w:ascii="Times New Roman" w:hAnsi="Times New Roman" w:cs="Times New Roman"/>
                <w:color w:val="auto"/>
                <w:sz w:val="20"/>
                <w:szCs w:val="20"/>
              </w:rPr>
              <w:t xml:space="preserve"> conjugale</w:t>
            </w:r>
          </w:p>
        </w:tc>
      </w:tr>
    </w:tbl>
    <w:p w14:paraId="1E0F5BCD" w14:textId="61A7010F" w:rsidR="00F974D7" w:rsidRPr="00704B83" w:rsidRDefault="005E36F7" w:rsidP="0000542A">
      <w:pPr>
        <w:pStyle w:val="Default"/>
        <w:spacing w:line="360" w:lineRule="auto"/>
        <w:jc w:val="both"/>
        <w:rPr>
          <w:rFonts w:ascii="Times New Roman" w:hAnsi="Times New Roman" w:cs="Times New Roman"/>
          <w:bCs/>
          <w:i/>
          <w:color w:val="auto"/>
          <w:sz w:val="22"/>
          <w:szCs w:val="22"/>
        </w:rPr>
      </w:pPr>
      <w:r w:rsidRPr="00704B83">
        <w:rPr>
          <w:rFonts w:ascii="Times New Roman" w:hAnsi="Times New Roman" w:cs="Times New Roman"/>
          <w:i/>
          <w:sz w:val="22"/>
          <w:szCs w:val="22"/>
          <w:u w:val="single"/>
        </w:rPr>
        <w:t>Source</w:t>
      </w:r>
      <w:r w:rsidRPr="00704B83">
        <w:rPr>
          <w:rFonts w:ascii="Times New Roman" w:hAnsi="Times New Roman" w:cs="Times New Roman"/>
          <w:i/>
          <w:sz w:val="22"/>
          <w:szCs w:val="22"/>
        </w:rPr>
        <w:t xml:space="preserve"> : Auteur</w:t>
      </w:r>
      <w:r w:rsidR="00952F21" w:rsidRPr="00704B83">
        <w:rPr>
          <w:rFonts w:ascii="Times New Roman" w:hAnsi="Times New Roman" w:cs="Times New Roman"/>
          <w:i/>
          <w:sz w:val="22"/>
          <w:szCs w:val="22"/>
        </w:rPr>
        <w:t>s</w:t>
      </w:r>
      <w:r w:rsidR="001A24B8" w:rsidRPr="00704B83">
        <w:rPr>
          <w:rFonts w:ascii="Times New Roman" w:hAnsi="Times New Roman" w:cs="Times New Roman"/>
          <w:i/>
          <w:color w:val="auto"/>
          <w:sz w:val="22"/>
          <w:szCs w:val="22"/>
        </w:rPr>
        <w:t xml:space="preserve">, en se référant à </w:t>
      </w:r>
      <w:r w:rsidR="001F34AF" w:rsidRPr="00704B83">
        <w:rPr>
          <w:rFonts w:ascii="Times New Roman" w:hAnsi="Times New Roman" w:cs="Times New Roman"/>
          <w:i/>
          <w:color w:val="auto"/>
          <w:sz w:val="22"/>
          <w:szCs w:val="22"/>
        </w:rPr>
        <w:fldChar w:fldCharType="begin"/>
      </w:r>
      <w:r w:rsidR="001F34AF" w:rsidRPr="00704B83">
        <w:rPr>
          <w:rFonts w:ascii="Times New Roman" w:hAnsi="Times New Roman" w:cs="Times New Roman"/>
          <w:i/>
          <w:color w:val="auto"/>
          <w:sz w:val="22"/>
          <w:szCs w:val="22"/>
        </w:rPr>
        <w:instrText xml:space="preserve"> ADDIN ZOTERO_ITEM CSL_CITATION {"citationID":"39ZMDdZM","properties":{"custom":"Behrman et Frye (2021)","formattedCitation":"Behrman et Frye (2021)","plainCitation":"Behrman et Frye (2021)","noteIndex":0},"citationItems":[{"id":1972,"uris":["http://zotero.org/users/10153327/items/CC3Z9BL8"],"itemData":{"id":1972,"type":"article-journal","abstract":"Abstract\n            Although intimate partner violence (IPV) is inherently a relational event shaped by couple-level factors, most empirical examinations of IPV-related attitudes have used individuals as the unit of analysis. We apply a dyadic perspective to the study of attitudes about the acceptability of IPV, harnessing couple-level data from 33 countries in sub-Saharan Africa, a region characterized by particularly high levels of both the incidence and acceptance of IPV. We document considerable geographic heterogeneity in the distribution of attitudinal concordance or discordance regarding the acceptability of IPV within couples, a descriptive finding that is overlooked by studies focused on individuals as the unit of analysis. In addition, applying a dyadic perspective to the correlates of attitudinal concordance, we demonstrate that joint exposure to schooling, work, and media is more predictive of joint rejection of IPV than are singular exposures of wives or husbands. Finally, we show that distinct combinations of attitudes within couples are associated with differential likelihoods of wives reporting having recently experienced emotional, physical, or sexual IPV. In particular, when both partners reject IPV, wives are significantly less likely to report experiencing each type of IPV in the past year compared with any other combination of attitudes. Our results reveal that a dyadic perspective provides a comprehensive understanding of intracouple contexts that enhances our perspective on these important demographic outcomes.","container-title":"Demography","DOI":"10.1215/00703370-9115955","ISSN":"0070-3370, 1533-7790","issue":"3","language":"en","page":"1143-1170","source":"DOI.org (Crossref)","title":"Attitudes Toward Intimate Partner Violence in Dyadic Perspective: Evidence From Sub-Saharan Africa","title-short":"Attitudes Toward Intimate Partner Violence in Dyadic Perspective","volume":"58","author":[{"family":"Behrman","given":"Julia"},{"family":"Frye","given":"Margaret"}],"issued":{"date-parts":[["2021",6,1]]}}}],"schema":"https://github.com/citation-style-language/schema/raw/master/csl-citation.json"} </w:instrText>
      </w:r>
      <w:r w:rsidR="001F34AF" w:rsidRPr="00704B83">
        <w:rPr>
          <w:rFonts w:ascii="Times New Roman" w:hAnsi="Times New Roman" w:cs="Times New Roman"/>
          <w:i/>
          <w:color w:val="auto"/>
          <w:sz w:val="22"/>
          <w:szCs w:val="22"/>
        </w:rPr>
        <w:fldChar w:fldCharType="separate"/>
      </w:r>
      <w:r w:rsidR="001F34AF" w:rsidRPr="00704B83">
        <w:rPr>
          <w:rFonts w:ascii="Times New Roman" w:hAnsi="Times New Roman" w:cs="Times New Roman"/>
          <w:sz w:val="22"/>
        </w:rPr>
        <w:t>Behrman et Frye (2021)</w:t>
      </w:r>
      <w:r w:rsidR="001F34AF" w:rsidRPr="00704B83">
        <w:rPr>
          <w:rFonts w:ascii="Times New Roman" w:hAnsi="Times New Roman" w:cs="Times New Roman"/>
          <w:i/>
          <w:color w:val="auto"/>
          <w:sz w:val="22"/>
          <w:szCs w:val="22"/>
        </w:rPr>
        <w:fldChar w:fldCharType="end"/>
      </w:r>
    </w:p>
    <w:p w14:paraId="4E41994B" w14:textId="77777777" w:rsidR="000864F0" w:rsidRPr="00704B83" w:rsidRDefault="000864F0" w:rsidP="00550B45">
      <w:pPr>
        <w:pStyle w:val="Titre2"/>
        <w:numPr>
          <w:ilvl w:val="1"/>
          <w:numId w:val="16"/>
        </w:numPr>
        <w:spacing w:before="240"/>
        <w:rPr>
          <w:rFonts w:ascii="Times New Roman" w:hAnsi="Times New Roman" w:cs="Times New Roman"/>
          <w:b/>
          <w:color w:val="000000" w:themeColor="text1"/>
          <w:sz w:val="24"/>
          <w:szCs w:val="24"/>
        </w:rPr>
      </w:pPr>
      <w:r w:rsidRPr="00704B83">
        <w:rPr>
          <w:rFonts w:ascii="Times New Roman" w:hAnsi="Times New Roman" w:cs="Times New Roman"/>
          <w:b/>
          <w:color w:val="000000" w:themeColor="text1"/>
          <w:sz w:val="24"/>
          <w:szCs w:val="24"/>
        </w:rPr>
        <w:t>Approche empirique</w:t>
      </w:r>
    </w:p>
    <w:p w14:paraId="0EB60264" w14:textId="31BA7032" w:rsidR="00CE1D75" w:rsidRPr="00704B83" w:rsidRDefault="00CE1D75" w:rsidP="00E127C3">
      <w:pPr>
        <w:pStyle w:val="Default"/>
        <w:spacing w:before="240" w:line="360" w:lineRule="auto"/>
        <w:jc w:val="both"/>
        <w:rPr>
          <w:rFonts w:ascii="Times New Roman" w:hAnsi="Times New Roman" w:cs="Times New Roman"/>
          <w:b/>
          <w:bCs/>
          <w:color w:val="auto"/>
        </w:rPr>
      </w:pPr>
      <w:r w:rsidRPr="00704B83">
        <w:rPr>
          <w:rFonts w:ascii="Times New Roman" w:hAnsi="Times New Roman" w:cs="Times New Roman"/>
        </w:rPr>
        <w:t>Nous analysons l'effet des</w:t>
      </w:r>
      <w:r w:rsidRPr="00704B83">
        <w:rPr>
          <w:rFonts w:ascii="Times New Roman" w:eastAsiaTheme="minorEastAsia" w:hAnsi="Times New Roman" w:cs="Times New Roman"/>
          <w:bCs/>
          <w:color w:val="auto"/>
        </w:rPr>
        <w:t xml:space="preserve"> attitudes des couples à l’égard de la violence conjugale (VC)</w:t>
      </w:r>
      <w:r w:rsidRPr="00704B83">
        <w:rPr>
          <w:rFonts w:ascii="Times New Roman" w:hAnsi="Times New Roman" w:cs="Times New Roman"/>
        </w:rPr>
        <w:t xml:space="preserve"> </w:t>
      </w:r>
      <w:r w:rsidRPr="00704B83">
        <w:rPr>
          <w:rFonts w:ascii="Times New Roman" w:eastAsiaTheme="minorEastAsia" w:hAnsi="Times New Roman" w:cs="Times New Roman"/>
          <w:bCs/>
          <w:color w:val="auto"/>
        </w:rPr>
        <w:t xml:space="preserve">sur l'utilisation des services de santé reproductive (SSR) par les femmes mariées ou en union libre. Plus précisément, </w:t>
      </w:r>
      <w:r w:rsidRPr="00704B83">
        <w:rPr>
          <w:rFonts w:ascii="Times New Roman" w:eastAsiaTheme="minorEastAsia" w:hAnsi="Times New Roman" w:cs="Times New Roman"/>
          <w:bCs/>
          <w:color w:val="auto"/>
        </w:rPr>
        <w:lastRenderedPageBreak/>
        <w:t>nous examinons si la typologie d’attitudes, rejet par les deux conjoints, rejet par le mari uniquement, rejet par la femme uniquement, ou justification par les deux conjoints, influence l'utilisa</w:t>
      </w:r>
      <w:r w:rsidR="000D4AAF" w:rsidRPr="00704B83">
        <w:rPr>
          <w:rFonts w:ascii="Times New Roman" w:eastAsiaTheme="minorEastAsia" w:hAnsi="Times New Roman" w:cs="Times New Roman"/>
          <w:bCs/>
          <w:color w:val="auto"/>
        </w:rPr>
        <w:t>tion de méthodes contraceptives et</w:t>
      </w:r>
      <w:r w:rsidRPr="00704B83">
        <w:rPr>
          <w:rFonts w:ascii="Times New Roman" w:eastAsiaTheme="minorEastAsia" w:hAnsi="Times New Roman" w:cs="Times New Roman"/>
          <w:bCs/>
          <w:color w:val="auto"/>
        </w:rPr>
        <w:t xml:space="preserve"> le recours aux soins prénatals. Chaque indicateur de </w:t>
      </w:r>
      <w:r w:rsidR="00D16133" w:rsidRPr="00704B83">
        <w:rPr>
          <w:rFonts w:ascii="Times New Roman" w:eastAsiaTheme="minorEastAsia" w:hAnsi="Times New Roman" w:cs="Times New Roman"/>
          <w:bCs/>
          <w:color w:val="auto"/>
        </w:rPr>
        <w:t xml:space="preserve">santé reproductive </w:t>
      </w:r>
      <w:r w:rsidRPr="00704B83">
        <w:rPr>
          <w:rFonts w:ascii="Times New Roman" w:eastAsiaTheme="minorEastAsia" w:hAnsi="Times New Roman" w:cs="Times New Roman"/>
          <w:bCs/>
          <w:color w:val="auto"/>
        </w:rPr>
        <w:t xml:space="preserve">est modélisé séparément en tant que variable binaire. Étant donné la structure hiérarchique des données, avec des individus (femmes) imbriqués dans des couples, nous estimons un modèle </w:t>
      </w:r>
      <w:proofErr w:type="spellStart"/>
      <w:r w:rsidRPr="00704B83">
        <w:rPr>
          <w:rFonts w:ascii="Times New Roman" w:eastAsiaTheme="minorEastAsia" w:hAnsi="Times New Roman" w:cs="Times New Roman"/>
          <w:bCs/>
          <w:color w:val="auto"/>
        </w:rPr>
        <w:t>logit</w:t>
      </w:r>
      <w:proofErr w:type="spellEnd"/>
      <w:r w:rsidRPr="00704B83">
        <w:rPr>
          <w:rFonts w:ascii="Times New Roman" w:eastAsiaTheme="minorEastAsia" w:hAnsi="Times New Roman" w:cs="Times New Roman"/>
          <w:bCs/>
          <w:color w:val="auto"/>
        </w:rPr>
        <w:t xml:space="preserve"> multiniveau, spécifié comme suit :</w:t>
      </w:r>
    </w:p>
    <w:p w14:paraId="77865C77" w14:textId="77777777" w:rsidR="00CE1D75" w:rsidRPr="00704B83" w:rsidRDefault="00D16133" w:rsidP="00D9169C">
      <w:pPr>
        <w:pStyle w:val="Default"/>
        <w:spacing w:before="240" w:line="360" w:lineRule="auto"/>
        <w:jc w:val="both"/>
        <w:rPr>
          <w:rFonts w:ascii="Times New Roman" w:eastAsiaTheme="minorEastAsia" w:hAnsi="Times New Roman" w:cs="Times New Roman"/>
          <w:b/>
          <w:bCs/>
          <w:color w:val="auto"/>
          <w:sz w:val="28"/>
          <w:szCs w:val="28"/>
        </w:rPr>
      </w:pPr>
      <m:oMath>
        <m:r>
          <m:rPr>
            <m:sty m:val="bi"/>
          </m:rPr>
          <w:rPr>
            <w:rFonts w:ascii="Cambria Math" w:hAnsi="Cambria Math" w:cs="Times New Roman"/>
            <w:color w:val="auto"/>
            <w:sz w:val="28"/>
            <w:szCs w:val="28"/>
          </w:rPr>
          <m:t>logit</m:t>
        </m:r>
        <m:d>
          <m:dPr>
            <m:ctrlPr>
              <w:rPr>
                <w:rFonts w:ascii="Cambria Math" w:hAnsi="Cambria Math" w:cs="Times New Roman"/>
                <w:b/>
                <w:bCs/>
                <w:i/>
                <w:color w:val="auto"/>
                <w:sz w:val="28"/>
                <w:szCs w:val="28"/>
              </w:rPr>
            </m:ctrlPr>
          </m:dPr>
          <m:e>
            <m:r>
              <m:rPr>
                <m:sty m:val="bi"/>
              </m:rPr>
              <w:rPr>
                <w:rFonts w:ascii="Cambria Math" w:hAnsi="Cambria Math" w:cs="Times New Roman"/>
                <w:color w:val="auto"/>
                <w:sz w:val="28"/>
                <w:szCs w:val="28"/>
              </w:rPr>
              <m:t>P</m:t>
            </m:r>
            <m:d>
              <m:dPr>
                <m:ctrlPr>
                  <w:rPr>
                    <w:rFonts w:ascii="Cambria Math" w:hAnsi="Cambria Math" w:cs="Times New Roman"/>
                    <w:b/>
                    <w:bCs/>
                    <w:i/>
                    <w:color w:val="auto"/>
                    <w:sz w:val="28"/>
                    <w:szCs w:val="28"/>
                  </w:rPr>
                </m:ctrlPr>
              </m:dPr>
              <m:e>
                <m:sSub>
                  <m:sSubPr>
                    <m:ctrlPr>
                      <w:rPr>
                        <w:rFonts w:ascii="Cambria Math" w:hAnsi="Cambria Math" w:cs="Times New Roman"/>
                        <w:b/>
                        <w:bCs/>
                        <w:i/>
                        <w:color w:val="auto"/>
                        <w:sz w:val="28"/>
                        <w:szCs w:val="28"/>
                      </w:rPr>
                    </m:ctrlPr>
                  </m:sSubPr>
                  <m:e>
                    <m:r>
                      <m:rPr>
                        <m:sty m:val="bi"/>
                      </m:rPr>
                      <w:rPr>
                        <w:rFonts w:ascii="Cambria Math" w:hAnsi="Cambria Math" w:cs="Times New Roman"/>
                        <w:color w:val="auto"/>
                        <w:sz w:val="28"/>
                        <w:szCs w:val="28"/>
                      </w:rPr>
                      <m:t>Z</m:t>
                    </m:r>
                  </m:e>
                  <m:sub>
                    <m:r>
                      <m:rPr>
                        <m:sty m:val="bi"/>
                      </m:rPr>
                      <w:rPr>
                        <w:rFonts w:ascii="Cambria Math" w:hAnsi="Cambria Math" w:cs="Times New Roman"/>
                        <w:color w:val="auto"/>
                        <w:sz w:val="28"/>
                        <w:szCs w:val="28"/>
                      </w:rPr>
                      <m:t>ij</m:t>
                    </m:r>
                  </m:sub>
                </m:sSub>
                <m:r>
                  <m:rPr>
                    <m:sty m:val="bi"/>
                  </m:rPr>
                  <w:rPr>
                    <w:rFonts w:ascii="Cambria Math" w:hAnsi="Cambria Math" w:cs="Times New Roman"/>
                    <w:color w:val="auto"/>
                    <w:sz w:val="28"/>
                    <w:szCs w:val="28"/>
                  </w:rPr>
                  <m:t>=1</m:t>
                </m:r>
                <m:ctrlPr>
                  <w:rPr>
                    <w:rFonts w:ascii="Cambria Math" w:hAnsi="Cambria Math" w:cs="Times New Roman"/>
                    <w:b/>
                    <w:i/>
                    <w:color w:val="auto"/>
                    <w:sz w:val="28"/>
                    <w:szCs w:val="28"/>
                  </w:rPr>
                </m:ctrlPr>
              </m:e>
            </m:d>
            <m:ctrlPr>
              <w:rPr>
                <w:rFonts w:ascii="Cambria Math" w:hAnsi="Cambria Math" w:cs="Times New Roman"/>
                <w:b/>
                <w:i/>
                <w:color w:val="auto"/>
                <w:sz w:val="28"/>
                <w:szCs w:val="28"/>
              </w:rPr>
            </m:ctrlPr>
          </m:e>
        </m:d>
        <m:r>
          <m:rPr>
            <m:sty m:val="bi"/>
          </m:rPr>
          <w:rPr>
            <w:rFonts w:ascii="Cambria Math" w:hAnsi="Cambria Math" w:cs="Times New Roman"/>
            <w:color w:val="auto"/>
            <w:sz w:val="28"/>
            <w:szCs w:val="28"/>
          </w:rPr>
          <m:t>=</m:t>
        </m:r>
        <m:r>
          <m:rPr>
            <m:sty m:val="bi"/>
          </m:rPr>
          <w:rPr>
            <w:rFonts w:ascii="Cambria Math" w:eastAsiaTheme="minorEastAsia" w:hAnsi="Cambria Math" w:cs="Times New Roman"/>
            <w:color w:val="auto"/>
            <w:sz w:val="28"/>
            <w:szCs w:val="28"/>
          </w:rPr>
          <m:t>δ</m:t>
        </m:r>
        <m:r>
          <m:rPr>
            <m:sty m:val="bi"/>
          </m:rPr>
          <w:rPr>
            <w:rFonts w:ascii="Cambria Math" w:hAnsi="Cambria Math" w:cs="Times New Roman"/>
            <w:color w:val="auto"/>
            <w:sz w:val="28"/>
            <w:szCs w:val="28"/>
          </w:rPr>
          <m:t>+ γ</m:t>
        </m:r>
        <m:sSub>
          <m:sSubPr>
            <m:ctrlPr>
              <w:rPr>
                <w:rFonts w:ascii="Cambria Math" w:hAnsi="Cambria Math" w:cs="Times New Roman"/>
                <w:b/>
                <w:bCs/>
                <w:i/>
                <w:color w:val="auto"/>
                <w:sz w:val="28"/>
                <w:szCs w:val="28"/>
              </w:rPr>
            </m:ctrlPr>
          </m:sSubPr>
          <m:e>
            <m:r>
              <m:rPr>
                <m:sty m:val="bi"/>
              </m:rPr>
              <w:rPr>
                <w:rFonts w:ascii="Cambria Math" w:hAnsi="Cambria Math" w:cs="Times New Roman"/>
                <w:color w:val="auto"/>
                <w:sz w:val="28"/>
                <w:szCs w:val="28"/>
              </w:rPr>
              <m:t>Y</m:t>
            </m:r>
          </m:e>
          <m:sub>
            <m:r>
              <m:rPr>
                <m:sty m:val="bi"/>
              </m:rPr>
              <w:rPr>
                <w:rFonts w:ascii="Cambria Math" w:hAnsi="Cambria Math" w:cs="Times New Roman"/>
                <w:color w:val="auto"/>
                <w:sz w:val="28"/>
                <w:szCs w:val="28"/>
              </w:rPr>
              <m:t>ij</m:t>
            </m:r>
          </m:sub>
        </m:sSub>
        <m:r>
          <m:rPr>
            <m:sty m:val="bi"/>
          </m:rPr>
          <w:rPr>
            <w:rFonts w:ascii="Cambria Math" w:hAnsi="Cambria Math" w:cs="Times New Roman"/>
            <w:color w:val="auto"/>
            <w:sz w:val="28"/>
            <w:szCs w:val="28"/>
          </w:rPr>
          <m:t>+φ</m:t>
        </m:r>
        <m:sSub>
          <m:sSubPr>
            <m:ctrlPr>
              <w:rPr>
                <w:rFonts w:ascii="Cambria Math" w:hAnsi="Cambria Math" w:cs="Times New Roman"/>
                <w:b/>
                <w:bCs/>
                <w:i/>
                <w:color w:val="auto"/>
                <w:sz w:val="28"/>
                <w:szCs w:val="28"/>
              </w:rPr>
            </m:ctrlPr>
          </m:sSubPr>
          <m:e>
            <m:r>
              <m:rPr>
                <m:sty m:val="bi"/>
              </m:rPr>
              <w:rPr>
                <w:rFonts w:ascii="Cambria Math" w:hAnsi="Cambria Math" w:cs="Times New Roman"/>
                <w:color w:val="auto"/>
                <w:sz w:val="28"/>
                <w:szCs w:val="28"/>
              </w:rPr>
              <m:t>W</m:t>
            </m:r>
          </m:e>
          <m:sub>
            <m:r>
              <m:rPr>
                <m:sty m:val="bi"/>
              </m:rPr>
              <w:rPr>
                <w:rFonts w:ascii="Cambria Math" w:hAnsi="Cambria Math" w:cs="Times New Roman"/>
                <w:color w:val="auto"/>
                <w:sz w:val="28"/>
                <w:szCs w:val="28"/>
              </w:rPr>
              <m:t>ij</m:t>
            </m:r>
          </m:sub>
        </m:sSub>
        <m:r>
          <m:rPr>
            <m:sty m:val="bi"/>
          </m:rPr>
          <w:rPr>
            <w:rFonts w:ascii="Cambria Math" w:hAnsi="Cambria Math" w:cs="Times New Roman"/>
            <w:color w:val="auto"/>
            <w:sz w:val="28"/>
            <w:szCs w:val="28"/>
          </w:rPr>
          <m:t>+</m:t>
        </m:r>
        <m:sSub>
          <m:sSubPr>
            <m:ctrlPr>
              <w:rPr>
                <w:rFonts w:ascii="Cambria Math" w:hAnsi="Cambria Math" w:cs="Times New Roman"/>
                <w:b/>
                <w:i/>
                <w:color w:val="auto"/>
                <w:sz w:val="28"/>
                <w:szCs w:val="28"/>
              </w:rPr>
            </m:ctrlPr>
          </m:sSubPr>
          <m:e>
            <m:r>
              <m:rPr>
                <m:sty m:val="bi"/>
              </m:rPr>
              <w:rPr>
                <w:rFonts w:ascii="Cambria Math" w:hAnsi="Cambria Math" w:cs="Times New Roman"/>
                <w:color w:val="auto"/>
                <w:sz w:val="28"/>
                <w:szCs w:val="28"/>
              </w:rPr>
              <m:t>μ</m:t>
            </m:r>
          </m:e>
          <m:sub>
            <m:r>
              <m:rPr>
                <m:sty m:val="bi"/>
              </m:rPr>
              <w:rPr>
                <w:rFonts w:ascii="Cambria Math" w:hAnsi="Cambria Math" w:cs="Times New Roman"/>
                <w:color w:val="auto"/>
                <w:sz w:val="28"/>
                <w:szCs w:val="28"/>
              </w:rPr>
              <m:t>j</m:t>
            </m:r>
          </m:sub>
        </m:sSub>
        <m:r>
          <m:rPr>
            <m:sty m:val="bi"/>
          </m:rPr>
          <w:rPr>
            <w:rFonts w:ascii="Cambria Math" w:hAnsi="Cambria Math" w:cs="Times New Roman"/>
            <w:color w:val="auto"/>
            <w:sz w:val="28"/>
            <w:szCs w:val="28"/>
          </w:rPr>
          <m:t>+</m:t>
        </m:r>
        <m:sSub>
          <m:sSubPr>
            <m:ctrlPr>
              <w:rPr>
                <w:rFonts w:ascii="Cambria Math" w:hAnsi="Cambria Math" w:cs="Times New Roman"/>
                <w:b/>
                <w:bCs/>
                <w:i/>
                <w:color w:val="auto"/>
                <w:sz w:val="28"/>
                <w:szCs w:val="28"/>
              </w:rPr>
            </m:ctrlPr>
          </m:sSubPr>
          <m:e>
            <m:r>
              <m:rPr>
                <m:sty m:val="bi"/>
              </m:rPr>
              <w:rPr>
                <w:rFonts w:ascii="Cambria Math" w:hAnsi="Cambria Math" w:cs="Times New Roman"/>
                <w:color w:val="auto"/>
                <w:sz w:val="28"/>
                <w:szCs w:val="28"/>
              </w:rPr>
              <m:t>ϵ</m:t>
            </m:r>
          </m:e>
          <m:sub>
            <m:r>
              <m:rPr>
                <m:sty m:val="bi"/>
              </m:rPr>
              <w:rPr>
                <w:rFonts w:ascii="Cambria Math" w:hAnsi="Cambria Math" w:cs="Times New Roman"/>
                <w:color w:val="auto"/>
                <w:sz w:val="28"/>
                <w:szCs w:val="28"/>
              </w:rPr>
              <m:t>ij</m:t>
            </m:r>
          </m:sub>
        </m:sSub>
      </m:oMath>
      <w:r w:rsidR="00BE0F32" w:rsidRPr="00704B83">
        <w:rPr>
          <w:rFonts w:ascii="Times New Roman" w:eastAsiaTheme="minorEastAsia" w:hAnsi="Times New Roman" w:cs="Times New Roman"/>
          <w:b/>
          <w:bCs/>
          <w:color w:val="auto"/>
          <w:sz w:val="28"/>
          <w:szCs w:val="28"/>
        </w:rPr>
        <w:t>,</w:t>
      </w:r>
      <w:r w:rsidRPr="00704B83">
        <w:rPr>
          <w:rFonts w:ascii="Times New Roman" w:eastAsiaTheme="minorEastAsia" w:hAnsi="Times New Roman" w:cs="Times New Roman"/>
          <w:b/>
          <w:bCs/>
          <w:color w:val="auto"/>
          <w:sz w:val="28"/>
          <w:szCs w:val="28"/>
        </w:rPr>
        <w:tab/>
      </w:r>
      <w:r w:rsidRPr="00704B83">
        <w:rPr>
          <w:rFonts w:ascii="Times New Roman" w:eastAsiaTheme="minorEastAsia" w:hAnsi="Times New Roman" w:cs="Times New Roman"/>
          <w:b/>
          <w:bCs/>
          <w:color w:val="auto"/>
          <w:sz w:val="28"/>
          <w:szCs w:val="28"/>
        </w:rPr>
        <w:tab/>
        <w:t xml:space="preserve">                       </w:t>
      </w:r>
      <w:r w:rsidRPr="00704B83">
        <w:rPr>
          <w:rFonts w:ascii="Times New Roman" w:eastAsiaTheme="minorEastAsia" w:hAnsi="Times New Roman" w:cs="Times New Roman"/>
          <w:b/>
          <w:bCs/>
          <w:color w:val="auto"/>
          <w:sz w:val="28"/>
          <w:szCs w:val="28"/>
        </w:rPr>
        <w:tab/>
        <w:t>(1)</w:t>
      </w:r>
    </w:p>
    <w:p w14:paraId="78962C86" w14:textId="0E7ACC0C" w:rsidR="007E525E" w:rsidRPr="00704B83" w:rsidRDefault="00BE0F32" w:rsidP="007E525E">
      <w:pPr>
        <w:pStyle w:val="Default"/>
        <w:spacing w:before="360" w:after="240" w:line="360" w:lineRule="auto"/>
        <w:jc w:val="both"/>
        <w:rPr>
          <w:rFonts w:ascii="Times New Roman" w:hAnsi="Times New Roman" w:cs="Times New Roman"/>
        </w:rPr>
      </w:pPr>
      <w:proofErr w:type="gramStart"/>
      <w:r w:rsidRPr="00704B83">
        <w:rPr>
          <w:rFonts w:ascii="Times New Roman" w:eastAsiaTheme="minorEastAsia" w:hAnsi="Times New Roman" w:cs="Times New Roman"/>
          <w:b/>
          <w:bCs/>
          <w:color w:val="auto"/>
        </w:rPr>
        <w:t>où</w:t>
      </w:r>
      <w:proofErr w:type="gramEnd"/>
      <w:r w:rsidRPr="00704B83">
        <w:rPr>
          <w:rFonts w:ascii="Times New Roman" w:eastAsiaTheme="minorEastAsia" w:hAnsi="Times New Roman" w:cs="Times New Roman"/>
          <w:b/>
          <w:bCs/>
          <w:color w:val="auto"/>
        </w:rPr>
        <w:t xml:space="preserve"> </w:t>
      </w:r>
      <m:oMath>
        <m:sSub>
          <m:sSubPr>
            <m:ctrlPr>
              <w:rPr>
                <w:rFonts w:ascii="Cambria Math" w:hAnsi="Cambria Math" w:cs="Times New Roman"/>
                <w:b/>
                <w:bCs/>
                <w:i/>
                <w:color w:val="auto"/>
              </w:rPr>
            </m:ctrlPr>
          </m:sSubPr>
          <m:e>
            <m:r>
              <m:rPr>
                <m:sty m:val="bi"/>
              </m:rPr>
              <w:rPr>
                <w:rFonts w:ascii="Cambria Math" w:hAnsi="Cambria Math" w:cs="Times New Roman"/>
                <w:color w:val="auto"/>
              </w:rPr>
              <m:t>Z</m:t>
            </m:r>
          </m:e>
          <m:sub>
            <m:r>
              <m:rPr>
                <m:sty m:val="bi"/>
              </m:rPr>
              <w:rPr>
                <w:rFonts w:ascii="Cambria Math" w:hAnsi="Cambria Math" w:cs="Times New Roman"/>
                <w:color w:val="auto"/>
              </w:rPr>
              <m:t>ij</m:t>
            </m:r>
          </m:sub>
        </m:sSub>
      </m:oMath>
      <w:r w:rsidR="000B1E36" w:rsidRPr="00704B83">
        <w:rPr>
          <w:rFonts w:ascii="Times New Roman" w:eastAsiaTheme="minorEastAsia" w:hAnsi="Times New Roman" w:cs="Times New Roman"/>
          <w:bCs/>
          <w:color w:val="auto"/>
        </w:rPr>
        <w:t xml:space="preserve"> </w:t>
      </w:r>
      <w:r w:rsidR="00D16133" w:rsidRPr="00704B83">
        <w:rPr>
          <w:rFonts w:ascii="Times New Roman" w:eastAsiaTheme="minorEastAsia" w:hAnsi="Times New Roman" w:cs="Times New Roman"/>
          <w:bCs/>
          <w:color w:val="auto"/>
        </w:rPr>
        <w:t xml:space="preserve">est </w:t>
      </w:r>
      <w:r w:rsidR="00D16133" w:rsidRPr="00704B83">
        <w:rPr>
          <w:rFonts w:ascii="Times New Roman" w:hAnsi="Times New Roman" w:cs="Times New Roman"/>
        </w:rPr>
        <w:t xml:space="preserve">une variable binaire indiquant si la femme </w:t>
      </w:r>
      <w:r w:rsidR="00D16133" w:rsidRPr="00704B83">
        <w:rPr>
          <w:rStyle w:val="katex-mathml"/>
          <w:rFonts w:ascii="Times New Roman" w:hAnsi="Times New Roman" w:cs="Times New Roman"/>
          <w:i/>
        </w:rPr>
        <w:t>i</w:t>
      </w:r>
      <w:r w:rsidR="00D16133" w:rsidRPr="00704B83">
        <w:rPr>
          <w:rFonts w:ascii="Times New Roman" w:hAnsi="Times New Roman" w:cs="Times New Roman"/>
        </w:rPr>
        <w:t xml:space="preserve"> appartenant au couple </w:t>
      </w:r>
      <w:proofErr w:type="spellStart"/>
      <w:r w:rsidR="00D16133" w:rsidRPr="00704B83">
        <w:rPr>
          <w:rStyle w:val="katex-mathml"/>
          <w:rFonts w:ascii="Times New Roman" w:hAnsi="Times New Roman" w:cs="Times New Roman"/>
          <w:i/>
        </w:rPr>
        <w:t>j</w:t>
      </w:r>
      <w:r w:rsidR="00D16133" w:rsidRPr="00704B83">
        <w:rPr>
          <w:rFonts w:ascii="Times New Roman" w:hAnsi="Times New Roman" w:cs="Times New Roman"/>
        </w:rPr>
        <w:t xml:space="preserve"> utilise</w:t>
      </w:r>
      <w:proofErr w:type="spellEnd"/>
      <w:r w:rsidR="00D16133" w:rsidRPr="00704B83">
        <w:rPr>
          <w:rFonts w:ascii="Times New Roman" w:hAnsi="Times New Roman" w:cs="Times New Roman"/>
        </w:rPr>
        <w:t xml:space="preserve"> un service de SSR donné</w:t>
      </w:r>
      <w:r w:rsidR="00392884" w:rsidRPr="00704B83">
        <w:rPr>
          <w:rFonts w:ascii="Times New Roman" w:eastAsiaTheme="minorEastAsia" w:hAnsi="Times New Roman" w:cs="Times New Roman"/>
          <w:bCs/>
          <w:color w:val="auto"/>
        </w:rPr>
        <w:t xml:space="preserve">. </w:t>
      </w:r>
      <w:r w:rsidRPr="00704B83">
        <w:rPr>
          <w:rFonts w:ascii="Times New Roman" w:eastAsiaTheme="minorEastAsia" w:hAnsi="Times New Roman" w:cs="Times New Roman"/>
          <w:bCs/>
          <w:color w:val="auto"/>
        </w:rPr>
        <w:t>La variable</w:t>
      </w:r>
      <w:r w:rsidR="00E93B43" w:rsidRPr="00704B83">
        <w:rPr>
          <w:rFonts w:ascii="Times New Roman" w:eastAsiaTheme="minorEastAsia" w:hAnsi="Times New Roman" w:cs="Times New Roman"/>
          <w:bCs/>
          <w:color w:val="auto"/>
        </w:rPr>
        <w:t xml:space="preserve"> </w:t>
      </w:r>
      <m:oMath>
        <m:sSub>
          <m:sSubPr>
            <m:ctrlPr>
              <w:rPr>
                <w:rFonts w:ascii="Cambria Math" w:hAnsi="Cambria Math" w:cs="Times New Roman"/>
                <w:b/>
                <w:bCs/>
                <w:i/>
                <w:color w:val="auto"/>
              </w:rPr>
            </m:ctrlPr>
          </m:sSubPr>
          <m:e>
            <m:r>
              <m:rPr>
                <m:sty m:val="bi"/>
              </m:rPr>
              <w:rPr>
                <w:rFonts w:ascii="Cambria Math" w:hAnsi="Cambria Math" w:cs="Times New Roman"/>
                <w:color w:val="auto"/>
              </w:rPr>
              <m:t>Y</m:t>
            </m:r>
          </m:e>
          <m:sub>
            <m:r>
              <m:rPr>
                <m:sty m:val="bi"/>
              </m:rPr>
              <w:rPr>
                <w:rFonts w:ascii="Cambria Math" w:hAnsi="Cambria Math" w:cs="Times New Roman"/>
                <w:color w:val="auto"/>
              </w:rPr>
              <m:t>ij</m:t>
            </m:r>
          </m:sub>
        </m:sSub>
      </m:oMath>
      <w:r w:rsidR="00D16133" w:rsidRPr="00704B83">
        <w:rPr>
          <w:rFonts w:ascii="Times New Roman" w:eastAsiaTheme="minorEastAsia" w:hAnsi="Times New Roman" w:cs="Times New Roman"/>
          <w:b/>
          <w:bCs/>
          <w:color w:val="auto"/>
        </w:rPr>
        <w:t xml:space="preserve"> </w:t>
      </w:r>
      <w:r w:rsidR="007E525E" w:rsidRPr="00704B83">
        <w:rPr>
          <w:rFonts w:ascii="Times New Roman" w:eastAsiaTheme="minorEastAsia" w:hAnsi="Times New Roman" w:cs="Times New Roman"/>
          <w:bCs/>
          <w:color w:val="auto"/>
        </w:rPr>
        <w:t xml:space="preserve">est une variable catégorielle représentant l'attitude du couple à l'égard de la VC. </w:t>
      </w:r>
      <w:r w:rsidRPr="00704B83">
        <w:rPr>
          <w:rFonts w:ascii="Times New Roman" w:eastAsiaTheme="minorEastAsia" w:hAnsi="Times New Roman" w:cs="Times New Roman"/>
          <w:bCs/>
          <w:color w:val="auto"/>
        </w:rPr>
        <w:t xml:space="preserve">Le vecteur </w:t>
      </w:r>
      <m:oMath>
        <m:sSub>
          <m:sSubPr>
            <m:ctrlPr>
              <w:rPr>
                <w:rFonts w:ascii="Cambria Math" w:hAnsi="Cambria Math" w:cs="Times New Roman"/>
                <w:b/>
                <w:bCs/>
                <w:i/>
                <w:color w:val="auto"/>
              </w:rPr>
            </m:ctrlPr>
          </m:sSubPr>
          <m:e>
            <m:r>
              <m:rPr>
                <m:sty m:val="bi"/>
              </m:rPr>
              <w:rPr>
                <w:rFonts w:ascii="Cambria Math" w:hAnsi="Cambria Math" w:cs="Times New Roman"/>
                <w:color w:val="auto"/>
              </w:rPr>
              <m:t>W</m:t>
            </m:r>
          </m:e>
          <m:sub>
            <m:r>
              <m:rPr>
                <m:sty m:val="bi"/>
              </m:rPr>
              <w:rPr>
                <w:rFonts w:ascii="Cambria Math" w:hAnsi="Cambria Math" w:cs="Times New Roman"/>
                <w:color w:val="auto"/>
              </w:rPr>
              <m:t>ij</m:t>
            </m:r>
          </m:sub>
        </m:sSub>
      </m:oMath>
      <w:r w:rsidR="00E93B43" w:rsidRPr="00704B83">
        <w:rPr>
          <w:rFonts w:ascii="Times New Roman" w:eastAsiaTheme="minorEastAsia" w:hAnsi="Times New Roman" w:cs="Times New Roman"/>
          <w:b/>
          <w:bCs/>
          <w:color w:val="auto"/>
        </w:rPr>
        <w:t xml:space="preserve"> </w:t>
      </w:r>
      <w:r w:rsidR="007E525E" w:rsidRPr="00704B83">
        <w:rPr>
          <w:rFonts w:ascii="Times New Roman" w:eastAsiaTheme="minorEastAsia" w:hAnsi="Times New Roman" w:cs="Times New Roman"/>
          <w:bCs/>
          <w:color w:val="auto"/>
        </w:rPr>
        <w:t>est</w:t>
      </w:r>
      <w:r w:rsidR="00AD4218" w:rsidRPr="00704B83">
        <w:rPr>
          <w:rFonts w:ascii="Times New Roman" w:eastAsiaTheme="minorEastAsia" w:hAnsi="Times New Roman" w:cs="Times New Roman"/>
          <w:bCs/>
          <w:color w:val="auto"/>
        </w:rPr>
        <w:t xml:space="preserve"> </w:t>
      </w:r>
      <w:r w:rsidR="007E525E" w:rsidRPr="00704B83">
        <w:rPr>
          <w:rFonts w:ascii="Times New Roman" w:eastAsiaTheme="minorEastAsia" w:hAnsi="Times New Roman" w:cs="Times New Roman"/>
          <w:bCs/>
          <w:color w:val="auto"/>
        </w:rPr>
        <w:t xml:space="preserve"> un vecteur de variables de contrôle incluant des caractéristiques individuelles </w:t>
      </w:r>
      <w:r w:rsidRPr="00704B83">
        <w:rPr>
          <w:rFonts w:ascii="Times New Roman" w:eastAsiaTheme="minorEastAsia" w:hAnsi="Times New Roman" w:cs="Times New Roman"/>
          <w:bCs/>
          <w:color w:val="auto"/>
        </w:rPr>
        <w:t xml:space="preserve">de la femme et du conjoint </w:t>
      </w:r>
      <w:r w:rsidR="007E525E" w:rsidRPr="00704B83">
        <w:rPr>
          <w:rFonts w:ascii="Times New Roman" w:eastAsiaTheme="minorEastAsia" w:hAnsi="Times New Roman" w:cs="Times New Roman"/>
          <w:bCs/>
          <w:color w:val="auto"/>
        </w:rPr>
        <w:t xml:space="preserve">(âge, niveau d'instruction, emploi) et </w:t>
      </w:r>
      <w:r w:rsidRPr="00704B83">
        <w:rPr>
          <w:rFonts w:ascii="Times New Roman" w:eastAsiaTheme="minorEastAsia" w:hAnsi="Times New Roman" w:cs="Times New Roman"/>
          <w:bCs/>
          <w:color w:val="auto"/>
        </w:rPr>
        <w:t xml:space="preserve">les caractéristiques </w:t>
      </w:r>
      <w:r w:rsidR="007E525E" w:rsidRPr="00704B83">
        <w:rPr>
          <w:rFonts w:ascii="Times New Roman" w:eastAsiaTheme="minorEastAsia" w:hAnsi="Times New Roman" w:cs="Times New Roman"/>
          <w:bCs/>
          <w:color w:val="auto"/>
        </w:rPr>
        <w:t>d</w:t>
      </w:r>
      <w:r w:rsidRPr="00704B83">
        <w:rPr>
          <w:rFonts w:ascii="Times New Roman" w:eastAsiaTheme="minorEastAsia" w:hAnsi="Times New Roman" w:cs="Times New Roman"/>
          <w:bCs/>
          <w:color w:val="auto"/>
        </w:rPr>
        <w:t xml:space="preserve">u couple en tant que ménage </w:t>
      </w:r>
      <w:r w:rsidR="007E525E" w:rsidRPr="00704B83">
        <w:rPr>
          <w:rFonts w:ascii="Times New Roman" w:eastAsiaTheme="minorEastAsia" w:hAnsi="Times New Roman" w:cs="Times New Roman"/>
          <w:bCs/>
          <w:color w:val="auto"/>
        </w:rPr>
        <w:t>(niveau économique du ménage, le lieu de résidence)</w:t>
      </w:r>
      <w:r w:rsidR="004D3F7F" w:rsidRPr="00704B83">
        <w:rPr>
          <w:rFonts w:ascii="Times New Roman" w:eastAsiaTheme="minorEastAsia" w:hAnsi="Times New Roman" w:cs="Times New Roman"/>
          <w:bCs/>
          <w:color w:val="auto"/>
        </w:rPr>
        <w:t>.</w:t>
      </w:r>
      <w:r w:rsidRPr="00704B83">
        <w:rPr>
          <w:rFonts w:ascii="Times New Roman" w:eastAsiaTheme="minorEastAsia" w:hAnsi="Times New Roman" w:cs="Times New Roman"/>
          <w:bCs/>
          <w:color w:val="auto"/>
        </w:rPr>
        <w:t xml:space="preserve"> Le paramètre </w:t>
      </w:r>
      <m:oMath>
        <m:r>
          <m:rPr>
            <m:sty m:val="bi"/>
          </m:rPr>
          <w:rPr>
            <w:rFonts w:ascii="Cambria Math" w:hAnsi="Cambria Math" w:cs="Times New Roman"/>
            <w:color w:val="auto"/>
          </w:rPr>
          <m:t xml:space="preserve"> </m:t>
        </m:r>
        <m:sSub>
          <m:sSubPr>
            <m:ctrlPr>
              <w:rPr>
                <w:rFonts w:ascii="Cambria Math" w:hAnsi="Cambria Math" w:cs="Times New Roman"/>
                <w:b/>
                <w:i/>
                <w:color w:val="auto"/>
              </w:rPr>
            </m:ctrlPr>
          </m:sSubPr>
          <m:e>
            <m:r>
              <m:rPr>
                <m:sty m:val="bi"/>
              </m:rPr>
              <w:rPr>
                <w:rFonts w:ascii="Cambria Math" w:hAnsi="Cambria Math" w:cs="Times New Roman"/>
                <w:color w:val="auto"/>
              </w:rPr>
              <m:t>μ</m:t>
            </m:r>
          </m:e>
          <m:sub>
            <m:r>
              <m:rPr>
                <m:sty m:val="bi"/>
              </m:rPr>
              <w:rPr>
                <w:rFonts w:ascii="Cambria Math" w:hAnsi="Cambria Math" w:cs="Times New Roman"/>
                <w:color w:val="auto"/>
              </w:rPr>
              <m:t>j</m:t>
            </m:r>
          </m:sub>
        </m:sSub>
      </m:oMath>
      <w:r w:rsidR="004D3F7F" w:rsidRPr="00704B83">
        <w:rPr>
          <w:rFonts w:ascii="Times New Roman" w:eastAsiaTheme="minorEastAsia" w:hAnsi="Times New Roman" w:cs="Times New Roman"/>
          <w:bCs/>
          <w:color w:val="auto"/>
        </w:rPr>
        <w:t xml:space="preserve"> </w:t>
      </w:r>
      <w:r w:rsidR="007E525E" w:rsidRPr="00704B83">
        <w:rPr>
          <w:rFonts w:ascii="Times New Roman" w:eastAsiaTheme="minorEastAsia" w:hAnsi="Times New Roman" w:cs="Times New Roman"/>
          <w:bCs/>
          <w:color w:val="auto"/>
        </w:rPr>
        <w:t xml:space="preserve"> est l'effet aléatoire au niveau du couple, capturant l'hétérogénéité non observée entre couples.</w:t>
      </w:r>
      <w:r w:rsidRPr="00704B83">
        <w:rPr>
          <w:rFonts w:ascii="Times New Roman" w:eastAsiaTheme="minorEastAsia" w:hAnsi="Times New Roman" w:cs="Times New Roman"/>
          <w:bCs/>
          <w:color w:val="auto"/>
        </w:rPr>
        <w:t xml:space="preserve"> Le paramètre</w:t>
      </w:r>
      <w:r w:rsidR="00034F39" w:rsidRPr="00704B83">
        <w:rPr>
          <w:rFonts w:ascii="Times New Roman" w:eastAsiaTheme="minorEastAsia" w:hAnsi="Times New Roman" w:cs="Times New Roman"/>
          <w:color w:val="auto"/>
        </w:rPr>
        <w:t xml:space="preserve"> </w:t>
      </w:r>
      <m:oMath>
        <m:sSub>
          <m:sSubPr>
            <m:ctrlPr>
              <w:rPr>
                <w:rFonts w:ascii="Cambria Math" w:hAnsi="Cambria Math" w:cs="Times New Roman"/>
                <w:b/>
                <w:bCs/>
                <w:i/>
                <w:color w:val="auto"/>
              </w:rPr>
            </m:ctrlPr>
          </m:sSubPr>
          <m:e>
            <m:r>
              <m:rPr>
                <m:sty m:val="bi"/>
              </m:rPr>
              <w:rPr>
                <w:rFonts w:ascii="Cambria Math" w:hAnsi="Cambria Math" w:cs="Times New Roman"/>
                <w:color w:val="auto"/>
              </w:rPr>
              <m:t>ϵ</m:t>
            </m:r>
          </m:e>
          <m:sub>
            <m:r>
              <m:rPr>
                <m:sty m:val="bi"/>
              </m:rPr>
              <w:rPr>
                <w:rFonts w:ascii="Cambria Math" w:hAnsi="Cambria Math" w:cs="Times New Roman"/>
                <w:color w:val="auto"/>
              </w:rPr>
              <m:t>ij</m:t>
            </m:r>
          </m:sub>
        </m:sSub>
      </m:oMath>
      <w:r w:rsidR="007E525E" w:rsidRPr="00704B83">
        <w:rPr>
          <w:rStyle w:val="vlist-s"/>
          <w:rFonts w:ascii="Times New Roman" w:hAnsi="Times New Roman" w:cs="Times New Roman"/>
        </w:rPr>
        <w:t>​</w:t>
      </w:r>
      <w:r w:rsidR="007E525E" w:rsidRPr="00704B83">
        <w:rPr>
          <w:rFonts w:ascii="Times New Roman" w:hAnsi="Times New Roman" w:cs="Times New Roman"/>
        </w:rPr>
        <w:t xml:space="preserve"> est le terme d'erreur au niveau individuel</w:t>
      </w:r>
      <w:r w:rsidR="00095D91" w:rsidRPr="00704B83">
        <w:rPr>
          <w:rFonts w:ascii="Times New Roman" w:hAnsi="Times New Roman" w:cs="Times New Roman"/>
        </w:rPr>
        <w:t xml:space="preserve"> qui est supposé indépendamment et identiquement distribué</w:t>
      </w:r>
      <w:r w:rsidR="007E525E" w:rsidRPr="00704B83">
        <w:rPr>
          <w:rFonts w:ascii="Times New Roman" w:hAnsi="Times New Roman" w:cs="Times New Roman"/>
        </w:rPr>
        <w:t xml:space="preserve">. </w:t>
      </w:r>
      <w:r w:rsidRPr="00704B83">
        <w:rPr>
          <w:rFonts w:ascii="Times New Roman" w:hAnsi="Times New Roman" w:cs="Times New Roman"/>
        </w:rPr>
        <w:t xml:space="preserve">Le terme </w:t>
      </w:r>
      <m:oMath>
        <m:r>
          <m:rPr>
            <m:sty m:val="bi"/>
          </m:rPr>
          <w:rPr>
            <w:rFonts w:ascii="Cambria Math" w:hAnsi="Cambria Math" w:cs="Times New Roman"/>
          </w:rPr>
          <m:t>δ</m:t>
        </m:r>
      </m:oMath>
      <w:r w:rsidRPr="00704B83">
        <w:rPr>
          <w:rFonts w:ascii="Times New Roman" w:hAnsi="Times New Roman" w:cs="Times New Roman"/>
        </w:rPr>
        <w:t xml:space="preserve"> est une constante.</w:t>
      </w:r>
      <w:r w:rsidRPr="00704B83">
        <w:rPr>
          <w:rFonts w:ascii="Times New Roman" w:eastAsiaTheme="minorEastAsia" w:hAnsi="Times New Roman" w:cs="Times New Roman"/>
          <w:b/>
          <w:color w:val="auto"/>
          <w:sz w:val="28"/>
          <w:szCs w:val="28"/>
        </w:rPr>
        <w:t xml:space="preserve"> </w:t>
      </w:r>
    </w:p>
    <w:p w14:paraId="154599E0" w14:textId="77777777" w:rsidR="00AF5690" w:rsidRPr="00704B83" w:rsidRDefault="000C7A94" w:rsidP="00550B45">
      <w:pPr>
        <w:pStyle w:val="Titre1"/>
        <w:numPr>
          <w:ilvl w:val="0"/>
          <w:numId w:val="6"/>
        </w:numPr>
        <w:spacing w:after="240"/>
        <w:rPr>
          <w:rFonts w:ascii="Times New Roman" w:eastAsiaTheme="minorEastAsia" w:hAnsi="Times New Roman" w:cs="Times New Roman"/>
          <w:b/>
          <w:color w:val="auto"/>
          <w:sz w:val="24"/>
          <w:szCs w:val="24"/>
        </w:rPr>
      </w:pPr>
      <w:r w:rsidRPr="00704B83">
        <w:rPr>
          <w:rFonts w:ascii="Times New Roman" w:eastAsiaTheme="minorEastAsia" w:hAnsi="Times New Roman" w:cs="Times New Roman"/>
          <w:b/>
          <w:color w:val="auto"/>
          <w:sz w:val="24"/>
          <w:szCs w:val="24"/>
        </w:rPr>
        <w:t xml:space="preserve">Résultats </w:t>
      </w:r>
      <w:r w:rsidR="00F15562" w:rsidRPr="00704B83">
        <w:rPr>
          <w:rFonts w:ascii="Times New Roman" w:eastAsiaTheme="minorEastAsia" w:hAnsi="Times New Roman" w:cs="Times New Roman"/>
          <w:b/>
          <w:color w:val="auto"/>
          <w:sz w:val="24"/>
          <w:szCs w:val="24"/>
        </w:rPr>
        <w:t>et discussion</w:t>
      </w:r>
    </w:p>
    <w:p w14:paraId="2A2CE1CB" w14:textId="77777777" w:rsidR="000868AB" w:rsidRPr="00704B83" w:rsidRDefault="00AF5690" w:rsidP="00F1089A">
      <w:pPr>
        <w:pStyle w:val="Titre2"/>
        <w:numPr>
          <w:ilvl w:val="1"/>
          <w:numId w:val="17"/>
        </w:numPr>
        <w:rPr>
          <w:rFonts w:ascii="Times New Roman" w:eastAsiaTheme="minorEastAsia" w:hAnsi="Times New Roman" w:cs="Times New Roman"/>
          <w:b/>
          <w:color w:val="auto"/>
          <w:sz w:val="24"/>
          <w:szCs w:val="24"/>
        </w:rPr>
      </w:pPr>
      <w:r w:rsidRPr="00704B83">
        <w:rPr>
          <w:rFonts w:ascii="Times New Roman" w:eastAsiaTheme="minorEastAsia" w:hAnsi="Times New Roman" w:cs="Times New Roman"/>
          <w:b/>
          <w:color w:val="auto"/>
          <w:sz w:val="24"/>
          <w:szCs w:val="24"/>
        </w:rPr>
        <w:t xml:space="preserve">Résultats </w:t>
      </w:r>
      <w:r w:rsidR="000C7A94" w:rsidRPr="00704B83">
        <w:rPr>
          <w:rFonts w:ascii="Times New Roman" w:eastAsiaTheme="minorEastAsia" w:hAnsi="Times New Roman" w:cs="Times New Roman"/>
          <w:b/>
          <w:color w:val="auto"/>
          <w:sz w:val="24"/>
          <w:szCs w:val="24"/>
        </w:rPr>
        <w:t xml:space="preserve">des </w:t>
      </w:r>
      <w:r w:rsidR="000868AB" w:rsidRPr="00704B83">
        <w:rPr>
          <w:rFonts w:ascii="Times New Roman" w:eastAsiaTheme="minorEastAsia" w:hAnsi="Times New Roman" w:cs="Times New Roman"/>
          <w:b/>
          <w:color w:val="auto"/>
          <w:sz w:val="24"/>
          <w:szCs w:val="24"/>
        </w:rPr>
        <w:t>Statistique</w:t>
      </w:r>
      <w:r w:rsidR="000C7A94" w:rsidRPr="00704B83">
        <w:rPr>
          <w:rFonts w:ascii="Times New Roman" w:eastAsiaTheme="minorEastAsia" w:hAnsi="Times New Roman" w:cs="Times New Roman"/>
          <w:b/>
          <w:color w:val="auto"/>
          <w:sz w:val="24"/>
          <w:szCs w:val="24"/>
        </w:rPr>
        <w:t>s</w:t>
      </w:r>
      <w:r w:rsidR="000868AB" w:rsidRPr="00704B83">
        <w:rPr>
          <w:rFonts w:ascii="Times New Roman" w:eastAsiaTheme="minorEastAsia" w:hAnsi="Times New Roman" w:cs="Times New Roman"/>
          <w:b/>
          <w:color w:val="auto"/>
          <w:sz w:val="24"/>
          <w:szCs w:val="24"/>
        </w:rPr>
        <w:t xml:space="preserve"> descriptive</w:t>
      </w:r>
      <w:r w:rsidR="000C7A94" w:rsidRPr="00704B83">
        <w:rPr>
          <w:rFonts w:ascii="Times New Roman" w:eastAsiaTheme="minorEastAsia" w:hAnsi="Times New Roman" w:cs="Times New Roman"/>
          <w:b/>
          <w:color w:val="auto"/>
          <w:sz w:val="24"/>
          <w:szCs w:val="24"/>
        </w:rPr>
        <w:t>s</w:t>
      </w:r>
    </w:p>
    <w:p w14:paraId="16DF0429" w14:textId="77777777" w:rsidR="001161C1" w:rsidRPr="00704B83" w:rsidRDefault="00F535BF" w:rsidP="003060BE">
      <w:pPr>
        <w:autoSpaceDE w:val="0"/>
        <w:autoSpaceDN w:val="0"/>
        <w:adjustRightInd w:val="0"/>
        <w:spacing w:before="240" w:after="0" w:line="360" w:lineRule="auto"/>
        <w:jc w:val="both"/>
        <w:rPr>
          <w:rFonts w:ascii="Times New Roman" w:hAnsi="Times New Roman" w:cs="Times New Roman"/>
          <w:sz w:val="24"/>
          <w:szCs w:val="24"/>
        </w:rPr>
      </w:pPr>
      <w:r w:rsidRPr="00704B83">
        <w:rPr>
          <w:rFonts w:ascii="Times New Roman" w:hAnsi="Times New Roman" w:cs="Times New Roman"/>
          <w:sz w:val="24"/>
          <w:szCs w:val="24"/>
        </w:rPr>
        <w:t xml:space="preserve">Le tableau 1 présente les résultats des statistiques descriptives des variables de l’étude. Il en ressort que parmi les femmes vivant en </w:t>
      </w:r>
      <w:r w:rsidR="007D4915" w:rsidRPr="00704B83">
        <w:rPr>
          <w:rFonts w:ascii="Times New Roman" w:hAnsi="Times New Roman" w:cs="Times New Roman"/>
          <w:sz w:val="24"/>
          <w:szCs w:val="24"/>
        </w:rPr>
        <w:t>union</w:t>
      </w:r>
      <w:r w:rsidRPr="00704B83">
        <w:rPr>
          <w:rFonts w:ascii="Times New Roman" w:hAnsi="Times New Roman" w:cs="Times New Roman"/>
          <w:sz w:val="24"/>
          <w:szCs w:val="24"/>
        </w:rPr>
        <w:t xml:space="preserve"> qui ont eu au moins une grossesse au cours des cinq dernières années ayant précédé l’enquête, </w:t>
      </w:r>
      <w:r w:rsidR="004F48AF" w:rsidRPr="00704B83">
        <w:rPr>
          <w:rFonts w:ascii="Times New Roman" w:hAnsi="Times New Roman" w:cs="Times New Roman"/>
          <w:sz w:val="24"/>
          <w:szCs w:val="24"/>
        </w:rPr>
        <w:t>62,</w:t>
      </w:r>
      <w:r w:rsidR="0017688A" w:rsidRPr="00704B83">
        <w:rPr>
          <w:rFonts w:ascii="Times New Roman" w:hAnsi="Times New Roman" w:cs="Times New Roman"/>
          <w:sz w:val="24"/>
          <w:szCs w:val="24"/>
        </w:rPr>
        <w:t>7</w:t>
      </w:r>
      <w:r w:rsidR="004F48AF" w:rsidRPr="00704B83">
        <w:rPr>
          <w:rFonts w:ascii="Times New Roman" w:hAnsi="Times New Roman" w:cs="Times New Roman"/>
          <w:sz w:val="24"/>
          <w:szCs w:val="24"/>
        </w:rPr>
        <w:t>3</w:t>
      </w:r>
      <w:r w:rsidR="007D4915" w:rsidRPr="00704B83">
        <w:rPr>
          <w:rFonts w:ascii="Times New Roman" w:hAnsi="Times New Roman" w:cs="Times New Roman"/>
          <w:sz w:val="24"/>
          <w:szCs w:val="24"/>
        </w:rPr>
        <w:t xml:space="preserve">% ont </w:t>
      </w:r>
      <w:r w:rsidRPr="00704B83">
        <w:rPr>
          <w:rFonts w:ascii="Times New Roman" w:hAnsi="Times New Roman" w:cs="Times New Roman"/>
          <w:sz w:val="24"/>
          <w:szCs w:val="24"/>
        </w:rPr>
        <w:t xml:space="preserve">effectué au moins </w:t>
      </w:r>
      <w:r w:rsidR="0017688A" w:rsidRPr="00704B83">
        <w:rPr>
          <w:rFonts w:ascii="Times New Roman" w:hAnsi="Times New Roman" w:cs="Times New Roman"/>
          <w:sz w:val="24"/>
          <w:szCs w:val="24"/>
        </w:rPr>
        <w:t>quatre</w:t>
      </w:r>
      <w:r w:rsidRPr="00704B83">
        <w:rPr>
          <w:rFonts w:ascii="Times New Roman" w:hAnsi="Times New Roman" w:cs="Times New Roman"/>
          <w:sz w:val="24"/>
          <w:szCs w:val="24"/>
        </w:rPr>
        <w:t xml:space="preserve"> visites prénatales </w:t>
      </w:r>
      <w:r w:rsidR="007D4915" w:rsidRPr="00704B83">
        <w:rPr>
          <w:rFonts w:ascii="Times New Roman" w:hAnsi="Times New Roman" w:cs="Times New Roman"/>
          <w:sz w:val="24"/>
          <w:szCs w:val="24"/>
        </w:rPr>
        <w:t xml:space="preserve">pendant la dernière grossesse </w:t>
      </w:r>
      <w:r w:rsidRPr="00704B83">
        <w:rPr>
          <w:rFonts w:ascii="Times New Roman" w:hAnsi="Times New Roman" w:cs="Times New Roman"/>
          <w:sz w:val="24"/>
          <w:szCs w:val="24"/>
        </w:rPr>
        <w:t xml:space="preserve">et </w:t>
      </w:r>
      <w:r w:rsidR="004F48AF" w:rsidRPr="00704B83">
        <w:rPr>
          <w:rFonts w:ascii="Times New Roman" w:hAnsi="Times New Roman" w:cs="Times New Roman"/>
          <w:sz w:val="24"/>
          <w:szCs w:val="24"/>
        </w:rPr>
        <w:t>73,31</w:t>
      </w:r>
      <w:r w:rsidRPr="00704B83">
        <w:rPr>
          <w:rFonts w:ascii="Times New Roman" w:hAnsi="Times New Roman" w:cs="Times New Roman"/>
          <w:sz w:val="24"/>
          <w:szCs w:val="24"/>
        </w:rPr>
        <w:t xml:space="preserve">% ont </w:t>
      </w:r>
      <w:r w:rsidR="007D4915" w:rsidRPr="00704B83">
        <w:rPr>
          <w:rFonts w:ascii="Times New Roman" w:hAnsi="Times New Roman" w:cs="Times New Roman"/>
          <w:sz w:val="24"/>
          <w:szCs w:val="24"/>
        </w:rPr>
        <w:t xml:space="preserve">accouché dans un établissement de santé spécialisé. </w:t>
      </w:r>
      <w:r w:rsidR="00746B47" w:rsidRPr="00704B83">
        <w:rPr>
          <w:rFonts w:ascii="Times New Roman" w:hAnsi="Times New Roman" w:cs="Times New Roman"/>
          <w:sz w:val="24"/>
          <w:szCs w:val="24"/>
        </w:rPr>
        <w:t xml:space="preserve">En ce qui concerne </w:t>
      </w:r>
      <w:r w:rsidR="00D13B9E" w:rsidRPr="00704B83">
        <w:rPr>
          <w:rFonts w:ascii="Times New Roman" w:hAnsi="Times New Roman" w:cs="Times New Roman"/>
          <w:sz w:val="24"/>
          <w:szCs w:val="24"/>
        </w:rPr>
        <w:t xml:space="preserve">la violence conjugale, </w:t>
      </w:r>
      <w:r w:rsidR="00E749D1" w:rsidRPr="00704B83">
        <w:rPr>
          <w:rFonts w:ascii="Times New Roman" w:hAnsi="Times New Roman" w:cs="Times New Roman"/>
          <w:sz w:val="24"/>
          <w:szCs w:val="24"/>
        </w:rPr>
        <w:t>les résultats</w:t>
      </w:r>
      <w:r w:rsidR="00D13B9E" w:rsidRPr="00704B83">
        <w:rPr>
          <w:rFonts w:ascii="Times New Roman" w:hAnsi="Times New Roman" w:cs="Times New Roman"/>
          <w:sz w:val="24"/>
          <w:szCs w:val="24"/>
        </w:rPr>
        <w:t xml:space="preserve"> </w:t>
      </w:r>
      <w:r w:rsidR="00D93576" w:rsidRPr="00704B83">
        <w:rPr>
          <w:rFonts w:ascii="Times New Roman" w:hAnsi="Times New Roman" w:cs="Times New Roman"/>
          <w:sz w:val="24"/>
          <w:szCs w:val="24"/>
        </w:rPr>
        <w:t>montrent</w:t>
      </w:r>
      <w:r w:rsidR="00D13B9E" w:rsidRPr="00704B83">
        <w:rPr>
          <w:rFonts w:ascii="Times New Roman" w:hAnsi="Times New Roman" w:cs="Times New Roman"/>
          <w:sz w:val="24"/>
          <w:szCs w:val="24"/>
        </w:rPr>
        <w:t xml:space="preserve"> que </w:t>
      </w:r>
      <w:r w:rsidR="00746B47" w:rsidRPr="00704B83">
        <w:rPr>
          <w:rFonts w:ascii="Times New Roman" w:hAnsi="Times New Roman" w:cs="Times New Roman"/>
          <w:sz w:val="24"/>
          <w:szCs w:val="24"/>
        </w:rPr>
        <w:t xml:space="preserve"> </w:t>
      </w:r>
      <w:r w:rsidR="00D13B9E" w:rsidRPr="00704B83">
        <w:rPr>
          <w:rFonts w:ascii="Times New Roman" w:hAnsi="Times New Roman" w:cs="Times New Roman"/>
          <w:sz w:val="24"/>
          <w:szCs w:val="24"/>
        </w:rPr>
        <w:t>plus de la moitié des femmes (5</w:t>
      </w:r>
      <w:r w:rsidR="004F48AF" w:rsidRPr="00704B83">
        <w:rPr>
          <w:rFonts w:ascii="Times New Roman" w:hAnsi="Times New Roman" w:cs="Times New Roman"/>
          <w:sz w:val="24"/>
          <w:szCs w:val="24"/>
        </w:rPr>
        <w:t>7,59%) et des époux (76,05</w:t>
      </w:r>
      <w:r w:rsidR="00D13B9E" w:rsidRPr="00704B83">
        <w:rPr>
          <w:rFonts w:ascii="Times New Roman" w:hAnsi="Times New Roman" w:cs="Times New Roman"/>
          <w:sz w:val="24"/>
          <w:szCs w:val="24"/>
        </w:rPr>
        <w:t xml:space="preserve">%) de l’échantillon, déclarent rejeter la violence conjugale. </w:t>
      </w:r>
      <w:r w:rsidR="004F48AF" w:rsidRPr="00704B83">
        <w:rPr>
          <w:rFonts w:ascii="Times New Roman" w:hAnsi="Times New Roman" w:cs="Times New Roman"/>
          <w:sz w:val="24"/>
          <w:szCs w:val="24"/>
        </w:rPr>
        <w:t>Par ailleurs, 46,82</w:t>
      </w:r>
      <w:r w:rsidR="002F2822" w:rsidRPr="00704B83">
        <w:rPr>
          <w:rFonts w:ascii="Times New Roman" w:hAnsi="Times New Roman" w:cs="Times New Roman"/>
          <w:sz w:val="24"/>
          <w:szCs w:val="24"/>
        </w:rPr>
        <w:t>% des couples sont concordants dans le rejet des VC et 1</w:t>
      </w:r>
      <w:r w:rsidR="004F48AF" w:rsidRPr="00704B83">
        <w:rPr>
          <w:rFonts w:ascii="Times New Roman" w:hAnsi="Times New Roman" w:cs="Times New Roman"/>
          <w:sz w:val="24"/>
          <w:szCs w:val="24"/>
        </w:rPr>
        <w:t>3,18</w:t>
      </w:r>
      <w:r w:rsidR="002F2822" w:rsidRPr="00704B83">
        <w:rPr>
          <w:rFonts w:ascii="Times New Roman" w:hAnsi="Times New Roman" w:cs="Times New Roman"/>
          <w:sz w:val="24"/>
          <w:szCs w:val="24"/>
        </w:rPr>
        <w:t>% des cou</w:t>
      </w:r>
      <w:r w:rsidR="004F48AF" w:rsidRPr="00704B83">
        <w:rPr>
          <w:rFonts w:ascii="Times New Roman" w:hAnsi="Times New Roman" w:cs="Times New Roman"/>
          <w:sz w:val="24"/>
          <w:szCs w:val="24"/>
        </w:rPr>
        <w:t>ples sont con</w:t>
      </w:r>
      <w:r w:rsidR="002F2822" w:rsidRPr="00704B83">
        <w:rPr>
          <w:rFonts w:ascii="Times New Roman" w:hAnsi="Times New Roman" w:cs="Times New Roman"/>
          <w:sz w:val="24"/>
          <w:szCs w:val="24"/>
        </w:rPr>
        <w:t xml:space="preserve">cordants dans l’acceptation de la VC. </w:t>
      </w:r>
    </w:p>
    <w:p w14:paraId="792D5062" w14:textId="0F0649E7" w:rsidR="00A90798" w:rsidRDefault="00550B45" w:rsidP="00F84EB5">
      <w:pPr>
        <w:shd w:val="clear" w:color="auto" w:fill="FFFFFF" w:themeFill="background1"/>
        <w:spacing w:before="240" w:after="240" w:line="360" w:lineRule="auto"/>
        <w:jc w:val="both"/>
        <w:rPr>
          <w:rFonts w:ascii="Times New Roman" w:eastAsiaTheme="minorEastAsia" w:hAnsi="Times New Roman" w:cs="Times New Roman"/>
          <w:b/>
          <w:color w:val="000000" w:themeColor="text1"/>
          <w:sz w:val="24"/>
          <w:szCs w:val="24"/>
        </w:rPr>
      </w:pPr>
      <w:r w:rsidRPr="00704B83">
        <w:rPr>
          <w:rFonts w:ascii="Times New Roman" w:hAnsi="Times New Roman" w:cs="Times New Roman"/>
          <w:sz w:val="24"/>
          <w:szCs w:val="24"/>
        </w:rPr>
        <w:t>Concernant les caractéristiques sociodémographiques au niveau individuel, l’âge moyen des femmes est de 29 ans. En ce qui concerne le niveau d’éducation, 40,42 % des femmes n’ont aucun niveau scolaire, 28,84 % ont atteint le niveau primaire, 25,89 % le niveau secondaire, et 4,85 % ont un niveau supérieur.</w:t>
      </w:r>
    </w:p>
    <w:p w14:paraId="5A71BCBB" w14:textId="77777777" w:rsidR="00A90798" w:rsidRDefault="00A90798" w:rsidP="00F84EB5">
      <w:pPr>
        <w:shd w:val="clear" w:color="auto" w:fill="FFFFFF" w:themeFill="background1"/>
        <w:spacing w:before="240" w:after="240" w:line="360" w:lineRule="auto"/>
        <w:jc w:val="both"/>
        <w:rPr>
          <w:rFonts w:ascii="Times New Roman" w:eastAsiaTheme="minorEastAsia" w:hAnsi="Times New Roman" w:cs="Times New Roman"/>
          <w:b/>
          <w:color w:val="000000" w:themeColor="text1"/>
          <w:sz w:val="24"/>
          <w:szCs w:val="24"/>
        </w:rPr>
      </w:pPr>
    </w:p>
    <w:p w14:paraId="586238F5" w14:textId="77777777" w:rsidR="00A90798" w:rsidRDefault="00A90798" w:rsidP="00F84EB5">
      <w:pPr>
        <w:shd w:val="clear" w:color="auto" w:fill="FFFFFF" w:themeFill="background1"/>
        <w:spacing w:before="240" w:after="240" w:line="360" w:lineRule="auto"/>
        <w:jc w:val="both"/>
        <w:rPr>
          <w:rFonts w:ascii="Times New Roman" w:eastAsiaTheme="minorEastAsia" w:hAnsi="Times New Roman" w:cs="Times New Roman"/>
          <w:b/>
          <w:color w:val="000000" w:themeColor="text1"/>
          <w:sz w:val="24"/>
          <w:szCs w:val="24"/>
        </w:rPr>
      </w:pPr>
    </w:p>
    <w:p w14:paraId="04AF6374" w14:textId="12CEB0BD" w:rsidR="000868AB" w:rsidRPr="00704B83" w:rsidRDefault="00D10954" w:rsidP="00F84EB5">
      <w:pPr>
        <w:shd w:val="clear" w:color="auto" w:fill="FFFFFF" w:themeFill="background1"/>
        <w:spacing w:before="240" w:after="240" w:line="360" w:lineRule="auto"/>
        <w:jc w:val="both"/>
        <w:rPr>
          <w:rFonts w:ascii="Times New Roman" w:eastAsiaTheme="minorEastAsia" w:hAnsi="Times New Roman" w:cs="Times New Roman"/>
          <w:b/>
          <w:color w:val="000000" w:themeColor="text1"/>
          <w:sz w:val="24"/>
          <w:szCs w:val="24"/>
        </w:rPr>
      </w:pPr>
      <w:r w:rsidRPr="00704B83">
        <w:rPr>
          <w:rFonts w:ascii="Times New Roman" w:eastAsiaTheme="minorEastAsia" w:hAnsi="Times New Roman" w:cs="Times New Roman"/>
          <w:b/>
          <w:color w:val="000000" w:themeColor="text1"/>
          <w:sz w:val="24"/>
          <w:szCs w:val="24"/>
        </w:rPr>
        <w:lastRenderedPageBreak/>
        <w:t>Tableau 2</w:t>
      </w:r>
      <w:r w:rsidR="000868AB" w:rsidRPr="00704B83">
        <w:rPr>
          <w:rFonts w:ascii="Times New Roman" w:eastAsiaTheme="minorEastAsia" w:hAnsi="Times New Roman" w:cs="Times New Roman"/>
          <w:b/>
          <w:color w:val="000000" w:themeColor="text1"/>
          <w:sz w:val="24"/>
          <w:szCs w:val="24"/>
        </w:rPr>
        <w:t xml:space="preserve"> : </w:t>
      </w:r>
      <w:r w:rsidR="00067265" w:rsidRPr="00704B83">
        <w:rPr>
          <w:rFonts w:ascii="Times New Roman" w:eastAsiaTheme="minorEastAsia" w:hAnsi="Times New Roman" w:cs="Times New Roman"/>
          <w:b/>
          <w:sz w:val="24"/>
          <w:szCs w:val="24"/>
        </w:rPr>
        <w:t>Statistiques descriptives</w:t>
      </w:r>
    </w:p>
    <w:tbl>
      <w:tblPr>
        <w:tblStyle w:val="Tableausimple2"/>
        <w:tblW w:w="5000" w:type="pct"/>
        <w:tblLook w:val="04A0" w:firstRow="1" w:lastRow="0" w:firstColumn="1" w:lastColumn="0" w:noHBand="0" w:noVBand="1"/>
      </w:tblPr>
      <w:tblGrid>
        <w:gridCol w:w="4881"/>
        <w:gridCol w:w="1545"/>
        <w:gridCol w:w="1157"/>
        <w:gridCol w:w="1256"/>
        <w:gridCol w:w="1052"/>
      </w:tblGrid>
      <w:tr w:rsidR="00C8519A" w:rsidRPr="00704B83" w14:paraId="0550DD19" w14:textId="77777777" w:rsidTr="000672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pct"/>
            <w:shd w:val="clear" w:color="auto" w:fill="D0CECE" w:themeFill="background2" w:themeFillShade="E6"/>
          </w:tcPr>
          <w:p w14:paraId="5787025A" w14:textId="77777777" w:rsidR="00C8519A" w:rsidRPr="00704B83" w:rsidRDefault="00C8519A" w:rsidP="00067265">
            <w:pPr>
              <w:pStyle w:val="Default"/>
              <w:jc w:val="both"/>
              <w:rPr>
                <w:rFonts w:ascii="Times New Roman" w:eastAsiaTheme="minorEastAsia" w:hAnsi="Times New Roman" w:cs="Times New Roman"/>
                <w:bCs w:val="0"/>
                <w:color w:val="auto"/>
                <w:sz w:val="20"/>
                <w:szCs w:val="20"/>
              </w:rPr>
            </w:pPr>
            <w:r w:rsidRPr="00704B83">
              <w:rPr>
                <w:rFonts w:ascii="Times New Roman" w:eastAsiaTheme="minorEastAsia" w:hAnsi="Times New Roman" w:cs="Times New Roman"/>
                <w:color w:val="auto"/>
                <w:sz w:val="20"/>
                <w:szCs w:val="20"/>
              </w:rPr>
              <w:t>Variables</w:t>
            </w:r>
          </w:p>
        </w:tc>
        <w:tc>
          <w:tcPr>
            <w:tcW w:w="781" w:type="pct"/>
            <w:shd w:val="clear" w:color="auto" w:fill="D0CECE" w:themeFill="background2" w:themeFillShade="E6"/>
            <w:vAlign w:val="center"/>
          </w:tcPr>
          <w:p w14:paraId="71720CC9" w14:textId="3B9914EF" w:rsidR="00C8519A" w:rsidRPr="00704B83" w:rsidRDefault="00C8519A" w:rsidP="00550B45">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color w:val="auto"/>
                <w:sz w:val="20"/>
                <w:szCs w:val="20"/>
              </w:rPr>
            </w:pPr>
            <w:r w:rsidRPr="00704B83">
              <w:rPr>
                <w:rFonts w:ascii="Times New Roman" w:eastAsiaTheme="minorEastAsia" w:hAnsi="Times New Roman" w:cs="Times New Roman"/>
                <w:color w:val="auto"/>
                <w:sz w:val="20"/>
                <w:szCs w:val="20"/>
              </w:rPr>
              <w:t>M</w:t>
            </w:r>
            <w:r w:rsidR="00550B45">
              <w:rPr>
                <w:rFonts w:ascii="Times New Roman" w:eastAsiaTheme="minorEastAsia" w:hAnsi="Times New Roman" w:cs="Times New Roman"/>
                <w:color w:val="auto"/>
                <w:sz w:val="20"/>
                <w:szCs w:val="20"/>
              </w:rPr>
              <w:t>oyenne</w:t>
            </w:r>
          </w:p>
        </w:tc>
        <w:tc>
          <w:tcPr>
            <w:tcW w:w="585" w:type="pct"/>
            <w:shd w:val="clear" w:color="auto" w:fill="D0CECE" w:themeFill="background2" w:themeFillShade="E6"/>
            <w:vAlign w:val="center"/>
          </w:tcPr>
          <w:p w14:paraId="3F616FE8" w14:textId="7C109974" w:rsidR="00C8519A" w:rsidRPr="00704B83" w:rsidRDefault="00550B45" w:rsidP="00067265">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color w:val="auto"/>
                <w:sz w:val="20"/>
                <w:szCs w:val="20"/>
              </w:rPr>
            </w:pPr>
            <w:r>
              <w:rPr>
                <w:rFonts w:ascii="Times New Roman" w:eastAsiaTheme="minorEastAsia" w:hAnsi="Times New Roman" w:cs="Times New Roman"/>
                <w:color w:val="auto"/>
                <w:sz w:val="20"/>
                <w:szCs w:val="20"/>
              </w:rPr>
              <w:t xml:space="preserve">Ecart </w:t>
            </w:r>
            <w:r w:rsidRPr="00550B45">
              <w:rPr>
                <w:rFonts w:ascii="Times New Roman" w:eastAsiaTheme="minorEastAsia" w:hAnsi="Times New Roman" w:cs="Times New Roman"/>
                <w:color w:val="auto"/>
                <w:sz w:val="20"/>
                <w:szCs w:val="20"/>
              </w:rPr>
              <w:t>ty</w:t>
            </w:r>
            <w:r w:rsidRPr="00550B45">
              <w:rPr>
                <w:rFonts w:ascii="Times New Roman" w:eastAsiaTheme="minorEastAsia" w:hAnsi="Times New Roman" w:cs="Times New Roman"/>
                <w:color w:val="auto"/>
                <w:sz w:val="20"/>
                <w:szCs w:val="20"/>
              </w:rPr>
              <w:t>p</w:t>
            </w:r>
            <w:r w:rsidRPr="00550B45">
              <w:rPr>
                <w:rFonts w:ascii="Times New Roman" w:eastAsiaTheme="minorEastAsia" w:hAnsi="Times New Roman" w:cs="Times New Roman"/>
                <w:color w:val="auto"/>
                <w:sz w:val="20"/>
                <w:szCs w:val="20"/>
              </w:rPr>
              <w:t>e</w:t>
            </w:r>
          </w:p>
        </w:tc>
        <w:tc>
          <w:tcPr>
            <w:tcW w:w="635" w:type="pct"/>
            <w:shd w:val="clear" w:color="auto" w:fill="D0CECE" w:themeFill="background2" w:themeFillShade="E6"/>
            <w:vAlign w:val="center"/>
          </w:tcPr>
          <w:p w14:paraId="180EFEE9" w14:textId="77777777" w:rsidR="00C8519A" w:rsidRPr="00704B83" w:rsidRDefault="00C8519A" w:rsidP="00067265">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color w:val="auto"/>
                <w:sz w:val="20"/>
                <w:szCs w:val="20"/>
              </w:rPr>
            </w:pPr>
            <w:r w:rsidRPr="00704B83">
              <w:rPr>
                <w:rFonts w:ascii="Times New Roman" w:eastAsiaTheme="minorEastAsia" w:hAnsi="Times New Roman" w:cs="Times New Roman"/>
                <w:color w:val="auto"/>
                <w:sz w:val="20"/>
                <w:szCs w:val="20"/>
              </w:rPr>
              <w:t>Min</w:t>
            </w:r>
          </w:p>
        </w:tc>
        <w:tc>
          <w:tcPr>
            <w:tcW w:w="532" w:type="pct"/>
            <w:shd w:val="clear" w:color="auto" w:fill="D0CECE" w:themeFill="background2" w:themeFillShade="E6"/>
            <w:vAlign w:val="center"/>
          </w:tcPr>
          <w:p w14:paraId="1255EC24" w14:textId="77777777" w:rsidR="00C8519A" w:rsidRPr="00704B83" w:rsidRDefault="00C8519A" w:rsidP="00067265">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color w:val="auto"/>
                <w:sz w:val="20"/>
                <w:szCs w:val="20"/>
              </w:rPr>
            </w:pPr>
            <w:r w:rsidRPr="00704B83">
              <w:rPr>
                <w:rFonts w:ascii="Times New Roman" w:eastAsiaTheme="minorEastAsia" w:hAnsi="Times New Roman" w:cs="Times New Roman"/>
                <w:color w:val="auto"/>
                <w:sz w:val="20"/>
                <w:szCs w:val="20"/>
              </w:rPr>
              <w:t>Max</w:t>
            </w:r>
          </w:p>
        </w:tc>
      </w:tr>
      <w:tr w:rsidR="009D1811" w:rsidRPr="00704B83" w14:paraId="0FC4668C" w14:textId="77777777" w:rsidTr="00067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pct"/>
          </w:tcPr>
          <w:p w14:paraId="0A3ECE85" w14:textId="77777777" w:rsidR="009D1811" w:rsidRPr="00704B83" w:rsidRDefault="009D1811" w:rsidP="00067265">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Utilisation de contraceptifs (moderne ou traditionnel)</w:t>
            </w:r>
          </w:p>
          <w:p w14:paraId="26856DE7"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Non</w:t>
            </w:r>
          </w:p>
          <w:p w14:paraId="67D6097D"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Oui</w:t>
            </w:r>
          </w:p>
        </w:tc>
        <w:tc>
          <w:tcPr>
            <w:tcW w:w="781" w:type="pct"/>
            <w:vAlign w:val="center"/>
          </w:tcPr>
          <w:p w14:paraId="1936E0B2" w14:textId="7189F082"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6956CFCC" w14:textId="61E1E1BC"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6161</w:t>
            </w:r>
          </w:p>
          <w:p w14:paraId="426EBBB9" w14:textId="1030BAE7"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3839</w:t>
            </w:r>
          </w:p>
        </w:tc>
        <w:tc>
          <w:tcPr>
            <w:tcW w:w="585" w:type="pct"/>
            <w:vAlign w:val="center"/>
          </w:tcPr>
          <w:p w14:paraId="2D24704A" w14:textId="53DCA01D"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69F496AE" w14:textId="1AF0103A"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4863</w:t>
            </w:r>
          </w:p>
          <w:p w14:paraId="67457C35" w14:textId="7270207E"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4863</w:t>
            </w:r>
          </w:p>
        </w:tc>
        <w:tc>
          <w:tcPr>
            <w:tcW w:w="635" w:type="pct"/>
            <w:vAlign w:val="center"/>
          </w:tcPr>
          <w:p w14:paraId="6FBAE5C7"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700DEC0A"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p w14:paraId="61253970"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tc>
        <w:tc>
          <w:tcPr>
            <w:tcW w:w="532" w:type="pct"/>
            <w:vAlign w:val="center"/>
          </w:tcPr>
          <w:p w14:paraId="6C1956A0"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231D2945"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p w14:paraId="30C4FA55"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tc>
      </w:tr>
      <w:tr w:rsidR="009D1811" w:rsidRPr="00704B83" w14:paraId="07969575" w14:textId="77777777" w:rsidTr="00067265">
        <w:tc>
          <w:tcPr>
            <w:cnfStyle w:val="001000000000" w:firstRow="0" w:lastRow="0" w:firstColumn="1" w:lastColumn="0" w:oddVBand="0" w:evenVBand="0" w:oddHBand="0" w:evenHBand="0" w:firstRowFirstColumn="0" w:firstRowLastColumn="0" w:lastRowFirstColumn="0" w:lastRowLastColumn="0"/>
            <w:tcW w:w="2467" w:type="pct"/>
          </w:tcPr>
          <w:p w14:paraId="7C9ED043" w14:textId="77777777" w:rsidR="009D1811" w:rsidRPr="00704B83" w:rsidRDefault="009D1811" w:rsidP="00067265">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Consultation prénatale (4CPN)</w:t>
            </w:r>
          </w:p>
          <w:p w14:paraId="73A89E83"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Moins de 04</w:t>
            </w:r>
          </w:p>
          <w:p w14:paraId="26D5F151"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Au moins 04</w:t>
            </w:r>
          </w:p>
        </w:tc>
        <w:tc>
          <w:tcPr>
            <w:tcW w:w="781" w:type="pct"/>
            <w:vAlign w:val="center"/>
          </w:tcPr>
          <w:p w14:paraId="78976F4A" w14:textId="51F76029"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649552EE" w14:textId="771A2908"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3727</w:t>
            </w:r>
          </w:p>
          <w:p w14:paraId="4F9B67C6" w14:textId="75EB384B"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6273</w:t>
            </w:r>
          </w:p>
        </w:tc>
        <w:tc>
          <w:tcPr>
            <w:tcW w:w="585" w:type="pct"/>
            <w:vAlign w:val="center"/>
          </w:tcPr>
          <w:p w14:paraId="17E905AD" w14:textId="1A30E6C1"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618B8328" w14:textId="30ED7B8E"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4835</w:t>
            </w:r>
          </w:p>
          <w:p w14:paraId="4033700C" w14:textId="07693CE8"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4835</w:t>
            </w:r>
          </w:p>
        </w:tc>
        <w:tc>
          <w:tcPr>
            <w:tcW w:w="635" w:type="pct"/>
            <w:vAlign w:val="center"/>
          </w:tcPr>
          <w:p w14:paraId="105E4006"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0ACADA7C"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p w14:paraId="232C7248"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tc>
        <w:tc>
          <w:tcPr>
            <w:tcW w:w="532" w:type="pct"/>
            <w:vAlign w:val="center"/>
          </w:tcPr>
          <w:p w14:paraId="7B290693"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6FEE2E1C"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p w14:paraId="1F6BD9FE"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tc>
      </w:tr>
      <w:tr w:rsidR="009D1811" w:rsidRPr="00704B83" w14:paraId="075C255A" w14:textId="77777777" w:rsidTr="00067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pct"/>
          </w:tcPr>
          <w:p w14:paraId="36F0551D" w14:textId="77777777" w:rsidR="009D1811" w:rsidRPr="00704B83" w:rsidRDefault="009D1811" w:rsidP="00067265">
            <w:pPr>
              <w:pStyle w:val="Default"/>
              <w:rPr>
                <w:rFonts w:ascii="Times New Roman" w:hAnsi="Times New Roman" w:cs="Times New Roman"/>
                <w:b w:val="0"/>
                <w:sz w:val="20"/>
                <w:szCs w:val="20"/>
              </w:rPr>
            </w:pPr>
            <w:r w:rsidRPr="00704B83">
              <w:rPr>
                <w:rFonts w:ascii="Times New Roman" w:eastAsiaTheme="minorEastAsia" w:hAnsi="Times New Roman" w:cs="Times New Roman"/>
                <w:b w:val="0"/>
                <w:color w:val="auto"/>
                <w:sz w:val="20"/>
                <w:szCs w:val="20"/>
              </w:rPr>
              <w:t>Lieu d’accouche</w:t>
            </w:r>
            <w:r w:rsidRPr="00704B83">
              <w:rPr>
                <w:rFonts w:ascii="Times New Roman" w:hAnsi="Times New Roman" w:cs="Times New Roman"/>
                <w:b w:val="0"/>
                <w:sz w:val="20"/>
                <w:szCs w:val="20"/>
              </w:rPr>
              <w:t>ment</w:t>
            </w:r>
          </w:p>
          <w:p w14:paraId="3CFE086F" w14:textId="77777777" w:rsidR="009D1811" w:rsidRPr="00704B83" w:rsidRDefault="009D1811" w:rsidP="00067265">
            <w:pPr>
              <w:pStyle w:val="Default"/>
              <w:jc w:val="right"/>
              <w:rPr>
                <w:rFonts w:ascii="Times New Roman" w:hAnsi="Times New Roman" w:cs="Times New Roman"/>
                <w:b w:val="0"/>
                <w:sz w:val="20"/>
                <w:szCs w:val="20"/>
              </w:rPr>
            </w:pPr>
            <w:r w:rsidRPr="00704B83">
              <w:rPr>
                <w:rFonts w:ascii="Times New Roman" w:hAnsi="Times New Roman" w:cs="Times New Roman"/>
                <w:b w:val="0"/>
                <w:sz w:val="20"/>
                <w:szCs w:val="20"/>
              </w:rPr>
              <w:t xml:space="preserve">Hôpital </w:t>
            </w:r>
          </w:p>
          <w:p w14:paraId="78966E6D"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hAnsi="Times New Roman" w:cs="Times New Roman"/>
                <w:b w:val="0"/>
                <w:sz w:val="20"/>
                <w:szCs w:val="20"/>
              </w:rPr>
              <w:t>Maison</w:t>
            </w:r>
          </w:p>
        </w:tc>
        <w:tc>
          <w:tcPr>
            <w:tcW w:w="781" w:type="pct"/>
            <w:vAlign w:val="center"/>
          </w:tcPr>
          <w:p w14:paraId="3E173F36"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1CE0DEF3" w14:textId="12EFC3DE"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2669</w:t>
            </w:r>
          </w:p>
          <w:p w14:paraId="79D5CC11" w14:textId="2E4CD375"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7331</w:t>
            </w:r>
          </w:p>
        </w:tc>
        <w:tc>
          <w:tcPr>
            <w:tcW w:w="585" w:type="pct"/>
            <w:vAlign w:val="center"/>
          </w:tcPr>
          <w:p w14:paraId="1A02A66F"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72B7A658" w14:textId="4F6B4AB9"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4423</w:t>
            </w:r>
          </w:p>
          <w:p w14:paraId="0A757CC0" w14:textId="477CC803"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4423</w:t>
            </w:r>
          </w:p>
        </w:tc>
        <w:tc>
          <w:tcPr>
            <w:tcW w:w="635" w:type="pct"/>
            <w:vAlign w:val="center"/>
          </w:tcPr>
          <w:p w14:paraId="583F921D"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19D53D80"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p w14:paraId="24A51E9C"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tc>
        <w:tc>
          <w:tcPr>
            <w:tcW w:w="532" w:type="pct"/>
            <w:vAlign w:val="center"/>
          </w:tcPr>
          <w:p w14:paraId="6D94089B"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631B1C84"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p w14:paraId="2221D7AF"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tc>
      </w:tr>
      <w:tr w:rsidR="009D1811" w:rsidRPr="00704B83" w14:paraId="31CCDDE9" w14:textId="77777777" w:rsidTr="00067265">
        <w:tc>
          <w:tcPr>
            <w:cnfStyle w:val="001000000000" w:firstRow="0" w:lastRow="0" w:firstColumn="1" w:lastColumn="0" w:oddVBand="0" w:evenVBand="0" w:oddHBand="0" w:evenHBand="0" w:firstRowFirstColumn="0" w:firstRowLastColumn="0" w:lastRowFirstColumn="0" w:lastRowLastColumn="0"/>
            <w:tcW w:w="2467" w:type="pct"/>
            <w:tcBorders>
              <w:top w:val="single" w:sz="4" w:space="0" w:color="auto"/>
              <w:bottom w:val="nil"/>
            </w:tcBorders>
          </w:tcPr>
          <w:p w14:paraId="751199D3" w14:textId="77777777" w:rsidR="009D1811" w:rsidRPr="00704B83" w:rsidRDefault="009D1811" w:rsidP="00067265">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 xml:space="preserve">Attitude de la femme à l’égard de la VC </w:t>
            </w:r>
          </w:p>
        </w:tc>
        <w:tc>
          <w:tcPr>
            <w:tcW w:w="781" w:type="pct"/>
            <w:tcBorders>
              <w:top w:val="single" w:sz="4" w:space="0" w:color="auto"/>
              <w:bottom w:val="nil"/>
            </w:tcBorders>
            <w:vAlign w:val="center"/>
          </w:tcPr>
          <w:p w14:paraId="3F473355" w14:textId="61113621"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tc>
        <w:tc>
          <w:tcPr>
            <w:tcW w:w="585" w:type="pct"/>
            <w:tcBorders>
              <w:top w:val="single" w:sz="4" w:space="0" w:color="auto"/>
              <w:bottom w:val="nil"/>
            </w:tcBorders>
            <w:vAlign w:val="center"/>
          </w:tcPr>
          <w:p w14:paraId="29890B23" w14:textId="6C567CC8"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tc>
        <w:tc>
          <w:tcPr>
            <w:tcW w:w="635" w:type="pct"/>
            <w:tcBorders>
              <w:top w:val="single" w:sz="4" w:space="0" w:color="auto"/>
              <w:bottom w:val="nil"/>
            </w:tcBorders>
            <w:vAlign w:val="center"/>
          </w:tcPr>
          <w:p w14:paraId="097D0D98"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tc>
        <w:tc>
          <w:tcPr>
            <w:tcW w:w="532" w:type="pct"/>
            <w:tcBorders>
              <w:top w:val="single" w:sz="4" w:space="0" w:color="auto"/>
              <w:bottom w:val="nil"/>
            </w:tcBorders>
            <w:vAlign w:val="center"/>
          </w:tcPr>
          <w:p w14:paraId="1D7F2576"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tc>
      </w:tr>
      <w:tr w:rsidR="009D1811" w:rsidRPr="00704B83" w14:paraId="2BB1019F" w14:textId="77777777" w:rsidTr="00067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pct"/>
            <w:tcBorders>
              <w:top w:val="nil"/>
              <w:bottom w:val="nil"/>
            </w:tcBorders>
          </w:tcPr>
          <w:p w14:paraId="1B69F668"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La femme accepte la VC</w:t>
            </w:r>
          </w:p>
        </w:tc>
        <w:tc>
          <w:tcPr>
            <w:tcW w:w="781" w:type="pct"/>
            <w:tcBorders>
              <w:top w:val="nil"/>
              <w:bottom w:val="nil"/>
            </w:tcBorders>
            <w:vAlign w:val="center"/>
          </w:tcPr>
          <w:p w14:paraId="4B1EC78D" w14:textId="76F92470"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4241</w:t>
            </w:r>
          </w:p>
        </w:tc>
        <w:tc>
          <w:tcPr>
            <w:tcW w:w="585" w:type="pct"/>
            <w:tcBorders>
              <w:top w:val="nil"/>
              <w:bottom w:val="nil"/>
            </w:tcBorders>
            <w:vAlign w:val="center"/>
          </w:tcPr>
          <w:p w14:paraId="76DA48E8" w14:textId="602AA8ED"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4942</w:t>
            </w:r>
          </w:p>
        </w:tc>
        <w:tc>
          <w:tcPr>
            <w:tcW w:w="635" w:type="pct"/>
            <w:tcBorders>
              <w:top w:val="nil"/>
              <w:bottom w:val="nil"/>
            </w:tcBorders>
            <w:vAlign w:val="center"/>
          </w:tcPr>
          <w:p w14:paraId="2F2BE092"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tc>
        <w:tc>
          <w:tcPr>
            <w:tcW w:w="532" w:type="pct"/>
            <w:tcBorders>
              <w:top w:val="nil"/>
              <w:bottom w:val="nil"/>
            </w:tcBorders>
            <w:vAlign w:val="center"/>
          </w:tcPr>
          <w:p w14:paraId="41531748"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tc>
      </w:tr>
      <w:tr w:rsidR="009D1811" w:rsidRPr="00704B83" w14:paraId="419C648E" w14:textId="77777777" w:rsidTr="00067265">
        <w:tc>
          <w:tcPr>
            <w:cnfStyle w:val="001000000000" w:firstRow="0" w:lastRow="0" w:firstColumn="1" w:lastColumn="0" w:oddVBand="0" w:evenVBand="0" w:oddHBand="0" w:evenHBand="0" w:firstRowFirstColumn="0" w:firstRowLastColumn="0" w:lastRowFirstColumn="0" w:lastRowLastColumn="0"/>
            <w:tcW w:w="2467" w:type="pct"/>
            <w:tcBorders>
              <w:top w:val="nil"/>
              <w:bottom w:val="single" w:sz="4" w:space="0" w:color="auto"/>
            </w:tcBorders>
          </w:tcPr>
          <w:p w14:paraId="4097E9C8"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La femme rejette la VC</w:t>
            </w:r>
          </w:p>
        </w:tc>
        <w:tc>
          <w:tcPr>
            <w:tcW w:w="781" w:type="pct"/>
            <w:tcBorders>
              <w:top w:val="nil"/>
              <w:bottom w:val="single" w:sz="4" w:space="0" w:color="auto"/>
            </w:tcBorders>
            <w:vAlign w:val="center"/>
          </w:tcPr>
          <w:p w14:paraId="1EF08044" w14:textId="16D07DEB"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5759</w:t>
            </w:r>
          </w:p>
        </w:tc>
        <w:tc>
          <w:tcPr>
            <w:tcW w:w="585" w:type="pct"/>
            <w:tcBorders>
              <w:top w:val="nil"/>
              <w:bottom w:val="single" w:sz="4" w:space="0" w:color="auto"/>
            </w:tcBorders>
            <w:vAlign w:val="center"/>
          </w:tcPr>
          <w:p w14:paraId="0B7565AE" w14:textId="02C5A677"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4942</w:t>
            </w:r>
          </w:p>
        </w:tc>
        <w:tc>
          <w:tcPr>
            <w:tcW w:w="635" w:type="pct"/>
            <w:tcBorders>
              <w:top w:val="nil"/>
              <w:bottom w:val="single" w:sz="4" w:space="0" w:color="auto"/>
            </w:tcBorders>
            <w:vAlign w:val="center"/>
          </w:tcPr>
          <w:p w14:paraId="31CA87CC"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tc>
        <w:tc>
          <w:tcPr>
            <w:tcW w:w="532" w:type="pct"/>
            <w:tcBorders>
              <w:top w:val="nil"/>
              <w:bottom w:val="single" w:sz="4" w:space="0" w:color="auto"/>
            </w:tcBorders>
            <w:vAlign w:val="center"/>
          </w:tcPr>
          <w:p w14:paraId="41C870CE"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tc>
      </w:tr>
      <w:tr w:rsidR="009D1811" w:rsidRPr="00704B83" w14:paraId="759188A4" w14:textId="77777777" w:rsidTr="00067265">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467" w:type="pct"/>
            <w:tcBorders>
              <w:top w:val="single" w:sz="4" w:space="0" w:color="auto"/>
              <w:bottom w:val="nil"/>
            </w:tcBorders>
          </w:tcPr>
          <w:p w14:paraId="27CA6DA2" w14:textId="77777777" w:rsidR="009D1811" w:rsidRPr="00704B83" w:rsidRDefault="009D1811" w:rsidP="00067265">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Attitude du mari à l’égard de la VC</w:t>
            </w:r>
          </w:p>
        </w:tc>
        <w:tc>
          <w:tcPr>
            <w:tcW w:w="781" w:type="pct"/>
            <w:tcBorders>
              <w:top w:val="single" w:sz="4" w:space="0" w:color="auto"/>
              <w:bottom w:val="nil"/>
            </w:tcBorders>
            <w:vAlign w:val="center"/>
          </w:tcPr>
          <w:p w14:paraId="1BDCB5B9" w14:textId="62B50FE9"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tc>
        <w:tc>
          <w:tcPr>
            <w:tcW w:w="585" w:type="pct"/>
            <w:tcBorders>
              <w:top w:val="single" w:sz="4" w:space="0" w:color="auto"/>
              <w:bottom w:val="nil"/>
            </w:tcBorders>
            <w:vAlign w:val="center"/>
          </w:tcPr>
          <w:p w14:paraId="7D3433D3" w14:textId="57304305"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tc>
        <w:tc>
          <w:tcPr>
            <w:tcW w:w="635" w:type="pct"/>
            <w:tcBorders>
              <w:top w:val="single" w:sz="4" w:space="0" w:color="auto"/>
              <w:bottom w:val="nil"/>
            </w:tcBorders>
            <w:vAlign w:val="center"/>
          </w:tcPr>
          <w:p w14:paraId="56B519A4"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tc>
        <w:tc>
          <w:tcPr>
            <w:tcW w:w="532" w:type="pct"/>
            <w:tcBorders>
              <w:top w:val="single" w:sz="4" w:space="0" w:color="auto"/>
              <w:bottom w:val="nil"/>
            </w:tcBorders>
            <w:vAlign w:val="center"/>
          </w:tcPr>
          <w:p w14:paraId="7CA5894F"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tc>
      </w:tr>
      <w:tr w:rsidR="009D1811" w:rsidRPr="00704B83" w14:paraId="139EB77F" w14:textId="77777777" w:rsidTr="00067265">
        <w:tc>
          <w:tcPr>
            <w:cnfStyle w:val="001000000000" w:firstRow="0" w:lastRow="0" w:firstColumn="1" w:lastColumn="0" w:oddVBand="0" w:evenVBand="0" w:oddHBand="0" w:evenHBand="0" w:firstRowFirstColumn="0" w:firstRowLastColumn="0" w:lastRowFirstColumn="0" w:lastRowLastColumn="0"/>
            <w:tcW w:w="2467" w:type="pct"/>
            <w:tcBorders>
              <w:top w:val="nil"/>
              <w:bottom w:val="nil"/>
            </w:tcBorders>
          </w:tcPr>
          <w:p w14:paraId="6B33FFF9"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Le mari accepte la VC</w:t>
            </w:r>
          </w:p>
        </w:tc>
        <w:tc>
          <w:tcPr>
            <w:tcW w:w="781" w:type="pct"/>
            <w:tcBorders>
              <w:top w:val="nil"/>
              <w:bottom w:val="nil"/>
            </w:tcBorders>
            <w:vAlign w:val="center"/>
          </w:tcPr>
          <w:p w14:paraId="44EFF229" w14:textId="33CD80AA"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2395</w:t>
            </w:r>
          </w:p>
        </w:tc>
        <w:tc>
          <w:tcPr>
            <w:tcW w:w="585" w:type="pct"/>
            <w:tcBorders>
              <w:top w:val="nil"/>
              <w:bottom w:val="nil"/>
            </w:tcBorders>
            <w:vAlign w:val="center"/>
          </w:tcPr>
          <w:p w14:paraId="4429EEBA" w14:textId="6F74B7B4"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4268</w:t>
            </w:r>
          </w:p>
        </w:tc>
        <w:tc>
          <w:tcPr>
            <w:tcW w:w="635" w:type="pct"/>
            <w:tcBorders>
              <w:top w:val="nil"/>
              <w:bottom w:val="nil"/>
            </w:tcBorders>
            <w:vAlign w:val="center"/>
          </w:tcPr>
          <w:p w14:paraId="17B83BA0"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tc>
        <w:tc>
          <w:tcPr>
            <w:tcW w:w="532" w:type="pct"/>
            <w:tcBorders>
              <w:top w:val="nil"/>
              <w:bottom w:val="nil"/>
            </w:tcBorders>
            <w:vAlign w:val="center"/>
          </w:tcPr>
          <w:p w14:paraId="11D42BBD"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tc>
      </w:tr>
      <w:tr w:rsidR="009D1811" w:rsidRPr="00704B83" w14:paraId="76887E81" w14:textId="77777777" w:rsidTr="00067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pct"/>
            <w:tcBorders>
              <w:top w:val="nil"/>
              <w:bottom w:val="single" w:sz="4" w:space="0" w:color="auto"/>
            </w:tcBorders>
          </w:tcPr>
          <w:p w14:paraId="4AF241B4"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 xml:space="preserve">Le mari rejette la VC </w:t>
            </w:r>
          </w:p>
        </w:tc>
        <w:tc>
          <w:tcPr>
            <w:tcW w:w="781" w:type="pct"/>
            <w:tcBorders>
              <w:top w:val="nil"/>
              <w:bottom w:val="single" w:sz="4" w:space="0" w:color="auto"/>
            </w:tcBorders>
            <w:vAlign w:val="center"/>
          </w:tcPr>
          <w:p w14:paraId="4ACF6391" w14:textId="0C6C440F"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7605</w:t>
            </w:r>
          </w:p>
        </w:tc>
        <w:tc>
          <w:tcPr>
            <w:tcW w:w="585" w:type="pct"/>
            <w:tcBorders>
              <w:top w:val="nil"/>
              <w:bottom w:val="single" w:sz="4" w:space="0" w:color="auto"/>
            </w:tcBorders>
            <w:vAlign w:val="center"/>
          </w:tcPr>
          <w:p w14:paraId="112B8EF7" w14:textId="1B4A2067"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4268</w:t>
            </w:r>
          </w:p>
        </w:tc>
        <w:tc>
          <w:tcPr>
            <w:tcW w:w="635" w:type="pct"/>
            <w:tcBorders>
              <w:top w:val="nil"/>
              <w:bottom w:val="single" w:sz="4" w:space="0" w:color="auto"/>
            </w:tcBorders>
            <w:vAlign w:val="center"/>
          </w:tcPr>
          <w:p w14:paraId="4F1852AD"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tc>
        <w:tc>
          <w:tcPr>
            <w:tcW w:w="532" w:type="pct"/>
            <w:tcBorders>
              <w:top w:val="nil"/>
              <w:bottom w:val="single" w:sz="4" w:space="0" w:color="auto"/>
            </w:tcBorders>
            <w:vAlign w:val="center"/>
          </w:tcPr>
          <w:p w14:paraId="7328927B"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tc>
      </w:tr>
      <w:tr w:rsidR="009D1811" w:rsidRPr="00704B83" w14:paraId="5482631B" w14:textId="77777777" w:rsidTr="00067265">
        <w:trPr>
          <w:trHeight w:val="1072"/>
        </w:trPr>
        <w:tc>
          <w:tcPr>
            <w:cnfStyle w:val="001000000000" w:firstRow="0" w:lastRow="0" w:firstColumn="1" w:lastColumn="0" w:oddVBand="0" w:evenVBand="0" w:oddHBand="0" w:evenHBand="0" w:firstRowFirstColumn="0" w:firstRowLastColumn="0" w:lastRowFirstColumn="0" w:lastRowLastColumn="0"/>
            <w:tcW w:w="2467" w:type="pct"/>
            <w:tcBorders>
              <w:top w:val="single" w:sz="4" w:space="0" w:color="auto"/>
            </w:tcBorders>
          </w:tcPr>
          <w:p w14:paraId="6D6A0496" w14:textId="77777777" w:rsidR="009D1811" w:rsidRPr="00704B83" w:rsidRDefault="009D1811" w:rsidP="00067265">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Attitudes du couple à l’égard de la VC</w:t>
            </w:r>
          </w:p>
          <w:p w14:paraId="173ED3B9" w14:textId="77777777" w:rsidR="009D1811" w:rsidRPr="00704B83" w:rsidRDefault="009D1811" w:rsidP="00067265">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 xml:space="preserve">Concordance : les deux conjoints acceptent la violence </w:t>
            </w:r>
          </w:p>
          <w:p w14:paraId="604D22F7" w14:textId="77777777" w:rsidR="009D1811" w:rsidRPr="00704B83" w:rsidRDefault="009D1811" w:rsidP="00067265">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Discordance : Le mari rejette la violence</w:t>
            </w:r>
          </w:p>
          <w:p w14:paraId="0A4357DE" w14:textId="77777777" w:rsidR="009D1811" w:rsidRPr="00704B83" w:rsidRDefault="009D1811" w:rsidP="00067265">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Discordance : La femme rejette la violence</w:t>
            </w:r>
          </w:p>
          <w:p w14:paraId="548E95F8" w14:textId="77777777" w:rsidR="009D1811" w:rsidRPr="00704B83" w:rsidRDefault="009D1811" w:rsidP="00067265">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Concordance : les deux rejettent la violence</w:t>
            </w:r>
          </w:p>
        </w:tc>
        <w:tc>
          <w:tcPr>
            <w:tcW w:w="781" w:type="pct"/>
            <w:tcBorders>
              <w:top w:val="single" w:sz="4" w:space="0" w:color="auto"/>
            </w:tcBorders>
            <w:vAlign w:val="center"/>
          </w:tcPr>
          <w:p w14:paraId="7D1C3F61" w14:textId="13B118E9"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1318</w:t>
            </w:r>
          </w:p>
          <w:p w14:paraId="3FB868D8" w14:textId="2961F743"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2922</w:t>
            </w:r>
          </w:p>
          <w:p w14:paraId="209B0302" w14:textId="720F7E8E"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1077</w:t>
            </w:r>
          </w:p>
          <w:p w14:paraId="75CF23B6" w14:textId="093CBF77"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4682</w:t>
            </w:r>
          </w:p>
        </w:tc>
        <w:tc>
          <w:tcPr>
            <w:tcW w:w="585" w:type="pct"/>
            <w:tcBorders>
              <w:top w:val="single" w:sz="4" w:space="0" w:color="auto"/>
            </w:tcBorders>
            <w:vAlign w:val="center"/>
          </w:tcPr>
          <w:p w14:paraId="269A01F8" w14:textId="2BC1B4C6"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3383</w:t>
            </w:r>
          </w:p>
          <w:p w14:paraId="7D4A3C84" w14:textId="708910EE"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4548</w:t>
            </w:r>
          </w:p>
          <w:p w14:paraId="2400815A" w14:textId="2CC09415"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3100</w:t>
            </w:r>
          </w:p>
          <w:p w14:paraId="426F14AA" w14:textId="0963A53F"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4990</w:t>
            </w:r>
          </w:p>
        </w:tc>
        <w:tc>
          <w:tcPr>
            <w:tcW w:w="635" w:type="pct"/>
            <w:tcBorders>
              <w:top w:val="single" w:sz="4" w:space="0" w:color="auto"/>
            </w:tcBorders>
            <w:vAlign w:val="center"/>
          </w:tcPr>
          <w:p w14:paraId="3A7895B9" w14:textId="77777777" w:rsidR="009D1811" w:rsidRPr="00704B83" w:rsidRDefault="009D1811" w:rsidP="000672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0</w:t>
            </w:r>
          </w:p>
          <w:p w14:paraId="3F14BD7D" w14:textId="77777777" w:rsidR="009D1811" w:rsidRPr="00704B83" w:rsidRDefault="009D1811" w:rsidP="000672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0</w:t>
            </w:r>
          </w:p>
          <w:p w14:paraId="19B631BD" w14:textId="77777777" w:rsidR="009D1811" w:rsidRPr="00704B83" w:rsidRDefault="009D1811" w:rsidP="000672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0</w:t>
            </w:r>
          </w:p>
          <w:p w14:paraId="7D9EE484" w14:textId="77777777" w:rsidR="009D1811" w:rsidRPr="00704B83" w:rsidRDefault="009D1811" w:rsidP="000672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0</w:t>
            </w:r>
          </w:p>
        </w:tc>
        <w:tc>
          <w:tcPr>
            <w:tcW w:w="532" w:type="pct"/>
            <w:tcBorders>
              <w:top w:val="single" w:sz="4" w:space="0" w:color="auto"/>
            </w:tcBorders>
            <w:vAlign w:val="center"/>
          </w:tcPr>
          <w:p w14:paraId="53B19962" w14:textId="77777777" w:rsidR="009D1811" w:rsidRPr="00704B83" w:rsidRDefault="009D1811" w:rsidP="000672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1</w:t>
            </w:r>
          </w:p>
          <w:p w14:paraId="5F562123" w14:textId="77777777" w:rsidR="009D1811" w:rsidRPr="00704B83" w:rsidRDefault="009D1811" w:rsidP="000672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1</w:t>
            </w:r>
          </w:p>
          <w:p w14:paraId="06422212" w14:textId="77777777" w:rsidR="009D1811" w:rsidRPr="00704B83" w:rsidRDefault="009D1811" w:rsidP="000672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1</w:t>
            </w:r>
          </w:p>
          <w:p w14:paraId="3221C4A9" w14:textId="77777777" w:rsidR="009D1811" w:rsidRPr="00704B83" w:rsidRDefault="009D1811" w:rsidP="000672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1</w:t>
            </w:r>
          </w:p>
        </w:tc>
      </w:tr>
      <w:tr w:rsidR="00930896" w:rsidRPr="00704B83" w14:paraId="6EA0883F" w14:textId="77777777" w:rsidTr="00067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2920E93D" w14:textId="46C9D271" w:rsidR="00930896" w:rsidRPr="00704B83" w:rsidRDefault="00930896" w:rsidP="00067265">
            <w:pPr>
              <w:pStyle w:val="Default"/>
              <w:jc w:val="center"/>
              <w:rPr>
                <w:rFonts w:ascii="Times New Roman" w:eastAsiaTheme="minorEastAsia" w:hAnsi="Times New Roman" w:cs="Times New Roman"/>
                <w:bCs w:val="0"/>
                <w:color w:val="auto"/>
                <w:sz w:val="20"/>
                <w:szCs w:val="20"/>
              </w:rPr>
            </w:pPr>
            <w:r w:rsidRPr="00704B83">
              <w:rPr>
                <w:rFonts w:ascii="Times New Roman" w:hAnsi="Times New Roman" w:cs="Times New Roman"/>
                <w:sz w:val="20"/>
                <w:szCs w:val="20"/>
              </w:rPr>
              <w:t>Variab</w:t>
            </w:r>
            <w:r w:rsidR="00550B45">
              <w:rPr>
                <w:rFonts w:ascii="Times New Roman" w:hAnsi="Times New Roman" w:cs="Times New Roman"/>
                <w:sz w:val="20"/>
                <w:szCs w:val="20"/>
              </w:rPr>
              <w:t>les de niveau individuel</w:t>
            </w:r>
          </w:p>
        </w:tc>
      </w:tr>
      <w:tr w:rsidR="00930896" w:rsidRPr="00704B83" w14:paraId="0FA3D37A" w14:textId="77777777" w:rsidTr="00067265">
        <w:tc>
          <w:tcPr>
            <w:cnfStyle w:val="001000000000" w:firstRow="0" w:lastRow="0" w:firstColumn="1" w:lastColumn="0" w:oddVBand="0" w:evenVBand="0" w:oddHBand="0" w:evenHBand="0" w:firstRowFirstColumn="0" w:firstRowLastColumn="0" w:lastRowFirstColumn="0" w:lastRowLastColumn="0"/>
            <w:tcW w:w="2467" w:type="pct"/>
            <w:tcBorders>
              <w:top w:val="single" w:sz="4" w:space="0" w:color="auto"/>
              <w:bottom w:val="single" w:sz="4" w:space="0" w:color="auto"/>
            </w:tcBorders>
          </w:tcPr>
          <w:p w14:paraId="1F97D6D8" w14:textId="77777777" w:rsidR="00930896" w:rsidRPr="00704B83" w:rsidRDefault="00930896" w:rsidP="00067265">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Age de la femme</w:t>
            </w:r>
          </w:p>
        </w:tc>
        <w:tc>
          <w:tcPr>
            <w:tcW w:w="781" w:type="pct"/>
            <w:tcBorders>
              <w:top w:val="single" w:sz="4" w:space="0" w:color="auto"/>
              <w:bottom w:val="single" w:sz="4" w:space="0" w:color="auto"/>
            </w:tcBorders>
            <w:vAlign w:val="center"/>
          </w:tcPr>
          <w:p w14:paraId="1F19DCFC" w14:textId="77777777" w:rsidR="00930896" w:rsidRPr="00704B83" w:rsidRDefault="005833C2"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29.45</w:t>
            </w:r>
          </w:p>
        </w:tc>
        <w:tc>
          <w:tcPr>
            <w:tcW w:w="585" w:type="pct"/>
            <w:tcBorders>
              <w:top w:val="single" w:sz="4" w:space="0" w:color="auto"/>
              <w:bottom w:val="single" w:sz="4" w:space="0" w:color="auto"/>
            </w:tcBorders>
            <w:vAlign w:val="center"/>
          </w:tcPr>
          <w:p w14:paraId="3E3F7215" w14:textId="77777777" w:rsidR="00930896" w:rsidRPr="00704B83" w:rsidRDefault="005833C2"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6.917</w:t>
            </w:r>
          </w:p>
        </w:tc>
        <w:tc>
          <w:tcPr>
            <w:tcW w:w="635" w:type="pct"/>
            <w:tcBorders>
              <w:top w:val="single" w:sz="4" w:space="0" w:color="auto"/>
              <w:bottom w:val="single" w:sz="4" w:space="0" w:color="auto"/>
            </w:tcBorders>
            <w:vAlign w:val="center"/>
          </w:tcPr>
          <w:p w14:paraId="230874DC" w14:textId="77777777" w:rsidR="00930896" w:rsidRPr="00704B83" w:rsidRDefault="00930896"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15</w:t>
            </w:r>
          </w:p>
        </w:tc>
        <w:tc>
          <w:tcPr>
            <w:tcW w:w="532" w:type="pct"/>
            <w:tcBorders>
              <w:top w:val="single" w:sz="4" w:space="0" w:color="auto"/>
              <w:bottom w:val="single" w:sz="4" w:space="0" w:color="auto"/>
            </w:tcBorders>
            <w:vAlign w:val="center"/>
          </w:tcPr>
          <w:p w14:paraId="1677DE9C" w14:textId="77777777" w:rsidR="00930896" w:rsidRPr="00704B83" w:rsidRDefault="00930896"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49</w:t>
            </w:r>
          </w:p>
        </w:tc>
      </w:tr>
      <w:tr w:rsidR="009D1811" w:rsidRPr="00704B83" w14:paraId="26C29FFE" w14:textId="77777777" w:rsidTr="00067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pct"/>
          </w:tcPr>
          <w:p w14:paraId="1AF4A9C4" w14:textId="62F3EA27" w:rsidR="009D1811" w:rsidRPr="00704B83" w:rsidRDefault="00A90798" w:rsidP="00067265">
            <w:pPr>
              <w:pStyle w:val="Default"/>
              <w:jc w:val="both"/>
              <w:rPr>
                <w:rFonts w:ascii="Times New Roman" w:eastAsiaTheme="minorEastAsia" w:hAnsi="Times New Roman" w:cs="Times New Roman"/>
                <w:b w:val="0"/>
                <w:bCs w:val="0"/>
                <w:color w:val="auto"/>
                <w:sz w:val="20"/>
                <w:szCs w:val="20"/>
              </w:rPr>
            </w:pPr>
            <w:r>
              <w:rPr>
                <w:rFonts w:ascii="Times New Roman" w:eastAsiaTheme="minorEastAsia" w:hAnsi="Times New Roman" w:cs="Times New Roman"/>
                <w:b w:val="0"/>
                <w:color w:val="auto"/>
                <w:sz w:val="20"/>
                <w:szCs w:val="20"/>
              </w:rPr>
              <w:t>Niveau</w:t>
            </w:r>
            <w:r w:rsidR="009D1811" w:rsidRPr="00704B83">
              <w:rPr>
                <w:rFonts w:ascii="Times New Roman" w:eastAsiaTheme="minorEastAsia" w:hAnsi="Times New Roman" w:cs="Times New Roman"/>
                <w:b w:val="0"/>
                <w:color w:val="auto"/>
                <w:sz w:val="20"/>
                <w:szCs w:val="20"/>
              </w:rPr>
              <w:t xml:space="preserve"> d’études de la femme</w:t>
            </w:r>
          </w:p>
          <w:p w14:paraId="372191C1"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Aucun</w:t>
            </w:r>
          </w:p>
          <w:p w14:paraId="1DE172E1"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Primaire</w:t>
            </w:r>
          </w:p>
          <w:p w14:paraId="6D00EC70"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Secondaire</w:t>
            </w:r>
          </w:p>
          <w:p w14:paraId="577B888F"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Supérieur</w:t>
            </w:r>
          </w:p>
        </w:tc>
        <w:tc>
          <w:tcPr>
            <w:tcW w:w="781" w:type="pct"/>
            <w:vAlign w:val="center"/>
          </w:tcPr>
          <w:p w14:paraId="3932CA2A" w14:textId="2BD10C49"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6C827C88" w14:textId="48BEC91C"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4042</w:t>
            </w:r>
          </w:p>
          <w:p w14:paraId="64F04DFD" w14:textId="66D5B628"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2884</w:t>
            </w:r>
          </w:p>
          <w:p w14:paraId="71ECC1FE" w14:textId="0FDC41C5"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2589</w:t>
            </w:r>
          </w:p>
          <w:p w14:paraId="22DB1A5F" w14:textId="4B5D05F6"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0485</w:t>
            </w:r>
          </w:p>
        </w:tc>
        <w:tc>
          <w:tcPr>
            <w:tcW w:w="585" w:type="pct"/>
            <w:vAlign w:val="center"/>
          </w:tcPr>
          <w:p w14:paraId="4A8F73F8" w14:textId="0DD11B6C"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7C60D98A" w14:textId="740A8843"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4907</w:t>
            </w:r>
          </w:p>
          <w:p w14:paraId="2A868B47" w14:textId="39CE430D"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4530</w:t>
            </w:r>
          </w:p>
          <w:p w14:paraId="0699FE49" w14:textId="4A6D6EE3"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4380</w:t>
            </w:r>
          </w:p>
          <w:p w14:paraId="5CBCE1AD" w14:textId="3DCF9384"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2147</w:t>
            </w:r>
          </w:p>
        </w:tc>
        <w:tc>
          <w:tcPr>
            <w:tcW w:w="635" w:type="pct"/>
            <w:vAlign w:val="center"/>
          </w:tcPr>
          <w:p w14:paraId="552A9BAA"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5EA29F39"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p w14:paraId="1FC33F13"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p w14:paraId="20578EED"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p w14:paraId="5A12D776"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tc>
        <w:tc>
          <w:tcPr>
            <w:tcW w:w="532" w:type="pct"/>
            <w:vAlign w:val="center"/>
          </w:tcPr>
          <w:p w14:paraId="1FE0C101"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0C5915DD"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p w14:paraId="50A8723C"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p w14:paraId="6933556A"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p w14:paraId="7160B9BE"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tc>
      </w:tr>
      <w:tr w:rsidR="009D1811" w:rsidRPr="00704B83" w14:paraId="2ED93C09" w14:textId="77777777" w:rsidTr="00067265">
        <w:trPr>
          <w:trHeight w:val="727"/>
        </w:trPr>
        <w:tc>
          <w:tcPr>
            <w:cnfStyle w:val="001000000000" w:firstRow="0" w:lastRow="0" w:firstColumn="1" w:lastColumn="0" w:oddVBand="0" w:evenVBand="0" w:oddHBand="0" w:evenHBand="0" w:firstRowFirstColumn="0" w:firstRowLastColumn="0" w:lastRowFirstColumn="0" w:lastRowLastColumn="0"/>
            <w:tcW w:w="2467" w:type="pct"/>
          </w:tcPr>
          <w:p w14:paraId="13809164" w14:textId="77777777" w:rsidR="009D1811" w:rsidRPr="00704B83" w:rsidRDefault="009D1811" w:rsidP="00067265">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La femme a travaillé dans les 12 derniers mois</w:t>
            </w:r>
          </w:p>
          <w:p w14:paraId="4656730F"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Non</w:t>
            </w:r>
          </w:p>
          <w:p w14:paraId="7D88D618"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Oui</w:t>
            </w:r>
          </w:p>
        </w:tc>
        <w:tc>
          <w:tcPr>
            <w:tcW w:w="781" w:type="pct"/>
            <w:vAlign w:val="center"/>
          </w:tcPr>
          <w:p w14:paraId="058A5A26" w14:textId="2A15BBFA"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27B107FF" w14:textId="40481E1F"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3316</w:t>
            </w:r>
          </w:p>
          <w:p w14:paraId="4D8C9136" w14:textId="1F3428D7"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6684</w:t>
            </w:r>
          </w:p>
        </w:tc>
        <w:tc>
          <w:tcPr>
            <w:tcW w:w="585" w:type="pct"/>
            <w:vAlign w:val="center"/>
          </w:tcPr>
          <w:p w14:paraId="24AB9AB6" w14:textId="1ED93313"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665B06A4" w14:textId="7FC641CE"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4708</w:t>
            </w:r>
          </w:p>
          <w:p w14:paraId="4D1AA934" w14:textId="2BEC86E6"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4708</w:t>
            </w:r>
          </w:p>
        </w:tc>
        <w:tc>
          <w:tcPr>
            <w:tcW w:w="635" w:type="pct"/>
            <w:vAlign w:val="center"/>
          </w:tcPr>
          <w:p w14:paraId="12DA11C0"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52E7AEC4"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p w14:paraId="1D288200"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tc>
        <w:tc>
          <w:tcPr>
            <w:tcW w:w="532" w:type="pct"/>
            <w:vAlign w:val="center"/>
          </w:tcPr>
          <w:p w14:paraId="361009F3"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205A81DA"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p w14:paraId="4B34421D"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tc>
      </w:tr>
      <w:tr w:rsidR="009D1811" w:rsidRPr="00704B83" w14:paraId="5ADAB448" w14:textId="77777777" w:rsidTr="00067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pct"/>
          </w:tcPr>
          <w:p w14:paraId="5EE0F584" w14:textId="77777777" w:rsidR="009D1811" w:rsidRPr="00704B83" w:rsidRDefault="009D1811" w:rsidP="00067265">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 xml:space="preserve">Exposition à la radio </w:t>
            </w:r>
          </w:p>
          <w:p w14:paraId="7737B765"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Non</w:t>
            </w:r>
          </w:p>
          <w:p w14:paraId="2F8393DB"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Oui</w:t>
            </w:r>
          </w:p>
        </w:tc>
        <w:tc>
          <w:tcPr>
            <w:tcW w:w="781" w:type="pct"/>
            <w:vAlign w:val="center"/>
          </w:tcPr>
          <w:p w14:paraId="65CBFD44" w14:textId="0D891DCC"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5DC00932" w14:textId="12554CA6"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4484</w:t>
            </w:r>
          </w:p>
          <w:p w14:paraId="2B2DA7CB" w14:textId="1F220D09"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5516</w:t>
            </w:r>
          </w:p>
        </w:tc>
        <w:tc>
          <w:tcPr>
            <w:tcW w:w="585" w:type="pct"/>
            <w:vAlign w:val="center"/>
          </w:tcPr>
          <w:p w14:paraId="118AEE6A" w14:textId="6048CFEF"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19E91FEB" w14:textId="4FFBE40E"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4973</w:t>
            </w:r>
          </w:p>
          <w:p w14:paraId="1F7A31D2" w14:textId="080BBF1E"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4973</w:t>
            </w:r>
          </w:p>
        </w:tc>
        <w:tc>
          <w:tcPr>
            <w:tcW w:w="635" w:type="pct"/>
            <w:vAlign w:val="center"/>
          </w:tcPr>
          <w:p w14:paraId="2DD608A7"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0716AD76"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p w14:paraId="0C094397"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tc>
        <w:tc>
          <w:tcPr>
            <w:tcW w:w="532" w:type="pct"/>
            <w:vAlign w:val="center"/>
          </w:tcPr>
          <w:p w14:paraId="5A72A26A"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7ACD9CF0"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p w14:paraId="3D0A9AA0"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tc>
      </w:tr>
      <w:tr w:rsidR="009D1811" w:rsidRPr="00704B83" w14:paraId="0D236866" w14:textId="77777777" w:rsidTr="00067265">
        <w:tc>
          <w:tcPr>
            <w:cnfStyle w:val="001000000000" w:firstRow="0" w:lastRow="0" w:firstColumn="1" w:lastColumn="0" w:oddVBand="0" w:evenVBand="0" w:oddHBand="0" w:evenHBand="0" w:firstRowFirstColumn="0" w:firstRowLastColumn="0" w:lastRowFirstColumn="0" w:lastRowLastColumn="0"/>
            <w:tcW w:w="2467" w:type="pct"/>
          </w:tcPr>
          <w:p w14:paraId="134304ED" w14:textId="77777777" w:rsidR="009D1811" w:rsidRPr="00704B83" w:rsidRDefault="009D1811" w:rsidP="00067265">
            <w:pPr>
              <w:pStyle w:val="Default"/>
              <w:tabs>
                <w:tab w:val="right" w:pos="4665"/>
              </w:tabs>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 xml:space="preserve">Exposition à la télé </w:t>
            </w:r>
            <w:r w:rsidRPr="00704B83">
              <w:rPr>
                <w:rFonts w:ascii="Times New Roman" w:eastAsiaTheme="minorEastAsia" w:hAnsi="Times New Roman" w:cs="Times New Roman"/>
                <w:b w:val="0"/>
                <w:color w:val="auto"/>
                <w:sz w:val="20"/>
                <w:szCs w:val="20"/>
              </w:rPr>
              <w:tab/>
            </w:r>
          </w:p>
          <w:p w14:paraId="0D20B89D"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Non</w:t>
            </w:r>
          </w:p>
          <w:p w14:paraId="3B572192"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Oui</w:t>
            </w:r>
          </w:p>
        </w:tc>
        <w:tc>
          <w:tcPr>
            <w:tcW w:w="781" w:type="pct"/>
            <w:vAlign w:val="center"/>
          </w:tcPr>
          <w:p w14:paraId="18AFC345" w14:textId="645DDFD6"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29E2F0C1" w14:textId="7CB48D86"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5500</w:t>
            </w:r>
          </w:p>
          <w:p w14:paraId="023AE8EB" w14:textId="49E9931F"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4500</w:t>
            </w:r>
          </w:p>
        </w:tc>
        <w:tc>
          <w:tcPr>
            <w:tcW w:w="585" w:type="pct"/>
            <w:vAlign w:val="center"/>
          </w:tcPr>
          <w:p w14:paraId="290639D1" w14:textId="0060F0AF"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6EE4D47A" w14:textId="30E65CF9"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4975</w:t>
            </w:r>
          </w:p>
          <w:p w14:paraId="5BB83D16" w14:textId="04DCC6E3"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4975</w:t>
            </w:r>
          </w:p>
        </w:tc>
        <w:tc>
          <w:tcPr>
            <w:tcW w:w="635" w:type="pct"/>
            <w:vAlign w:val="center"/>
          </w:tcPr>
          <w:p w14:paraId="460C5D11"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635B3A7A"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p w14:paraId="3DDF4A57"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tc>
        <w:tc>
          <w:tcPr>
            <w:tcW w:w="532" w:type="pct"/>
            <w:vAlign w:val="center"/>
          </w:tcPr>
          <w:p w14:paraId="3A33B449"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6C9835B3"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p w14:paraId="2651046C"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tc>
      </w:tr>
      <w:tr w:rsidR="00930896" w:rsidRPr="00704B83" w14:paraId="264B9DF8" w14:textId="77777777" w:rsidTr="00067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bottom w:val="single" w:sz="4" w:space="0" w:color="auto"/>
            </w:tcBorders>
            <w:shd w:val="clear" w:color="auto" w:fill="D9D9D9" w:themeFill="background1" w:themeFillShade="D9"/>
          </w:tcPr>
          <w:p w14:paraId="2268B745" w14:textId="77777777" w:rsidR="00930896" w:rsidRPr="00704B83" w:rsidRDefault="00930896" w:rsidP="00067265">
            <w:pPr>
              <w:pStyle w:val="Default"/>
              <w:jc w:val="center"/>
              <w:rPr>
                <w:rFonts w:ascii="Times New Roman" w:eastAsiaTheme="minorEastAsia" w:hAnsi="Times New Roman" w:cs="Times New Roman"/>
                <w:bCs w:val="0"/>
                <w:color w:val="auto"/>
                <w:sz w:val="20"/>
                <w:szCs w:val="20"/>
              </w:rPr>
            </w:pPr>
            <w:r w:rsidRPr="00704B83">
              <w:rPr>
                <w:rFonts w:ascii="Times New Roman" w:hAnsi="Times New Roman" w:cs="Times New Roman"/>
                <w:sz w:val="20"/>
                <w:szCs w:val="20"/>
              </w:rPr>
              <w:t>Variables de niveau couple (caractéristiques du couple ou du ménage)</w:t>
            </w:r>
          </w:p>
        </w:tc>
      </w:tr>
      <w:tr w:rsidR="00930896" w:rsidRPr="00704B83" w14:paraId="03E488F5" w14:textId="77777777" w:rsidTr="00067265">
        <w:tc>
          <w:tcPr>
            <w:cnfStyle w:val="001000000000" w:firstRow="0" w:lastRow="0" w:firstColumn="1" w:lastColumn="0" w:oddVBand="0" w:evenVBand="0" w:oddHBand="0" w:evenHBand="0" w:firstRowFirstColumn="0" w:firstRowLastColumn="0" w:lastRowFirstColumn="0" w:lastRowLastColumn="0"/>
            <w:tcW w:w="2467" w:type="pct"/>
          </w:tcPr>
          <w:p w14:paraId="3DF80D02" w14:textId="77777777" w:rsidR="00930896" w:rsidRPr="00704B83" w:rsidRDefault="00930896" w:rsidP="00067265">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Taille du ménage</w:t>
            </w:r>
          </w:p>
        </w:tc>
        <w:tc>
          <w:tcPr>
            <w:tcW w:w="781" w:type="pct"/>
            <w:vAlign w:val="center"/>
          </w:tcPr>
          <w:p w14:paraId="7017DE5D" w14:textId="77777777" w:rsidR="00930896" w:rsidRPr="00704B83" w:rsidRDefault="00961757"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6.948</w:t>
            </w:r>
          </w:p>
        </w:tc>
        <w:tc>
          <w:tcPr>
            <w:tcW w:w="585" w:type="pct"/>
            <w:vAlign w:val="center"/>
          </w:tcPr>
          <w:p w14:paraId="5EBA916A" w14:textId="77777777" w:rsidR="00930896" w:rsidRPr="00704B83" w:rsidRDefault="00961757"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4.433</w:t>
            </w:r>
          </w:p>
        </w:tc>
        <w:tc>
          <w:tcPr>
            <w:tcW w:w="635" w:type="pct"/>
            <w:vAlign w:val="center"/>
          </w:tcPr>
          <w:p w14:paraId="3669849F" w14:textId="77777777" w:rsidR="00930896" w:rsidRPr="00704B83" w:rsidRDefault="004F48AF"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2</w:t>
            </w:r>
          </w:p>
        </w:tc>
        <w:tc>
          <w:tcPr>
            <w:tcW w:w="532" w:type="pct"/>
            <w:vAlign w:val="center"/>
          </w:tcPr>
          <w:p w14:paraId="09119DEF" w14:textId="77777777" w:rsidR="00930896" w:rsidRPr="00704B83" w:rsidRDefault="004F48AF"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98</w:t>
            </w:r>
          </w:p>
        </w:tc>
      </w:tr>
      <w:tr w:rsidR="009D1811" w:rsidRPr="00704B83" w14:paraId="1D06B90A" w14:textId="77777777" w:rsidTr="00067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pct"/>
          </w:tcPr>
          <w:p w14:paraId="74A24596" w14:textId="77777777" w:rsidR="009D1811" w:rsidRPr="00704B83" w:rsidRDefault="009D1811" w:rsidP="00067265">
            <w:pPr>
              <w:pStyle w:val="Default"/>
              <w:jc w:val="both"/>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 xml:space="preserve">Indice de richesse </w:t>
            </w:r>
          </w:p>
          <w:p w14:paraId="105482F8"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Très pauvre</w:t>
            </w:r>
          </w:p>
          <w:p w14:paraId="15311C85"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 xml:space="preserve">Pauvre </w:t>
            </w:r>
          </w:p>
          <w:p w14:paraId="181FC52E"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Moyen</w:t>
            </w:r>
          </w:p>
          <w:p w14:paraId="15DC254B"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Riche</w:t>
            </w:r>
          </w:p>
          <w:p w14:paraId="398F6ED6"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Très riche</w:t>
            </w:r>
          </w:p>
        </w:tc>
        <w:tc>
          <w:tcPr>
            <w:tcW w:w="781" w:type="pct"/>
            <w:vAlign w:val="center"/>
          </w:tcPr>
          <w:p w14:paraId="4E9BD13F" w14:textId="0F9E2094"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0"/>
                <w:szCs w:val="20"/>
              </w:rPr>
            </w:pPr>
          </w:p>
          <w:p w14:paraId="4AB73EFE" w14:textId="72FB8A2E"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2294</w:t>
            </w:r>
          </w:p>
          <w:p w14:paraId="72F87FB2" w14:textId="5361A1B1"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2114</w:t>
            </w:r>
          </w:p>
          <w:p w14:paraId="4247BF4F" w14:textId="7F2C7152"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1955</w:t>
            </w:r>
          </w:p>
          <w:p w14:paraId="5583060D" w14:textId="293A2619"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1926</w:t>
            </w:r>
          </w:p>
          <w:p w14:paraId="1E8BFE16" w14:textId="0BA2F2C0"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1711</w:t>
            </w:r>
          </w:p>
        </w:tc>
        <w:tc>
          <w:tcPr>
            <w:tcW w:w="585" w:type="pct"/>
            <w:vAlign w:val="center"/>
          </w:tcPr>
          <w:p w14:paraId="7B9F51E7" w14:textId="40547ED8"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0"/>
                <w:szCs w:val="20"/>
              </w:rPr>
            </w:pPr>
          </w:p>
          <w:p w14:paraId="2A1608CD" w14:textId="1D0FECC1"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4204</w:t>
            </w:r>
          </w:p>
          <w:p w14:paraId="2A5C59F2" w14:textId="52136DED"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4083</w:t>
            </w:r>
          </w:p>
          <w:p w14:paraId="33F3589B" w14:textId="4604FE74"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3966</w:t>
            </w:r>
          </w:p>
          <w:p w14:paraId="199AF4EC" w14:textId="1D69EB78"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3943</w:t>
            </w:r>
          </w:p>
          <w:p w14:paraId="68B2C791" w14:textId="26ABCE1D" w:rsidR="009D1811" w:rsidRPr="00704B83" w:rsidRDefault="004662C4"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3766</w:t>
            </w:r>
          </w:p>
        </w:tc>
        <w:tc>
          <w:tcPr>
            <w:tcW w:w="635" w:type="pct"/>
            <w:vAlign w:val="center"/>
          </w:tcPr>
          <w:p w14:paraId="2D9EEA9B"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449B097C"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p w14:paraId="0AC7B756"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p w14:paraId="2AD11730"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p w14:paraId="32736813"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tc>
        <w:tc>
          <w:tcPr>
            <w:tcW w:w="532" w:type="pct"/>
            <w:vAlign w:val="center"/>
          </w:tcPr>
          <w:p w14:paraId="106C805D"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2D8532FF"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p w14:paraId="6A0237DA"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p w14:paraId="72259084"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p w14:paraId="26260E7E" w14:textId="77777777" w:rsidR="009D1811" w:rsidRPr="00704B83" w:rsidRDefault="009D1811"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tc>
      </w:tr>
      <w:tr w:rsidR="009D1811" w:rsidRPr="00704B83" w14:paraId="4D3A6CFE" w14:textId="77777777" w:rsidTr="00067265">
        <w:tc>
          <w:tcPr>
            <w:cnfStyle w:val="001000000000" w:firstRow="0" w:lastRow="0" w:firstColumn="1" w:lastColumn="0" w:oddVBand="0" w:evenVBand="0" w:oddHBand="0" w:evenHBand="0" w:firstRowFirstColumn="0" w:firstRowLastColumn="0" w:lastRowFirstColumn="0" w:lastRowLastColumn="0"/>
            <w:tcW w:w="2467" w:type="pct"/>
          </w:tcPr>
          <w:p w14:paraId="25F57021" w14:textId="77777777" w:rsidR="009D1811" w:rsidRPr="00704B83" w:rsidRDefault="009D1811" w:rsidP="00067265">
            <w:pPr>
              <w:pStyle w:val="Default"/>
              <w:jc w:val="both"/>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Lieu de résidence du couple</w:t>
            </w:r>
          </w:p>
          <w:p w14:paraId="53DB5E01"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Urbain</w:t>
            </w:r>
          </w:p>
          <w:p w14:paraId="21B23929" w14:textId="77777777" w:rsidR="009D1811" w:rsidRPr="00704B83" w:rsidRDefault="009D1811" w:rsidP="00067265">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Rural</w:t>
            </w:r>
          </w:p>
        </w:tc>
        <w:tc>
          <w:tcPr>
            <w:tcW w:w="781" w:type="pct"/>
            <w:vAlign w:val="center"/>
          </w:tcPr>
          <w:p w14:paraId="4D47A9D8" w14:textId="0492FD56"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rPr>
            </w:pPr>
          </w:p>
          <w:p w14:paraId="514B960A" w14:textId="600F6718"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sz w:val="20"/>
                <w:szCs w:val="20"/>
              </w:rPr>
              <w:t>0.</w:t>
            </w:r>
            <w:r w:rsidR="009D1811" w:rsidRPr="00704B83">
              <w:rPr>
                <w:rFonts w:ascii="Times New Roman" w:eastAsiaTheme="minorEastAsia" w:hAnsi="Times New Roman" w:cs="Times New Roman"/>
                <w:bCs/>
                <w:sz w:val="20"/>
                <w:szCs w:val="20"/>
              </w:rPr>
              <w:t>3602</w:t>
            </w:r>
          </w:p>
          <w:p w14:paraId="5BC7DDEA" w14:textId="071052C5"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6398</w:t>
            </w:r>
          </w:p>
        </w:tc>
        <w:tc>
          <w:tcPr>
            <w:tcW w:w="585" w:type="pct"/>
            <w:vAlign w:val="center"/>
          </w:tcPr>
          <w:p w14:paraId="1D994382" w14:textId="215C2B53"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rPr>
            </w:pPr>
          </w:p>
          <w:p w14:paraId="1BBFA27A" w14:textId="034139AA"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rPr>
            </w:pPr>
            <w:r w:rsidRPr="00704B83">
              <w:rPr>
                <w:rFonts w:ascii="Times New Roman" w:eastAsiaTheme="minorEastAsia" w:hAnsi="Times New Roman" w:cs="Times New Roman"/>
                <w:sz w:val="20"/>
                <w:szCs w:val="20"/>
              </w:rPr>
              <w:t>0.</w:t>
            </w:r>
            <w:r w:rsidR="009D1811" w:rsidRPr="00704B83">
              <w:rPr>
                <w:rFonts w:ascii="Times New Roman" w:eastAsiaTheme="minorEastAsia" w:hAnsi="Times New Roman" w:cs="Times New Roman"/>
                <w:sz w:val="20"/>
                <w:szCs w:val="20"/>
              </w:rPr>
              <w:t>4800</w:t>
            </w:r>
          </w:p>
          <w:p w14:paraId="21C8EA67" w14:textId="5F9C4195" w:rsidR="009D1811" w:rsidRPr="00704B83" w:rsidRDefault="004662C4"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r w:rsidR="009D1811" w:rsidRPr="00704B83">
              <w:rPr>
                <w:rFonts w:ascii="Times New Roman" w:eastAsiaTheme="minorEastAsia" w:hAnsi="Times New Roman" w:cs="Times New Roman"/>
                <w:bCs/>
                <w:color w:val="auto"/>
                <w:sz w:val="20"/>
                <w:szCs w:val="20"/>
              </w:rPr>
              <w:t>4800</w:t>
            </w:r>
          </w:p>
        </w:tc>
        <w:tc>
          <w:tcPr>
            <w:tcW w:w="635" w:type="pct"/>
            <w:vAlign w:val="center"/>
          </w:tcPr>
          <w:p w14:paraId="33D54138"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1733C5FB"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p w14:paraId="383EF059"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0</w:t>
            </w:r>
          </w:p>
        </w:tc>
        <w:tc>
          <w:tcPr>
            <w:tcW w:w="532" w:type="pct"/>
            <w:vAlign w:val="center"/>
          </w:tcPr>
          <w:p w14:paraId="619748B7"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03CD9224"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p w14:paraId="006C13A6" w14:textId="77777777" w:rsidR="009D1811" w:rsidRPr="00704B83" w:rsidRDefault="009D1811" w:rsidP="0006726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w:t>
            </w:r>
          </w:p>
        </w:tc>
      </w:tr>
    </w:tbl>
    <w:p w14:paraId="55743420" w14:textId="77777777" w:rsidR="007356C7" w:rsidRPr="00704B83" w:rsidRDefault="007356C7" w:rsidP="007356C7">
      <w:pPr>
        <w:shd w:val="clear" w:color="auto" w:fill="FFFFFF" w:themeFill="background1"/>
        <w:spacing w:after="120" w:line="240" w:lineRule="auto"/>
        <w:jc w:val="both"/>
        <w:rPr>
          <w:rFonts w:ascii="Times New Roman" w:hAnsi="Times New Roman" w:cs="Times New Roman"/>
        </w:rPr>
      </w:pPr>
      <w:r w:rsidRPr="00704B83">
        <w:rPr>
          <w:rFonts w:ascii="Times New Roman" w:hAnsi="Times New Roman" w:cs="Times New Roman"/>
          <w:u w:val="single"/>
        </w:rPr>
        <w:t>Source</w:t>
      </w:r>
      <w:r w:rsidRPr="00704B83">
        <w:rPr>
          <w:rFonts w:ascii="Times New Roman" w:hAnsi="Times New Roman" w:cs="Times New Roman"/>
        </w:rPr>
        <w:t xml:space="preserve"> : Auteur</w:t>
      </w:r>
      <w:r w:rsidR="00952F21" w:rsidRPr="00704B83">
        <w:rPr>
          <w:rFonts w:ascii="Times New Roman" w:hAnsi="Times New Roman" w:cs="Times New Roman"/>
        </w:rPr>
        <w:t>s</w:t>
      </w:r>
      <w:r w:rsidRPr="00704B83">
        <w:rPr>
          <w:rFonts w:ascii="Times New Roman" w:hAnsi="Times New Roman" w:cs="Times New Roman"/>
        </w:rPr>
        <w:t xml:space="preserve">, à partir des données </w:t>
      </w:r>
      <w:r w:rsidR="00F24D01" w:rsidRPr="00704B83">
        <w:rPr>
          <w:rFonts w:ascii="Times New Roman" w:hAnsi="Times New Roman" w:cs="Times New Roman"/>
        </w:rPr>
        <w:t>DHS</w:t>
      </w:r>
      <w:r w:rsidRPr="00704B83">
        <w:rPr>
          <w:rFonts w:ascii="Times New Roman" w:hAnsi="Times New Roman" w:cs="Times New Roman"/>
        </w:rPr>
        <w:t xml:space="preserve">. </w:t>
      </w:r>
    </w:p>
    <w:p w14:paraId="66008B7C" w14:textId="77777777" w:rsidR="007D0749" w:rsidRPr="00704B83" w:rsidRDefault="007D0749" w:rsidP="007356C7">
      <w:pPr>
        <w:shd w:val="clear" w:color="auto" w:fill="FFFFFF" w:themeFill="background1"/>
        <w:spacing w:after="120" w:line="240" w:lineRule="auto"/>
        <w:jc w:val="both"/>
        <w:rPr>
          <w:rFonts w:ascii="Times New Roman" w:hAnsi="Times New Roman" w:cs="Times New Roman"/>
        </w:rPr>
      </w:pPr>
    </w:p>
    <w:p w14:paraId="3DF40869" w14:textId="7B05226B" w:rsidR="00E749D1" w:rsidRPr="00704B83" w:rsidRDefault="00E749D1" w:rsidP="006062A7">
      <w:pPr>
        <w:spacing w:line="360" w:lineRule="auto"/>
        <w:jc w:val="both"/>
        <w:rPr>
          <w:rFonts w:ascii="Times New Roman" w:hAnsi="Times New Roman" w:cs="Times New Roman"/>
          <w:color w:val="000000"/>
          <w:sz w:val="24"/>
          <w:szCs w:val="24"/>
        </w:rPr>
      </w:pPr>
      <w:r w:rsidRPr="00704B83">
        <w:rPr>
          <w:rFonts w:ascii="Times New Roman" w:hAnsi="Times New Roman" w:cs="Times New Roman"/>
          <w:sz w:val="24"/>
          <w:szCs w:val="24"/>
        </w:rPr>
        <w:t>Environ  66% des femmes déclarent avoir travaillé au cours des 12 derniers mois. Par ailleurs, 55,16 % des femmes sont exposées à la radio, tandis que 45 % sont exposées à la télévision.</w:t>
      </w:r>
    </w:p>
    <w:p w14:paraId="636A20D0" w14:textId="77D38316" w:rsidR="00B72971" w:rsidRPr="00704B83" w:rsidRDefault="00AF20F9" w:rsidP="00CE1B3E">
      <w:pPr>
        <w:spacing w:line="360" w:lineRule="auto"/>
        <w:jc w:val="both"/>
        <w:rPr>
          <w:rFonts w:ascii="Times New Roman" w:eastAsiaTheme="minorEastAsia" w:hAnsi="Times New Roman" w:cs="Times New Roman"/>
          <w:b/>
          <w:color w:val="000000" w:themeColor="text1"/>
          <w:sz w:val="24"/>
          <w:szCs w:val="24"/>
        </w:rPr>
      </w:pPr>
      <w:r w:rsidRPr="00704B83">
        <w:rPr>
          <w:rFonts w:ascii="Times New Roman" w:hAnsi="Times New Roman" w:cs="Times New Roman"/>
          <w:color w:val="000000"/>
          <w:sz w:val="24"/>
          <w:szCs w:val="24"/>
        </w:rPr>
        <w:lastRenderedPageBreak/>
        <w:t xml:space="preserve"> </w:t>
      </w:r>
      <w:r w:rsidR="00E749D1" w:rsidRPr="00704B83">
        <w:rPr>
          <w:rFonts w:ascii="Times New Roman" w:eastAsiaTheme="minorEastAsia" w:hAnsi="Times New Roman" w:cs="Times New Roman"/>
          <w:b/>
          <w:color w:val="000000" w:themeColor="text1"/>
          <w:sz w:val="24"/>
          <w:szCs w:val="24"/>
        </w:rPr>
        <w:t>Ta</w:t>
      </w:r>
      <w:r w:rsidR="00B72971" w:rsidRPr="00704B83">
        <w:rPr>
          <w:rFonts w:ascii="Times New Roman" w:eastAsiaTheme="minorEastAsia" w:hAnsi="Times New Roman" w:cs="Times New Roman"/>
          <w:b/>
          <w:color w:val="000000" w:themeColor="text1"/>
          <w:sz w:val="24"/>
          <w:szCs w:val="24"/>
        </w:rPr>
        <w:t xml:space="preserve">bleau 3 : </w:t>
      </w:r>
      <w:r w:rsidR="00761CE3" w:rsidRPr="00704B83">
        <w:rPr>
          <w:rFonts w:ascii="Times New Roman" w:eastAsiaTheme="minorEastAsia" w:hAnsi="Times New Roman" w:cs="Times New Roman"/>
          <w:b/>
          <w:color w:val="000000" w:themeColor="text1"/>
          <w:sz w:val="24"/>
          <w:szCs w:val="24"/>
        </w:rPr>
        <w:t>Analyse</w:t>
      </w:r>
      <w:r w:rsidR="008A689D" w:rsidRPr="00704B83">
        <w:rPr>
          <w:rFonts w:ascii="Times New Roman" w:eastAsiaTheme="minorEastAsia" w:hAnsi="Times New Roman" w:cs="Times New Roman"/>
          <w:b/>
          <w:color w:val="000000" w:themeColor="text1"/>
          <w:sz w:val="24"/>
          <w:szCs w:val="24"/>
        </w:rPr>
        <w:t xml:space="preserve"> croisé</w:t>
      </w:r>
      <w:r w:rsidR="00761CE3" w:rsidRPr="00704B83">
        <w:rPr>
          <w:rFonts w:ascii="Times New Roman" w:eastAsiaTheme="minorEastAsia" w:hAnsi="Times New Roman" w:cs="Times New Roman"/>
          <w:b/>
          <w:color w:val="000000" w:themeColor="text1"/>
          <w:sz w:val="24"/>
          <w:szCs w:val="24"/>
        </w:rPr>
        <w:t>e</w:t>
      </w:r>
      <w:r w:rsidR="008A689D" w:rsidRPr="00704B83">
        <w:rPr>
          <w:rFonts w:ascii="Times New Roman" w:eastAsiaTheme="minorEastAsia" w:hAnsi="Times New Roman" w:cs="Times New Roman"/>
          <w:b/>
          <w:color w:val="000000" w:themeColor="text1"/>
          <w:sz w:val="24"/>
          <w:szCs w:val="24"/>
        </w:rPr>
        <w:t xml:space="preserve"> entre l'utilisation </w:t>
      </w:r>
      <w:r w:rsidR="008859B1" w:rsidRPr="008859B1">
        <w:rPr>
          <w:rFonts w:ascii="Times New Roman" w:eastAsiaTheme="minorEastAsia" w:hAnsi="Times New Roman" w:cs="Times New Roman"/>
          <w:b/>
          <w:color w:val="000000" w:themeColor="text1"/>
          <w:sz w:val="24"/>
          <w:szCs w:val="24"/>
        </w:rPr>
        <w:t>des services de santé</w:t>
      </w:r>
      <w:r w:rsidR="00656B90" w:rsidRPr="00704B83">
        <w:rPr>
          <w:rFonts w:ascii="Times New Roman" w:eastAsiaTheme="minorEastAsia" w:hAnsi="Times New Roman" w:cs="Times New Roman"/>
          <w:b/>
          <w:color w:val="000000" w:themeColor="text1"/>
          <w:sz w:val="24"/>
          <w:szCs w:val="24"/>
        </w:rPr>
        <w:t xml:space="preserve"> reproductive</w:t>
      </w:r>
      <w:r w:rsidR="008A689D" w:rsidRPr="00704B83">
        <w:rPr>
          <w:rFonts w:ascii="Times New Roman" w:eastAsiaTheme="minorEastAsia" w:hAnsi="Times New Roman" w:cs="Times New Roman"/>
          <w:b/>
          <w:color w:val="000000" w:themeColor="text1"/>
          <w:sz w:val="24"/>
          <w:szCs w:val="24"/>
        </w:rPr>
        <w:t xml:space="preserve"> et les variables explicatives.</w:t>
      </w:r>
    </w:p>
    <w:tbl>
      <w:tblPr>
        <w:tblStyle w:val="Tableausimple2"/>
        <w:tblW w:w="5374" w:type="pct"/>
        <w:tblInd w:w="-567" w:type="dxa"/>
        <w:tblLayout w:type="fixed"/>
        <w:tblLook w:val="04A0" w:firstRow="1" w:lastRow="0" w:firstColumn="1" w:lastColumn="0" w:noHBand="0" w:noVBand="1"/>
      </w:tblPr>
      <w:tblGrid>
        <w:gridCol w:w="3545"/>
        <w:gridCol w:w="1133"/>
        <w:gridCol w:w="1133"/>
        <w:gridCol w:w="1142"/>
        <w:gridCol w:w="1552"/>
        <w:gridCol w:w="859"/>
        <w:gridCol w:w="1267"/>
      </w:tblGrid>
      <w:tr w:rsidR="00C9799C" w:rsidRPr="00704B83" w14:paraId="005A2F4A" w14:textId="77777777" w:rsidTr="000A2E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14:paraId="7979AACB" w14:textId="77777777" w:rsidR="00B901D8" w:rsidRPr="00704B83" w:rsidRDefault="00B901D8" w:rsidP="00FB5BFF">
            <w:pPr>
              <w:pStyle w:val="Default"/>
              <w:jc w:val="both"/>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Variables</w:t>
            </w:r>
          </w:p>
        </w:tc>
        <w:tc>
          <w:tcPr>
            <w:tcW w:w="1066" w:type="pct"/>
            <w:gridSpan w:val="2"/>
            <w:shd w:val="clear" w:color="auto" w:fill="auto"/>
            <w:vAlign w:val="center"/>
          </w:tcPr>
          <w:p w14:paraId="4B9A28C7" w14:textId="77777777" w:rsidR="00B901D8" w:rsidRPr="00704B83" w:rsidRDefault="00C9799C">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Utilise  contraception</w:t>
            </w:r>
          </w:p>
        </w:tc>
        <w:tc>
          <w:tcPr>
            <w:tcW w:w="1267" w:type="pct"/>
            <w:gridSpan w:val="2"/>
            <w:shd w:val="clear" w:color="auto" w:fill="auto"/>
            <w:vAlign w:val="center"/>
          </w:tcPr>
          <w:p w14:paraId="741B3E05" w14:textId="77777777" w:rsidR="00B901D8" w:rsidRPr="00704B83" w:rsidRDefault="00B901D8">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Nombre de visites prénatales</w:t>
            </w:r>
          </w:p>
        </w:tc>
        <w:tc>
          <w:tcPr>
            <w:tcW w:w="1000" w:type="pct"/>
            <w:gridSpan w:val="2"/>
            <w:shd w:val="clear" w:color="auto" w:fill="auto"/>
          </w:tcPr>
          <w:p w14:paraId="54273CF4" w14:textId="77777777" w:rsidR="00B901D8" w:rsidRPr="00704B83" w:rsidRDefault="00B901D8">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Lieu accouchement</w:t>
            </w:r>
          </w:p>
        </w:tc>
      </w:tr>
      <w:tr w:rsidR="00C9799C" w:rsidRPr="00704B83" w14:paraId="445DD13A" w14:textId="77777777" w:rsidTr="000A2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14:paraId="1ED4EAC6" w14:textId="77777777" w:rsidR="00B901D8" w:rsidRPr="00704B83" w:rsidRDefault="00B901D8" w:rsidP="00FB5BFF">
            <w:pPr>
              <w:pStyle w:val="Default"/>
              <w:jc w:val="both"/>
              <w:rPr>
                <w:rFonts w:ascii="Times New Roman" w:eastAsiaTheme="minorEastAsia" w:hAnsi="Times New Roman" w:cs="Times New Roman"/>
                <w:b w:val="0"/>
                <w:bCs w:val="0"/>
                <w:color w:val="auto"/>
                <w:sz w:val="20"/>
                <w:szCs w:val="20"/>
              </w:rPr>
            </w:pPr>
          </w:p>
        </w:tc>
        <w:tc>
          <w:tcPr>
            <w:tcW w:w="533" w:type="pct"/>
            <w:shd w:val="clear" w:color="auto" w:fill="auto"/>
            <w:vAlign w:val="center"/>
          </w:tcPr>
          <w:p w14:paraId="693F6CF2" w14:textId="77777777" w:rsidR="00B901D8" w:rsidRPr="00704B83" w:rsidRDefault="00B901D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Non</w:t>
            </w:r>
          </w:p>
        </w:tc>
        <w:tc>
          <w:tcPr>
            <w:tcW w:w="533" w:type="pct"/>
            <w:shd w:val="clear" w:color="auto" w:fill="auto"/>
            <w:vAlign w:val="center"/>
          </w:tcPr>
          <w:p w14:paraId="41435EEC" w14:textId="77777777" w:rsidR="00B901D8" w:rsidRPr="00704B83" w:rsidRDefault="00B901D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Oui</w:t>
            </w:r>
          </w:p>
        </w:tc>
        <w:tc>
          <w:tcPr>
            <w:tcW w:w="537" w:type="pct"/>
            <w:shd w:val="clear" w:color="auto" w:fill="auto"/>
            <w:vAlign w:val="center"/>
          </w:tcPr>
          <w:p w14:paraId="509D69DC" w14:textId="77777777" w:rsidR="00B901D8" w:rsidRPr="00704B83" w:rsidRDefault="00B901D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Moins de 4</w:t>
            </w:r>
          </w:p>
        </w:tc>
        <w:tc>
          <w:tcPr>
            <w:tcW w:w="730" w:type="pct"/>
            <w:shd w:val="clear" w:color="auto" w:fill="auto"/>
            <w:vAlign w:val="center"/>
          </w:tcPr>
          <w:p w14:paraId="41F30CDD" w14:textId="77777777" w:rsidR="00B901D8" w:rsidRPr="00704B83" w:rsidRDefault="00B901D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Au moins 4</w:t>
            </w:r>
          </w:p>
        </w:tc>
        <w:tc>
          <w:tcPr>
            <w:tcW w:w="404" w:type="pct"/>
            <w:shd w:val="clear" w:color="auto" w:fill="auto"/>
          </w:tcPr>
          <w:p w14:paraId="2441625D" w14:textId="77777777" w:rsidR="00B901D8" w:rsidRPr="00704B83" w:rsidRDefault="00B901D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Maison</w:t>
            </w:r>
          </w:p>
        </w:tc>
        <w:tc>
          <w:tcPr>
            <w:tcW w:w="596" w:type="pct"/>
            <w:shd w:val="clear" w:color="auto" w:fill="auto"/>
          </w:tcPr>
          <w:p w14:paraId="7B6748B9" w14:textId="77777777" w:rsidR="00B901D8" w:rsidRPr="00704B83" w:rsidRDefault="00B901D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Hôpital</w:t>
            </w:r>
          </w:p>
        </w:tc>
      </w:tr>
      <w:tr w:rsidR="00071AA9" w:rsidRPr="00704B83" w14:paraId="688539CA" w14:textId="77777777" w:rsidTr="000A2E74">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14:paraId="5E3066D3" w14:textId="77777777" w:rsidR="00071AA9" w:rsidRPr="00704B83" w:rsidRDefault="00071AA9" w:rsidP="00FB5BFF">
            <w:pPr>
              <w:pStyle w:val="Default"/>
              <w:jc w:val="both"/>
              <w:rPr>
                <w:rFonts w:ascii="Times New Roman" w:eastAsiaTheme="minorEastAsia" w:hAnsi="Times New Roman" w:cs="Times New Roman"/>
                <w:b w:val="0"/>
                <w:bCs w:val="0"/>
                <w:color w:val="auto"/>
                <w:sz w:val="20"/>
                <w:szCs w:val="20"/>
              </w:rPr>
            </w:pPr>
          </w:p>
        </w:tc>
        <w:tc>
          <w:tcPr>
            <w:tcW w:w="1066" w:type="pct"/>
            <w:gridSpan w:val="2"/>
            <w:shd w:val="clear" w:color="auto" w:fill="auto"/>
            <w:vAlign w:val="center"/>
          </w:tcPr>
          <w:p w14:paraId="01E594CF" w14:textId="77777777" w:rsidR="00071AA9" w:rsidRPr="00704B83" w:rsidRDefault="00071AA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Moyenne</w:t>
            </w:r>
          </w:p>
        </w:tc>
        <w:tc>
          <w:tcPr>
            <w:tcW w:w="1267" w:type="pct"/>
            <w:gridSpan w:val="2"/>
            <w:shd w:val="clear" w:color="auto" w:fill="auto"/>
            <w:vAlign w:val="center"/>
          </w:tcPr>
          <w:p w14:paraId="5F8A68BE" w14:textId="77777777" w:rsidR="00071AA9" w:rsidRPr="00704B83" w:rsidRDefault="00071AA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Moyenne</w:t>
            </w:r>
          </w:p>
        </w:tc>
        <w:tc>
          <w:tcPr>
            <w:tcW w:w="1000" w:type="pct"/>
            <w:gridSpan w:val="2"/>
            <w:shd w:val="clear" w:color="auto" w:fill="auto"/>
          </w:tcPr>
          <w:p w14:paraId="5BE12CEC" w14:textId="77777777" w:rsidR="00071AA9" w:rsidRPr="00704B83" w:rsidRDefault="00071AA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Moyenne</w:t>
            </w:r>
          </w:p>
        </w:tc>
      </w:tr>
      <w:tr w:rsidR="00C9799C" w:rsidRPr="00704B83" w14:paraId="2E8DBD2B" w14:textId="77777777" w:rsidTr="000A2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single" w:sz="4" w:space="0" w:color="auto"/>
            </w:tcBorders>
            <w:shd w:val="clear" w:color="auto" w:fill="auto"/>
          </w:tcPr>
          <w:p w14:paraId="5A06F557" w14:textId="77777777" w:rsidR="00B901D8" w:rsidRPr="00704B83" w:rsidRDefault="00B901D8" w:rsidP="00FB5BFF">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Age de la femme</w:t>
            </w:r>
          </w:p>
        </w:tc>
        <w:tc>
          <w:tcPr>
            <w:tcW w:w="533" w:type="pct"/>
            <w:tcBorders>
              <w:top w:val="single" w:sz="4" w:space="0" w:color="auto"/>
              <w:bottom w:val="single" w:sz="4" w:space="0" w:color="auto"/>
            </w:tcBorders>
            <w:shd w:val="clear" w:color="auto" w:fill="auto"/>
            <w:vAlign w:val="center"/>
          </w:tcPr>
          <w:p w14:paraId="57FEE737" w14:textId="77777777" w:rsidR="00B901D8" w:rsidRPr="00704B83" w:rsidRDefault="002612F1">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31.98</w:t>
            </w:r>
          </w:p>
        </w:tc>
        <w:tc>
          <w:tcPr>
            <w:tcW w:w="533" w:type="pct"/>
            <w:tcBorders>
              <w:top w:val="single" w:sz="4" w:space="0" w:color="auto"/>
              <w:bottom w:val="single" w:sz="4" w:space="0" w:color="auto"/>
            </w:tcBorders>
            <w:shd w:val="clear" w:color="auto" w:fill="auto"/>
            <w:vAlign w:val="center"/>
          </w:tcPr>
          <w:p w14:paraId="68F9164C" w14:textId="77777777" w:rsidR="00B901D8" w:rsidRPr="00704B83" w:rsidRDefault="002612F1">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31.84**</w:t>
            </w:r>
          </w:p>
        </w:tc>
        <w:tc>
          <w:tcPr>
            <w:tcW w:w="537" w:type="pct"/>
            <w:tcBorders>
              <w:top w:val="single" w:sz="4" w:space="0" w:color="auto"/>
              <w:bottom w:val="single" w:sz="4" w:space="0" w:color="auto"/>
            </w:tcBorders>
            <w:shd w:val="clear" w:color="auto" w:fill="auto"/>
            <w:vAlign w:val="center"/>
          </w:tcPr>
          <w:p w14:paraId="36D96256" w14:textId="77777777" w:rsidR="00B901D8"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29.319</w:t>
            </w:r>
          </w:p>
        </w:tc>
        <w:tc>
          <w:tcPr>
            <w:tcW w:w="730" w:type="pct"/>
            <w:tcBorders>
              <w:top w:val="single" w:sz="4" w:space="0" w:color="auto"/>
              <w:bottom w:val="single" w:sz="4" w:space="0" w:color="auto"/>
            </w:tcBorders>
            <w:shd w:val="clear" w:color="auto" w:fill="auto"/>
            <w:vAlign w:val="center"/>
          </w:tcPr>
          <w:p w14:paraId="4C9E5954" w14:textId="77777777" w:rsidR="00B901D8"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29.576</w:t>
            </w:r>
            <w:r w:rsidR="00B901D8" w:rsidRPr="00704B83">
              <w:rPr>
                <w:rFonts w:ascii="Times New Roman" w:eastAsiaTheme="minorEastAsia" w:hAnsi="Times New Roman" w:cs="Times New Roman"/>
                <w:bCs/>
                <w:color w:val="auto"/>
                <w:sz w:val="20"/>
                <w:szCs w:val="20"/>
              </w:rPr>
              <w:t>***</w:t>
            </w:r>
          </w:p>
        </w:tc>
        <w:tc>
          <w:tcPr>
            <w:tcW w:w="404" w:type="pct"/>
            <w:tcBorders>
              <w:top w:val="single" w:sz="4" w:space="0" w:color="auto"/>
              <w:bottom w:val="single" w:sz="4" w:space="0" w:color="auto"/>
            </w:tcBorders>
            <w:shd w:val="clear" w:color="auto" w:fill="auto"/>
          </w:tcPr>
          <w:p w14:paraId="71D5CE6B" w14:textId="77777777" w:rsidR="00B901D8"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29.270</w:t>
            </w:r>
          </w:p>
        </w:tc>
        <w:tc>
          <w:tcPr>
            <w:tcW w:w="596" w:type="pct"/>
            <w:tcBorders>
              <w:top w:val="single" w:sz="4" w:space="0" w:color="auto"/>
              <w:bottom w:val="single" w:sz="4" w:space="0" w:color="auto"/>
            </w:tcBorders>
            <w:shd w:val="clear" w:color="auto" w:fill="auto"/>
          </w:tcPr>
          <w:p w14:paraId="325CD615" w14:textId="77777777" w:rsidR="00B901D8"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29.558***</w:t>
            </w:r>
          </w:p>
        </w:tc>
      </w:tr>
      <w:tr w:rsidR="00242917" w:rsidRPr="00704B83" w14:paraId="525095B3" w14:textId="77777777" w:rsidTr="000A2E74">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7F7F7F" w:themeColor="text1" w:themeTint="80"/>
            </w:tcBorders>
            <w:shd w:val="clear" w:color="auto" w:fill="auto"/>
          </w:tcPr>
          <w:p w14:paraId="0E9EF6C9" w14:textId="77777777" w:rsidR="00242917" w:rsidRPr="00704B83" w:rsidRDefault="00242917" w:rsidP="00FB5BFF">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Taille du ménage</w:t>
            </w:r>
          </w:p>
        </w:tc>
        <w:tc>
          <w:tcPr>
            <w:tcW w:w="533" w:type="pct"/>
            <w:tcBorders>
              <w:top w:val="single" w:sz="4" w:space="0" w:color="7F7F7F" w:themeColor="text1" w:themeTint="80"/>
            </w:tcBorders>
            <w:shd w:val="clear" w:color="auto" w:fill="auto"/>
            <w:vAlign w:val="center"/>
          </w:tcPr>
          <w:p w14:paraId="036E4089" w14:textId="77777777" w:rsidR="00242917" w:rsidRPr="00704B83" w:rsidRDefault="002612F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7.13</w:t>
            </w:r>
          </w:p>
        </w:tc>
        <w:tc>
          <w:tcPr>
            <w:tcW w:w="533" w:type="pct"/>
            <w:tcBorders>
              <w:top w:val="single" w:sz="4" w:space="0" w:color="7F7F7F" w:themeColor="text1" w:themeTint="80"/>
            </w:tcBorders>
            <w:shd w:val="clear" w:color="auto" w:fill="auto"/>
            <w:vAlign w:val="center"/>
          </w:tcPr>
          <w:p w14:paraId="37AE6E22" w14:textId="77777777" w:rsidR="00242917" w:rsidRPr="00704B83" w:rsidRDefault="002612F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6.37</w:t>
            </w:r>
            <w:r w:rsidR="00242917" w:rsidRPr="00704B83">
              <w:rPr>
                <w:rFonts w:ascii="Times New Roman" w:eastAsiaTheme="minorEastAsia" w:hAnsi="Times New Roman" w:cs="Times New Roman"/>
                <w:bCs/>
                <w:color w:val="auto"/>
                <w:sz w:val="20"/>
                <w:szCs w:val="20"/>
              </w:rPr>
              <w:t>*</w:t>
            </w:r>
            <w:r w:rsidRPr="00704B83">
              <w:rPr>
                <w:rFonts w:ascii="Times New Roman" w:eastAsiaTheme="minorEastAsia" w:hAnsi="Times New Roman" w:cs="Times New Roman"/>
                <w:bCs/>
                <w:color w:val="auto"/>
                <w:sz w:val="20"/>
                <w:szCs w:val="20"/>
              </w:rPr>
              <w:t>*</w:t>
            </w:r>
            <w:r w:rsidR="00242917" w:rsidRPr="00704B83">
              <w:rPr>
                <w:rFonts w:ascii="Times New Roman" w:eastAsiaTheme="minorEastAsia" w:hAnsi="Times New Roman" w:cs="Times New Roman"/>
                <w:bCs/>
                <w:color w:val="auto"/>
                <w:sz w:val="20"/>
                <w:szCs w:val="20"/>
              </w:rPr>
              <w:t>*</w:t>
            </w:r>
          </w:p>
        </w:tc>
        <w:tc>
          <w:tcPr>
            <w:tcW w:w="537" w:type="pct"/>
            <w:tcBorders>
              <w:top w:val="single" w:sz="4" w:space="0" w:color="7F7F7F" w:themeColor="text1" w:themeTint="80"/>
            </w:tcBorders>
            <w:shd w:val="clear" w:color="auto" w:fill="auto"/>
            <w:vAlign w:val="center"/>
          </w:tcPr>
          <w:p w14:paraId="39C3E831" w14:textId="77777777" w:rsidR="00242917" w:rsidRPr="00704B83" w:rsidRDefault="0024291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7.298</w:t>
            </w:r>
          </w:p>
        </w:tc>
        <w:tc>
          <w:tcPr>
            <w:tcW w:w="730" w:type="pct"/>
            <w:tcBorders>
              <w:top w:val="single" w:sz="4" w:space="0" w:color="7F7F7F" w:themeColor="text1" w:themeTint="80"/>
            </w:tcBorders>
            <w:shd w:val="clear" w:color="auto" w:fill="auto"/>
            <w:vAlign w:val="center"/>
          </w:tcPr>
          <w:p w14:paraId="2BAF7179" w14:textId="77777777" w:rsidR="00242917" w:rsidRPr="00704B83" w:rsidRDefault="0024291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6.962***</w:t>
            </w:r>
          </w:p>
        </w:tc>
        <w:tc>
          <w:tcPr>
            <w:tcW w:w="404" w:type="pct"/>
            <w:tcBorders>
              <w:top w:val="single" w:sz="4" w:space="0" w:color="7F7F7F" w:themeColor="text1" w:themeTint="80"/>
            </w:tcBorders>
            <w:shd w:val="clear" w:color="auto" w:fill="auto"/>
          </w:tcPr>
          <w:p w14:paraId="04A1085A" w14:textId="77777777" w:rsidR="00242917" w:rsidRPr="00704B83" w:rsidRDefault="0024291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7.402</w:t>
            </w:r>
          </w:p>
        </w:tc>
        <w:tc>
          <w:tcPr>
            <w:tcW w:w="596" w:type="pct"/>
            <w:tcBorders>
              <w:top w:val="single" w:sz="4" w:space="0" w:color="7F7F7F" w:themeColor="text1" w:themeTint="80"/>
            </w:tcBorders>
            <w:shd w:val="clear" w:color="auto" w:fill="auto"/>
          </w:tcPr>
          <w:p w14:paraId="30CA0C8F" w14:textId="77777777" w:rsidR="00242917" w:rsidRPr="00704B83" w:rsidRDefault="0024291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6.970***</w:t>
            </w:r>
          </w:p>
        </w:tc>
      </w:tr>
      <w:tr w:rsidR="00242917" w:rsidRPr="00704B83" w14:paraId="2AC5367E" w14:textId="77777777" w:rsidTr="000A2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14:paraId="788BE65D" w14:textId="77777777" w:rsidR="00242917" w:rsidRPr="00704B83" w:rsidRDefault="00242917" w:rsidP="00FB5BFF">
            <w:pPr>
              <w:pStyle w:val="Default"/>
              <w:jc w:val="both"/>
              <w:rPr>
                <w:rFonts w:ascii="Times New Roman" w:eastAsiaTheme="minorEastAsia" w:hAnsi="Times New Roman" w:cs="Times New Roman"/>
                <w:b w:val="0"/>
                <w:bCs w:val="0"/>
                <w:color w:val="auto"/>
                <w:sz w:val="20"/>
                <w:szCs w:val="20"/>
              </w:rPr>
            </w:pPr>
          </w:p>
        </w:tc>
        <w:tc>
          <w:tcPr>
            <w:tcW w:w="1066" w:type="pct"/>
            <w:gridSpan w:val="2"/>
            <w:shd w:val="clear" w:color="auto" w:fill="auto"/>
            <w:vAlign w:val="center"/>
          </w:tcPr>
          <w:p w14:paraId="2A118508"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Proportion</w:t>
            </w:r>
          </w:p>
        </w:tc>
        <w:tc>
          <w:tcPr>
            <w:tcW w:w="1267" w:type="pct"/>
            <w:gridSpan w:val="2"/>
            <w:shd w:val="clear" w:color="auto" w:fill="auto"/>
            <w:vAlign w:val="center"/>
          </w:tcPr>
          <w:p w14:paraId="7D29587F"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Proportion</w:t>
            </w:r>
          </w:p>
        </w:tc>
        <w:tc>
          <w:tcPr>
            <w:tcW w:w="1000" w:type="pct"/>
            <w:gridSpan w:val="2"/>
            <w:shd w:val="clear" w:color="auto" w:fill="auto"/>
          </w:tcPr>
          <w:p w14:paraId="3635031D"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Proportion</w:t>
            </w:r>
          </w:p>
        </w:tc>
      </w:tr>
      <w:tr w:rsidR="00242917" w:rsidRPr="00704B83" w14:paraId="395AF7A7" w14:textId="77777777" w:rsidTr="000A2E74">
        <w:trPr>
          <w:trHeight w:val="179"/>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nil"/>
            </w:tcBorders>
            <w:shd w:val="clear" w:color="auto" w:fill="auto"/>
          </w:tcPr>
          <w:p w14:paraId="6AC85A22" w14:textId="77777777" w:rsidR="00242917" w:rsidRPr="00704B83" w:rsidRDefault="00242917" w:rsidP="00FB5BFF">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 xml:space="preserve">Attitude de la femme à l’égard de la VC </w:t>
            </w:r>
          </w:p>
        </w:tc>
        <w:tc>
          <w:tcPr>
            <w:tcW w:w="533" w:type="pct"/>
            <w:tcBorders>
              <w:top w:val="single" w:sz="4" w:space="0" w:color="auto"/>
              <w:bottom w:val="nil"/>
            </w:tcBorders>
            <w:shd w:val="clear" w:color="auto" w:fill="auto"/>
            <w:vAlign w:val="center"/>
          </w:tcPr>
          <w:p w14:paraId="2336CCCE" w14:textId="77777777" w:rsidR="00242917" w:rsidRPr="00704B83" w:rsidRDefault="00242917">
            <w:pPr>
              <w:pStyle w:val="Defaul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tc>
        <w:tc>
          <w:tcPr>
            <w:tcW w:w="533" w:type="pct"/>
            <w:tcBorders>
              <w:top w:val="single" w:sz="4" w:space="0" w:color="auto"/>
              <w:bottom w:val="nil"/>
            </w:tcBorders>
            <w:shd w:val="clear" w:color="auto" w:fill="auto"/>
            <w:vAlign w:val="center"/>
          </w:tcPr>
          <w:p w14:paraId="085BB775" w14:textId="77777777" w:rsidR="00242917" w:rsidRPr="00704B83" w:rsidRDefault="0024291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tc>
        <w:tc>
          <w:tcPr>
            <w:tcW w:w="537" w:type="pct"/>
            <w:tcBorders>
              <w:top w:val="single" w:sz="4" w:space="0" w:color="auto"/>
              <w:bottom w:val="nil"/>
            </w:tcBorders>
            <w:shd w:val="clear" w:color="auto" w:fill="auto"/>
            <w:vAlign w:val="center"/>
          </w:tcPr>
          <w:p w14:paraId="4199B4F5" w14:textId="77777777" w:rsidR="00242917" w:rsidRPr="00704B83" w:rsidRDefault="0024291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tc>
        <w:tc>
          <w:tcPr>
            <w:tcW w:w="730" w:type="pct"/>
            <w:tcBorders>
              <w:top w:val="single" w:sz="4" w:space="0" w:color="auto"/>
              <w:bottom w:val="nil"/>
            </w:tcBorders>
            <w:shd w:val="clear" w:color="auto" w:fill="auto"/>
            <w:vAlign w:val="center"/>
          </w:tcPr>
          <w:p w14:paraId="40BFF059" w14:textId="77777777" w:rsidR="00242917" w:rsidRPr="00704B83" w:rsidRDefault="0024291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tc>
        <w:tc>
          <w:tcPr>
            <w:tcW w:w="404" w:type="pct"/>
            <w:tcBorders>
              <w:top w:val="single" w:sz="4" w:space="0" w:color="auto"/>
              <w:bottom w:val="nil"/>
            </w:tcBorders>
            <w:shd w:val="clear" w:color="auto" w:fill="auto"/>
          </w:tcPr>
          <w:p w14:paraId="1E745BE7" w14:textId="77777777" w:rsidR="00242917" w:rsidRPr="00704B83" w:rsidRDefault="00242917">
            <w:pPr>
              <w:pStyle w:val="Defaul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tc>
        <w:tc>
          <w:tcPr>
            <w:tcW w:w="596" w:type="pct"/>
            <w:tcBorders>
              <w:top w:val="single" w:sz="4" w:space="0" w:color="auto"/>
              <w:bottom w:val="nil"/>
            </w:tcBorders>
            <w:shd w:val="clear" w:color="auto" w:fill="auto"/>
          </w:tcPr>
          <w:p w14:paraId="70F67106" w14:textId="77777777" w:rsidR="00242917" w:rsidRPr="00704B83" w:rsidRDefault="0024291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tc>
      </w:tr>
      <w:tr w:rsidR="00242917" w:rsidRPr="00704B83" w14:paraId="3CBED5C1" w14:textId="77777777" w:rsidTr="000A2E74">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shd w:val="clear" w:color="auto" w:fill="auto"/>
          </w:tcPr>
          <w:p w14:paraId="71DBA0E6" w14:textId="77777777" w:rsidR="00242917" w:rsidRPr="00704B83" w:rsidRDefault="00242917" w:rsidP="00FB5BFF">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La femme accepte la VC</w:t>
            </w:r>
          </w:p>
        </w:tc>
        <w:tc>
          <w:tcPr>
            <w:tcW w:w="533" w:type="pct"/>
            <w:tcBorders>
              <w:top w:val="nil"/>
              <w:bottom w:val="nil"/>
            </w:tcBorders>
            <w:shd w:val="clear" w:color="auto" w:fill="auto"/>
            <w:vAlign w:val="center"/>
          </w:tcPr>
          <w:p w14:paraId="11B89297" w14:textId="3180F804" w:rsidR="00242917" w:rsidRPr="00704B83" w:rsidRDefault="0046371A">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63.67</w:t>
            </w:r>
          </w:p>
        </w:tc>
        <w:tc>
          <w:tcPr>
            <w:tcW w:w="533" w:type="pct"/>
            <w:tcBorders>
              <w:top w:val="nil"/>
              <w:bottom w:val="nil"/>
            </w:tcBorders>
            <w:shd w:val="clear" w:color="auto" w:fill="auto"/>
            <w:vAlign w:val="center"/>
          </w:tcPr>
          <w:p w14:paraId="70DC6838" w14:textId="14EF8180" w:rsidR="00242917" w:rsidRPr="00704B83" w:rsidRDefault="0046371A" w:rsidP="0006726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36.33</w:t>
            </w:r>
            <w:r w:rsidR="00242917" w:rsidRPr="00704B83">
              <w:rPr>
                <w:rFonts w:ascii="Times New Roman" w:eastAsiaTheme="minorEastAsia" w:hAnsi="Times New Roman" w:cs="Times New Roman"/>
                <w:bCs/>
                <w:color w:val="auto"/>
                <w:sz w:val="20"/>
                <w:szCs w:val="20"/>
              </w:rPr>
              <w:t>***</w:t>
            </w:r>
          </w:p>
        </w:tc>
        <w:tc>
          <w:tcPr>
            <w:tcW w:w="537" w:type="pct"/>
            <w:tcBorders>
              <w:top w:val="nil"/>
              <w:bottom w:val="nil"/>
            </w:tcBorders>
            <w:shd w:val="clear" w:color="auto" w:fill="auto"/>
            <w:vAlign w:val="center"/>
          </w:tcPr>
          <w:p w14:paraId="5297237B" w14:textId="2B3D3BC7" w:rsidR="00242917" w:rsidRPr="00704B83" w:rsidRDefault="00AE72A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42.30</w:t>
            </w:r>
            <w:r w:rsidR="003D6C12" w:rsidRPr="00704B83">
              <w:rPr>
                <w:rFonts w:ascii="Times New Roman" w:eastAsiaTheme="minorEastAsia" w:hAnsi="Times New Roman" w:cs="Times New Roman"/>
                <w:bCs/>
                <w:color w:val="auto"/>
                <w:sz w:val="20"/>
                <w:szCs w:val="20"/>
              </w:rPr>
              <w:t xml:space="preserve"> </w:t>
            </w:r>
          </w:p>
        </w:tc>
        <w:tc>
          <w:tcPr>
            <w:tcW w:w="730" w:type="pct"/>
            <w:tcBorders>
              <w:top w:val="nil"/>
              <w:bottom w:val="nil"/>
            </w:tcBorders>
            <w:shd w:val="clear" w:color="auto" w:fill="auto"/>
            <w:vAlign w:val="center"/>
          </w:tcPr>
          <w:p w14:paraId="0B38F855" w14:textId="0A3D3F52" w:rsidR="00242917" w:rsidRPr="00704B83" w:rsidRDefault="00AE72A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57.70 </w:t>
            </w:r>
            <w:r w:rsidR="00242917" w:rsidRPr="00704B83">
              <w:rPr>
                <w:rFonts w:ascii="Times New Roman" w:eastAsiaTheme="minorEastAsia" w:hAnsi="Times New Roman" w:cs="Times New Roman"/>
                <w:bCs/>
                <w:color w:val="auto"/>
                <w:sz w:val="20"/>
                <w:szCs w:val="20"/>
              </w:rPr>
              <w:t>***</w:t>
            </w:r>
          </w:p>
        </w:tc>
        <w:tc>
          <w:tcPr>
            <w:tcW w:w="404" w:type="pct"/>
            <w:tcBorders>
              <w:top w:val="nil"/>
              <w:bottom w:val="nil"/>
            </w:tcBorders>
            <w:shd w:val="clear" w:color="auto" w:fill="auto"/>
          </w:tcPr>
          <w:p w14:paraId="239B95C5" w14:textId="03A676F0" w:rsidR="003D6C12" w:rsidRPr="00704B83" w:rsidRDefault="001879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30.88</w:t>
            </w:r>
          </w:p>
        </w:tc>
        <w:tc>
          <w:tcPr>
            <w:tcW w:w="596" w:type="pct"/>
            <w:tcBorders>
              <w:top w:val="nil"/>
              <w:bottom w:val="nil"/>
            </w:tcBorders>
            <w:shd w:val="clear" w:color="auto" w:fill="auto"/>
          </w:tcPr>
          <w:p w14:paraId="22CD6595" w14:textId="1E95EE1D" w:rsidR="00242917" w:rsidRPr="00704B83" w:rsidRDefault="00187952">
            <w:pPr>
              <w:pStyle w:val="Default"/>
              <w:jc w:val="righ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69.12 </w:t>
            </w:r>
            <w:r w:rsidR="00B04948" w:rsidRPr="00704B83">
              <w:rPr>
                <w:rFonts w:ascii="Times New Roman" w:eastAsiaTheme="minorEastAsia" w:hAnsi="Times New Roman" w:cs="Times New Roman"/>
                <w:bCs/>
                <w:color w:val="auto"/>
                <w:sz w:val="20"/>
                <w:szCs w:val="20"/>
              </w:rPr>
              <w:t>***</w:t>
            </w:r>
          </w:p>
        </w:tc>
      </w:tr>
      <w:tr w:rsidR="00242917" w:rsidRPr="00704B83" w14:paraId="6CB3C5FF" w14:textId="77777777" w:rsidTr="000A2E74">
        <w:tc>
          <w:tcPr>
            <w:cnfStyle w:val="001000000000" w:firstRow="0" w:lastRow="0" w:firstColumn="1" w:lastColumn="0" w:oddVBand="0" w:evenVBand="0" w:oddHBand="0" w:evenHBand="0" w:firstRowFirstColumn="0" w:firstRowLastColumn="0" w:lastRowFirstColumn="0" w:lastRowLastColumn="0"/>
            <w:tcW w:w="1667" w:type="pct"/>
            <w:tcBorders>
              <w:top w:val="nil"/>
              <w:bottom w:val="single" w:sz="4" w:space="0" w:color="auto"/>
            </w:tcBorders>
            <w:shd w:val="clear" w:color="auto" w:fill="auto"/>
          </w:tcPr>
          <w:p w14:paraId="001B11AD" w14:textId="77777777" w:rsidR="00242917" w:rsidRPr="00704B83" w:rsidRDefault="00242917" w:rsidP="00FB5BFF">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La femme rejette la VC</w:t>
            </w:r>
          </w:p>
        </w:tc>
        <w:tc>
          <w:tcPr>
            <w:tcW w:w="533" w:type="pct"/>
            <w:tcBorders>
              <w:top w:val="nil"/>
              <w:bottom w:val="single" w:sz="4" w:space="0" w:color="auto"/>
            </w:tcBorders>
            <w:shd w:val="clear" w:color="auto" w:fill="auto"/>
            <w:vAlign w:val="center"/>
          </w:tcPr>
          <w:p w14:paraId="2981D50B" w14:textId="45752966" w:rsidR="00242917" w:rsidRPr="00704B83" w:rsidRDefault="0046371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60.21</w:t>
            </w:r>
          </w:p>
        </w:tc>
        <w:tc>
          <w:tcPr>
            <w:tcW w:w="533" w:type="pct"/>
            <w:tcBorders>
              <w:top w:val="nil"/>
              <w:bottom w:val="single" w:sz="4" w:space="0" w:color="auto"/>
            </w:tcBorders>
            <w:shd w:val="clear" w:color="auto" w:fill="auto"/>
            <w:vAlign w:val="center"/>
          </w:tcPr>
          <w:p w14:paraId="74D6CD81" w14:textId="3010B51F" w:rsidR="00242917" w:rsidRPr="00704B83" w:rsidRDefault="0046371A" w:rsidP="000A2E74">
            <w:pPr>
              <w:pStyle w:val="Defaul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 9.79</w:t>
            </w:r>
            <w:r w:rsidR="00242917" w:rsidRPr="00704B83">
              <w:rPr>
                <w:rFonts w:ascii="Times New Roman" w:eastAsiaTheme="minorEastAsia" w:hAnsi="Times New Roman" w:cs="Times New Roman"/>
                <w:bCs/>
                <w:color w:val="auto"/>
                <w:sz w:val="20"/>
                <w:szCs w:val="20"/>
              </w:rPr>
              <w:t>***</w:t>
            </w:r>
          </w:p>
        </w:tc>
        <w:tc>
          <w:tcPr>
            <w:tcW w:w="537" w:type="pct"/>
            <w:tcBorders>
              <w:top w:val="nil"/>
              <w:bottom w:val="single" w:sz="4" w:space="0" w:color="auto"/>
            </w:tcBorders>
            <w:shd w:val="clear" w:color="auto" w:fill="auto"/>
            <w:vAlign w:val="center"/>
          </w:tcPr>
          <w:p w14:paraId="6F96B32A" w14:textId="53D061A7" w:rsidR="00242917" w:rsidRPr="00704B83" w:rsidRDefault="00AE72A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33.56</w:t>
            </w:r>
          </w:p>
        </w:tc>
        <w:tc>
          <w:tcPr>
            <w:tcW w:w="730" w:type="pct"/>
            <w:tcBorders>
              <w:top w:val="nil"/>
              <w:bottom w:val="single" w:sz="4" w:space="0" w:color="auto"/>
            </w:tcBorders>
            <w:shd w:val="clear" w:color="auto" w:fill="auto"/>
            <w:vAlign w:val="center"/>
          </w:tcPr>
          <w:p w14:paraId="03644248" w14:textId="021ECDC4" w:rsidR="00242917" w:rsidRPr="00704B83" w:rsidRDefault="00AE72A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66.44 </w:t>
            </w:r>
            <w:r w:rsidR="00242917" w:rsidRPr="00704B83">
              <w:rPr>
                <w:rFonts w:ascii="Times New Roman" w:eastAsiaTheme="minorEastAsia" w:hAnsi="Times New Roman" w:cs="Times New Roman"/>
                <w:bCs/>
                <w:color w:val="auto"/>
                <w:sz w:val="20"/>
                <w:szCs w:val="20"/>
              </w:rPr>
              <w:t>***</w:t>
            </w:r>
          </w:p>
        </w:tc>
        <w:tc>
          <w:tcPr>
            <w:tcW w:w="404" w:type="pct"/>
            <w:tcBorders>
              <w:top w:val="nil"/>
              <w:bottom w:val="single" w:sz="4" w:space="0" w:color="auto"/>
            </w:tcBorders>
            <w:shd w:val="clear" w:color="auto" w:fill="auto"/>
          </w:tcPr>
          <w:p w14:paraId="384F668D" w14:textId="57CDC168" w:rsidR="00242917" w:rsidRPr="00704B83" w:rsidRDefault="001879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23.60</w:t>
            </w:r>
          </w:p>
        </w:tc>
        <w:tc>
          <w:tcPr>
            <w:tcW w:w="596" w:type="pct"/>
            <w:tcBorders>
              <w:top w:val="nil"/>
              <w:bottom w:val="single" w:sz="4" w:space="0" w:color="auto"/>
            </w:tcBorders>
            <w:shd w:val="clear" w:color="auto" w:fill="auto"/>
          </w:tcPr>
          <w:p w14:paraId="591DF102" w14:textId="528A366F" w:rsidR="00242917" w:rsidRPr="00704B83" w:rsidRDefault="00187952">
            <w:pPr>
              <w:pStyle w:val="Default"/>
              <w:jc w:val="righ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76.40 </w:t>
            </w:r>
            <w:r w:rsidR="00B04948" w:rsidRPr="00704B83">
              <w:rPr>
                <w:rFonts w:ascii="Times New Roman" w:eastAsiaTheme="minorEastAsia" w:hAnsi="Times New Roman" w:cs="Times New Roman"/>
                <w:bCs/>
                <w:color w:val="auto"/>
                <w:sz w:val="20"/>
                <w:szCs w:val="20"/>
              </w:rPr>
              <w:t>***</w:t>
            </w:r>
          </w:p>
        </w:tc>
      </w:tr>
      <w:tr w:rsidR="00242917" w:rsidRPr="00704B83" w14:paraId="503EDCE2" w14:textId="77777777" w:rsidTr="000A2E7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nil"/>
            </w:tcBorders>
            <w:shd w:val="clear" w:color="auto" w:fill="auto"/>
          </w:tcPr>
          <w:p w14:paraId="47BFB389" w14:textId="77777777" w:rsidR="00242917" w:rsidRPr="00704B83" w:rsidRDefault="00242917" w:rsidP="00FB5BFF">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Attitude du mari à l’égard de la VC</w:t>
            </w:r>
          </w:p>
        </w:tc>
        <w:tc>
          <w:tcPr>
            <w:tcW w:w="533" w:type="pct"/>
            <w:tcBorders>
              <w:top w:val="single" w:sz="4" w:space="0" w:color="auto"/>
              <w:bottom w:val="nil"/>
            </w:tcBorders>
            <w:shd w:val="clear" w:color="auto" w:fill="auto"/>
            <w:vAlign w:val="center"/>
          </w:tcPr>
          <w:p w14:paraId="205757D4"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tc>
        <w:tc>
          <w:tcPr>
            <w:tcW w:w="533" w:type="pct"/>
            <w:tcBorders>
              <w:top w:val="single" w:sz="4" w:space="0" w:color="auto"/>
              <w:bottom w:val="nil"/>
            </w:tcBorders>
            <w:shd w:val="clear" w:color="auto" w:fill="auto"/>
            <w:vAlign w:val="center"/>
          </w:tcPr>
          <w:p w14:paraId="51D11750"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tc>
        <w:tc>
          <w:tcPr>
            <w:tcW w:w="537" w:type="pct"/>
            <w:tcBorders>
              <w:top w:val="single" w:sz="4" w:space="0" w:color="auto"/>
              <w:bottom w:val="nil"/>
            </w:tcBorders>
            <w:shd w:val="clear" w:color="auto" w:fill="auto"/>
            <w:vAlign w:val="center"/>
          </w:tcPr>
          <w:p w14:paraId="5D7833D9"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tc>
        <w:tc>
          <w:tcPr>
            <w:tcW w:w="730" w:type="pct"/>
            <w:tcBorders>
              <w:top w:val="single" w:sz="4" w:space="0" w:color="auto"/>
              <w:bottom w:val="nil"/>
            </w:tcBorders>
            <w:shd w:val="clear" w:color="auto" w:fill="auto"/>
            <w:vAlign w:val="center"/>
          </w:tcPr>
          <w:p w14:paraId="6769F93A"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tc>
        <w:tc>
          <w:tcPr>
            <w:tcW w:w="404" w:type="pct"/>
            <w:tcBorders>
              <w:top w:val="single" w:sz="4" w:space="0" w:color="auto"/>
              <w:bottom w:val="nil"/>
            </w:tcBorders>
            <w:shd w:val="clear" w:color="auto" w:fill="auto"/>
          </w:tcPr>
          <w:p w14:paraId="678B0766"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tc>
        <w:tc>
          <w:tcPr>
            <w:tcW w:w="596" w:type="pct"/>
            <w:tcBorders>
              <w:top w:val="single" w:sz="4" w:space="0" w:color="auto"/>
              <w:bottom w:val="nil"/>
            </w:tcBorders>
            <w:shd w:val="clear" w:color="auto" w:fill="auto"/>
          </w:tcPr>
          <w:p w14:paraId="5BA7D262"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tc>
      </w:tr>
      <w:tr w:rsidR="00242917" w:rsidRPr="00704B83" w14:paraId="00C5B38A" w14:textId="77777777" w:rsidTr="000A2E74">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shd w:val="clear" w:color="auto" w:fill="auto"/>
          </w:tcPr>
          <w:p w14:paraId="16AC976E" w14:textId="77777777" w:rsidR="00242917" w:rsidRPr="00704B83" w:rsidRDefault="00242917" w:rsidP="00FB5BFF">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Le mari accepte la VC</w:t>
            </w:r>
          </w:p>
        </w:tc>
        <w:tc>
          <w:tcPr>
            <w:tcW w:w="533" w:type="pct"/>
            <w:tcBorders>
              <w:top w:val="nil"/>
              <w:bottom w:val="nil"/>
            </w:tcBorders>
            <w:shd w:val="clear" w:color="auto" w:fill="auto"/>
            <w:vAlign w:val="center"/>
          </w:tcPr>
          <w:p w14:paraId="763A1BD1" w14:textId="0D6F2E58" w:rsidR="00242917" w:rsidRPr="00704B83" w:rsidRDefault="0046371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64.36</w:t>
            </w:r>
          </w:p>
        </w:tc>
        <w:tc>
          <w:tcPr>
            <w:tcW w:w="533" w:type="pct"/>
            <w:tcBorders>
              <w:top w:val="nil"/>
              <w:bottom w:val="nil"/>
            </w:tcBorders>
            <w:shd w:val="clear" w:color="auto" w:fill="auto"/>
            <w:vAlign w:val="center"/>
          </w:tcPr>
          <w:p w14:paraId="2E4A1E5B" w14:textId="07A334BF" w:rsidR="00242917" w:rsidRPr="00704B83" w:rsidRDefault="0046371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35.64</w:t>
            </w:r>
            <w:r w:rsidR="00242917" w:rsidRPr="00704B83">
              <w:rPr>
                <w:rFonts w:ascii="Times New Roman" w:eastAsiaTheme="minorEastAsia" w:hAnsi="Times New Roman" w:cs="Times New Roman"/>
                <w:bCs/>
                <w:color w:val="auto"/>
                <w:sz w:val="20"/>
                <w:szCs w:val="20"/>
              </w:rPr>
              <w:t>***</w:t>
            </w:r>
          </w:p>
        </w:tc>
        <w:tc>
          <w:tcPr>
            <w:tcW w:w="537" w:type="pct"/>
            <w:tcBorders>
              <w:top w:val="nil"/>
              <w:bottom w:val="nil"/>
            </w:tcBorders>
            <w:shd w:val="clear" w:color="auto" w:fill="auto"/>
            <w:vAlign w:val="center"/>
          </w:tcPr>
          <w:p w14:paraId="6C7B6598" w14:textId="491239DA" w:rsidR="00242917" w:rsidRPr="00704B83" w:rsidRDefault="00AE72A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42.58</w:t>
            </w:r>
          </w:p>
        </w:tc>
        <w:tc>
          <w:tcPr>
            <w:tcW w:w="730" w:type="pct"/>
            <w:tcBorders>
              <w:top w:val="nil"/>
              <w:bottom w:val="nil"/>
            </w:tcBorders>
            <w:shd w:val="clear" w:color="auto" w:fill="auto"/>
            <w:vAlign w:val="center"/>
          </w:tcPr>
          <w:p w14:paraId="54F55E92" w14:textId="62B89432" w:rsidR="00242917" w:rsidRPr="00704B83" w:rsidRDefault="00AE72A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57.42 </w:t>
            </w:r>
            <w:r w:rsidR="00242917" w:rsidRPr="00704B83">
              <w:rPr>
                <w:rFonts w:ascii="Times New Roman" w:eastAsiaTheme="minorEastAsia" w:hAnsi="Times New Roman" w:cs="Times New Roman"/>
                <w:bCs/>
                <w:color w:val="auto"/>
                <w:sz w:val="20"/>
                <w:szCs w:val="20"/>
              </w:rPr>
              <w:t>***</w:t>
            </w:r>
          </w:p>
        </w:tc>
        <w:tc>
          <w:tcPr>
            <w:tcW w:w="404" w:type="pct"/>
            <w:tcBorders>
              <w:top w:val="nil"/>
              <w:bottom w:val="nil"/>
            </w:tcBorders>
            <w:shd w:val="clear" w:color="auto" w:fill="auto"/>
          </w:tcPr>
          <w:p w14:paraId="6439E5AC" w14:textId="7CF07AD8" w:rsidR="00242917" w:rsidRPr="00704B83" w:rsidRDefault="001879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32.67</w:t>
            </w:r>
          </w:p>
        </w:tc>
        <w:tc>
          <w:tcPr>
            <w:tcW w:w="596" w:type="pct"/>
            <w:tcBorders>
              <w:top w:val="nil"/>
              <w:bottom w:val="nil"/>
            </w:tcBorders>
            <w:shd w:val="clear" w:color="auto" w:fill="auto"/>
          </w:tcPr>
          <w:p w14:paraId="1C2CE123" w14:textId="63AC2057" w:rsidR="00242917" w:rsidRPr="00704B83" w:rsidRDefault="001879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67.33 </w:t>
            </w:r>
            <w:r w:rsidR="00B04948" w:rsidRPr="00704B83">
              <w:rPr>
                <w:rFonts w:ascii="Times New Roman" w:eastAsiaTheme="minorEastAsia" w:hAnsi="Times New Roman" w:cs="Times New Roman"/>
                <w:bCs/>
                <w:color w:val="auto"/>
                <w:sz w:val="20"/>
                <w:szCs w:val="20"/>
              </w:rPr>
              <w:t>***</w:t>
            </w:r>
          </w:p>
        </w:tc>
      </w:tr>
      <w:tr w:rsidR="00242917" w:rsidRPr="00704B83" w14:paraId="57625733" w14:textId="77777777" w:rsidTr="000A2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top w:val="nil"/>
              <w:bottom w:val="single" w:sz="4" w:space="0" w:color="auto"/>
            </w:tcBorders>
            <w:shd w:val="clear" w:color="auto" w:fill="auto"/>
          </w:tcPr>
          <w:p w14:paraId="3B8574F9" w14:textId="77777777" w:rsidR="00242917" w:rsidRPr="00704B83" w:rsidRDefault="00242917" w:rsidP="00FB5BFF">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 xml:space="preserve">Le mari rejette la VC </w:t>
            </w:r>
          </w:p>
        </w:tc>
        <w:tc>
          <w:tcPr>
            <w:tcW w:w="533" w:type="pct"/>
            <w:tcBorders>
              <w:top w:val="nil"/>
              <w:bottom w:val="single" w:sz="4" w:space="0" w:color="auto"/>
            </w:tcBorders>
            <w:shd w:val="clear" w:color="auto" w:fill="auto"/>
            <w:vAlign w:val="center"/>
          </w:tcPr>
          <w:p w14:paraId="09E54502" w14:textId="5884F793" w:rsidR="00242917" w:rsidRPr="00704B83" w:rsidRDefault="0046371A">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60.80</w:t>
            </w:r>
          </w:p>
        </w:tc>
        <w:tc>
          <w:tcPr>
            <w:tcW w:w="533" w:type="pct"/>
            <w:tcBorders>
              <w:top w:val="nil"/>
              <w:bottom w:val="single" w:sz="4" w:space="0" w:color="auto"/>
            </w:tcBorders>
            <w:shd w:val="clear" w:color="auto" w:fill="auto"/>
            <w:vAlign w:val="center"/>
          </w:tcPr>
          <w:p w14:paraId="3B9526C8" w14:textId="6A141023" w:rsidR="00242917" w:rsidRPr="00704B83" w:rsidRDefault="0046371A">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39.20</w:t>
            </w:r>
            <w:r w:rsidR="00242917" w:rsidRPr="00704B83">
              <w:rPr>
                <w:rFonts w:ascii="Times New Roman" w:eastAsiaTheme="minorEastAsia" w:hAnsi="Times New Roman" w:cs="Times New Roman"/>
                <w:bCs/>
                <w:color w:val="auto"/>
                <w:sz w:val="20"/>
                <w:szCs w:val="20"/>
              </w:rPr>
              <w:t>***</w:t>
            </w:r>
          </w:p>
        </w:tc>
        <w:tc>
          <w:tcPr>
            <w:tcW w:w="537" w:type="pct"/>
            <w:tcBorders>
              <w:top w:val="nil"/>
              <w:bottom w:val="single" w:sz="4" w:space="0" w:color="auto"/>
            </w:tcBorders>
            <w:shd w:val="clear" w:color="auto" w:fill="auto"/>
            <w:vAlign w:val="center"/>
          </w:tcPr>
          <w:p w14:paraId="63FDA451" w14:textId="659E1192" w:rsidR="00242917" w:rsidRPr="00704B83" w:rsidRDefault="00AE72A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35.60</w:t>
            </w:r>
          </w:p>
        </w:tc>
        <w:tc>
          <w:tcPr>
            <w:tcW w:w="730" w:type="pct"/>
            <w:tcBorders>
              <w:top w:val="nil"/>
              <w:bottom w:val="single" w:sz="4" w:space="0" w:color="auto"/>
            </w:tcBorders>
            <w:shd w:val="clear" w:color="auto" w:fill="auto"/>
            <w:vAlign w:val="center"/>
          </w:tcPr>
          <w:p w14:paraId="14959337" w14:textId="22BAC5F2" w:rsidR="00242917" w:rsidRPr="00704B83" w:rsidRDefault="00AE72A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64.40 </w:t>
            </w:r>
            <w:r w:rsidR="00242917" w:rsidRPr="00704B83">
              <w:rPr>
                <w:rFonts w:ascii="Times New Roman" w:eastAsiaTheme="minorEastAsia" w:hAnsi="Times New Roman" w:cs="Times New Roman"/>
                <w:bCs/>
                <w:color w:val="auto"/>
                <w:sz w:val="20"/>
                <w:szCs w:val="20"/>
              </w:rPr>
              <w:t>***</w:t>
            </w:r>
          </w:p>
        </w:tc>
        <w:tc>
          <w:tcPr>
            <w:tcW w:w="404" w:type="pct"/>
            <w:tcBorders>
              <w:top w:val="nil"/>
              <w:bottom w:val="single" w:sz="4" w:space="0" w:color="auto"/>
            </w:tcBorders>
            <w:shd w:val="clear" w:color="auto" w:fill="auto"/>
          </w:tcPr>
          <w:p w14:paraId="493D6C03" w14:textId="10306EEE" w:rsidR="00242917" w:rsidRPr="00704B83" w:rsidRDefault="001879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24.81</w:t>
            </w:r>
          </w:p>
        </w:tc>
        <w:tc>
          <w:tcPr>
            <w:tcW w:w="596" w:type="pct"/>
            <w:tcBorders>
              <w:top w:val="nil"/>
              <w:bottom w:val="single" w:sz="4" w:space="0" w:color="auto"/>
            </w:tcBorders>
            <w:shd w:val="clear" w:color="auto" w:fill="auto"/>
          </w:tcPr>
          <w:p w14:paraId="5465906C" w14:textId="3628AF7C" w:rsidR="00242917" w:rsidRPr="00704B83" w:rsidRDefault="001879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75.19 </w:t>
            </w:r>
            <w:r w:rsidR="00B04948" w:rsidRPr="00704B83">
              <w:rPr>
                <w:rFonts w:ascii="Times New Roman" w:eastAsiaTheme="minorEastAsia" w:hAnsi="Times New Roman" w:cs="Times New Roman"/>
                <w:bCs/>
                <w:color w:val="auto"/>
                <w:sz w:val="20"/>
                <w:szCs w:val="20"/>
              </w:rPr>
              <w:t>***</w:t>
            </w:r>
          </w:p>
        </w:tc>
      </w:tr>
      <w:tr w:rsidR="00BD1713" w:rsidRPr="00704B83" w14:paraId="57596F0C" w14:textId="77777777" w:rsidTr="000A2E74">
        <w:trPr>
          <w:trHeight w:val="835"/>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single" w:sz="4" w:space="0" w:color="7F7F7F" w:themeColor="text1" w:themeTint="80"/>
            </w:tcBorders>
            <w:shd w:val="clear" w:color="auto" w:fill="auto"/>
          </w:tcPr>
          <w:p w14:paraId="72B822CE" w14:textId="77777777" w:rsidR="00BD1713" w:rsidRPr="00704B83" w:rsidRDefault="00BD1713" w:rsidP="00FB5BFF">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Attitudes du couple à l’égard de la VC</w:t>
            </w:r>
          </w:p>
          <w:p w14:paraId="1D1C2C87" w14:textId="77777777" w:rsidR="00BD1713" w:rsidRPr="00704B83" w:rsidRDefault="00BD1713">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 xml:space="preserve">Concordance : les deux conjoints acceptent la violence </w:t>
            </w:r>
          </w:p>
          <w:p w14:paraId="5CE4FBE7" w14:textId="77777777" w:rsidR="00BD1713" w:rsidRPr="00704B83" w:rsidRDefault="00BD1713">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Discordance : Le mari rejette la violence</w:t>
            </w:r>
          </w:p>
          <w:p w14:paraId="57A0A3FC" w14:textId="77777777" w:rsidR="00BD1713" w:rsidRPr="00704B83" w:rsidRDefault="00BD1713">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Discordance : La femme rejette la violence</w:t>
            </w:r>
          </w:p>
          <w:p w14:paraId="48BFD6EF" w14:textId="77777777" w:rsidR="00BD1713" w:rsidRPr="00704B83" w:rsidRDefault="00BD1713">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Concordance : les deux rejettent la violence</w:t>
            </w:r>
          </w:p>
        </w:tc>
        <w:tc>
          <w:tcPr>
            <w:tcW w:w="533" w:type="pct"/>
            <w:tcBorders>
              <w:top w:val="single" w:sz="4" w:space="0" w:color="auto"/>
              <w:bottom w:val="single" w:sz="4" w:space="0" w:color="7F7F7F" w:themeColor="text1" w:themeTint="80"/>
            </w:tcBorders>
            <w:shd w:val="clear" w:color="auto" w:fill="auto"/>
            <w:vAlign w:val="center"/>
          </w:tcPr>
          <w:p w14:paraId="7CCF9562" w14:textId="77777777" w:rsidR="000A2E74" w:rsidRPr="00704B83" w:rsidRDefault="000A2E7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1E7675E4" w14:textId="7BAC3C06" w:rsidR="00BD1713" w:rsidRPr="00704B83" w:rsidRDefault="00B07EB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66.59</w:t>
            </w:r>
          </w:p>
          <w:p w14:paraId="4195606E" w14:textId="77777777" w:rsidR="00351A74" w:rsidRPr="00704B83" w:rsidRDefault="00351A7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1AA13A13" w14:textId="26BA9772" w:rsidR="00BD1713" w:rsidRPr="00704B83" w:rsidRDefault="00B07EB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62.45</w:t>
            </w:r>
          </w:p>
          <w:p w14:paraId="363DA3C6" w14:textId="77777777" w:rsidR="00351A74" w:rsidRPr="00704B83" w:rsidRDefault="00351A7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75C0B798" w14:textId="0A05CF59" w:rsidR="00BD1713" w:rsidRPr="00704B83" w:rsidRDefault="00B07EB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61.85</w:t>
            </w:r>
          </w:p>
          <w:p w14:paraId="7D504C29" w14:textId="77777777" w:rsidR="00351A74" w:rsidRPr="00704B83" w:rsidRDefault="00351A7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0C86AA2C" w14:textId="1B078CE9" w:rsidR="00BD1713" w:rsidRPr="00704B83" w:rsidRDefault="00B07EB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59.85</w:t>
            </w:r>
          </w:p>
        </w:tc>
        <w:tc>
          <w:tcPr>
            <w:tcW w:w="533" w:type="pct"/>
            <w:tcBorders>
              <w:top w:val="single" w:sz="4" w:space="0" w:color="auto"/>
              <w:bottom w:val="single" w:sz="4" w:space="0" w:color="7F7F7F" w:themeColor="text1" w:themeTint="80"/>
            </w:tcBorders>
            <w:shd w:val="clear" w:color="auto" w:fill="auto"/>
            <w:vAlign w:val="center"/>
          </w:tcPr>
          <w:p w14:paraId="253B1568" w14:textId="77777777" w:rsidR="00D93576" w:rsidRPr="00704B83" w:rsidRDefault="00D93576">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66B0EBD4" w14:textId="17152C8B" w:rsidR="00BD1713" w:rsidRPr="00704B83" w:rsidRDefault="00B07EB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33.41</w:t>
            </w:r>
            <w:r w:rsidR="00BD1713" w:rsidRPr="00704B83">
              <w:rPr>
                <w:rFonts w:ascii="Times New Roman" w:eastAsiaTheme="minorEastAsia" w:hAnsi="Times New Roman" w:cs="Times New Roman"/>
                <w:bCs/>
                <w:color w:val="auto"/>
                <w:sz w:val="20"/>
                <w:szCs w:val="20"/>
              </w:rPr>
              <w:t>***</w:t>
            </w:r>
          </w:p>
          <w:p w14:paraId="2C5414EF" w14:textId="77777777" w:rsidR="00D93576" w:rsidRPr="00704B83" w:rsidRDefault="00D93576">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30B3E466" w14:textId="510CCB1C" w:rsidR="00BD1713" w:rsidRPr="00704B83" w:rsidRDefault="00B07EB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37.55</w:t>
            </w:r>
          </w:p>
          <w:p w14:paraId="004DF327" w14:textId="77777777" w:rsidR="00D93576" w:rsidRPr="00704B83" w:rsidRDefault="00D93576">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4975C754" w14:textId="01D72E23" w:rsidR="002612F1" w:rsidRPr="00704B83" w:rsidRDefault="00B07EB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38.15</w:t>
            </w:r>
          </w:p>
          <w:p w14:paraId="466CC925" w14:textId="77777777" w:rsidR="00D93576" w:rsidRPr="00704B83" w:rsidRDefault="00D93576">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566D5A52" w14:textId="525C42DA" w:rsidR="00BD1713" w:rsidRPr="00704B83" w:rsidRDefault="00B07EB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40.15</w:t>
            </w:r>
            <w:r w:rsidR="00BD1713" w:rsidRPr="00704B83">
              <w:rPr>
                <w:rFonts w:ascii="Times New Roman" w:eastAsiaTheme="minorEastAsia" w:hAnsi="Times New Roman" w:cs="Times New Roman"/>
                <w:bCs/>
                <w:color w:val="auto"/>
                <w:sz w:val="20"/>
                <w:szCs w:val="20"/>
              </w:rPr>
              <w:t>***</w:t>
            </w:r>
          </w:p>
        </w:tc>
        <w:tc>
          <w:tcPr>
            <w:tcW w:w="537" w:type="pct"/>
            <w:tcBorders>
              <w:top w:val="single" w:sz="4" w:space="0" w:color="auto"/>
              <w:bottom w:val="single" w:sz="4" w:space="0" w:color="7F7F7F" w:themeColor="text1" w:themeTint="80"/>
            </w:tcBorders>
            <w:shd w:val="clear" w:color="auto" w:fill="auto"/>
          </w:tcPr>
          <w:p w14:paraId="3C2ED960" w14:textId="77777777" w:rsidR="00DC4764" w:rsidRPr="00704B83" w:rsidRDefault="00DC47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C31D3D1" w14:textId="347FFC8F" w:rsidR="00BD1713" w:rsidRPr="00704B83" w:rsidRDefault="00AE72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45.58</w:t>
            </w:r>
          </w:p>
          <w:p w14:paraId="5E97D9F5" w14:textId="77777777" w:rsidR="00D93576" w:rsidRPr="00704B83" w:rsidRDefault="00D93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2916E77" w14:textId="7817E103" w:rsidR="00BD1713" w:rsidRPr="00704B83" w:rsidRDefault="00AE72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40.82</w:t>
            </w:r>
          </w:p>
          <w:p w14:paraId="20477245" w14:textId="77777777" w:rsidR="00D93576" w:rsidRPr="00704B83" w:rsidRDefault="00D93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FF78CE5" w14:textId="52562B74" w:rsidR="00BD1713" w:rsidRPr="00704B83" w:rsidRDefault="00AE72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38.91</w:t>
            </w:r>
          </w:p>
          <w:p w14:paraId="06E51725" w14:textId="77777777" w:rsidR="00D93576" w:rsidRPr="00704B83" w:rsidRDefault="00D93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DB593ED" w14:textId="3863E122" w:rsidR="00BD1713" w:rsidRPr="00704B83" w:rsidRDefault="00AE72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32.33</w:t>
            </w:r>
          </w:p>
        </w:tc>
        <w:tc>
          <w:tcPr>
            <w:tcW w:w="730" w:type="pct"/>
            <w:tcBorders>
              <w:top w:val="single" w:sz="4" w:space="0" w:color="auto"/>
              <w:bottom w:val="single" w:sz="4" w:space="0" w:color="7F7F7F" w:themeColor="text1" w:themeTint="80"/>
            </w:tcBorders>
            <w:shd w:val="clear" w:color="auto" w:fill="auto"/>
          </w:tcPr>
          <w:p w14:paraId="56480386" w14:textId="77777777" w:rsidR="000A2E74" w:rsidRPr="00704B83" w:rsidRDefault="000A2E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3D0C4F9" w14:textId="14D80A35" w:rsidR="00BD1713" w:rsidRPr="00704B83" w:rsidRDefault="00AE72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 xml:space="preserve">54.42 </w:t>
            </w:r>
            <w:r w:rsidR="00BD1713" w:rsidRPr="00704B83">
              <w:rPr>
                <w:rFonts w:ascii="Times New Roman" w:hAnsi="Times New Roman" w:cs="Times New Roman"/>
                <w:sz w:val="20"/>
                <w:szCs w:val="20"/>
              </w:rPr>
              <w:t>***</w:t>
            </w:r>
          </w:p>
          <w:p w14:paraId="1B213709" w14:textId="77777777" w:rsidR="00D93576" w:rsidRPr="00704B83" w:rsidRDefault="00D93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4491F0C" w14:textId="34CC6895" w:rsidR="00BD1713" w:rsidRPr="00704B83" w:rsidRDefault="00AE72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 xml:space="preserve">59.18 </w:t>
            </w:r>
            <w:r w:rsidR="00BD1713" w:rsidRPr="00704B83">
              <w:rPr>
                <w:rFonts w:ascii="Times New Roman" w:hAnsi="Times New Roman" w:cs="Times New Roman"/>
                <w:sz w:val="20"/>
                <w:szCs w:val="20"/>
              </w:rPr>
              <w:t>***</w:t>
            </w:r>
          </w:p>
          <w:p w14:paraId="6438F3D6" w14:textId="77777777" w:rsidR="00D93576" w:rsidRPr="00704B83" w:rsidRDefault="00D93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7EF48D5" w14:textId="3F629742" w:rsidR="00BD1713" w:rsidRPr="00704B83" w:rsidRDefault="00AE72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 xml:space="preserve">61.09 </w:t>
            </w:r>
            <w:r w:rsidR="00BD1713" w:rsidRPr="00704B83">
              <w:rPr>
                <w:rFonts w:ascii="Times New Roman" w:hAnsi="Times New Roman" w:cs="Times New Roman"/>
                <w:sz w:val="20"/>
                <w:szCs w:val="20"/>
              </w:rPr>
              <w:t>**</w:t>
            </w:r>
          </w:p>
          <w:p w14:paraId="31CA0964" w14:textId="77777777" w:rsidR="00D93576" w:rsidRPr="00704B83" w:rsidRDefault="00D93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ED71E77" w14:textId="628EF390" w:rsidR="00BD1713" w:rsidRPr="00704B83" w:rsidRDefault="00AE72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 xml:space="preserve">67.67 </w:t>
            </w:r>
            <w:r w:rsidR="00BD1713" w:rsidRPr="00704B83">
              <w:rPr>
                <w:rFonts w:ascii="Times New Roman" w:hAnsi="Times New Roman" w:cs="Times New Roman"/>
                <w:sz w:val="20"/>
                <w:szCs w:val="20"/>
              </w:rPr>
              <w:t>***</w:t>
            </w:r>
          </w:p>
        </w:tc>
        <w:tc>
          <w:tcPr>
            <w:tcW w:w="404" w:type="pct"/>
            <w:tcBorders>
              <w:top w:val="single" w:sz="4" w:space="0" w:color="auto"/>
              <w:bottom w:val="single" w:sz="4" w:space="0" w:color="7F7F7F" w:themeColor="text1" w:themeTint="80"/>
            </w:tcBorders>
            <w:shd w:val="clear" w:color="auto" w:fill="auto"/>
          </w:tcPr>
          <w:p w14:paraId="0DB88C9B" w14:textId="77777777" w:rsidR="00DC4764" w:rsidRPr="00704B83" w:rsidRDefault="00DC47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064CE0B" w14:textId="7F5BEF0F" w:rsidR="00D93576" w:rsidRPr="00704B83" w:rsidRDefault="001879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 xml:space="preserve">34.42 </w:t>
            </w:r>
          </w:p>
          <w:p w14:paraId="04EF0638" w14:textId="77777777" w:rsidR="00187952" w:rsidRPr="00704B83" w:rsidRDefault="001879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DCFA63F" w14:textId="5F6462FC" w:rsidR="00D93576" w:rsidRPr="00704B83" w:rsidRDefault="001879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 xml:space="preserve">29.29 </w:t>
            </w:r>
          </w:p>
          <w:p w14:paraId="29365283" w14:textId="77777777" w:rsidR="00187952" w:rsidRPr="00704B83" w:rsidRDefault="001879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229658C" w14:textId="5B30E719" w:rsidR="00BD1713" w:rsidRPr="00704B83" w:rsidRDefault="001879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30.53</w:t>
            </w:r>
          </w:p>
          <w:p w14:paraId="3929A193" w14:textId="77777777" w:rsidR="00D93576" w:rsidRPr="00704B83" w:rsidRDefault="00D93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D2845AB" w14:textId="4CF364C7" w:rsidR="00BD1713" w:rsidRPr="00704B83" w:rsidRDefault="001879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22.01</w:t>
            </w:r>
          </w:p>
        </w:tc>
        <w:tc>
          <w:tcPr>
            <w:tcW w:w="596" w:type="pct"/>
            <w:tcBorders>
              <w:top w:val="single" w:sz="4" w:space="0" w:color="auto"/>
              <w:bottom w:val="single" w:sz="4" w:space="0" w:color="7F7F7F" w:themeColor="text1" w:themeTint="80"/>
            </w:tcBorders>
            <w:shd w:val="clear" w:color="auto" w:fill="auto"/>
          </w:tcPr>
          <w:p w14:paraId="5D056C9D" w14:textId="77777777" w:rsidR="00DC4764" w:rsidRPr="00704B83" w:rsidRDefault="00DC47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CEAC04D" w14:textId="4E744552" w:rsidR="00BD1713" w:rsidRPr="00704B83" w:rsidRDefault="001879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 xml:space="preserve">65.58 </w:t>
            </w:r>
            <w:r w:rsidR="00BD1713" w:rsidRPr="00704B83">
              <w:rPr>
                <w:rFonts w:ascii="Times New Roman" w:hAnsi="Times New Roman" w:cs="Times New Roman"/>
                <w:sz w:val="20"/>
                <w:szCs w:val="20"/>
              </w:rPr>
              <w:t>***</w:t>
            </w:r>
          </w:p>
          <w:p w14:paraId="54E04049" w14:textId="77777777" w:rsidR="00D93576" w:rsidRPr="00704B83" w:rsidRDefault="00D93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A0F032B" w14:textId="640B9C75" w:rsidR="00BD1713" w:rsidRPr="00704B83" w:rsidRDefault="001879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 xml:space="preserve">70.71 </w:t>
            </w:r>
            <w:r w:rsidR="00BD1713" w:rsidRPr="00704B83">
              <w:rPr>
                <w:rFonts w:ascii="Times New Roman" w:hAnsi="Times New Roman" w:cs="Times New Roman"/>
                <w:sz w:val="20"/>
                <w:szCs w:val="20"/>
              </w:rPr>
              <w:t>***</w:t>
            </w:r>
          </w:p>
          <w:p w14:paraId="6CF94982" w14:textId="77777777" w:rsidR="00D93576" w:rsidRPr="00704B83" w:rsidRDefault="00D93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285E59B" w14:textId="3271FBA5" w:rsidR="00BD1713" w:rsidRPr="00704B83" w:rsidRDefault="001879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 xml:space="preserve">69.47 </w:t>
            </w:r>
            <w:r w:rsidR="00BD1713" w:rsidRPr="00704B83">
              <w:rPr>
                <w:rFonts w:ascii="Times New Roman" w:hAnsi="Times New Roman" w:cs="Times New Roman"/>
                <w:sz w:val="20"/>
                <w:szCs w:val="20"/>
              </w:rPr>
              <w:t>***</w:t>
            </w:r>
          </w:p>
          <w:p w14:paraId="55C63C01" w14:textId="77777777" w:rsidR="00D93576" w:rsidRPr="00704B83" w:rsidRDefault="00D93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0F8E441" w14:textId="20F292A7" w:rsidR="00BD1713" w:rsidRPr="00704B83" w:rsidRDefault="001879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 xml:space="preserve">77.99 </w:t>
            </w:r>
            <w:r w:rsidR="00BD1713" w:rsidRPr="00704B83">
              <w:rPr>
                <w:rFonts w:ascii="Times New Roman" w:hAnsi="Times New Roman" w:cs="Times New Roman"/>
                <w:sz w:val="20"/>
                <w:szCs w:val="20"/>
              </w:rPr>
              <w:t>***</w:t>
            </w:r>
          </w:p>
        </w:tc>
      </w:tr>
      <w:tr w:rsidR="00242917" w:rsidRPr="00704B83" w14:paraId="770321FC" w14:textId="77777777" w:rsidTr="000A2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14:paraId="1D060C9B" w14:textId="3A4DB18A" w:rsidR="00242917" w:rsidRPr="00704B83" w:rsidRDefault="00AF20F9" w:rsidP="00FB5BFF">
            <w:pPr>
              <w:pStyle w:val="Default"/>
              <w:jc w:val="both"/>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Niveau</w:t>
            </w:r>
            <w:r w:rsidR="00242917" w:rsidRPr="00704B83">
              <w:rPr>
                <w:rFonts w:ascii="Times New Roman" w:eastAsiaTheme="minorEastAsia" w:hAnsi="Times New Roman" w:cs="Times New Roman"/>
                <w:b w:val="0"/>
                <w:color w:val="auto"/>
                <w:sz w:val="20"/>
                <w:szCs w:val="20"/>
              </w:rPr>
              <w:t xml:space="preserve"> d’études de la femme</w:t>
            </w:r>
          </w:p>
          <w:p w14:paraId="0C1E69B5" w14:textId="77777777" w:rsidR="00242917" w:rsidRPr="00704B83" w:rsidRDefault="00242917">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Aucun</w:t>
            </w:r>
          </w:p>
          <w:p w14:paraId="05C9FE9A" w14:textId="77777777" w:rsidR="00242917" w:rsidRPr="00704B83" w:rsidRDefault="00242917">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Primaire</w:t>
            </w:r>
          </w:p>
          <w:p w14:paraId="3139161D" w14:textId="77777777" w:rsidR="00242917" w:rsidRPr="00704B83" w:rsidRDefault="00242917">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Secondaire</w:t>
            </w:r>
          </w:p>
          <w:p w14:paraId="76122AE7" w14:textId="77777777" w:rsidR="00242917" w:rsidRPr="00704B83" w:rsidRDefault="00242917">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Supérieur</w:t>
            </w:r>
          </w:p>
        </w:tc>
        <w:tc>
          <w:tcPr>
            <w:tcW w:w="533" w:type="pct"/>
            <w:shd w:val="clear" w:color="auto" w:fill="auto"/>
            <w:vAlign w:val="center"/>
          </w:tcPr>
          <w:p w14:paraId="3204CDFD"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7D5F364D" w14:textId="080586F9" w:rsidR="00242917" w:rsidRPr="00704B83" w:rsidRDefault="00B07EB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78.36</w:t>
            </w:r>
          </w:p>
          <w:p w14:paraId="48B32E8B" w14:textId="620B00B0" w:rsidR="00242917" w:rsidRPr="00704B83" w:rsidRDefault="00B07EB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52.02</w:t>
            </w:r>
          </w:p>
          <w:p w14:paraId="1D0D6D07" w14:textId="483DE31F" w:rsidR="00242917" w:rsidRPr="00704B83" w:rsidRDefault="00B07EB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50.79</w:t>
            </w:r>
          </w:p>
          <w:p w14:paraId="271C79EA" w14:textId="05E75A4E" w:rsidR="00242917" w:rsidRPr="00704B83" w:rsidRDefault="00B07EB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45.83</w:t>
            </w:r>
          </w:p>
        </w:tc>
        <w:tc>
          <w:tcPr>
            <w:tcW w:w="533" w:type="pct"/>
            <w:shd w:val="clear" w:color="auto" w:fill="auto"/>
            <w:vAlign w:val="center"/>
          </w:tcPr>
          <w:p w14:paraId="0A7DCDB8"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1749B8CE" w14:textId="6AF3CFC3" w:rsidR="00242917" w:rsidRPr="00704B83" w:rsidRDefault="00B07EB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21.64 </w:t>
            </w:r>
            <w:r w:rsidR="00242917" w:rsidRPr="00704B83">
              <w:rPr>
                <w:rFonts w:ascii="Times New Roman" w:eastAsiaTheme="minorEastAsia" w:hAnsi="Times New Roman" w:cs="Times New Roman"/>
                <w:bCs/>
                <w:color w:val="auto"/>
                <w:sz w:val="20"/>
                <w:szCs w:val="20"/>
              </w:rPr>
              <w:t>***</w:t>
            </w:r>
          </w:p>
          <w:p w14:paraId="024369B7" w14:textId="35D84861" w:rsidR="00242917" w:rsidRPr="00704B83" w:rsidRDefault="00B07EB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47.98</w:t>
            </w:r>
            <w:r w:rsidR="00242917" w:rsidRPr="00704B83">
              <w:rPr>
                <w:rFonts w:ascii="Times New Roman" w:eastAsiaTheme="minorEastAsia" w:hAnsi="Times New Roman" w:cs="Times New Roman"/>
                <w:bCs/>
                <w:color w:val="auto"/>
                <w:sz w:val="20"/>
                <w:szCs w:val="20"/>
              </w:rPr>
              <w:t>***</w:t>
            </w:r>
          </w:p>
          <w:p w14:paraId="6F3B51C4" w14:textId="4A3DFB45" w:rsidR="00242917" w:rsidRPr="00704B83" w:rsidRDefault="00B07EB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49.21</w:t>
            </w:r>
            <w:r w:rsidR="00242917" w:rsidRPr="00704B83">
              <w:rPr>
                <w:rFonts w:ascii="Times New Roman" w:eastAsiaTheme="minorEastAsia" w:hAnsi="Times New Roman" w:cs="Times New Roman"/>
                <w:bCs/>
                <w:color w:val="auto"/>
                <w:sz w:val="20"/>
                <w:szCs w:val="20"/>
              </w:rPr>
              <w:t>***</w:t>
            </w:r>
          </w:p>
          <w:p w14:paraId="51BCC690" w14:textId="409C92D2" w:rsidR="00242917" w:rsidRPr="00704B83" w:rsidRDefault="00B07EB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54.17</w:t>
            </w:r>
            <w:r w:rsidR="00242917" w:rsidRPr="00704B83">
              <w:rPr>
                <w:rFonts w:ascii="Times New Roman" w:eastAsiaTheme="minorEastAsia" w:hAnsi="Times New Roman" w:cs="Times New Roman"/>
                <w:bCs/>
                <w:color w:val="auto"/>
                <w:sz w:val="20"/>
                <w:szCs w:val="20"/>
              </w:rPr>
              <w:t>***</w:t>
            </w:r>
          </w:p>
        </w:tc>
        <w:tc>
          <w:tcPr>
            <w:tcW w:w="537" w:type="pct"/>
            <w:shd w:val="clear" w:color="auto" w:fill="auto"/>
            <w:vAlign w:val="center"/>
          </w:tcPr>
          <w:p w14:paraId="521A648B"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5990075B" w14:textId="41366B90" w:rsidR="00242917" w:rsidRPr="00704B83" w:rsidRDefault="001879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49.21</w:t>
            </w:r>
          </w:p>
          <w:p w14:paraId="05770641" w14:textId="2C685EDC" w:rsidR="00242917" w:rsidRPr="00704B83" w:rsidRDefault="001879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38.44</w:t>
            </w:r>
          </w:p>
          <w:p w14:paraId="42379712" w14:textId="12E7BF7D" w:rsidR="00242917" w:rsidRPr="00704B83" w:rsidRDefault="001879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22.46</w:t>
            </w:r>
          </w:p>
          <w:p w14:paraId="69AB74DD" w14:textId="5DCBE37C" w:rsidR="00242917" w:rsidRPr="00704B83" w:rsidRDefault="001879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9.83</w:t>
            </w:r>
          </w:p>
        </w:tc>
        <w:tc>
          <w:tcPr>
            <w:tcW w:w="730" w:type="pct"/>
            <w:shd w:val="clear" w:color="auto" w:fill="auto"/>
            <w:vAlign w:val="center"/>
          </w:tcPr>
          <w:p w14:paraId="71AF2EA1"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689CC95A" w14:textId="03767702" w:rsidR="00242917" w:rsidRPr="00704B83" w:rsidRDefault="001879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50.79 </w:t>
            </w:r>
            <w:r w:rsidR="00242917" w:rsidRPr="00704B83">
              <w:rPr>
                <w:rFonts w:ascii="Times New Roman" w:eastAsiaTheme="minorEastAsia" w:hAnsi="Times New Roman" w:cs="Times New Roman"/>
                <w:bCs/>
                <w:color w:val="auto"/>
                <w:sz w:val="20"/>
                <w:szCs w:val="20"/>
              </w:rPr>
              <w:t>***</w:t>
            </w:r>
          </w:p>
          <w:p w14:paraId="6CF8129B" w14:textId="77777777" w:rsidR="00187952" w:rsidRPr="00704B83" w:rsidRDefault="001879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61.56 </w:t>
            </w:r>
          </w:p>
          <w:p w14:paraId="39960A2E" w14:textId="200254A9" w:rsidR="00242917" w:rsidRPr="00704B83" w:rsidRDefault="001879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77.54 </w:t>
            </w:r>
            <w:r w:rsidR="00242917" w:rsidRPr="00704B83">
              <w:rPr>
                <w:rFonts w:ascii="Times New Roman" w:eastAsiaTheme="minorEastAsia" w:hAnsi="Times New Roman" w:cs="Times New Roman"/>
                <w:bCs/>
                <w:color w:val="auto"/>
                <w:sz w:val="20"/>
                <w:szCs w:val="20"/>
              </w:rPr>
              <w:t>***</w:t>
            </w:r>
          </w:p>
          <w:p w14:paraId="4C115ADB" w14:textId="019FDD10" w:rsidR="00242917" w:rsidRPr="00704B83" w:rsidRDefault="001879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90.17 </w:t>
            </w:r>
            <w:r w:rsidR="00242917" w:rsidRPr="00704B83">
              <w:rPr>
                <w:rFonts w:ascii="Times New Roman" w:eastAsiaTheme="minorEastAsia" w:hAnsi="Times New Roman" w:cs="Times New Roman"/>
                <w:bCs/>
                <w:color w:val="auto"/>
                <w:sz w:val="20"/>
                <w:szCs w:val="20"/>
              </w:rPr>
              <w:t>***</w:t>
            </w:r>
          </w:p>
        </w:tc>
        <w:tc>
          <w:tcPr>
            <w:tcW w:w="404" w:type="pct"/>
            <w:shd w:val="clear" w:color="auto" w:fill="auto"/>
          </w:tcPr>
          <w:p w14:paraId="50D75CB9"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1B8176F2" w14:textId="156C44FD" w:rsidR="00332AF2" w:rsidRPr="00704B83" w:rsidRDefault="001879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39.25 24.54</w:t>
            </w:r>
          </w:p>
          <w:p w14:paraId="7AD406A6" w14:textId="268EF1E7" w:rsidR="00332AF2" w:rsidRPr="00704B83" w:rsidRDefault="001879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13.74 </w:t>
            </w:r>
            <w:r w:rsidR="00AB2028" w:rsidRPr="00704B83">
              <w:rPr>
                <w:rFonts w:ascii="Times New Roman" w:eastAsiaTheme="minorEastAsia" w:hAnsi="Times New Roman" w:cs="Times New Roman"/>
                <w:bCs/>
                <w:color w:val="auto"/>
                <w:sz w:val="20"/>
                <w:szCs w:val="20"/>
              </w:rPr>
              <w:t>3.94</w:t>
            </w:r>
          </w:p>
        </w:tc>
        <w:tc>
          <w:tcPr>
            <w:tcW w:w="596" w:type="pct"/>
            <w:shd w:val="clear" w:color="auto" w:fill="auto"/>
          </w:tcPr>
          <w:p w14:paraId="330FFA47"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070145E5" w14:textId="45F32498" w:rsidR="00332AF2" w:rsidRPr="00704B83" w:rsidRDefault="001879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60.75 </w:t>
            </w:r>
            <w:r w:rsidR="00332AF2" w:rsidRPr="00704B83">
              <w:rPr>
                <w:rFonts w:ascii="Times New Roman" w:eastAsiaTheme="minorEastAsia" w:hAnsi="Times New Roman" w:cs="Times New Roman"/>
                <w:bCs/>
                <w:color w:val="auto"/>
                <w:sz w:val="20"/>
                <w:szCs w:val="20"/>
              </w:rPr>
              <w:t>***</w:t>
            </w:r>
          </w:p>
          <w:p w14:paraId="56E31C56" w14:textId="39F93095" w:rsidR="00332AF2" w:rsidRPr="00704B83" w:rsidRDefault="001879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75.46 </w:t>
            </w:r>
            <w:r w:rsidR="00332AF2" w:rsidRPr="00704B83">
              <w:rPr>
                <w:rFonts w:ascii="Times New Roman" w:eastAsiaTheme="minorEastAsia" w:hAnsi="Times New Roman" w:cs="Times New Roman"/>
                <w:bCs/>
                <w:color w:val="auto"/>
                <w:sz w:val="20"/>
                <w:szCs w:val="20"/>
              </w:rPr>
              <w:t>***</w:t>
            </w:r>
          </w:p>
          <w:p w14:paraId="61C2E748" w14:textId="1350CBAD" w:rsidR="00332AF2" w:rsidRPr="00704B83" w:rsidRDefault="0018795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86.26 </w:t>
            </w:r>
            <w:r w:rsidR="00332AF2" w:rsidRPr="00704B83">
              <w:rPr>
                <w:rFonts w:ascii="Times New Roman" w:eastAsiaTheme="minorEastAsia" w:hAnsi="Times New Roman" w:cs="Times New Roman"/>
                <w:bCs/>
                <w:color w:val="auto"/>
                <w:sz w:val="20"/>
                <w:szCs w:val="20"/>
              </w:rPr>
              <w:t>***</w:t>
            </w:r>
          </w:p>
          <w:p w14:paraId="0D2F9F68" w14:textId="194987E0" w:rsidR="00332AF2" w:rsidRPr="00704B83" w:rsidRDefault="00AB202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96.06 </w:t>
            </w:r>
            <w:r w:rsidR="00332AF2" w:rsidRPr="00704B83">
              <w:rPr>
                <w:rFonts w:ascii="Times New Roman" w:eastAsiaTheme="minorEastAsia" w:hAnsi="Times New Roman" w:cs="Times New Roman"/>
                <w:bCs/>
                <w:color w:val="auto"/>
                <w:sz w:val="20"/>
                <w:szCs w:val="20"/>
              </w:rPr>
              <w:t>***</w:t>
            </w:r>
          </w:p>
        </w:tc>
      </w:tr>
      <w:tr w:rsidR="00242917" w:rsidRPr="00704B83" w14:paraId="021EB2F1" w14:textId="77777777" w:rsidTr="000A2E74">
        <w:trPr>
          <w:trHeight w:val="101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14:paraId="4E3BAC25" w14:textId="77777777" w:rsidR="00242917" w:rsidRPr="00704B83" w:rsidRDefault="00242917" w:rsidP="00FB5BFF">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La femme a travaillé dans les 12 derniers mois</w:t>
            </w:r>
          </w:p>
          <w:p w14:paraId="6247DAFC" w14:textId="77777777" w:rsidR="00242917" w:rsidRPr="00704B83" w:rsidRDefault="00242917">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Non</w:t>
            </w:r>
          </w:p>
          <w:p w14:paraId="79A8E3B0" w14:textId="77777777" w:rsidR="00242917" w:rsidRPr="00704B83" w:rsidRDefault="00242917">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Oui</w:t>
            </w:r>
          </w:p>
        </w:tc>
        <w:tc>
          <w:tcPr>
            <w:tcW w:w="533" w:type="pct"/>
            <w:shd w:val="clear" w:color="auto" w:fill="auto"/>
            <w:vAlign w:val="center"/>
          </w:tcPr>
          <w:p w14:paraId="5F33D796" w14:textId="77777777" w:rsidR="00242917" w:rsidRPr="00704B83" w:rsidRDefault="0024291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77C6FF23" w14:textId="77777777" w:rsidR="00B772D1" w:rsidRPr="00704B83" w:rsidRDefault="00B772D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28E3675B" w14:textId="794086F0" w:rsidR="00242917" w:rsidRPr="00704B83" w:rsidRDefault="00B07EB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67.47</w:t>
            </w:r>
            <w:r w:rsidR="00242917" w:rsidRPr="00704B83">
              <w:rPr>
                <w:rFonts w:ascii="Times New Roman" w:eastAsiaTheme="minorEastAsia" w:hAnsi="Times New Roman" w:cs="Times New Roman"/>
                <w:bCs/>
                <w:color w:val="auto"/>
                <w:sz w:val="20"/>
                <w:szCs w:val="20"/>
              </w:rPr>
              <w:t xml:space="preserve">  </w:t>
            </w:r>
            <w:r w:rsidRPr="00704B83">
              <w:rPr>
                <w:rFonts w:ascii="Times New Roman" w:eastAsiaTheme="minorEastAsia" w:hAnsi="Times New Roman" w:cs="Times New Roman"/>
                <w:bCs/>
                <w:color w:val="auto"/>
                <w:sz w:val="20"/>
                <w:szCs w:val="20"/>
              </w:rPr>
              <w:t>59.04</w:t>
            </w:r>
          </w:p>
        </w:tc>
        <w:tc>
          <w:tcPr>
            <w:tcW w:w="533" w:type="pct"/>
            <w:shd w:val="clear" w:color="auto" w:fill="auto"/>
            <w:vAlign w:val="center"/>
          </w:tcPr>
          <w:p w14:paraId="3700DA69" w14:textId="77777777" w:rsidR="00242917" w:rsidRPr="00704B83" w:rsidRDefault="0024291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2836D52E" w14:textId="77777777" w:rsidR="00B772D1" w:rsidRPr="00704B83" w:rsidRDefault="00B772D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36C7CB82" w14:textId="2A859D9B" w:rsidR="00242917" w:rsidRPr="00704B83" w:rsidRDefault="00B07EB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32.53</w:t>
            </w:r>
            <w:r w:rsidR="00242917" w:rsidRPr="00704B83">
              <w:rPr>
                <w:rFonts w:ascii="Times New Roman" w:eastAsiaTheme="minorEastAsia" w:hAnsi="Times New Roman" w:cs="Times New Roman"/>
                <w:bCs/>
                <w:color w:val="auto"/>
                <w:sz w:val="20"/>
                <w:szCs w:val="20"/>
              </w:rPr>
              <w:t>***</w:t>
            </w:r>
          </w:p>
          <w:p w14:paraId="29D6FA24" w14:textId="1029E5D8" w:rsidR="00242917" w:rsidRPr="00704B83" w:rsidRDefault="00B07EB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40.96</w:t>
            </w:r>
            <w:r w:rsidR="00242917" w:rsidRPr="00704B83">
              <w:rPr>
                <w:rFonts w:ascii="Times New Roman" w:eastAsiaTheme="minorEastAsia" w:hAnsi="Times New Roman" w:cs="Times New Roman"/>
                <w:bCs/>
                <w:color w:val="auto"/>
                <w:sz w:val="20"/>
                <w:szCs w:val="20"/>
              </w:rPr>
              <w:t>***</w:t>
            </w:r>
          </w:p>
        </w:tc>
        <w:tc>
          <w:tcPr>
            <w:tcW w:w="537" w:type="pct"/>
            <w:shd w:val="clear" w:color="auto" w:fill="auto"/>
            <w:vAlign w:val="center"/>
          </w:tcPr>
          <w:p w14:paraId="37470E98" w14:textId="77777777" w:rsidR="00E749D1" w:rsidRPr="00704B83" w:rsidRDefault="00E749D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5A9D1C1A" w14:textId="77777777" w:rsidR="00B772D1" w:rsidRPr="00704B83" w:rsidRDefault="00B772D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0F16408D" w14:textId="77777777" w:rsidR="0081664A" w:rsidRPr="00704B83" w:rsidRDefault="0081664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41.61 </w:t>
            </w:r>
          </w:p>
          <w:p w14:paraId="0FEC81C7" w14:textId="41EE573D" w:rsidR="00242917" w:rsidRPr="00704B83" w:rsidRDefault="0081664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35.12</w:t>
            </w:r>
          </w:p>
        </w:tc>
        <w:tc>
          <w:tcPr>
            <w:tcW w:w="730" w:type="pct"/>
            <w:shd w:val="clear" w:color="auto" w:fill="auto"/>
            <w:vAlign w:val="center"/>
          </w:tcPr>
          <w:p w14:paraId="7F3B71E7" w14:textId="77777777" w:rsidR="00242917" w:rsidRPr="00704B83" w:rsidRDefault="0024291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584BFBD8" w14:textId="77777777" w:rsidR="00B772D1" w:rsidRPr="00704B83" w:rsidRDefault="00B772D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268D971E" w14:textId="05A63C57" w:rsidR="00242917" w:rsidRPr="00704B83" w:rsidRDefault="0081664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58.39 </w:t>
            </w:r>
            <w:r w:rsidR="00242917" w:rsidRPr="00704B83">
              <w:rPr>
                <w:rFonts w:ascii="Times New Roman" w:eastAsiaTheme="minorEastAsia" w:hAnsi="Times New Roman" w:cs="Times New Roman"/>
                <w:bCs/>
                <w:color w:val="auto"/>
                <w:sz w:val="20"/>
                <w:szCs w:val="20"/>
              </w:rPr>
              <w:t>***</w:t>
            </w:r>
          </w:p>
          <w:p w14:paraId="20EB1877" w14:textId="42BC8EEF" w:rsidR="00242917" w:rsidRPr="00704B83" w:rsidRDefault="0081664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64.88 </w:t>
            </w:r>
            <w:r w:rsidR="00242917" w:rsidRPr="00704B83">
              <w:rPr>
                <w:rFonts w:ascii="Times New Roman" w:eastAsiaTheme="minorEastAsia" w:hAnsi="Times New Roman" w:cs="Times New Roman"/>
                <w:bCs/>
                <w:color w:val="auto"/>
                <w:sz w:val="20"/>
                <w:szCs w:val="20"/>
              </w:rPr>
              <w:t>***</w:t>
            </w:r>
          </w:p>
        </w:tc>
        <w:tc>
          <w:tcPr>
            <w:tcW w:w="404" w:type="pct"/>
            <w:shd w:val="clear" w:color="auto" w:fill="auto"/>
          </w:tcPr>
          <w:p w14:paraId="76165A67" w14:textId="77777777" w:rsidR="00242917" w:rsidRPr="00704B83" w:rsidRDefault="0024291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52972511" w14:textId="77777777" w:rsidR="00E749D1" w:rsidRPr="00704B83" w:rsidRDefault="00E749D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0B75DC90" w14:textId="3DAF877B" w:rsidR="00D05CCB" w:rsidRPr="00704B83" w:rsidRDefault="00B772D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27.52</w:t>
            </w:r>
          </w:p>
          <w:p w14:paraId="439B3C8E" w14:textId="14320640" w:rsidR="00D05CCB" w:rsidRPr="00704B83" w:rsidRDefault="00B772D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26.28</w:t>
            </w:r>
          </w:p>
        </w:tc>
        <w:tc>
          <w:tcPr>
            <w:tcW w:w="596" w:type="pct"/>
            <w:shd w:val="clear" w:color="auto" w:fill="auto"/>
          </w:tcPr>
          <w:p w14:paraId="356EEEED" w14:textId="77777777" w:rsidR="00242917" w:rsidRPr="00704B83" w:rsidRDefault="0024291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7BD0BDAE" w14:textId="77777777" w:rsidR="00E749D1" w:rsidRPr="00704B83" w:rsidRDefault="00E749D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1209B646" w14:textId="7106FB13" w:rsidR="00D05CCB" w:rsidRPr="00704B83" w:rsidRDefault="00B772D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72.48 </w:t>
            </w:r>
            <w:r w:rsidR="00D05CCB" w:rsidRPr="00704B83">
              <w:rPr>
                <w:rFonts w:ascii="Times New Roman" w:eastAsiaTheme="minorEastAsia" w:hAnsi="Times New Roman" w:cs="Times New Roman"/>
                <w:bCs/>
                <w:color w:val="auto"/>
                <w:sz w:val="20"/>
                <w:szCs w:val="20"/>
              </w:rPr>
              <w:t>***</w:t>
            </w:r>
          </w:p>
          <w:p w14:paraId="19A24ADD" w14:textId="4F07C2BF" w:rsidR="00D05CCB" w:rsidRPr="00704B83" w:rsidRDefault="00B772D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73.72 </w:t>
            </w:r>
            <w:r w:rsidR="00D05CCB" w:rsidRPr="00704B83">
              <w:rPr>
                <w:rFonts w:ascii="Times New Roman" w:eastAsiaTheme="minorEastAsia" w:hAnsi="Times New Roman" w:cs="Times New Roman"/>
                <w:bCs/>
                <w:color w:val="auto"/>
                <w:sz w:val="20"/>
                <w:szCs w:val="20"/>
              </w:rPr>
              <w:t>***</w:t>
            </w:r>
          </w:p>
        </w:tc>
      </w:tr>
      <w:tr w:rsidR="00242917" w:rsidRPr="00704B83" w14:paraId="25CCE04F" w14:textId="77777777" w:rsidTr="000A2E74">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14:paraId="6EC372EF" w14:textId="77777777" w:rsidR="00242917" w:rsidRPr="00704B83" w:rsidRDefault="00242917" w:rsidP="00FB5BFF">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 xml:space="preserve">Exposition à la radio </w:t>
            </w:r>
          </w:p>
          <w:p w14:paraId="5B1D1B2F" w14:textId="77777777" w:rsidR="00242917" w:rsidRPr="00704B83" w:rsidRDefault="00242917">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 xml:space="preserve">Non </w:t>
            </w:r>
          </w:p>
          <w:p w14:paraId="06A8BB43" w14:textId="77777777" w:rsidR="00242917" w:rsidRPr="00704B83" w:rsidRDefault="00242917">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Oui</w:t>
            </w:r>
          </w:p>
        </w:tc>
        <w:tc>
          <w:tcPr>
            <w:tcW w:w="533" w:type="pct"/>
            <w:shd w:val="clear" w:color="auto" w:fill="auto"/>
            <w:vAlign w:val="center"/>
          </w:tcPr>
          <w:p w14:paraId="12249D02"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21A81AE3" w14:textId="0FBF56A7" w:rsidR="00242917" w:rsidRPr="00704B83" w:rsidRDefault="00256403">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69.98  55.37</w:t>
            </w:r>
          </w:p>
        </w:tc>
        <w:tc>
          <w:tcPr>
            <w:tcW w:w="533" w:type="pct"/>
            <w:shd w:val="clear" w:color="auto" w:fill="auto"/>
            <w:vAlign w:val="center"/>
          </w:tcPr>
          <w:p w14:paraId="491C430B"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5C44C8E6" w14:textId="472A9581" w:rsidR="00242917" w:rsidRPr="00704B83" w:rsidRDefault="00256403">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30.02</w:t>
            </w:r>
            <w:r w:rsidR="000F1E5C" w:rsidRPr="00704B83">
              <w:rPr>
                <w:rFonts w:ascii="Times New Roman" w:eastAsiaTheme="minorEastAsia" w:hAnsi="Times New Roman" w:cs="Times New Roman"/>
                <w:bCs/>
                <w:color w:val="auto"/>
                <w:sz w:val="20"/>
                <w:szCs w:val="20"/>
              </w:rPr>
              <w:t xml:space="preserve"> </w:t>
            </w:r>
            <w:r w:rsidR="00242917" w:rsidRPr="00704B83">
              <w:rPr>
                <w:rFonts w:ascii="Times New Roman" w:eastAsiaTheme="minorEastAsia" w:hAnsi="Times New Roman" w:cs="Times New Roman"/>
                <w:bCs/>
                <w:color w:val="auto"/>
                <w:sz w:val="20"/>
                <w:szCs w:val="20"/>
              </w:rPr>
              <w:t>***</w:t>
            </w:r>
          </w:p>
          <w:p w14:paraId="55DBF978" w14:textId="39B09809" w:rsidR="00242917" w:rsidRPr="00704B83" w:rsidRDefault="00256403">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44.63 </w:t>
            </w:r>
            <w:r w:rsidR="00242917" w:rsidRPr="00704B83">
              <w:rPr>
                <w:rFonts w:ascii="Times New Roman" w:eastAsiaTheme="minorEastAsia" w:hAnsi="Times New Roman" w:cs="Times New Roman"/>
                <w:bCs/>
                <w:color w:val="auto"/>
                <w:sz w:val="20"/>
                <w:szCs w:val="20"/>
              </w:rPr>
              <w:t>***</w:t>
            </w:r>
          </w:p>
        </w:tc>
        <w:tc>
          <w:tcPr>
            <w:tcW w:w="537" w:type="pct"/>
            <w:shd w:val="clear" w:color="auto" w:fill="auto"/>
            <w:vAlign w:val="center"/>
          </w:tcPr>
          <w:p w14:paraId="72FE493B"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204C5811" w14:textId="60797095" w:rsidR="00242917" w:rsidRPr="00704B83" w:rsidRDefault="00B772D1">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43.03</w:t>
            </w:r>
          </w:p>
          <w:p w14:paraId="2BDB52ED" w14:textId="40AF3C78" w:rsidR="00242917" w:rsidRPr="00704B83" w:rsidRDefault="00B772D1">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32.59</w:t>
            </w:r>
          </w:p>
        </w:tc>
        <w:tc>
          <w:tcPr>
            <w:tcW w:w="730" w:type="pct"/>
            <w:shd w:val="clear" w:color="auto" w:fill="auto"/>
            <w:vAlign w:val="center"/>
          </w:tcPr>
          <w:p w14:paraId="18092445"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31C11A33" w14:textId="6D3E9E75" w:rsidR="00242917" w:rsidRPr="00704B83" w:rsidRDefault="00B772D1">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56.97 </w:t>
            </w:r>
            <w:r w:rsidR="00242917" w:rsidRPr="00704B83">
              <w:rPr>
                <w:rFonts w:ascii="Times New Roman" w:eastAsiaTheme="minorEastAsia" w:hAnsi="Times New Roman" w:cs="Times New Roman"/>
                <w:bCs/>
                <w:color w:val="auto"/>
                <w:sz w:val="20"/>
                <w:szCs w:val="20"/>
              </w:rPr>
              <w:t>***</w:t>
            </w:r>
          </w:p>
          <w:p w14:paraId="5816D3AB" w14:textId="5D2A5769"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  </w:t>
            </w:r>
            <w:r w:rsidR="00B772D1" w:rsidRPr="00704B83">
              <w:rPr>
                <w:rFonts w:ascii="Times New Roman" w:eastAsiaTheme="minorEastAsia" w:hAnsi="Times New Roman" w:cs="Times New Roman"/>
                <w:bCs/>
                <w:color w:val="auto"/>
                <w:sz w:val="20"/>
                <w:szCs w:val="20"/>
              </w:rPr>
              <w:t xml:space="preserve">67.41 </w:t>
            </w:r>
            <w:r w:rsidRPr="00704B83">
              <w:rPr>
                <w:rFonts w:ascii="Times New Roman" w:eastAsiaTheme="minorEastAsia" w:hAnsi="Times New Roman" w:cs="Times New Roman"/>
                <w:bCs/>
                <w:color w:val="auto"/>
                <w:sz w:val="20"/>
                <w:szCs w:val="20"/>
              </w:rPr>
              <w:t>***</w:t>
            </w:r>
          </w:p>
        </w:tc>
        <w:tc>
          <w:tcPr>
            <w:tcW w:w="404" w:type="pct"/>
            <w:shd w:val="clear" w:color="auto" w:fill="auto"/>
          </w:tcPr>
          <w:p w14:paraId="7EC32959" w14:textId="77777777" w:rsidR="004250D0" w:rsidRPr="00704B83" w:rsidRDefault="004250D0">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2016408F" w14:textId="7E35ADC1" w:rsidR="00242917" w:rsidRPr="00704B83" w:rsidRDefault="00B772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34.34</w:t>
            </w:r>
          </w:p>
          <w:p w14:paraId="10B75FEE" w14:textId="4A613EB1" w:rsidR="004250D0" w:rsidRPr="00704B83" w:rsidRDefault="00B772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04B83">
              <w:rPr>
                <w:rFonts w:ascii="Times New Roman" w:hAnsi="Times New Roman" w:cs="Times New Roman"/>
                <w:sz w:val="20"/>
                <w:szCs w:val="20"/>
              </w:rPr>
              <w:t>20.47</w:t>
            </w:r>
          </w:p>
        </w:tc>
        <w:tc>
          <w:tcPr>
            <w:tcW w:w="596" w:type="pct"/>
            <w:shd w:val="clear" w:color="auto" w:fill="auto"/>
          </w:tcPr>
          <w:p w14:paraId="65E7E6DB"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0C903EA5" w14:textId="41D22405" w:rsidR="004250D0" w:rsidRPr="00704B83" w:rsidRDefault="00B772D1">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65.66 </w:t>
            </w:r>
            <w:r w:rsidR="00A60492" w:rsidRPr="00704B83">
              <w:rPr>
                <w:rFonts w:ascii="Times New Roman" w:eastAsiaTheme="minorEastAsia" w:hAnsi="Times New Roman" w:cs="Times New Roman"/>
                <w:bCs/>
                <w:color w:val="auto"/>
                <w:sz w:val="20"/>
                <w:szCs w:val="20"/>
              </w:rPr>
              <w:t>***</w:t>
            </w:r>
          </w:p>
          <w:p w14:paraId="14C006AD" w14:textId="487C0D55" w:rsidR="004250D0" w:rsidRPr="00704B83" w:rsidRDefault="00B772D1">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79.53 </w:t>
            </w:r>
            <w:r w:rsidR="00A60492" w:rsidRPr="00704B83">
              <w:rPr>
                <w:rFonts w:ascii="Times New Roman" w:eastAsiaTheme="minorEastAsia" w:hAnsi="Times New Roman" w:cs="Times New Roman"/>
                <w:bCs/>
                <w:color w:val="auto"/>
                <w:sz w:val="20"/>
                <w:szCs w:val="20"/>
              </w:rPr>
              <w:t>***</w:t>
            </w:r>
          </w:p>
        </w:tc>
      </w:tr>
      <w:tr w:rsidR="00242917" w:rsidRPr="00704B83" w14:paraId="6A72AF9F" w14:textId="77777777" w:rsidTr="000A2E74">
        <w:trPr>
          <w:trHeight w:val="518"/>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14:paraId="3FC5F8C9" w14:textId="77777777" w:rsidR="00242917" w:rsidRPr="00704B83" w:rsidRDefault="00242917" w:rsidP="00FB5BFF">
            <w:pPr>
              <w:pStyle w:val="Defaul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 xml:space="preserve">Exposition à la télé </w:t>
            </w:r>
          </w:p>
          <w:p w14:paraId="28E618CD" w14:textId="77777777" w:rsidR="00242917" w:rsidRPr="00704B83" w:rsidRDefault="00242917">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 xml:space="preserve">Non </w:t>
            </w:r>
          </w:p>
          <w:p w14:paraId="1E524BE3" w14:textId="77777777" w:rsidR="00242917" w:rsidRPr="00704B83" w:rsidRDefault="00242917">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Oui</w:t>
            </w:r>
          </w:p>
        </w:tc>
        <w:tc>
          <w:tcPr>
            <w:tcW w:w="533" w:type="pct"/>
            <w:shd w:val="clear" w:color="auto" w:fill="auto"/>
            <w:vAlign w:val="center"/>
          </w:tcPr>
          <w:p w14:paraId="56360E04" w14:textId="77777777" w:rsidR="000F1E5C" w:rsidRPr="00704B83" w:rsidRDefault="000F1E5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7D09C36B" w14:textId="320D8C09" w:rsidR="000F1E5C" w:rsidRPr="00704B83" w:rsidRDefault="0025640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67.02 55.71</w:t>
            </w:r>
          </w:p>
        </w:tc>
        <w:tc>
          <w:tcPr>
            <w:tcW w:w="533" w:type="pct"/>
            <w:shd w:val="clear" w:color="auto" w:fill="auto"/>
            <w:vAlign w:val="center"/>
          </w:tcPr>
          <w:p w14:paraId="7A9AD4D5" w14:textId="77777777" w:rsidR="000F1E5C" w:rsidRPr="00704B83" w:rsidRDefault="000F1E5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20E3DE0D" w14:textId="23037885" w:rsidR="00242917" w:rsidRPr="00704B83" w:rsidRDefault="0025640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32.98 </w:t>
            </w:r>
            <w:r w:rsidR="00EA0888" w:rsidRPr="00704B83">
              <w:rPr>
                <w:rFonts w:ascii="Times New Roman" w:eastAsiaTheme="minorEastAsia" w:hAnsi="Times New Roman" w:cs="Times New Roman"/>
                <w:bCs/>
                <w:color w:val="auto"/>
                <w:sz w:val="20"/>
                <w:szCs w:val="20"/>
              </w:rPr>
              <w:t>***</w:t>
            </w:r>
          </w:p>
          <w:p w14:paraId="60CA5723" w14:textId="09AA401B" w:rsidR="000F1E5C" w:rsidRPr="00704B83" w:rsidRDefault="0025640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44.29 </w:t>
            </w:r>
            <w:r w:rsidR="00EA0888" w:rsidRPr="00704B83">
              <w:rPr>
                <w:rFonts w:ascii="Times New Roman" w:eastAsiaTheme="minorEastAsia" w:hAnsi="Times New Roman" w:cs="Times New Roman"/>
                <w:bCs/>
                <w:color w:val="auto"/>
                <w:sz w:val="20"/>
                <w:szCs w:val="20"/>
              </w:rPr>
              <w:t>***</w:t>
            </w:r>
          </w:p>
        </w:tc>
        <w:tc>
          <w:tcPr>
            <w:tcW w:w="537" w:type="pct"/>
            <w:shd w:val="clear" w:color="auto" w:fill="auto"/>
            <w:vAlign w:val="center"/>
          </w:tcPr>
          <w:p w14:paraId="4D7DBF51" w14:textId="77777777" w:rsidR="00E749D1" w:rsidRPr="00704B83" w:rsidRDefault="00E749D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6A50AFFD" w14:textId="77777777" w:rsidR="00B772D1" w:rsidRPr="00704B83" w:rsidRDefault="00B772D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45.10 </w:t>
            </w:r>
          </w:p>
          <w:p w14:paraId="59374E33" w14:textId="61FC4DCD" w:rsidR="00A60492" w:rsidRPr="00704B83" w:rsidRDefault="00B772D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27.70</w:t>
            </w:r>
          </w:p>
        </w:tc>
        <w:tc>
          <w:tcPr>
            <w:tcW w:w="730" w:type="pct"/>
            <w:shd w:val="clear" w:color="auto" w:fill="auto"/>
            <w:vAlign w:val="center"/>
          </w:tcPr>
          <w:p w14:paraId="39BFDD5C" w14:textId="77777777" w:rsidR="00E749D1" w:rsidRPr="00704B83" w:rsidRDefault="00E749D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109BDC4E" w14:textId="0E9C7ADE" w:rsidR="00242917" w:rsidRPr="00704B83" w:rsidRDefault="00B772D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54.90 </w:t>
            </w:r>
            <w:r w:rsidR="00A60492" w:rsidRPr="00704B83">
              <w:rPr>
                <w:rFonts w:ascii="Times New Roman" w:eastAsiaTheme="minorEastAsia" w:hAnsi="Times New Roman" w:cs="Times New Roman"/>
                <w:bCs/>
                <w:color w:val="auto"/>
                <w:sz w:val="20"/>
                <w:szCs w:val="20"/>
              </w:rPr>
              <w:t>***</w:t>
            </w:r>
          </w:p>
          <w:p w14:paraId="465F538F" w14:textId="05E1ACEE" w:rsidR="00A60492" w:rsidRPr="00704B83" w:rsidRDefault="00B772D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72.30 </w:t>
            </w:r>
            <w:r w:rsidR="00A60492" w:rsidRPr="00704B83">
              <w:rPr>
                <w:rFonts w:ascii="Times New Roman" w:eastAsiaTheme="minorEastAsia" w:hAnsi="Times New Roman" w:cs="Times New Roman"/>
                <w:bCs/>
                <w:color w:val="auto"/>
                <w:sz w:val="20"/>
                <w:szCs w:val="20"/>
              </w:rPr>
              <w:t>***</w:t>
            </w:r>
          </w:p>
        </w:tc>
        <w:tc>
          <w:tcPr>
            <w:tcW w:w="404" w:type="pct"/>
            <w:shd w:val="clear" w:color="auto" w:fill="auto"/>
          </w:tcPr>
          <w:p w14:paraId="521569C4" w14:textId="77777777" w:rsidR="00242917" w:rsidRPr="00704B83" w:rsidRDefault="0024291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1A8775B9" w14:textId="5F524CA9" w:rsidR="00A60492" w:rsidRPr="00704B83" w:rsidRDefault="00B772D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37.10</w:t>
            </w:r>
          </w:p>
          <w:p w14:paraId="59BBF4CD" w14:textId="46ECBA79" w:rsidR="00A60492" w:rsidRPr="00704B83" w:rsidRDefault="00B772D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13.96</w:t>
            </w:r>
          </w:p>
        </w:tc>
        <w:tc>
          <w:tcPr>
            <w:tcW w:w="596" w:type="pct"/>
            <w:shd w:val="clear" w:color="auto" w:fill="auto"/>
          </w:tcPr>
          <w:p w14:paraId="1AAB37F6" w14:textId="77777777" w:rsidR="00242917" w:rsidRPr="00704B83" w:rsidRDefault="0024291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358EA9E4" w14:textId="7AFD49C8" w:rsidR="00A60492" w:rsidRPr="00704B83" w:rsidRDefault="00B772D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62.90 </w:t>
            </w:r>
            <w:r w:rsidR="00A60492" w:rsidRPr="00704B83">
              <w:rPr>
                <w:rFonts w:ascii="Times New Roman" w:eastAsiaTheme="minorEastAsia" w:hAnsi="Times New Roman" w:cs="Times New Roman"/>
                <w:bCs/>
                <w:color w:val="auto"/>
                <w:sz w:val="20"/>
                <w:szCs w:val="20"/>
              </w:rPr>
              <w:t>***</w:t>
            </w:r>
          </w:p>
          <w:p w14:paraId="3D185B48" w14:textId="5F30B229" w:rsidR="00A60492" w:rsidRPr="00704B83" w:rsidRDefault="00B772D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86.04 </w:t>
            </w:r>
            <w:r w:rsidR="00A60492" w:rsidRPr="00704B83">
              <w:rPr>
                <w:rFonts w:ascii="Times New Roman" w:eastAsiaTheme="minorEastAsia" w:hAnsi="Times New Roman" w:cs="Times New Roman"/>
                <w:bCs/>
                <w:color w:val="auto"/>
                <w:sz w:val="20"/>
                <w:szCs w:val="20"/>
              </w:rPr>
              <w:t>***</w:t>
            </w:r>
          </w:p>
        </w:tc>
      </w:tr>
      <w:tr w:rsidR="00242917" w:rsidRPr="00704B83" w14:paraId="09DDB5FE" w14:textId="77777777" w:rsidTr="000A2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14:paraId="00E162C0" w14:textId="77777777" w:rsidR="00242917" w:rsidRPr="00704B83" w:rsidRDefault="00242917" w:rsidP="00FB5BFF">
            <w:pPr>
              <w:pStyle w:val="Default"/>
              <w:jc w:val="both"/>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 xml:space="preserve">Indice de richesse </w:t>
            </w:r>
          </w:p>
          <w:p w14:paraId="619606B7" w14:textId="77777777" w:rsidR="00242917" w:rsidRPr="00704B83" w:rsidRDefault="00242917">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 xml:space="preserve">Très Pauvre  </w:t>
            </w:r>
          </w:p>
          <w:p w14:paraId="538C7656" w14:textId="77777777" w:rsidR="00242917" w:rsidRPr="00704B83" w:rsidRDefault="00242917">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 xml:space="preserve">Pauvre </w:t>
            </w:r>
          </w:p>
          <w:p w14:paraId="4EA4A280" w14:textId="77777777" w:rsidR="00242917" w:rsidRPr="00704B83" w:rsidRDefault="00242917">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Moyen</w:t>
            </w:r>
          </w:p>
          <w:p w14:paraId="1CFAD980" w14:textId="77777777" w:rsidR="00242917" w:rsidRPr="00704B83" w:rsidRDefault="00242917">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Riche</w:t>
            </w:r>
          </w:p>
          <w:p w14:paraId="5E76C489" w14:textId="77777777" w:rsidR="00242917" w:rsidRPr="00704B83" w:rsidRDefault="00242917">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Très riche</w:t>
            </w:r>
          </w:p>
        </w:tc>
        <w:tc>
          <w:tcPr>
            <w:tcW w:w="533" w:type="pct"/>
            <w:shd w:val="clear" w:color="auto" w:fill="auto"/>
            <w:vAlign w:val="center"/>
          </w:tcPr>
          <w:p w14:paraId="0D5EAF16"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046FA760" w14:textId="1826FB4B" w:rsidR="00242917" w:rsidRPr="00704B83" w:rsidRDefault="000F1E5C">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   </w:t>
            </w:r>
            <w:r w:rsidR="00256403" w:rsidRPr="00704B83">
              <w:rPr>
                <w:rFonts w:ascii="Times New Roman" w:eastAsiaTheme="minorEastAsia" w:hAnsi="Times New Roman" w:cs="Times New Roman"/>
                <w:bCs/>
                <w:color w:val="auto"/>
                <w:sz w:val="20"/>
                <w:szCs w:val="20"/>
              </w:rPr>
              <w:t>74.01</w:t>
            </w:r>
          </w:p>
          <w:p w14:paraId="4A74D32F" w14:textId="66DCC10D"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  </w:t>
            </w:r>
            <w:r w:rsidR="00256403" w:rsidRPr="00704B83">
              <w:rPr>
                <w:rFonts w:ascii="Times New Roman" w:eastAsiaTheme="minorEastAsia" w:hAnsi="Times New Roman" w:cs="Times New Roman"/>
                <w:bCs/>
                <w:color w:val="auto"/>
                <w:sz w:val="20"/>
                <w:szCs w:val="20"/>
              </w:rPr>
              <w:t>66.99</w:t>
            </w:r>
            <w:r w:rsidRPr="00704B83">
              <w:rPr>
                <w:rFonts w:ascii="Times New Roman" w:eastAsiaTheme="minorEastAsia" w:hAnsi="Times New Roman" w:cs="Times New Roman"/>
                <w:bCs/>
                <w:color w:val="auto"/>
                <w:sz w:val="20"/>
                <w:szCs w:val="20"/>
              </w:rPr>
              <w:t xml:space="preserve">  </w:t>
            </w:r>
          </w:p>
          <w:p w14:paraId="7ED68C96" w14:textId="0620E7D3" w:rsidR="00242917" w:rsidRPr="00704B83" w:rsidRDefault="00256403">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60.06</w:t>
            </w:r>
          </w:p>
          <w:p w14:paraId="27A3E2B1" w14:textId="5E4295A5" w:rsidR="00242917" w:rsidRPr="00704B83" w:rsidRDefault="00256403">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54.33 52.45</w:t>
            </w:r>
          </w:p>
        </w:tc>
        <w:tc>
          <w:tcPr>
            <w:tcW w:w="533" w:type="pct"/>
            <w:shd w:val="clear" w:color="auto" w:fill="auto"/>
            <w:vAlign w:val="center"/>
          </w:tcPr>
          <w:p w14:paraId="553C78DD"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0BF5AAF4" w14:textId="6115A346" w:rsidR="00242917" w:rsidRPr="00704B83" w:rsidRDefault="00256403">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25.99 </w:t>
            </w:r>
            <w:r w:rsidR="00242917" w:rsidRPr="00704B83">
              <w:rPr>
                <w:rFonts w:ascii="Times New Roman" w:eastAsiaTheme="minorEastAsia" w:hAnsi="Times New Roman" w:cs="Times New Roman"/>
                <w:bCs/>
                <w:color w:val="auto"/>
                <w:sz w:val="20"/>
                <w:szCs w:val="20"/>
              </w:rPr>
              <w:t>***</w:t>
            </w:r>
          </w:p>
          <w:p w14:paraId="6AABFEFF" w14:textId="0D06F739" w:rsidR="00242917" w:rsidRPr="00704B83" w:rsidRDefault="00256403">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33.01 </w:t>
            </w:r>
            <w:r w:rsidR="00242917" w:rsidRPr="00704B83">
              <w:rPr>
                <w:rFonts w:ascii="Times New Roman" w:eastAsiaTheme="minorEastAsia" w:hAnsi="Times New Roman" w:cs="Times New Roman"/>
                <w:bCs/>
                <w:color w:val="auto"/>
                <w:sz w:val="20"/>
                <w:szCs w:val="20"/>
              </w:rPr>
              <w:t>***</w:t>
            </w:r>
          </w:p>
          <w:p w14:paraId="63626ADB" w14:textId="414A4D17" w:rsidR="00242917" w:rsidRPr="00704B83" w:rsidRDefault="000F1E5C">
            <w:pPr>
              <w:pStyle w:val="Defaul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  </w:t>
            </w:r>
            <w:r w:rsidR="00256403" w:rsidRPr="00704B83">
              <w:rPr>
                <w:rFonts w:ascii="Times New Roman" w:eastAsiaTheme="minorEastAsia" w:hAnsi="Times New Roman" w:cs="Times New Roman"/>
                <w:bCs/>
                <w:color w:val="auto"/>
                <w:sz w:val="20"/>
                <w:szCs w:val="20"/>
              </w:rPr>
              <w:t xml:space="preserve">39.94 </w:t>
            </w:r>
            <w:r w:rsidR="00242917" w:rsidRPr="00704B83">
              <w:rPr>
                <w:rFonts w:ascii="Times New Roman" w:eastAsiaTheme="minorEastAsia" w:hAnsi="Times New Roman" w:cs="Times New Roman"/>
                <w:bCs/>
                <w:color w:val="auto"/>
                <w:sz w:val="20"/>
                <w:szCs w:val="20"/>
              </w:rPr>
              <w:t>**</w:t>
            </w:r>
          </w:p>
          <w:p w14:paraId="51AA34D1" w14:textId="0810E5CB" w:rsidR="00242917" w:rsidRPr="00704B83" w:rsidRDefault="00256403">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45.67 </w:t>
            </w:r>
            <w:r w:rsidR="00242917" w:rsidRPr="00704B83">
              <w:rPr>
                <w:rFonts w:ascii="Times New Roman" w:eastAsiaTheme="minorEastAsia" w:hAnsi="Times New Roman" w:cs="Times New Roman"/>
                <w:bCs/>
                <w:color w:val="auto"/>
                <w:sz w:val="20"/>
                <w:szCs w:val="20"/>
              </w:rPr>
              <w:t>***</w:t>
            </w:r>
          </w:p>
          <w:p w14:paraId="09B906ED" w14:textId="0CEB226E" w:rsidR="00242917" w:rsidRPr="00704B83" w:rsidRDefault="00256403">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47.55 </w:t>
            </w:r>
            <w:r w:rsidR="00242917" w:rsidRPr="00704B83">
              <w:rPr>
                <w:rFonts w:ascii="Times New Roman" w:eastAsiaTheme="minorEastAsia" w:hAnsi="Times New Roman" w:cs="Times New Roman"/>
                <w:bCs/>
                <w:color w:val="auto"/>
                <w:sz w:val="20"/>
                <w:szCs w:val="20"/>
              </w:rPr>
              <w:t>***</w:t>
            </w:r>
          </w:p>
        </w:tc>
        <w:tc>
          <w:tcPr>
            <w:tcW w:w="537" w:type="pct"/>
            <w:shd w:val="clear" w:color="auto" w:fill="auto"/>
            <w:vAlign w:val="center"/>
          </w:tcPr>
          <w:p w14:paraId="1A4B7323"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5B8CD2AA" w14:textId="54D0EC2E" w:rsidR="00242917" w:rsidRPr="00704B83" w:rsidRDefault="002C4661">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51.47</w:t>
            </w:r>
          </w:p>
          <w:p w14:paraId="447AB280" w14:textId="37A49FD7" w:rsidR="00242917" w:rsidRPr="00704B83" w:rsidRDefault="002C4661">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44.32</w:t>
            </w:r>
          </w:p>
          <w:p w14:paraId="321EC42C" w14:textId="5FCE5F34" w:rsidR="00242917" w:rsidRPr="00704B83" w:rsidRDefault="002C4661">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37.35</w:t>
            </w:r>
          </w:p>
          <w:p w14:paraId="6158A67F" w14:textId="09A1D7EF" w:rsidR="00242917" w:rsidRPr="00704B83" w:rsidRDefault="002C4661">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29.68</w:t>
            </w:r>
          </w:p>
          <w:p w14:paraId="20F8402A" w14:textId="7F7A9AE2"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  </w:t>
            </w:r>
            <w:r w:rsidR="002C4661" w:rsidRPr="00704B83">
              <w:rPr>
                <w:rFonts w:ascii="Times New Roman" w:eastAsiaTheme="minorEastAsia" w:hAnsi="Times New Roman" w:cs="Times New Roman"/>
                <w:bCs/>
                <w:color w:val="auto"/>
                <w:sz w:val="20"/>
                <w:szCs w:val="20"/>
              </w:rPr>
              <w:t>17.97</w:t>
            </w:r>
          </w:p>
        </w:tc>
        <w:tc>
          <w:tcPr>
            <w:tcW w:w="730" w:type="pct"/>
            <w:shd w:val="clear" w:color="auto" w:fill="auto"/>
            <w:vAlign w:val="center"/>
          </w:tcPr>
          <w:p w14:paraId="6EC23F8E"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2D0D228C" w14:textId="33ED42BE" w:rsidR="00242917" w:rsidRPr="00704B83" w:rsidRDefault="002C4661">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48.53 </w:t>
            </w:r>
            <w:r w:rsidR="00EB71C2" w:rsidRPr="00704B83">
              <w:rPr>
                <w:rFonts w:ascii="Times New Roman" w:eastAsiaTheme="minorEastAsia" w:hAnsi="Times New Roman" w:cs="Times New Roman"/>
                <w:bCs/>
                <w:color w:val="auto"/>
                <w:sz w:val="20"/>
                <w:szCs w:val="20"/>
              </w:rPr>
              <w:t>***</w:t>
            </w:r>
          </w:p>
          <w:p w14:paraId="6BF3275A" w14:textId="4958B417" w:rsidR="00242917" w:rsidRPr="00704B83" w:rsidRDefault="002C4661">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55.68 </w:t>
            </w:r>
            <w:r w:rsidR="00EB71C2" w:rsidRPr="00704B83">
              <w:rPr>
                <w:rFonts w:ascii="Times New Roman" w:eastAsiaTheme="minorEastAsia" w:hAnsi="Times New Roman" w:cs="Times New Roman"/>
                <w:bCs/>
                <w:color w:val="auto"/>
                <w:sz w:val="20"/>
                <w:szCs w:val="20"/>
              </w:rPr>
              <w:t>***</w:t>
            </w:r>
          </w:p>
          <w:p w14:paraId="6A39A75F" w14:textId="4A486C9D" w:rsidR="00242917" w:rsidRPr="00704B83" w:rsidRDefault="002C4661">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62.65</w:t>
            </w:r>
          </w:p>
          <w:p w14:paraId="40D6D522" w14:textId="004295C5" w:rsidR="00242917" w:rsidRPr="00704B83" w:rsidRDefault="002C4661">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70.32 </w:t>
            </w:r>
            <w:r w:rsidR="00EB71C2" w:rsidRPr="00704B83">
              <w:rPr>
                <w:rFonts w:ascii="Times New Roman" w:eastAsiaTheme="minorEastAsia" w:hAnsi="Times New Roman" w:cs="Times New Roman"/>
                <w:bCs/>
                <w:color w:val="auto"/>
                <w:sz w:val="20"/>
                <w:szCs w:val="20"/>
              </w:rPr>
              <w:t>***</w:t>
            </w:r>
          </w:p>
          <w:p w14:paraId="0CBB493B" w14:textId="799D64B5" w:rsidR="00242917" w:rsidRPr="00704B83" w:rsidRDefault="002C4661">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82.03 </w:t>
            </w:r>
            <w:r w:rsidR="00EB71C2" w:rsidRPr="00704B83">
              <w:rPr>
                <w:rFonts w:ascii="Times New Roman" w:eastAsiaTheme="minorEastAsia" w:hAnsi="Times New Roman" w:cs="Times New Roman"/>
                <w:bCs/>
                <w:color w:val="auto"/>
                <w:sz w:val="20"/>
                <w:szCs w:val="20"/>
              </w:rPr>
              <w:t>***</w:t>
            </w:r>
          </w:p>
        </w:tc>
        <w:tc>
          <w:tcPr>
            <w:tcW w:w="404" w:type="pct"/>
            <w:shd w:val="clear" w:color="auto" w:fill="auto"/>
          </w:tcPr>
          <w:p w14:paraId="07F501AD"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5D4E07E3" w14:textId="1CA187E5" w:rsidR="00EB71C2" w:rsidRPr="00704B83" w:rsidRDefault="00D043B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45.77</w:t>
            </w:r>
          </w:p>
          <w:p w14:paraId="15917898" w14:textId="47838A4F" w:rsidR="00EB71C2" w:rsidRPr="00704B83" w:rsidRDefault="00D043B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34.64</w:t>
            </w:r>
          </w:p>
          <w:p w14:paraId="08CC0CA1" w14:textId="45E6B13C" w:rsidR="00EB71C2" w:rsidRPr="00704B83" w:rsidRDefault="00D043B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25.43</w:t>
            </w:r>
          </w:p>
          <w:p w14:paraId="60CC5E6E" w14:textId="55979EC3" w:rsidR="00D043B5" w:rsidRPr="00704B83" w:rsidRDefault="00D043B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14.33 </w:t>
            </w:r>
          </w:p>
          <w:p w14:paraId="7063237C" w14:textId="68AF6EB4" w:rsidR="00EB71C2" w:rsidRPr="00704B83" w:rsidRDefault="00D043B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6.64</w:t>
            </w:r>
          </w:p>
        </w:tc>
        <w:tc>
          <w:tcPr>
            <w:tcW w:w="596" w:type="pct"/>
            <w:shd w:val="clear" w:color="auto" w:fill="auto"/>
          </w:tcPr>
          <w:p w14:paraId="265548A8" w14:textId="77777777" w:rsidR="00242917" w:rsidRPr="00704B83" w:rsidRDefault="0024291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p>
          <w:p w14:paraId="30D10B35" w14:textId="4C639652" w:rsidR="00EB71C2" w:rsidRPr="00704B83" w:rsidRDefault="00D043B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54.23 </w:t>
            </w:r>
            <w:r w:rsidR="00EB71C2" w:rsidRPr="00704B83">
              <w:rPr>
                <w:rFonts w:ascii="Times New Roman" w:eastAsiaTheme="minorEastAsia" w:hAnsi="Times New Roman" w:cs="Times New Roman"/>
                <w:bCs/>
                <w:color w:val="auto"/>
                <w:sz w:val="20"/>
                <w:szCs w:val="20"/>
              </w:rPr>
              <w:t>***</w:t>
            </w:r>
          </w:p>
          <w:p w14:paraId="5EA7B03E" w14:textId="6C783F7A" w:rsidR="00EB71C2" w:rsidRPr="00704B83" w:rsidRDefault="00D043B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65.36 </w:t>
            </w:r>
            <w:r w:rsidR="00EB71C2" w:rsidRPr="00704B83">
              <w:rPr>
                <w:rFonts w:ascii="Times New Roman" w:eastAsiaTheme="minorEastAsia" w:hAnsi="Times New Roman" w:cs="Times New Roman"/>
                <w:bCs/>
                <w:color w:val="auto"/>
                <w:sz w:val="20"/>
                <w:szCs w:val="20"/>
              </w:rPr>
              <w:t>***</w:t>
            </w:r>
          </w:p>
          <w:p w14:paraId="62211902" w14:textId="3937CAC5" w:rsidR="00EB71C2" w:rsidRPr="00704B83" w:rsidRDefault="00D043B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74.57 </w:t>
            </w:r>
            <w:r w:rsidR="00EB71C2" w:rsidRPr="00704B83">
              <w:rPr>
                <w:rFonts w:ascii="Times New Roman" w:eastAsiaTheme="minorEastAsia" w:hAnsi="Times New Roman" w:cs="Times New Roman"/>
                <w:bCs/>
                <w:color w:val="auto"/>
                <w:sz w:val="20"/>
                <w:szCs w:val="20"/>
              </w:rPr>
              <w:t>***</w:t>
            </w:r>
          </w:p>
          <w:p w14:paraId="2AC93D71" w14:textId="25848301" w:rsidR="00EB71C2" w:rsidRPr="00704B83" w:rsidRDefault="00D043B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85.67 </w:t>
            </w:r>
            <w:r w:rsidR="00EB71C2" w:rsidRPr="00704B83">
              <w:rPr>
                <w:rFonts w:ascii="Times New Roman" w:eastAsiaTheme="minorEastAsia" w:hAnsi="Times New Roman" w:cs="Times New Roman"/>
                <w:bCs/>
                <w:color w:val="auto"/>
                <w:sz w:val="20"/>
                <w:szCs w:val="20"/>
              </w:rPr>
              <w:t>***</w:t>
            </w:r>
          </w:p>
          <w:p w14:paraId="0546D81E" w14:textId="490D9E1F" w:rsidR="00EB71C2" w:rsidRPr="00704B83" w:rsidRDefault="00D043B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93.36 </w:t>
            </w:r>
            <w:r w:rsidR="00EB71C2" w:rsidRPr="00704B83">
              <w:rPr>
                <w:rFonts w:ascii="Times New Roman" w:eastAsiaTheme="minorEastAsia" w:hAnsi="Times New Roman" w:cs="Times New Roman"/>
                <w:bCs/>
                <w:color w:val="auto"/>
                <w:sz w:val="20"/>
                <w:szCs w:val="20"/>
              </w:rPr>
              <w:t>***</w:t>
            </w:r>
          </w:p>
        </w:tc>
      </w:tr>
      <w:tr w:rsidR="00242917" w:rsidRPr="00704B83" w14:paraId="5FEA42F3" w14:textId="77777777" w:rsidTr="000A2E74">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14:paraId="199B8281" w14:textId="77777777" w:rsidR="00242917" w:rsidRPr="00704B83" w:rsidRDefault="00242917" w:rsidP="00FB5BFF">
            <w:pPr>
              <w:pStyle w:val="Default"/>
              <w:jc w:val="both"/>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Lieu de résidence du couple</w:t>
            </w:r>
          </w:p>
          <w:p w14:paraId="7DEA4F4C" w14:textId="77777777" w:rsidR="00242917" w:rsidRPr="00704B83" w:rsidRDefault="00242917">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Urbain</w:t>
            </w:r>
          </w:p>
          <w:p w14:paraId="20F11EE8" w14:textId="77777777" w:rsidR="00242917" w:rsidRPr="00704B83" w:rsidRDefault="00242917">
            <w:pPr>
              <w:pStyle w:val="Default"/>
              <w:jc w:val="right"/>
              <w:rPr>
                <w:rFonts w:ascii="Times New Roman" w:eastAsiaTheme="minorEastAsia" w:hAnsi="Times New Roman" w:cs="Times New Roman"/>
                <w:b w:val="0"/>
                <w:bCs w:val="0"/>
                <w:color w:val="auto"/>
                <w:sz w:val="20"/>
                <w:szCs w:val="20"/>
              </w:rPr>
            </w:pPr>
            <w:r w:rsidRPr="00704B83">
              <w:rPr>
                <w:rFonts w:ascii="Times New Roman" w:eastAsiaTheme="minorEastAsia" w:hAnsi="Times New Roman" w:cs="Times New Roman"/>
                <w:b w:val="0"/>
                <w:color w:val="auto"/>
                <w:sz w:val="20"/>
                <w:szCs w:val="20"/>
              </w:rPr>
              <w:t>Rural</w:t>
            </w:r>
          </w:p>
        </w:tc>
        <w:tc>
          <w:tcPr>
            <w:tcW w:w="533" w:type="pct"/>
            <w:shd w:val="clear" w:color="auto" w:fill="auto"/>
            <w:vAlign w:val="center"/>
          </w:tcPr>
          <w:p w14:paraId="5D3B6D57" w14:textId="77777777" w:rsidR="00242917" w:rsidRPr="00704B83" w:rsidRDefault="0024291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349D6D74" w14:textId="260E861B" w:rsidR="00242917" w:rsidRPr="00704B83" w:rsidRDefault="0025640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58.39 63.60</w:t>
            </w:r>
          </w:p>
        </w:tc>
        <w:tc>
          <w:tcPr>
            <w:tcW w:w="533" w:type="pct"/>
            <w:shd w:val="clear" w:color="auto" w:fill="auto"/>
            <w:vAlign w:val="center"/>
          </w:tcPr>
          <w:p w14:paraId="167CCA91" w14:textId="77777777" w:rsidR="00242917" w:rsidRPr="00704B83" w:rsidRDefault="0024291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4C73E4D5" w14:textId="51E59EBD" w:rsidR="00242917" w:rsidRPr="00704B83" w:rsidRDefault="0025640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41.61 </w:t>
            </w:r>
            <w:r w:rsidR="00242917" w:rsidRPr="00704B83">
              <w:rPr>
                <w:rFonts w:ascii="Times New Roman" w:eastAsiaTheme="minorEastAsia" w:hAnsi="Times New Roman" w:cs="Times New Roman"/>
                <w:bCs/>
                <w:color w:val="auto"/>
                <w:sz w:val="20"/>
                <w:szCs w:val="20"/>
              </w:rPr>
              <w:t>***</w:t>
            </w:r>
          </w:p>
          <w:p w14:paraId="151E9626" w14:textId="533059A4" w:rsidR="00242917" w:rsidRPr="00704B83" w:rsidRDefault="0025640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36.40 </w:t>
            </w:r>
            <w:r w:rsidR="00242917" w:rsidRPr="00704B83">
              <w:rPr>
                <w:rFonts w:ascii="Times New Roman" w:eastAsiaTheme="minorEastAsia" w:hAnsi="Times New Roman" w:cs="Times New Roman"/>
                <w:bCs/>
                <w:color w:val="auto"/>
                <w:sz w:val="20"/>
                <w:szCs w:val="20"/>
              </w:rPr>
              <w:t>***</w:t>
            </w:r>
          </w:p>
        </w:tc>
        <w:tc>
          <w:tcPr>
            <w:tcW w:w="537" w:type="pct"/>
            <w:shd w:val="clear" w:color="auto" w:fill="auto"/>
            <w:vAlign w:val="center"/>
          </w:tcPr>
          <w:p w14:paraId="5172F051" w14:textId="77777777" w:rsidR="00242917" w:rsidRPr="00704B83" w:rsidRDefault="0024291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417A3C53" w14:textId="4374C2B6" w:rsidR="00242917" w:rsidRPr="00704B83" w:rsidRDefault="00D043B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25.47</w:t>
            </w:r>
          </w:p>
          <w:p w14:paraId="09692162" w14:textId="5B699D4F" w:rsidR="00242917" w:rsidRPr="00704B83" w:rsidRDefault="00D043B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43.91</w:t>
            </w:r>
          </w:p>
        </w:tc>
        <w:tc>
          <w:tcPr>
            <w:tcW w:w="730" w:type="pct"/>
            <w:shd w:val="clear" w:color="auto" w:fill="auto"/>
            <w:vAlign w:val="center"/>
          </w:tcPr>
          <w:p w14:paraId="21326F4A" w14:textId="77777777" w:rsidR="00242917" w:rsidRPr="00704B83" w:rsidRDefault="0024291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26E436B0" w14:textId="786F3BA6" w:rsidR="00242917" w:rsidRPr="00704B83" w:rsidRDefault="00D043B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74.53 </w:t>
            </w:r>
            <w:r w:rsidR="00242917" w:rsidRPr="00704B83">
              <w:rPr>
                <w:rFonts w:ascii="Times New Roman" w:eastAsiaTheme="minorEastAsia" w:hAnsi="Times New Roman" w:cs="Times New Roman"/>
                <w:bCs/>
                <w:color w:val="auto"/>
                <w:sz w:val="20"/>
                <w:szCs w:val="20"/>
              </w:rPr>
              <w:t>***</w:t>
            </w:r>
          </w:p>
          <w:p w14:paraId="1C12B862" w14:textId="2DCA580E" w:rsidR="00242917" w:rsidRPr="00704B83" w:rsidRDefault="00D043B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56.09 </w:t>
            </w:r>
            <w:r w:rsidR="00242917" w:rsidRPr="00704B83">
              <w:rPr>
                <w:rFonts w:ascii="Times New Roman" w:eastAsiaTheme="minorEastAsia" w:hAnsi="Times New Roman" w:cs="Times New Roman"/>
                <w:bCs/>
                <w:color w:val="auto"/>
                <w:sz w:val="20"/>
                <w:szCs w:val="20"/>
              </w:rPr>
              <w:t>***</w:t>
            </w:r>
          </w:p>
        </w:tc>
        <w:tc>
          <w:tcPr>
            <w:tcW w:w="404" w:type="pct"/>
            <w:shd w:val="clear" w:color="auto" w:fill="auto"/>
          </w:tcPr>
          <w:p w14:paraId="15385528" w14:textId="77777777" w:rsidR="00242917" w:rsidRPr="00704B83" w:rsidRDefault="0024291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2D2792EF" w14:textId="57687E31" w:rsidR="00EB71C2" w:rsidRPr="00704B83" w:rsidRDefault="00D043B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12.27</w:t>
            </w:r>
          </w:p>
          <w:p w14:paraId="623CA587" w14:textId="487897E3" w:rsidR="00EB71C2" w:rsidRPr="00704B83" w:rsidRDefault="00D043B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34.81</w:t>
            </w:r>
          </w:p>
        </w:tc>
        <w:tc>
          <w:tcPr>
            <w:tcW w:w="596" w:type="pct"/>
            <w:shd w:val="clear" w:color="auto" w:fill="auto"/>
          </w:tcPr>
          <w:p w14:paraId="4BA7098E" w14:textId="77777777" w:rsidR="00242917" w:rsidRPr="00704B83" w:rsidRDefault="0024291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p>
          <w:p w14:paraId="62265A6F" w14:textId="1B5CD081" w:rsidR="00EB71C2" w:rsidRPr="00704B83" w:rsidRDefault="00D043B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87.73 </w:t>
            </w:r>
            <w:r w:rsidR="0063055B" w:rsidRPr="00704B83">
              <w:rPr>
                <w:rFonts w:ascii="Times New Roman" w:eastAsiaTheme="minorEastAsia" w:hAnsi="Times New Roman" w:cs="Times New Roman"/>
                <w:bCs/>
                <w:color w:val="auto"/>
                <w:sz w:val="20"/>
                <w:szCs w:val="20"/>
              </w:rPr>
              <w:t>***</w:t>
            </w:r>
          </w:p>
          <w:p w14:paraId="746849F5" w14:textId="17689A4A" w:rsidR="00EB71C2" w:rsidRPr="00704B83" w:rsidRDefault="00D043B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65.19 </w:t>
            </w:r>
            <w:r w:rsidR="0063055B" w:rsidRPr="00704B83">
              <w:rPr>
                <w:rFonts w:ascii="Times New Roman" w:eastAsiaTheme="minorEastAsia" w:hAnsi="Times New Roman" w:cs="Times New Roman"/>
                <w:bCs/>
                <w:color w:val="auto"/>
                <w:sz w:val="20"/>
                <w:szCs w:val="20"/>
              </w:rPr>
              <w:t>***</w:t>
            </w:r>
          </w:p>
        </w:tc>
      </w:tr>
    </w:tbl>
    <w:p w14:paraId="161FF2AB" w14:textId="77777777" w:rsidR="00B87BBF" w:rsidRPr="00704B83" w:rsidRDefault="00B87BBF" w:rsidP="00B87BBF">
      <w:pPr>
        <w:shd w:val="clear" w:color="auto" w:fill="FFFFFF" w:themeFill="background1"/>
        <w:spacing w:after="120" w:line="240" w:lineRule="auto"/>
        <w:jc w:val="both"/>
        <w:rPr>
          <w:rFonts w:ascii="Times New Roman" w:hAnsi="Times New Roman" w:cs="Times New Roman"/>
          <w:sz w:val="20"/>
          <w:szCs w:val="20"/>
        </w:rPr>
      </w:pPr>
      <w:r w:rsidRPr="00704B83">
        <w:rPr>
          <w:rFonts w:ascii="Times New Roman" w:hAnsi="Times New Roman" w:cs="Times New Roman"/>
          <w:sz w:val="20"/>
          <w:szCs w:val="20"/>
          <w:u w:val="single"/>
        </w:rPr>
        <w:t>Source</w:t>
      </w:r>
      <w:r w:rsidRPr="00704B83">
        <w:rPr>
          <w:rFonts w:ascii="Times New Roman" w:hAnsi="Times New Roman" w:cs="Times New Roman"/>
          <w:sz w:val="20"/>
          <w:szCs w:val="20"/>
        </w:rPr>
        <w:t xml:space="preserve"> : Auteurs, à partir des données DHS. </w:t>
      </w:r>
    </w:p>
    <w:p w14:paraId="3917435D" w14:textId="3915B2B4" w:rsidR="00B72971" w:rsidRPr="00704B83" w:rsidRDefault="00727EAF" w:rsidP="000864F0">
      <w:pPr>
        <w:pStyle w:val="Default"/>
        <w:spacing w:line="360" w:lineRule="auto"/>
        <w:jc w:val="both"/>
        <w:rPr>
          <w:rFonts w:ascii="Times New Roman" w:eastAsiaTheme="minorEastAsia" w:hAnsi="Times New Roman" w:cs="Times New Roman"/>
          <w:bCs/>
          <w:color w:val="auto"/>
          <w:sz w:val="20"/>
          <w:szCs w:val="20"/>
        </w:rPr>
      </w:pPr>
      <w:r w:rsidRPr="00704B83">
        <w:rPr>
          <w:rFonts w:ascii="Times New Roman" w:eastAsiaTheme="minorEastAsia" w:hAnsi="Times New Roman" w:cs="Times New Roman"/>
          <w:bCs/>
          <w:color w:val="auto"/>
          <w:sz w:val="20"/>
          <w:szCs w:val="20"/>
        </w:rPr>
        <w:t xml:space="preserve">Note: les stars indiquent la significativité des tests de Chi-2 et </w:t>
      </w:r>
      <w:proofErr w:type="spellStart"/>
      <w:r w:rsidRPr="00704B83">
        <w:rPr>
          <w:rFonts w:ascii="Times New Roman" w:eastAsiaTheme="minorEastAsia" w:hAnsi="Times New Roman" w:cs="Times New Roman"/>
          <w:bCs/>
          <w:color w:val="auto"/>
          <w:sz w:val="20"/>
          <w:szCs w:val="20"/>
        </w:rPr>
        <w:t>Student</w:t>
      </w:r>
      <w:proofErr w:type="spellEnd"/>
      <w:r w:rsidRPr="00704B83">
        <w:rPr>
          <w:rFonts w:ascii="Times New Roman" w:eastAsiaTheme="minorEastAsia" w:hAnsi="Times New Roman" w:cs="Times New Roman"/>
          <w:bCs/>
          <w:color w:val="auto"/>
          <w:sz w:val="20"/>
          <w:szCs w:val="20"/>
        </w:rPr>
        <w:t> :</w:t>
      </w:r>
      <w:r w:rsidR="00106B15" w:rsidRPr="00704B83">
        <w:rPr>
          <w:rFonts w:ascii="Times New Roman" w:eastAsiaTheme="minorEastAsia" w:hAnsi="Times New Roman" w:cs="Times New Roman"/>
          <w:bCs/>
          <w:color w:val="auto"/>
          <w:sz w:val="20"/>
          <w:szCs w:val="20"/>
        </w:rPr>
        <w:t xml:space="preserve"> </w:t>
      </w:r>
      <w:r w:rsidR="00B87BBF" w:rsidRPr="00704B83">
        <w:rPr>
          <w:rFonts w:ascii="Times New Roman" w:eastAsiaTheme="minorEastAsia" w:hAnsi="Times New Roman" w:cs="Times New Roman"/>
          <w:bCs/>
          <w:color w:val="auto"/>
          <w:sz w:val="20"/>
          <w:szCs w:val="20"/>
        </w:rPr>
        <w:t>*** p&lt;0.01, ** p&lt;0.05</w:t>
      </w:r>
      <w:r w:rsidR="00486A65" w:rsidRPr="00704B83">
        <w:rPr>
          <w:rFonts w:ascii="Times New Roman" w:eastAsiaTheme="minorEastAsia" w:hAnsi="Times New Roman" w:cs="Times New Roman"/>
          <w:bCs/>
          <w:color w:val="auto"/>
          <w:sz w:val="20"/>
          <w:szCs w:val="20"/>
        </w:rPr>
        <w:t>.</w:t>
      </w:r>
    </w:p>
    <w:p w14:paraId="4C800D84" w14:textId="77777777" w:rsidR="009C4CC3" w:rsidRDefault="009C4CC3" w:rsidP="000864F0">
      <w:pPr>
        <w:pStyle w:val="Default"/>
        <w:spacing w:line="360" w:lineRule="auto"/>
        <w:jc w:val="both"/>
        <w:rPr>
          <w:rFonts w:ascii="Times New Roman" w:eastAsiaTheme="minorEastAsia" w:hAnsi="Times New Roman" w:cs="Times New Roman"/>
          <w:b/>
          <w:bCs/>
          <w:color w:val="auto"/>
        </w:rPr>
      </w:pPr>
    </w:p>
    <w:p w14:paraId="66AA46C1" w14:textId="77777777" w:rsidR="00CE1B3E" w:rsidRPr="00704B83" w:rsidRDefault="00CE1B3E" w:rsidP="00CE1B3E">
      <w:pPr>
        <w:spacing w:line="360" w:lineRule="auto"/>
        <w:jc w:val="both"/>
        <w:rPr>
          <w:rFonts w:ascii="Times New Roman" w:hAnsi="Times New Roman" w:cs="Times New Roman"/>
          <w:color w:val="000000"/>
          <w:sz w:val="24"/>
          <w:szCs w:val="24"/>
        </w:rPr>
      </w:pPr>
      <w:r w:rsidRPr="00704B83">
        <w:rPr>
          <w:rFonts w:ascii="Times New Roman" w:hAnsi="Times New Roman" w:cs="Times New Roman"/>
          <w:color w:val="000000"/>
          <w:sz w:val="24"/>
          <w:szCs w:val="24"/>
        </w:rPr>
        <w:t>Au niveau du couple, la taille du ménage est en de 7 personnes en moyenne. L’indice de richesse révèle que 22,94 % des couples sont classés comme très pauvres, 21,14 % sont pauvres, 19,55 % appartiennent à la catégorie des moyens, 19,26 % sont riches et 17,11 % sont considérés comme riches. Enfin, 63,98% des couples résident en milieu rural, contre 36,02 % en milieu urbain.</w:t>
      </w:r>
    </w:p>
    <w:p w14:paraId="2D695958" w14:textId="77777777" w:rsidR="00CE1B3E" w:rsidRPr="00704B83" w:rsidRDefault="00CE1B3E" w:rsidP="00CE1B3E">
      <w:pPr>
        <w:spacing w:line="360" w:lineRule="auto"/>
        <w:jc w:val="both"/>
        <w:rPr>
          <w:rFonts w:ascii="Times New Roman" w:hAnsi="Times New Roman" w:cs="Times New Roman"/>
          <w:color w:val="000000"/>
          <w:sz w:val="24"/>
          <w:szCs w:val="24"/>
        </w:rPr>
      </w:pPr>
      <w:r w:rsidRPr="00704B83">
        <w:rPr>
          <w:rFonts w:ascii="Times New Roman" w:hAnsi="Times New Roman" w:cs="Times New Roman"/>
          <w:color w:val="000000"/>
          <w:sz w:val="24"/>
          <w:szCs w:val="24"/>
        </w:rPr>
        <w:lastRenderedPageBreak/>
        <w:t xml:space="preserve">Le tableau 3 présente la distribution des variables explicatives selon le recours à la contraception, la réalisation d’au moins quatre visites prénatales, et le lieu de l’accouchement (établissement de santé ou non). Il en ressort que l'utilisation de soins de santé reproductive varie significativement en fonction des attitudes des couples à l’égard de la violence conjugale. En effet, l’utilisation de la contraception est plus élevée chez les couples qui rejettent conjointement la violence conjugale (40,15 %), suivis de ceux où seule la femme rejette cette violence (38,15%)  et de ceux où seul le mari la rejette (37,55%).  De même, la proportion de femmes ayant effectué au moins quatre visites prénatales est la plus élevée parmi </w:t>
      </w:r>
      <w:r w:rsidRPr="00A90798">
        <w:rPr>
          <w:rFonts w:ascii="Times New Roman" w:hAnsi="Times New Roman" w:cs="Times New Roman"/>
          <w:color w:val="000000"/>
          <w:sz w:val="24"/>
          <w:szCs w:val="24"/>
        </w:rPr>
        <w:t xml:space="preserve">les couples qui rejettent conjointement la violence conjugale (67,67 %), suivie de </w:t>
      </w:r>
      <w:r w:rsidRPr="00A90798">
        <w:rPr>
          <w:rFonts w:ascii="Times New Roman" w:hAnsi="Times New Roman" w:cs="Times New Roman"/>
          <w:sz w:val="24"/>
          <w:szCs w:val="24"/>
        </w:rPr>
        <w:t>celle observée dans les</w:t>
      </w:r>
      <w:r w:rsidRPr="00704B83">
        <w:rPr>
          <w:rFonts w:ascii="Times New Roman" w:hAnsi="Times New Roman" w:cs="Times New Roman"/>
        </w:rPr>
        <w:t xml:space="preserve"> </w:t>
      </w:r>
      <w:r w:rsidRPr="00704B83">
        <w:rPr>
          <w:rFonts w:ascii="Times New Roman" w:hAnsi="Times New Roman" w:cs="Times New Roman"/>
          <w:color w:val="000000"/>
          <w:sz w:val="24"/>
          <w:szCs w:val="24"/>
        </w:rPr>
        <w:t xml:space="preserve">couples où seule la femme exprime ce rejet (61,09 %) et de celle des couples où seul le mari la rejette (58,18%). Enfin, la proportion de femmes ayant accouché dans un établissement de santé est la plus élevée dans les couples où les deux conjoints rejettent conjointement la violence conjugale (77,99 %), suivie de celle observée lorsque seul le mari la rejette (70,71 %) et de ceux où seule la femme exprime ce rejet (69,47 %). </w:t>
      </w:r>
    </w:p>
    <w:p w14:paraId="5FF57585" w14:textId="3D9548C8" w:rsidR="00CE1B3E" w:rsidRPr="00704B83" w:rsidRDefault="00CE1B3E" w:rsidP="004F48D7">
      <w:pPr>
        <w:pStyle w:val="Default"/>
        <w:spacing w:before="120" w:after="240" w:line="360" w:lineRule="auto"/>
        <w:jc w:val="both"/>
        <w:rPr>
          <w:rFonts w:ascii="Times New Roman" w:eastAsiaTheme="minorEastAsia" w:hAnsi="Times New Roman" w:cs="Times New Roman"/>
          <w:b/>
          <w:bCs/>
          <w:color w:val="auto"/>
        </w:rPr>
      </w:pPr>
      <w:r w:rsidRPr="00A90798">
        <w:rPr>
          <w:rFonts w:ascii="Times New Roman" w:hAnsi="Times New Roman" w:cs="Times New Roman"/>
        </w:rPr>
        <w:t xml:space="preserve">L’utilisation de méthodes </w:t>
      </w:r>
      <w:r w:rsidRPr="00A90798">
        <w:rPr>
          <w:rFonts w:ascii="Times New Roman" w:eastAsiaTheme="minorEastAsia" w:hAnsi="Times New Roman" w:cs="Times New Roman"/>
        </w:rPr>
        <w:t xml:space="preserve">contraceptives, le recours à au </w:t>
      </w:r>
      <w:r w:rsidRPr="00A90798">
        <w:rPr>
          <w:rFonts w:ascii="Times New Roman" w:hAnsi="Times New Roman" w:cs="Times New Roman"/>
        </w:rPr>
        <w:t>moins quatre visites prénatales et l’accouchement</w:t>
      </w:r>
      <w:r w:rsidRPr="00704B83">
        <w:rPr>
          <w:rFonts w:ascii="Times New Roman" w:hAnsi="Times New Roman" w:cs="Times New Roman"/>
        </w:rPr>
        <w:t xml:space="preserve"> dans un établissement de santé sont également significativement corrélés (au seuil de 1%) aux variables démographiques et socioéconomiques telles que l’âge, la taille du ménage, le niveau d’études, le statut professionnel, l’indice de richesse, le lieu de résidence, l’exposition aux m</w:t>
      </w:r>
      <w:r>
        <w:rPr>
          <w:rFonts w:ascii="Times New Roman" w:hAnsi="Times New Roman" w:cs="Times New Roman"/>
        </w:rPr>
        <w:t>édias (radio et</w:t>
      </w:r>
      <w:r w:rsidRPr="00704B83">
        <w:rPr>
          <w:rFonts w:ascii="Times New Roman" w:hAnsi="Times New Roman" w:cs="Times New Roman"/>
        </w:rPr>
        <w:t xml:space="preserve"> télévision).</w:t>
      </w:r>
    </w:p>
    <w:p w14:paraId="67936CC6" w14:textId="77777777" w:rsidR="007A03D3" w:rsidRPr="00704B83" w:rsidRDefault="00D04584" w:rsidP="009C4CC3">
      <w:pPr>
        <w:pStyle w:val="Titre2"/>
        <w:numPr>
          <w:ilvl w:val="1"/>
          <w:numId w:val="17"/>
        </w:numPr>
        <w:rPr>
          <w:rFonts w:ascii="Times New Roman" w:hAnsi="Times New Roman" w:cs="Times New Roman"/>
          <w:b/>
          <w:color w:val="000000" w:themeColor="text1"/>
          <w:sz w:val="24"/>
          <w:szCs w:val="24"/>
        </w:rPr>
      </w:pPr>
      <w:r w:rsidRPr="00704B83">
        <w:rPr>
          <w:rFonts w:ascii="Times New Roman" w:eastAsiaTheme="minorEastAsia" w:hAnsi="Times New Roman" w:cs="Times New Roman"/>
          <w:b/>
          <w:bCs/>
          <w:color w:val="000000" w:themeColor="text1"/>
          <w:sz w:val="24"/>
          <w:szCs w:val="24"/>
        </w:rPr>
        <w:t xml:space="preserve">Résultats </w:t>
      </w:r>
      <w:r w:rsidR="007D0749" w:rsidRPr="00704B83">
        <w:rPr>
          <w:rFonts w:ascii="Times New Roman" w:hAnsi="Times New Roman" w:cs="Times New Roman"/>
          <w:b/>
          <w:color w:val="000000" w:themeColor="text1"/>
          <w:sz w:val="24"/>
          <w:szCs w:val="24"/>
        </w:rPr>
        <w:t>économétriques</w:t>
      </w:r>
      <w:r w:rsidR="00527DC2" w:rsidRPr="00704B83">
        <w:rPr>
          <w:rFonts w:ascii="Times New Roman" w:hAnsi="Times New Roman" w:cs="Times New Roman"/>
          <w:b/>
          <w:color w:val="000000" w:themeColor="text1"/>
          <w:sz w:val="24"/>
          <w:szCs w:val="24"/>
        </w:rPr>
        <w:t xml:space="preserve"> et discussion</w:t>
      </w:r>
      <w:r w:rsidR="00E46C06" w:rsidRPr="00704B83">
        <w:rPr>
          <w:rFonts w:ascii="Times New Roman" w:hAnsi="Times New Roman" w:cs="Times New Roman"/>
          <w:b/>
          <w:color w:val="000000" w:themeColor="text1"/>
          <w:sz w:val="24"/>
          <w:szCs w:val="24"/>
        </w:rPr>
        <w:tab/>
      </w:r>
    </w:p>
    <w:p w14:paraId="1DC0D062" w14:textId="0D14A836" w:rsidR="00D04584" w:rsidRPr="00704B83" w:rsidRDefault="00D04584" w:rsidP="00D04584">
      <w:pPr>
        <w:pStyle w:val="Default"/>
        <w:tabs>
          <w:tab w:val="center" w:pos="4946"/>
        </w:tabs>
        <w:spacing w:before="360" w:line="360" w:lineRule="auto"/>
        <w:jc w:val="both"/>
        <w:rPr>
          <w:rFonts w:ascii="Times New Roman" w:hAnsi="Times New Roman" w:cs="Times New Roman"/>
        </w:rPr>
      </w:pPr>
      <w:r w:rsidRPr="00704B83">
        <w:rPr>
          <w:rFonts w:ascii="Times New Roman" w:hAnsi="Times New Roman" w:cs="Times New Roman"/>
        </w:rPr>
        <w:t xml:space="preserve">Le tableau 4 montre que les attitudes des couples à l’égard de la violence conjugale sont significativement associées </w:t>
      </w:r>
      <w:r w:rsidR="00441EA2" w:rsidRPr="00704B83">
        <w:rPr>
          <w:rFonts w:ascii="Times New Roman" w:hAnsi="Times New Roman" w:cs="Times New Roman"/>
        </w:rPr>
        <w:t>(au seuil de 1% ou 5%) </w:t>
      </w:r>
      <w:r w:rsidRPr="00704B83">
        <w:rPr>
          <w:rFonts w:ascii="Times New Roman" w:hAnsi="Times New Roman" w:cs="Times New Roman"/>
        </w:rPr>
        <w:t>à l’utilisation des services de santé reproductive. En prenant comme référence les couples dans lesquels les deux conjoints acceptent la violence, les résultats indiquent que, dans les situations de discordance où seul le mari rejette la violence, la probabilité que la femme utilise une méthode contraceptive</w:t>
      </w:r>
      <w:r w:rsidR="002A1273" w:rsidRPr="00704B83">
        <w:rPr>
          <w:rFonts w:ascii="Times New Roman" w:hAnsi="Times New Roman" w:cs="Times New Roman"/>
        </w:rPr>
        <w:t xml:space="preserve"> (traditionnelle ou moderne)</w:t>
      </w:r>
      <w:r w:rsidR="00FC7128" w:rsidRPr="00704B83">
        <w:rPr>
          <w:rFonts w:ascii="Times New Roman" w:hAnsi="Times New Roman" w:cs="Times New Roman"/>
        </w:rPr>
        <w:t xml:space="preserve"> augmente de 2,63</w:t>
      </w:r>
      <w:r w:rsidRPr="00704B83">
        <w:rPr>
          <w:rFonts w:ascii="Times New Roman" w:hAnsi="Times New Roman" w:cs="Times New Roman"/>
        </w:rPr>
        <w:t xml:space="preserve"> %, celle de recourir à au moins quatre visites prénatales </w:t>
      </w:r>
      <w:r w:rsidR="00701198" w:rsidRPr="00704B83">
        <w:rPr>
          <w:rFonts w:ascii="Times New Roman" w:hAnsi="Times New Roman" w:cs="Times New Roman"/>
        </w:rPr>
        <w:t xml:space="preserve">de </w:t>
      </w:r>
      <w:r w:rsidR="00441EA2" w:rsidRPr="00704B83">
        <w:rPr>
          <w:rFonts w:ascii="Times New Roman" w:hAnsi="Times New Roman" w:cs="Times New Roman"/>
        </w:rPr>
        <w:t>2,17</w:t>
      </w:r>
      <w:r w:rsidRPr="00704B83">
        <w:rPr>
          <w:rFonts w:ascii="Times New Roman" w:hAnsi="Times New Roman" w:cs="Times New Roman"/>
        </w:rPr>
        <w:t xml:space="preserve"> %, et celle </w:t>
      </w:r>
      <w:r w:rsidR="00CE1B3E">
        <w:rPr>
          <w:rFonts w:ascii="Times New Roman" w:hAnsi="Times New Roman" w:cs="Times New Roman"/>
        </w:rPr>
        <w:t>d’</w:t>
      </w:r>
      <w:r w:rsidRPr="00704B83">
        <w:rPr>
          <w:rFonts w:ascii="Times New Roman" w:hAnsi="Times New Roman" w:cs="Times New Roman"/>
        </w:rPr>
        <w:t xml:space="preserve">accoucher dans un établissement sanitaire de </w:t>
      </w:r>
      <w:r w:rsidR="00441EA2" w:rsidRPr="00704B83">
        <w:rPr>
          <w:rFonts w:ascii="Times New Roman" w:hAnsi="Times New Roman" w:cs="Times New Roman"/>
        </w:rPr>
        <w:t>2,</w:t>
      </w:r>
      <w:r w:rsidR="002A1273" w:rsidRPr="00704B83">
        <w:rPr>
          <w:rFonts w:ascii="Times New Roman" w:hAnsi="Times New Roman" w:cs="Times New Roman"/>
        </w:rPr>
        <w:t>0</w:t>
      </w:r>
      <w:r w:rsidR="00441EA2" w:rsidRPr="00704B83">
        <w:rPr>
          <w:rFonts w:ascii="Times New Roman" w:hAnsi="Times New Roman" w:cs="Times New Roman"/>
        </w:rPr>
        <w:t>1</w:t>
      </w:r>
      <w:r w:rsidRPr="00704B83">
        <w:rPr>
          <w:rFonts w:ascii="Times New Roman" w:hAnsi="Times New Roman" w:cs="Times New Roman"/>
        </w:rPr>
        <w:t xml:space="preserve"> %. Ces</w:t>
      </w:r>
      <w:r w:rsidR="00525719" w:rsidRPr="00704B83">
        <w:rPr>
          <w:rFonts w:ascii="Times New Roman" w:hAnsi="Times New Roman" w:cs="Times New Roman"/>
        </w:rPr>
        <w:t xml:space="preserve"> </w:t>
      </w:r>
      <w:r w:rsidRPr="00704B83">
        <w:rPr>
          <w:rFonts w:ascii="Times New Roman" w:hAnsi="Times New Roman" w:cs="Times New Roman"/>
        </w:rPr>
        <w:t xml:space="preserve">résultats soulignent le rôle central </w:t>
      </w:r>
      <w:r w:rsidR="00701198" w:rsidRPr="00704B83">
        <w:rPr>
          <w:rFonts w:ascii="Times New Roman" w:hAnsi="Times New Roman" w:cs="Times New Roman"/>
        </w:rPr>
        <w:t>du partenaire masculin dans l’utilisation des services de santé reproductive</w:t>
      </w:r>
      <w:r w:rsidRPr="00704B83">
        <w:rPr>
          <w:rFonts w:ascii="Times New Roman" w:hAnsi="Times New Roman" w:cs="Times New Roman"/>
        </w:rPr>
        <w:t>, à travers leur rejet de la violence conjugale.</w:t>
      </w:r>
      <w:r w:rsidR="00525719" w:rsidRPr="00704B83">
        <w:rPr>
          <w:rFonts w:ascii="Times New Roman" w:hAnsi="Times New Roman" w:cs="Times New Roman"/>
        </w:rPr>
        <w:t xml:space="preserve"> </w:t>
      </w:r>
      <w:r w:rsidRPr="00704B83">
        <w:rPr>
          <w:rFonts w:ascii="Times New Roman" w:hAnsi="Times New Roman" w:cs="Times New Roman"/>
        </w:rPr>
        <w:t>En revanche, lorsque seule la femme rejette la violence, l’effet est plus faible sur l’utilisati</w:t>
      </w:r>
      <w:r w:rsidR="002A1273" w:rsidRPr="00704B83">
        <w:rPr>
          <w:rFonts w:ascii="Times New Roman" w:hAnsi="Times New Roman" w:cs="Times New Roman"/>
        </w:rPr>
        <w:t>on de mét</w:t>
      </w:r>
      <w:r w:rsidR="00683F8D" w:rsidRPr="00704B83">
        <w:rPr>
          <w:rFonts w:ascii="Times New Roman" w:hAnsi="Times New Roman" w:cs="Times New Roman"/>
        </w:rPr>
        <w:t>hodes contraceptives (2,33</w:t>
      </w:r>
      <w:r w:rsidRPr="00704B83">
        <w:rPr>
          <w:rFonts w:ascii="Times New Roman" w:hAnsi="Times New Roman" w:cs="Times New Roman"/>
        </w:rPr>
        <w:t xml:space="preserve"> %) ou non significatif pour l’accouchement dans un établissement sanitaire, à l’exception du recours à quatre visites prénatales, dont</w:t>
      </w:r>
      <w:r w:rsidR="00441EA2" w:rsidRPr="00704B83">
        <w:rPr>
          <w:rFonts w:ascii="Times New Roman" w:hAnsi="Times New Roman" w:cs="Times New Roman"/>
        </w:rPr>
        <w:t xml:space="preserve"> la probabilité augmente de 2,80</w:t>
      </w:r>
      <w:r w:rsidRPr="00704B83">
        <w:rPr>
          <w:rFonts w:ascii="Times New Roman" w:hAnsi="Times New Roman" w:cs="Times New Roman"/>
        </w:rPr>
        <w:t xml:space="preserve"> %. Le rejet mutuel de la violence conjugale par les deux conjoints est associé à une augmentation de </w:t>
      </w:r>
      <w:r w:rsidR="00441EA2" w:rsidRPr="00704B83">
        <w:rPr>
          <w:rFonts w:ascii="Times New Roman" w:hAnsi="Times New Roman" w:cs="Times New Roman"/>
        </w:rPr>
        <w:t>4,32</w:t>
      </w:r>
      <w:r w:rsidRPr="00704B83">
        <w:rPr>
          <w:rFonts w:ascii="Times New Roman" w:hAnsi="Times New Roman" w:cs="Times New Roman"/>
        </w:rPr>
        <w:t xml:space="preserve"> %, de la probabilité de recourir à au moins quatre visites prénatales</w:t>
      </w:r>
      <w:r w:rsidR="00441EA2" w:rsidRPr="00704B83">
        <w:rPr>
          <w:rFonts w:ascii="Times New Roman" w:hAnsi="Times New Roman" w:cs="Times New Roman"/>
        </w:rPr>
        <w:t xml:space="preserve"> et de 3</w:t>
      </w:r>
      <w:r w:rsidR="002A1273" w:rsidRPr="00704B83">
        <w:rPr>
          <w:rFonts w:ascii="Times New Roman" w:hAnsi="Times New Roman" w:cs="Times New Roman"/>
        </w:rPr>
        <w:t>,</w:t>
      </w:r>
      <w:r w:rsidR="00441EA2" w:rsidRPr="00704B83">
        <w:rPr>
          <w:rFonts w:ascii="Times New Roman" w:hAnsi="Times New Roman" w:cs="Times New Roman"/>
        </w:rPr>
        <w:t>09</w:t>
      </w:r>
      <w:r w:rsidRPr="00704B83">
        <w:rPr>
          <w:rFonts w:ascii="Times New Roman" w:hAnsi="Times New Roman" w:cs="Times New Roman"/>
        </w:rPr>
        <w:t xml:space="preserve"> % pour un accouchement dans un établissement sanitaire.  </w:t>
      </w:r>
    </w:p>
    <w:p w14:paraId="0906FB06" w14:textId="2619823D" w:rsidR="00C27252" w:rsidRPr="00704B83" w:rsidRDefault="005205A3" w:rsidP="005205A3">
      <w:pPr>
        <w:spacing w:before="240" w:line="360" w:lineRule="auto"/>
        <w:jc w:val="both"/>
        <w:rPr>
          <w:rFonts w:ascii="Times New Roman" w:hAnsi="Times New Roman" w:cs="Times New Roman"/>
          <w:color w:val="000000"/>
          <w:sz w:val="24"/>
          <w:szCs w:val="24"/>
        </w:rPr>
      </w:pPr>
      <w:r w:rsidRPr="00704B83">
        <w:rPr>
          <w:rFonts w:ascii="Times New Roman" w:hAnsi="Times New Roman" w:cs="Times New Roman"/>
          <w:sz w:val="24"/>
          <w:szCs w:val="24"/>
        </w:rPr>
        <w:lastRenderedPageBreak/>
        <w:t xml:space="preserve">En comparant les effets des différentes catégories d’attitudes des couples à l’égard de la violence conjugale </w:t>
      </w:r>
      <w:r w:rsidR="00C215C9" w:rsidRPr="00704B83">
        <w:rPr>
          <w:rFonts w:ascii="Times New Roman" w:hAnsi="Times New Roman" w:cs="Times New Roman"/>
          <w:sz w:val="24"/>
          <w:szCs w:val="24"/>
        </w:rPr>
        <w:t>sur</w:t>
      </w:r>
      <w:r w:rsidRPr="00704B83">
        <w:rPr>
          <w:rFonts w:ascii="Times New Roman" w:hAnsi="Times New Roman" w:cs="Times New Roman"/>
          <w:sz w:val="24"/>
          <w:szCs w:val="24"/>
        </w:rPr>
        <w:t xml:space="preserve"> les indicateurs de santé reproductive, les résultats montrent que, pour l’utilisation de la contraception, le rejet de la violence uniquement par le mari exerce un effet </w:t>
      </w:r>
      <w:r w:rsidR="00683F8D" w:rsidRPr="00704B83">
        <w:rPr>
          <w:rFonts w:ascii="Times New Roman" w:hAnsi="Times New Roman" w:cs="Times New Roman"/>
          <w:sz w:val="24"/>
          <w:szCs w:val="24"/>
        </w:rPr>
        <w:t xml:space="preserve">légèrement </w:t>
      </w:r>
      <w:r w:rsidRPr="00704B83">
        <w:rPr>
          <w:rFonts w:ascii="Times New Roman" w:hAnsi="Times New Roman" w:cs="Times New Roman"/>
          <w:sz w:val="24"/>
          <w:szCs w:val="24"/>
        </w:rPr>
        <w:t>plus fort que celui observé lorsque seule la femme rejette la violence</w:t>
      </w:r>
      <w:r w:rsidR="00F36A53" w:rsidRPr="00704B83">
        <w:rPr>
          <w:rFonts w:ascii="Times New Roman" w:hAnsi="Times New Roman" w:cs="Times New Roman"/>
          <w:sz w:val="24"/>
          <w:szCs w:val="24"/>
        </w:rPr>
        <w:t xml:space="preserve">, </w:t>
      </w:r>
      <w:r w:rsidR="00C215C9" w:rsidRPr="00704B83">
        <w:rPr>
          <w:rFonts w:ascii="Times New Roman" w:hAnsi="Times New Roman" w:cs="Times New Roman"/>
          <w:sz w:val="24"/>
          <w:szCs w:val="24"/>
        </w:rPr>
        <w:t xml:space="preserve">avec une augmentation de la probabilité respectivement de </w:t>
      </w:r>
      <w:r w:rsidR="00683F8D" w:rsidRPr="00704B83">
        <w:rPr>
          <w:rFonts w:ascii="Times New Roman" w:hAnsi="Times New Roman" w:cs="Times New Roman"/>
          <w:sz w:val="24"/>
          <w:szCs w:val="24"/>
        </w:rPr>
        <w:t>2,63 % contre 2,33</w:t>
      </w:r>
      <w:r w:rsidR="00F36A53" w:rsidRPr="00704B83">
        <w:rPr>
          <w:rFonts w:ascii="Times New Roman" w:hAnsi="Times New Roman" w:cs="Times New Roman"/>
          <w:sz w:val="24"/>
          <w:szCs w:val="24"/>
        </w:rPr>
        <w:t xml:space="preserve"> %</w:t>
      </w:r>
      <w:r w:rsidRPr="00704B83">
        <w:rPr>
          <w:rFonts w:ascii="Times New Roman" w:hAnsi="Times New Roman" w:cs="Times New Roman"/>
          <w:sz w:val="24"/>
          <w:szCs w:val="24"/>
        </w:rPr>
        <w:t xml:space="preserve">. Ce constat souligne que l'engagement du partenaire masculin dans le rejet de la violence conjugale constitue un levier essentiel pour promouvoir le recours aux méthodes contraceptives. Dans de nombreux ménages, les hommes détiennent la majeure partie du pouvoir décisionnel, de sorte que leur opposition à la violence conjugale peut refléter une plus grande ouverture à l’autonomie reproductive de leur conjointe. </w:t>
      </w:r>
      <w:r w:rsidRPr="00704B83">
        <w:rPr>
          <w:rFonts w:ascii="Times New Roman" w:hAnsi="Times New Roman" w:cs="Times New Roman"/>
          <w:color w:val="000000"/>
          <w:sz w:val="24"/>
          <w:szCs w:val="24"/>
        </w:rPr>
        <w:t xml:space="preserve">Concernant le recours à au moins quatre visites prénatales, les résultats montrent que l’effet le </w:t>
      </w:r>
      <w:r w:rsidR="00C215C9" w:rsidRPr="00704B83">
        <w:rPr>
          <w:rFonts w:ascii="Times New Roman" w:hAnsi="Times New Roman" w:cs="Times New Roman"/>
          <w:sz w:val="24"/>
          <w:szCs w:val="24"/>
        </w:rPr>
        <w:t xml:space="preserve">plus </w:t>
      </w:r>
      <w:r w:rsidR="00C215C9" w:rsidRPr="00704B83">
        <w:rPr>
          <w:rFonts w:ascii="Times New Roman" w:hAnsi="Times New Roman" w:cs="Times New Roman"/>
          <w:color w:val="000000"/>
          <w:sz w:val="24"/>
          <w:szCs w:val="24"/>
        </w:rPr>
        <w:t>im</w:t>
      </w:r>
      <w:r w:rsidR="00C215C9" w:rsidRPr="00704B83">
        <w:rPr>
          <w:rFonts w:ascii="Times New Roman" w:hAnsi="Times New Roman" w:cs="Times New Roman"/>
          <w:sz w:val="24"/>
          <w:szCs w:val="24"/>
        </w:rPr>
        <w:t>portant</w:t>
      </w:r>
      <w:r w:rsidRPr="00704B83">
        <w:rPr>
          <w:rFonts w:ascii="Times New Roman" w:hAnsi="Times New Roman" w:cs="Times New Roman"/>
          <w:color w:val="000000"/>
          <w:sz w:val="24"/>
          <w:szCs w:val="24"/>
        </w:rPr>
        <w:t xml:space="preserve"> </w:t>
      </w:r>
      <w:r w:rsidR="00C215C9" w:rsidRPr="00704B83">
        <w:rPr>
          <w:rFonts w:ascii="Times New Roman" w:hAnsi="Times New Roman" w:cs="Times New Roman"/>
          <w:color w:val="000000"/>
          <w:sz w:val="24"/>
          <w:szCs w:val="24"/>
        </w:rPr>
        <w:t>e</w:t>
      </w:r>
      <w:r w:rsidRPr="00704B83">
        <w:rPr>
          <w:rFonts w:ascii="Times New Roman" w:hAnsi="Times New Roman" w:cs="Times New Roman"/>
          <w:color w:val="000000"/>
          <w:sz w:val="24"/>
          <w:szCs w:val="24"/>
        </w:rPr>
        <w:t xml:space="preserve">st observé lorsque les deux conjoints rejettent conjointement la violence conjugale. </w:t>
      </w:r>
      <w:r w:rsidR="00C27252" w:rsidRPr="00704B83">
        <w:rPr>
          <w:rFonts w:ascii="Times New Roman" w:hAnsi="Times New Roman" w:cs="Times New Roman"/>
          <w:color w:val="000000"/>
          <w:sz w:val="24"/>
          <w:szCs w:val="24"/>
        </w:rPr>
        <w:t>Toutefois, l’attitude individuelle des fe</w:t>
      </w:r>
      <w:r w:rsidR="00C27252" w:rsidRPr="00704B83">
        <w:rPr>
          <w:rFonts w:ascii="Times New Roman" w:hAnsi="Times New Roman" w:cs="Times New Roman"/>
          <w:sz w:val="24"/>
          <w:szCs w:val="24"/>
        </w:rPr>
        <w:t xml:space="preserve">mmes, lorsqu’elles rejettent seules la violence conjugale, présente </w:t>
      </w:r>
      <w:r w:rsidR="00C27252" w:rsidRPr="00704B83">
        <w:rPr>
          <w:rFonts w:ascii="Times New Roman" w:hAnsi="Times New Roman" w:cs="Times New Roman"/>
          <w:color w:val="000000"/>
          <w:sz w:val="24"/>
          <w:szCs w:val="24"/>
        </w:rPr>
        <w:t xml:space="preserve">également un effet significatif </w:t>
      </w:r>
      <w:r w:rsidR="00C27252" w:rsidRPr="00704B83">
        <w:rPr>
          <w:rFonts w:ascii="Times New Roman" w:hAnsi="Times New Roman" w:cs="Times New Roman"/>
          <w:sz w:val="24"/>
          <w:szCs w:val="24"/>
        </w:rPr>
        <w:t>plus im</w:t>
      </w:r>
      <w:r w:rsidR="00C27252" w:rsidRPr="00704B83">
        <w:rPr>
          <w:rFonts w:ascii="Times New Roman" w:hAnsi="Times New Roman" w:cs="Times New Roman"/>
          <w:color w:val="000000"/>
          <w:sz w:val="24"/>
          <w:szCs w:val="24"/>
        </w:rPr>
        <w:t xml:space="preserve">portant </w:t>
      </w:r>
      <w:r w:rsidR="00C215C9" w:rsidRPr="00704B83">
        <w:rPr>
          <w:rFonts w:ascii="Times New Roman" w:hAnsi="Times New Roman" w:cs="Times New Roman"/>
          <w:color w:val="000000"/>
          <w:sz w:val="24"/>
          <w:szCs w:val="24"/>
        </w:rPr>
        <w:t>que celui d</w:t>
      </w:r>
      <w:r w:rsidR="00234E3F" w:rsidRPr="00704B83">
        <w:rPr>
          <w:rFonts w:ascii="Times New Roman" w:hAnsi="Times New Roman" w:cs="Times New Roman"/>
          <w:color w:val="000000"/>
          <w:sz w:val="24"/>
          <w:szCs w:val="24"/>
        </w:rPr>
        <w:t xml:space="preserve">u rejet de la violence par le </w:t>
      </w:r>
      <w:r w:rsidR="00234E3F" w:rsidRPr="00704B83">
        <w:rPr>
          <w:rFonts w:ascii="Times New Roman" w:hAnsi="Times New Roman" w:cs="Times New Roman"/>
          <w:sz w:val="24"/>
          <w:szCs w:val="24"/>
        </w:rPr>
        <w:t>mari seul</w:t>
      </w:r>
      <w:r w:rsidR="00C27252" w:rsidRPr="00704B83">
        <w:rPr>
          <w:rFonts w:ascii="Times New Roman" w:hAnsi="Times New Roman" w:cs="Times New Roman"/>
          <w:color w:val="000000"/>
          <w:sz w:val="24"/>
          <w:szCs w:val="24"/>
        </w:rPr>
        <w:t xml:space="preserve">. Ce résultat montre que si le rejet de la violence conjugale </w:t>
      </w:r>
      <w:r w:rsidR="00C27252" w:rsidRPr="00704B83">
        <w:rPr>
          <w:rFonts w:ascii="Times New Roman" w:hAnsi="Times New Roman" w:cs="Times New Roman"/>
          <w:sz w:val="24"/>
          <w:szCs w:val="24"/>
        </w:rPr>
        <w:t>par les deux conjoints est crucial pour l’adoption d’un suivi prénatal complet (au moins quatre visites), la position individuelle de la femme contre la violence conjugale joue un rôle important dans l’accès à un suivi prénatal renforcé</w:t>
      </w:r>
    </w:p>
    <w:p w14:paraId="6BD8CA3A" w14:textId="62CAC604" w:rsidR="005205A3" w:rsidRPr="00704B83" w:rsidRDefault="00EE4C92" w:rsidP="005205A3">
      <w:pPr>
        <w:spacing w:before="240" w:line="360" w:lineRule="auto"/>
        <w:jc w:val="both"/>
        <w:rPr>
          <w:rFonts w:ascii="Times New Roman" w:hAnsi="Times New Roman" w:cs="Times New Roman"/>
          <w:color w:val="000000"/>
          <w:sz w:val="24"/>
          <w:szCs w:val="24"/>
        </w:rPr>
      </w:pPr>
      <w:r w:rsidRPr="00704B83">
        <w:rPr>
          <w:rFonts w:ascii="Times New Roman" w:hAnsi="Times New Roman" w:cs="Times New Roman"/>
          <w:color w:val="000000"/>
          <w:sz w:val="24"/>
          <w:szCs w:val="24"/>
        </w:rPr>
        <w:t>En ce qui concerne l’accouche</w:t>
      </w:r>
      <w:r w:rsidRPr="00704B83">
        <w:rPr>
          <w:rFonts w:ascii="Times New Roman" w:hAnsi="Times New Roman" w:cs="Times New Roman"/>
          <w:sz w:val="24"/>
          <w:szCs w:val="24"/>
        </w:rPr>
        <w:t xml:space="preserve">ment dans un établissement de santé, </w:t>
      </w:r>
      <w:r w:rsidR="00C215C9" w:rsidRPr="00704B83">
        <w:rPr>
          <w:rFonts w:ascii="Times New Roman" w:hAnsi="Times New Roman" w:cs="Times New Roman"/>
          <w:sz w:val="24"/>
          <w:szCs w:val="24"/>
        </w:rPr>
        <w:t xml:space="preserve">les résultats indiquent </w:t>
      </w:r>
      <w:r w:rsidR="009421E0" w:rsidRPr="00704B83">
        <w:rPr>
          <w:rFonts w:ascii="Times New Roman" w:hAnsi="Times New Roman" w:cs="Times New Roman"/>
          <w:color w:val="000000"/>
          <w:sz w:val="24"/>
          <w:szCs w:val="24"/>
        </w:rPr>
        <w:t xml:space="preserve">l’effet le </w:t>
      </w:r>
      <w:r w:rsidR="009421E0" w:rsidRPr="00704B83">
        <w:rPr>
          <w:rFonts w:ascii="Times New Roman" w:hAnsi="Times New Roman" w:cs="Times New Roman"/>
          <w:sz w:val="24"/>
          <w:szCs w:val="24"/>
        </w:rPr>
        <w:t xml:space="preserve">plus </w:t>
      </w:r>
      <w:r w:rsidR="009421E0" w:rsidRPr="00704B83">
        <w:rPr>
          <w:rFonts w:ascii="Times New Roman" w:hAnsi="Times New Roman" w:cs="Times New Roman"/>
          <w:color w:val="000000"/>
          <w:sz w:val="24"/>
          <w:szCs w:val="24"/>
        </w:rPr>
        <w:t>élevé est observé lorsque les deux conjoints rejettent conjointement la violence conjugale. En outre,</w:t>
      </w:r>
      <w:r w:rsidR="009421E0" w:rsidRPr="00704B83">
        <w:rPr>
          <w:rFonts w:ascii="Times New Roman" w:hAnsi="Times New Roman" w:cs="Times New Roman"/>
          <w:sz w:val="24"/>
          <w:szCs w:val="24"/>
        </w:rPr>
        <w:t xml:space="preserve"> </w:t>
      </w:r>
      <w:r w:rsidR="000B6C86" w:rsidRPr="00704B83">
        <w:rPr>
          <w:rFonts w:ascii="Times New Roman" w:hAnsi="Times New Roman" w:cs="Times New Roman"/>
          <w:sz w:val="24"/>
          <w:szCs w:val="24"/>
        </w:rPr>
        <w:t>l’attitude individuelle des é</w:t>
      </w:r>
      <w:r w:rsidR="000B6C86" w:rsidRPr="00704B83">
        <w:rPr>
          <w:rFonts w:ascii="Times New Roman" w:hAnsi="Times New Roman" w:cs="Times New Roman"/>
          <w:color w:val="000000"/>
          <w:sz w:val="24"/>
          <w:szCs w:val="24"/>
        </w:rPr>
        <w:t xml:space="preserve">poux </w:t>
      </w:r>
      <w:r w:rsidR="000B6C86" w:rsidRPr="00704B83">
        <w:rPr>
          <w:rFonts w:ascii="Times New Roman" w:hAnsi="Times New Roman" w:cs="Times New Roman"/>
          <w:sz w:val="24"/>
          <w:szCs w:val="24"/>
        </w:rPr>
        <w:t>lorsqu’ils rejettent seuls la violence conjugale, présente un effet significatif, contrairement au rejet de la violence par la femme seule</w:t>
      </w:r>
      <w:r w:rsidR="00495FBC" w:rsidRPr="00704B83">
        <w:rPr>
          <w:rFonts w:ascii="Times New Roman" w:hAnsi="Times New Roman" w:cs="Times New Roman"/>
          <w:sz w:val="24"/>
          <w:szCs w:val="24"/>
        </w:rPr>
        <w:t>.</w:t>
      </w:r>
      <w:r w:rsidR="000B6C86" w:rsidRPr="00704B83">
        <w:rPr>
          <w:rFonts w:ascii="Times New Roman" w:hAnsi="Times New Roman" w:cs="Times New Roman"/>
          <w:sz w:val="24"/>
          <w:szCs w:val="24"/>
        </w:rPr>
        <w:t xml:space="preserve"> </w:t>
      </w:r>
      <w:r w:rsidR="005205A3" w:rsidRPr="00704B83">
        <w:rPr>
          <w:rFonts w:ascii="Times New Roman" w:hAnsi="Times New Roman" w:cs="Times New Roman"/>
          <w:color w:val="000000"/>
          <w:sz w:val="24"/>
          <w:szCs w:val="24"/>
        </w:rPr>
        <w:t>Ce</w:t>
      </w:r>
      <w:r w:rsidR="00495FBC" w:rsidRPr="00704B83">
        <w:rPr>
          <w:rFonts w:ascii="Times New Roman" w:hAnsi="Times New Roman" w:cs="Times New Roman"/>
          <w:color w:val="000000"/>
          <w:sz w:val="24"/>
          <w:szCs w:val="24"/>
        </w:rPr>
        <w:t>s</w:t>
      </w:r>
      <w:r w:rsidR="005205A3" w:rsidRPr="00704B83">
        <w:rPr>
          <w:rFonts w:ascii="Times New Roman" w:hAnsi="Times New Roman" w:cs="Times New Roman"/>
          <w:color w:val="000000"/>
          <w:sz w:val="24"/>
          <w:szCs w:val="24"/>
        </w:rPr>
        <w:t xml:space="preserve"> résultat</w:t>
      </w:r>
      <w:r w:rsidR="004533D3" w:rsidRPr="00704B83">
        <w:rPr>
          <w:rFonts w:ascii="Times New Roman" w:hAnsi="Times New Roman" w:cs="Times New Roman"/>
          <w:color w:val="000000"/>
          <w:sz w:val="24"/>
          <w:szCs w:val="24"/>
        </w:rPr>
        <w:t>s</w:t>
      </w:r>
      <w:r w:rsidR="005205A3" w:rsidRPr="00704B83">
        <w:rPr>
          <w:rFonts w:ascii="Times New Roman" w:hAnsi="Times New Roman" w:cs="Times New Roman"/>
          <w:color w:val="000000"/>
          <w:sz w:val="24"/>
          <w:szCs w:val="24"/>
        </w:rPr>
        <w:t xml:space="preserve"> confirment </w:t>
      </w:r>
      <w:r w:rsidRPr="00704B83">
        <w:rPr>
          <w:rFonts w:ascii="Times New Roman" w:hAnsi="Times New Roman" w:cs="Times New Roman"/>
          <w:color w:val="000000"/>
          <w:sz w:val="24"/>
          <w:szCs w:val="24"/>
        </w:rPr>
        <w:t xml:space="preserve">également </w:t>
      </w:r>
      <w:r w:rsidR="005205A3" w:rsidRPr="00704B83">
        <w:rPr>
          <w:rFonts w:ascii="Times New Roman" w:hAnsi="Times New Roman" w:cs="Times New Roman"/>
          <w:color w:val="000000"/>
          <w:sz w:val="24"/>
          <w:szCs w:val="24"/>
        </w:rPr>
        <w:t>l’importance du rôle du mari dans la prise de décision relative aux</w:t>
      </w:r>
      <w:r w:rsidR="002A1273" w:rsidRPr="00704B83">
        <w:rPr>
          <w:rFonts w:ascii="Times New Roman" w:hAnsi="Times New Roman" w:cs="Times New Roman"/>
          <w:color w:val="000000"/>
          <w:sz w:val="24"/>
          <w:szCs w:val="24"/>
        </w:rPr>
        <w:t xml:space="preserve"> </w:t>
      </w:r>
      <w:r w:rsidR="005205A3" w:rsidRPr="00704B83">
        <w:rPr>
          <w:rFonts w:ascii="Times New Roman" w:hAnsi="Times New Roman" w:cs="Times New Roman"/>
          <w:color w:val="000000"/>
          <w:sz w:val="24"/>
          <w:szCs w:val="24"/>
        </w:rPr>
        <w:t xml:space="preserve">soins </w:t>
      </w:r>
      <w:r w:rsidRPr="00704B83">
        <w:rPr>
          <w:rFonts w:ascii="Times New Roman" w:hAnsi="Times New Roman" w:cs="Times New Roman"/>
          <w:color w:val="000000"/>
          <w:sz w:val="24"/>
          <w:szCs w:val="24"/>
        </w:rPr>
        <w:t>d’accouchement</w:t>
      </w:r>
      <w:r w:rsidR="005205A3" w:rsidRPr="00704B83">
        <w:rPr>
          <w:rFonts w:ascii="Times New Roman" w:hAnsi="Times New Roman" w:cs="Times New Roman"/>
          <w:color w:val="000000"/>
          <w:sz w:val="24"/>
          <w:szCs w:val="24"/>
        </w:rPr>
        <w:t xml:space="preserve"> de la femme, et mettent en évidence que la concordance au sein du couple dans le rejet de la violence conjugale favorise davantage le recours aux services de santé maternelle. </w:t>
      </w:r>
    </w:p>
    <w:p w14:paraId="76D303FC" w14:textId="2050BD99" w:rsidR="00320C04" w:rsidRPr="00704B83" w:rsidRDefault="004D0613" w:rsidP="005205A3">
      <w:pPr>
        <w:spacing w:before="240" w:line="360" w:lineRule="auto"/>
        <w:jc w:val="both"/>
        <w:rPr>
          <w:rFonts w:ascii="Times New Roman" w:hAnsi="Times New Roman" w:cs="Times New Roman"/>
          <w:color w:val="000000"/>
          <w:sz w:val="24"/>
          <w:szCs w:val="24"/>
        </w:rPr>
      </w:pPr>
      <w:r w:rsidRPr="00704B83">
        <w:rPr>
          <w:rFonts w:ascii="Times New Roman" w:hAnsi="Times New Roman" w:cs="Times New Roman"/>
          <w:color w:val="000000"/>
          <w:sz w:val="24"/>
          <w:szCs w:val="24"/>
        </w:rPr>
        <w:t>Ces résultats s’alignent avec ceux d’autres auteurs tels qu’</w:t>
      </w:r>
      <w:proofErr w:type="spellStart"/>
      <w:r w:rsidR="00877FA9" w:rsidRPr="00704B83">
        <w:rPr>
          <w:rFonts w:ascii="Times New Roman" w:hAnsi="Times New Roman" w:cs="Times New Roman"/>
          <w:color w:val="000000"/>
          <w:sz w:val="24"/>
          <w:szCs w:val="24"/>
        </w:rPr>
        <w:fldChar w:fldCharType="begin"/>
      </w:r>
      <w:r w:rsidR="00877FA9" w:rsidRPr="00704B83">
        <w:rPr>
          <w:rFonts w:ascii="Times New Roman" w:hAnsi="Times New Roman" w:cs="Times New Roman"/>
          <w:color w:val="000000"/>
          <w:sz w:val="24"/>
          <w:szCs w:val="24"/>
        </w:rPr>
        <w:instrText xml:space="preserve"> ADDIN ZOTERO_ITEM CSL_CITATION {"citationID":"eUkA0HdV","properties":{"custom":"Allendorf (2012)","formattedCitation":"Allendorf (2012)","plainCitation":"Allendorf (2012)","noteIndex":0},"citationItems":[{"id":75,"uris":["http://zotero.org/users/10153327/items/LY8DW87A"],"itemData":{"id":75,"type":"article-journal","container-title":"Population Research and Policy Review","DOI":"10.1007/s11113-012-9228-7","ISSN":"0167-5923, 1573-7829","issue":"2","journalAbbreviation":"Popul Res Policy Rev","language":"en","page":"187-206","source":"DOI.org (Crossref)","title":"Women’s Agency and the Quality of Family Relationships in India","volume":"31","author":[{"family":"Allendorf","given":"Keera"}],"issued":{"date-parts":[["2012",4]]}}}],"schema":"https://github.com/citation-style-language/schema/raw/master/csl-citation.json"} </w:instrText>
      </w:r>
      <w:r w:rsidR="00877FA9" w:rsidRPr="00704B83">
        <w:rPr>
          <w:rFonts w:ascii="Times New Roman" w:hAnsi="Times New Roman" w:cs="Times New Roman"/>
          <w:color w:val="000000"/>
          <w:sz w:val="24"/>
          <w:szCs w:val="24"/>
        </w:rPr>
        <w:fldChar w:fldCharType="separate"/>
      </w:r>
      <w:r w:rsidR="00877FA9" w:rsidRPr="00704B83">
        <w:rPr>
          <w:rFonts w:ascii="Times New Roman" w:hAnsi="Times New Roman" w:cs="Times New Roman"/>
          <w:sz w:val="24"/>
        </w:rPr>
        <w:t>Allendorf</w:t>
      </w:r>
      <w:proofErr w:type="spellEnd"/>
      <w:r w:rsidR="00877FA9" w:rsidRPr="00704B83">
        <w:rPr>
          <w:rFonts w:ascii="Times New Roman" w:hAnsi="Times New Roman" w:cs="Times New Roman"/>
          <w:sz w:val="24"/>
        </w:rPr>
        <w:t xml:space="preserve"> (2012)</w:t>
      </w:r>
      <w:r w:rsidR="00877FA9" w:rsidRPr="00704B83">
        <w:rPr>
          <w:rFonts w:ascii="Times New Roman" w:hAnsi="Times New Roman" w:cs="Times New Roman"/>
          <w:color w:val="000000"/>
          <w:sz w:val="24"/>
          <w:szCs w:val="24"/>
        </w:rPr>
        <w:fldChar w:fldCharType="end"/>
      </w:r>
      <w:r w:rsidRPr="00704B83">
        <w:rPr>
          <w:rFonts w:ascii="Times New Roman" w:hAnsi="Times New Roman" w:cs="Times New Roman"/>
          <w:color w:val="000000"/>
          <w:sz w:val="24"/>
          <w:szCs w:val="24"/>
        </w:rPr>
        <w:t xml:space="preserve">, </w:t>
      </w:r>
      <w:r w:rsidR="00F831E8" w:rsidRPr="00704B83">
        <w:rPr>
          <w:rFonts w:ascii="Times New Roman" w:hAnsi="Times New Roman" w:cs="Times New Roman"/>
          <w:color w:val="000000"/>
          <w:sz w:val="24"/>
          <w:szCs w:val="24"/>
        </w:rPr>
        <w:fldChar w:fldCharType="begin"/>
      </w:r>
      <w:r w:rsidR="00F831E8" w:rsidRPr="00704B83">
        <w:rPr>
          <w:rFonts w:ascii="Times New Roman" w:hAnsi="Times New Roman" w:cs="Times New Roman"/>
          <w:color w:val="000000"/>
          <w:sz w:val="24"/>
          <w:szCs w:val="24"/>
        </w:rPr>
        <w:instrText xml:space="preserve"> ADDIN ZOTERO_ITEM CSL_CITATION {"citationID":"dfMiiCq8","properties":{"custom":"Do et Kurimoto (2012)","formattedCitation":"Do et Kurimoto (2012)","plainCitation":"Do et Kurimoto (2012)","noteIndex":0},"citationItems":[{"id":1974,"uris":["http://zotero.org/users/10153327/items/8XNIQ5HQ"],"itemData":{"id":1974,"type":"article-journal","container-title":"International Perspectives on Sexual and Reproductive Health","DOI":"10.1363/3802312","ISSN":"1944-0391","issue":"01","journalAbbreviation":"IPSRH","language":"en","page":"023-033","source":"DOI.org (Crossref)","title":"Women’s Empowerment and Choice of Contraceptive Methods in Selected African Countries","volume":"38","author":[{"family":"Do","given":"Mai"},{"family":"Kurimoto","given":"Nami"}],"issued":{"date-parts":[["2012",3]]}}}],"schema":"https://github.com/citation-style-language/schema/raw/master/csl-citation.json"} </w:instrText>
      </w:r>
      <w:r w:rsidR="00F831E8" w:rsidRPr="00704B83">
        <w:rPr>
          <w:rFonts w:ascii="Times New Roman" w:hAnsi="Times New Roman" w:cs="Times New Roman"/>
          <w:color w:val="000000"/>
          <w:sz w:val="24"/>
          <w:szCs w:val="24"/>
        </w:rPr>
        <w:fldChar w:fldCharType="separate"/>
      </w:r>
      <w:r w:rsidR="00F831E8" w:rsidRPr="00704B83">
        <w:rPr>
          <w:rFonts w:ascii="Times New Roman" w:hAnsi="Times New Roman" w:cs="Times New Roman"/>
          <w:sz w:val="24"/>
        </w:rPr>
        <w:t>Do et Kurimoto (2012)</w:t>
      </w:r>
      <w:r w:rsidR="00F831E8" w:rsidRPr="00704B83">
        <w:rPr>
          <w:rFonts w:ascii="Times New Roman" w:hAnsi="Times New Roman" w:cs="Times New Roman"/>
          <w:color w:val="000000"/>
          <w:sz w:val="24"/>
          <w:szCs w:val="24"/>
        </w:rPr>
        <w:fldChar w:fldCharType="end"/>
      </w:r>
      <w:r w:rsidRPr="00704B83">
        <w:rPr>
          <w:rFonts w:ascii="Times New Roman" w:hAnsi="Times New Roman" w:cs="Times New Roman"/>
          <w:color w:val="000000"/>
          <w:sz w:val="24"/>
          <w:szCs w:val="24"/>
        </w:rPr>
        <w:t xml:space="preserve">, et </w:t>
      </w:r>
      <w:r w:rsidR="00F831E8" w:rsidRPr="00704B83">
        <w:rPr>
          <w:rFonts w:ascii="Times New Roman" w:hAnsi="Times New Roman" w:cs="Times New Roman"/>
          <w:color w:val="000000"/>
          <w:sz w:val="24"/>
          <w:szCs w:val="24"/>
        </w:rPr>
        <w:fldChar w:fldCharType="begin"/>
      </w:r>
      <w:r w:rsidR="00F831E8" w:rsidRPr="00704B83">
        <w:rPr>
          <w:rFonts w:ascii="Times New Roman" w:hAnsi="Times New Roman" w:cs="Times New Roman"/>
          <w:color w:val="000000"/>
          <w:sz w:val="24"/>
          <w:szCs w:val="24"/>
        </w:rPr>
        <w:instrText xml:space="preserve"> ADDIN ZOTERO_ITEM CSL_CITATION {"citationID":"JhJIv1tO","properties":{"custom":"Singh et al. (2015)","formattedCitation":"Singh et al. (2015)","plainCitation":"Singh et al. (2015)","noteIndex":0},"citationItems":[{"id":1978,"uris":["http://zotero.org/users/10153327/items/I3M9FDUM"],"itemData":{"id":1978,"type":"article-journal","container-title":"Health Care for Women International","DOI":"10.1080/07399332.2013.824971","ISSN":"0739-9332, 1096-4665","issue":"1","journalAbbreviation":"Health Care for Women International","language":"en","page":"57-69","source":"DOI.org (Crossref)","title":"Gender Equality as a Means to Improve Maternal and Child Health in Africa","volume":"36","author":[{"family":"Singh","given":"Kavita"},{"family":"Bloom","given":"Shelah"},{"family":"Brodish","given":"Paul"}],"issued":{"date-parts":[["2015",1,2]]}}}],"schema":"https://github.com/citation-style-language/schema/raw/master/csl-citation.json"} </w:instrText>
      </w:r>
      <w:r w:rsidR="00F831E8" w:rsidRPr="00704B83">
        <w:rPr>
          <w:rFonts w:ascii="Times New Roman" w:hAnsi="Times New Roman" w:cs="Times New Roman"/>
          <w:color w:val="000000"/>
          <w:sz w:val="24"/>
          <w:szCs w:val="24"/>
        </w:rPr>
        <w:fldChar w:fldCharType="separate"/>
      </w:r>
      <w:r w:rsidR="00F831E8" w:rsidRPr="00704B83">
        <w:rPr>
          <w:rFonts w:ascii="Times New Roman" w:hAnsi="Times New Roman" w:cs="Times New Roman"/>
          <w:sz w:val="24"/>
        </w:rPr>
        <w:t>Singh et al. (2015)</w:t>
      </w:r>
      <w:r w:rsidR="00F831E8" w:rsidRPr="00704B83">
        <w:rPr>
          <w:rFonts w:ascii="Times New Roman" w:hAnsi="Times New Roman" w:cs="Times New Roman"/>
          <w:color w:val="000000"/>
          <w:sz w:val="24"/>
          <w:szCs w:val="24"/>
        </w:rPr>
        <w:fldChar w:fldCharType="end"/>
      </w:r>
      <w:r w:rsidRPr="00704B83">
        <w:rPr>
          <w:rFonts w:ascii="Times New Roman" w:hAnsi="Times New Roman" w:cs="Times New Roman"/>
          <w:color w:val="000000"/>
          <w:sz w:val="24"/>
          <w:szCs w:val="24"/>
        </w:rPr>
        <w:t xml:space="preserve">, qui montrent que l’implication du mari dans des relations égalitaires, où les décisions sont prises conjointement, améliore non seulement la qualité des relations familiales (ce qui peut réduire la violence conjugale), mais aussi les résultats en matière de santé reproductive, notamment l’utilisation des contraceptifs et le recours à un établissement de santé pour l’accouchement. Ces résultats peuvent également être interprétés à la lumière des travaux de </w:t>
      </w:r>
      <w:r w:rsidR="00F831E8" w:rsidRPr="00704B83">
        <w:rPr>
          <w:rFonts w:ascii="Times New Roman" w:hAnsi="Times New Roman" w:cs="Times New Roman"/>
          <w:color w:val="000000"/>
          <w:sz w:val="24"/>
          <w:szCs w:val="24"/>
        </w:rPr>
        <w:fldChar w:fldCharType="begin"/>
      </w:r>
      <w:r w:rsidR="00F831E8" w:rsidRPr="00704B83">
        <w:rPr>
          <w:rFonts w:ascii="Times New Roman" w:hAnsi="Times New Roman" w:cs="Times New Roman"/>
          <w:color w:val="000000"/>
          <w:sz w:val="24"/>
          <w:szCs w:val="24"/>
        </w:rPr>
        <w:instrText xml:space="preserve"> ADDIN ZOTERO_ITEM CSL_CITATION {"citationID":"e7r0wRpo","properties":{"custom":"Kishor et Lekha (2008)","formattedCitation":"Kishor et Lekha (2008)","plainCitation":"Kishor et Lekha (2008)","noteIndex":0},"citationItems":[{"id":1980,"uris":["http://zotero.org/users/10153327/items/VZSVDGC6"],"itemData":{"id":1980,"type":"book","collection-title":"DHS Comparative Reports No. 20. Calverton, Maryland, USA: Macro International Inc","title":"Understanding Women’s Empowerment: A Comparative Analysis of Demographic and Health Surveys (DHS) Data","author":[{"family":"Kishor","given":"Sunita"},{"family":"Lekha","given":"Subaiya"}],"issued":{"date-parts":[["2008"]]}}}],"schema":"https://github.com/citation-style-language/schema/raw/master/csl-citation.json"} </w:instrText>
      </w:r>
      <w:r w:rsidR="00F831E8" w:rsidRPr="00704B83">
        <w:rPr>
          <w:rFonts w:ascii="Times New Roman" w:hAnsi="Times New Roman" w:cs="Times New Roman"/>
          <w:color w:val="000000"/>
          <w:sz w:val="24"/>
          <w:szCs w:val="24"/>
        </w:rPr>
        <w:fldChar w:fldCharType="separate"/>
      </w:r>
      <w:r w:rsidR="00F831E8" w:rsidRPr="00704B83">
        <w:rPr>
          <w:rFonts w:ascii="Times New Roman" w:hAnsi="Times New Roman" w:cs="Times New Roman"/>
          <w:sz w:val="24"/>
        </w:rPr>
        <w:t>Kishor et Lekha (2008)</w:t>
      </w:r>
      <w:r w:rsidR="00F831E8" w:rsidRPr="00704B83">
        <w:rPr>
          <w:rFonts w:ascii="Times New Roman" w:hAnsi="Times New Roman" w:cs="Times New Roman"/>
          <w:color w:val="000000"/>
          <w:sz w:val="24"/>
          <w:szCs w:val="24"/>
        </w:rPr>
        <w:fldChar w:fldCharType="end"/>
      </w:r>
      <w:r w:rsidRPr="00704B83">
        <w:rPr>
          <w:rFonts w:ascii="Times New Roman" w:hAnsi="Times New Roman" w:cs="Times New Roman"/>
          <w:color w:val="000000"/>
          <w:sz w:val="24"/>
          <w:szCs w:val="24"/>
        </w:rPr>
        <w:t>, qui montrent que le rejet individuel de la violence conjugale par les femmes témoigne d’un niveau élevé d’autonomie décisionnelle, lequel favorise un comportement proactif en matière de suivi prénatal complet. Ainsi, ces femmes, disposant d’une forte autonomie, sont plus susceptibles de recourir à ces soins même en l’absence de soutien conjugal</w:t>
      </w:r>
      <w:r w:rsidR="00086C87" w:rsidRPr="00704B83">
        <w:rPr>
          <w:rStyle w:val="lev"/>
          <w:rFonts w:ascii="Times New Roman" w:hAnsi="Times New Roman" w:cs="Times New Roman"/>
          <w:b w:val="0"/>
          <w:sz w:val="24"/>
          <w:szCs w:val="24"/>
        </w:rPr>
        <w:t xml:space="preserve">. </w:t>
      </w:r>
    </w:p>
    <w:p w14:paraId="184CD090" w14:textId="5ABCA57E" w:rsidR="00C34EAE" w:rsidRPr="00704B83" w:rsidRDefault="00C34EAE" w:rsidP="000864F0">
      <w:pPr>
        <w:pStyle w:val="Default"/>
        <w:spacing w:line="360" w:lineRule="auto"/>
        <w:jc w:val="both"/>
        <w:rPr>
          <w:rFonts w:ascii="Times New Roman" w:eastAsiaTheme="minorEastAsia" w:hAnsi="Times New Roman" w:cs="Times New Roman"/>
          <w:bCs/>
          <w:color w:val="auto"/>
        </w:rPr>
      </w:pPr>
      <w:r w:rsidRPr="00704B83">
        <w:rPr>
          <w:rFonts w:ascii="Times New Roman" w:eastAsiaTheme="minorEastAsia" w:hAnsi="Times New Roman" w:cs="Times New Roman"/>
          <w:b/>
          <w:bCs/>
          <w:color w:val="auto"/>
        </w:rPr>
        <w:lastRenderedPageBreak/>
        <w:t>Tableau </w:t>
      </w:r>
      <w:r w:rsidR="00F105B5" w:rsidRPr="00704B83">
        <w:rPr>
          <w:rFonts w:ascii="Times New Roman" w:eastAsiaTheme="minorEastAsia" w:hAnsi="Times New Roman" w:cs="Times New Roman"/>
          <w:b/>
          <w:bCs/>
          <w:color w:val="auto"/>
        </w:rPr>
        <w:t xml:space="preserve">4 </w:t>
      </w:r>
      <w:r w:rsidRPr="00704B83">
        <w:rPr>
          <w:rFonts w:ascii="Times New Roman" w:eastAsiaTheme="minorEastAsia" w:hAnsi="Times New Roman" w:cs="Times New Roman"/>
          <w:b/>
          <w:bCs/>
          <w:color w:val="auto"/>
        </w:rPr>
        <w:t xml:space="preserve">: </w:t>
      </w:r>
      <w:r w:rsidR="007A7429" w:rsidRPr="00704B83">
        <w:rPr>
          <w:rFonts w:ascii="Times New Roman" w:eastAsiaTheme="minorEastAsia" w:hAnsi="Times New Roman" w:cs="Times New Roman"/>
          <w:bCs/>
          <w:color w:val="auto"/>
        </w:rPr>
        <w:t>Effets</w:t>
      </w:r>
      <w:r w:rsidR="007A7429" w:rsidRPr="00704B83">
        <w:rPr>
          <w:rFonts w:ascii="Times New Roman" w:eastAsiaTheme="minorEastAsia" w:hAnsi="Times New Roman" w:cs="Times New Roman"/>
          <w:b/>
          <w:bCs/>
          <w:color w:val="auto"/>
        </w:rPr>
        <w:t xml:space="preserve"> </w:t>
      </w:r>
      <w:r w:rsidR="007A7429" w:rsidRPr="00704B83">
        <w:rPr>
          <w:rFonts w:ascii="Times New Roman" w:hAnsi="Times New Roman" w:cs="Times New Roman"/>
        </w:rPr>
        <w:t>marginaux des attitudes des couples à l’égard de la violence conjugale sur</w:t>
      </w:r>
      <w:r w:rsidR="00260F29" w:rsidRPr="00704B83">
        <w:rPr>
          <w:rFonts w:ascii="Times New Roman" w:hAnsi="Times New Roman" w:cs="Times New Roman"/>
        </w:rPr>
        <w:t xml:space="preserve"> l’uti</w:t>
      </w:r>
      <w:r w:rsidR="009A4061">
        <w:rPr>
          <w:rFonts w:ascii="Times New Roman" w:hAnsi="Times New Roman" w:cs="Times New Roman"/>
        </w:rPr>
        <w:t>lisation des services de santé reproductive</w:t>
      </w:r>
      <w:r w:rsidR="00260F29" w:rsidRPr="00704B83">
        <w:rPr>
          <w:rFonts w:ascii="Times New Roman" w:hAnsi="Times New Roman" w:cs="Times New Roman"/>
        </w:rPr>
        <w:t> : R</w:t>
      </w:r>
      <w:r w:rsidR="00D04584" w:rsidRPr="00704B83">
        <w:rPr>
          <w:rFonts w:ascii="Times New Roman" w:eastAsiaTheme="minorEastAsia" w:hAnsi="Times New Roman" w:cs="Times New Roman"/>
          <w:bCs/>
          <w:color w:val="auto"/>
        </w:rPr>
        <w:t xml:space="preserve">ésultats du modèle </w:t>
      </w:r>
      <w:proofErr w:type="spellStart"/>
      <w:r w:rsidR="00D04584" w:rsidRPr="00704B83">
        <w:rPr>
          <w:rFonts w:ascii="Times New Roman" w:eastAsiaTheme="minorEastAsia" w:hAnsi="Times New Roman" w:cs="Times New Roman"/>
          <w:bCs/>
          <w:color w:val="auto"/>
        </w:rPr>
        <w:t>logit</w:t>
      </w:r>
      <w:proofErr w:type="spellEnd"/>
      <w:r w:rsidR="00B72971" w:rsidRPr="00704B83">
        <w:rPr>
          <w:rFonts w:ascii="Times New Roman" w:eastAsiaTheme="minorEastAsia" w:hAnsi="Times New Roman" w:cs="Times New Roman"/>
          <w:bCs/>
          <w:color w:val="auto"/>
        </w:rPr>
        <w:t xml:space="preserve"> multiniveau</w:t>
      </w:r>
    </w:p>
    <w:tbl>
      <w:tblPr>
        <w:tblStyle w:val="Tableausimple2"/>
        <w:tblW w:w="10269" w:type="dxa"/>
        <w:tblInd w:w="-142" w:type="dxa"/>
        <w:tblLook w:val="04A0" w:firstRow="1" w:lastRow="0" w:firstColumn="1" w:lastColumn="0" w:noHBand="0" w:noVBand="1"/>
      </w:tblPr>
      <w:tblGrid>
        <w:gridCol w:w="5343"/>
        <w:gridCol w:w="222"/>
        <w:gridCol w:w="236"/>
        <w:gridCol w:w="1621"/>
        <w:gridCol w:w="1303"/>
        <w:gridCol w:w="1544"/>
      </w:tblGrid>
      <w:tr w:rsidR="007A7429" w:rsidRPr="00704B83" w14:paraId="3A61C73A" w14:textId="77777777" w:rsidTr="009314A5">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5343" w:type="dxa"/>
          </w:tcPr>
          <w:p w14:paraId="55E9DB16" w14:textId="2CD15EA8" w:rsidR="007A7429" w:rsidRPr="00704B83" w:rsidRDefault="007A7429" w:rsidP="007B3B15">
            <w:pPr>
              <w:pStyle w:val="Default"/>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bCs w:val="0"/>
                <w:color w:val="auto"/>
                <w:sz w:val="18"/>
                <w:szCs w:val="18"/>
              </w:rPr>
              <w:t>Variables dépenda</w:t>
            </w:r>
            <w:r w:rsidRPr="00704B83">
              <w:rPr>
                <w:rFonts w:ascii="Times New Roman" w:eastAsiaTheme="minorEastAsia" w:hAnsi="Times New Roman" w:cs="Times New Roman"/>
                <w:b w:val="0"/>
                <w:color w:val="auto"/>
                <w:sz w:val="18"/>
                <w:szCs w:val="18"/>
              </w:rPr>
              <w:t>nt</w:t>
            </w:r>
            <w:r w:rsidRPr="00704B83">
              <w:rPr>
                <w:rFonts w:ascii="Times New Roman" w:eastAsiaTheme="minorEastAsia" w:hAnsi="Times New Roman" w:cs="Times New Roman"/>
                <w:b w:val="0"/>
                <w:bCs w:val="0"/>
                <w:color w:val="auto"/>
                <w:sz w:val="18"/>
                <w:szCs w:val="18"/>
              </w:rPr>
              <w:t>e</w:t>
            </w:r>
            <w:r w:rsidR="000354F5">
              <w:rPr>
                <w:rFonts w:ascii="Times New Roman" w:eastAsiaTheme="minorEastAsia" w:hAnsi="Times New Roman" w:cs="Times New Roman"/>
                <w:b w:val="0"/>
                <w:bCs w:val="0"/>
                <w:color w:val="auto"/>
                <w:sz w:val="18"/>
                <w:szCs w:val="18"/>
              </w:rPr>
              <w:t>s</w:t>
            </w:r>
          </w:p>
          <w:p w14:paraId="0786AC5E" w14:textId="77777777" w:rsidR="007A7429" w:rsidRPr="00704B83" w:rsidRDefault="007A7429" w:rsidP="007B3B15">
            <w:pPr>
              <w:pStyle w:val="Default"/>
              <w:rPr>
                <w:rFonts w:ascii="Times New Roman" w:eastAsiaTheme="minorEastAsia" w:hAnsi="Times New Roman" w:cs="Times New Roman"/>
                <w:b w:val="0"/>
                <w:bCs w:val="0"/>
                <w:color w:val="auto"/>
                <w:sz w:val="18"/>
                <w:szCs w:val="18"/>
              </w:rPr>
            </w:pPr>
          </w:p>
        </w:tc>
        <w:tc>
          <w:tcPr>
            <w:tcW w:w="0" w:type="auto"/>
          </w:tcPr>
          <w:p w14:paraId="455A9ADD" w14:textId="77777777" w:rsidR="007A7429" w:rsidRPr="00704B83" w:rsidRDefault="007A7429" w:rsidP="00DD74CD">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auto"/>
                <w:sz w:val="18"/>
                <w:szCs w:val="18"/>
              </w:rPr>
            </w:pPr>
          </w:p>
        </w:tc>
        <w:tc>
          <w:tcPr>
            <w:tcW w:w="236" w:type="dxa"/>
          </w:tcPr>
          <w:p w14:paraId="089C10E0" w14:textId="77777777" w:rsidR="007A7429" w:rsidRPr="00704B83" w:rsidRDefault="007A7429" w:rsidP="00DD74CD">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auto"/>
                <w:sz w:val="18"/>
                <w:szCs w:val="18"/>
              </w:rPr>
            </w:pPr>
          </w:p>
        </w:tc>
        <w:tc>
          <w:tcPr>
            <w:tcW w:w="1621" w:type="dxa"/>
            <w:tcBorders>
              <w:top w:val="single" w:sz="4" w:space="0" w:color="7F7F7F" w:themeColor="text1" w:themeTint="80"/>
              <w:right w:val="double" w:sz="12" w:space="0" w:color="7F7F7F" w:themeColor="text1" w:themeTint="80"/>
            </w:tcBorders>
          </w:tcPr>
          <w:p w14:paraId="548F4FAA" w14:textId="04F365FB" w:rsidR="007A7429" w:rsidRPr="00704B83" w:rsidRDefault="007A7429" w:rsidP="00DD74CD">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auto"/>
                <w:sz w:val="18"/>
                <w:szCs w:val="18"/>
              </w:rPr>
            </w:pPr>
            <w:r w:rsidRPr="00704B83">
              <w:rPr>
                <w:rFonts w:ascii="Times New Roman" w:eastAsiaTheme="minorEastAsia" w:hAnsi="Times New Roman" w:cs="Times New Roman"/>
                <w:b w:val="0"/>
                <w:color w:val="auto"/>
                <w:sz w:val="18"/>
                <w:szCs w:val="18"/>
              </w:rPr>
              <w:t>Utilisation de</w:t>
            </w:r>
          </w:p>
          <w:p w14:paraId="18F00B78" w14:textId="77777777" w:rsidR="007A7429" w:rsidRPr="00704B83" w:rsidRDefault="007A7429" w:rsidP="00DD74CD">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auto"/>
                <w:sz w:val="18"/>
                <w:szCs w:val="18"/>
              </w:rPr>
            </w:pPr>
            <w:r w:rsidRPr="00704B83">
              <w:rPr>
                <w:rFonts w:ascii="Times New Roman" w:eastAsiaTheme="minorEastAsia" w:hAnsi="Times New Roman" w:cs="Times New Roman"/>
                <w:b w:val="0"/>
                <w:bCs w:val="0"/>
                <w:color w:val="auto"/>
                <w:sz w:val="18"/>
                <w:szCs w:val="18"/>
              </w:rPr>
              <w:t>méthodes contraceptives</w:t>
            </w:r>
          </w:p>
        </w:tc>
        <w:tc>
          <w:tcPr>
            <w:tcW w:w="0" w:type="auto"/>
            <w:tcBorders>
              <w:right w:val="double" w:sz="12" w:space="0" w:color="7F7F7F" w:themeColor="text1" w:themeTint="80"/>
            </w:tcBorders>
          </w:tcPr>
          <w:p w14:paraId="4BF4C4D9" w14:textId="75571DDE" w:rsidR="007A7429" w:rsidRPr="00704B83" w:rsidRDefault="007A7429" w:rsidP="00DD74CD">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bCs w:val="0"/>
                <w:color w:val="auto"/>
                <w:sz w:val="18"/>
                <w:szCs w:val="18"/>
              </w:rPr>
              <w:t>Recours à</w:t>
            </w:r>
            <w:r w:rsidR="00CE1B3E">
              <w:rPr>
                <w:rFonts w:ascii="Times New Roman" w:eastAsiaTheme="minorEastAsia" w:hAnsi="Times New Roman" w:cs="Times New Roman"/>
                <w:b w:val="0"/>
                <w:bCs w:val="0"/>
                <w:color w:val="auto"/>
                <w:sz w:val="18"/>
                <w:szCs w:val="18"/>
              </w:rPr>
              <w:t xml:space="preserve"> au </w:t>
            </w:r>
            <w:r w:rsidR="00CE1B3E" w:rsidRPr="00704B83">
              <w:rPr>
                <w:rFonts w:ascii="Times New Roman" w:eastAsiaTheme="minorEastAsia" w:hAnsi="Times New Roman" w:cs="Times New Roman"/>
                <w:b w:val="0"/>
                <w:bCs w:val="0"/>
                <w:color w:val="auto"/>
                <w:sz w:val="18"/>
                <w:szCs w:val="18"/>
              </w:rPr>
              <w:t>m</w:t>
            </w:r>
            <w:r w:rsidR="00CE1B3E">
              <w:rPr>
                <w:rFonts w:ascii="Times New Roman" w:eastAsiaTheme="minorEastAsia" w:hAnsi="Times New Roman" w:cs="Times New Roman"/>
                <w:b w:val="0"/>
                <w:bCs w:val="0"/>
                <w:color w:val="auto"/>
                <w:sz w:val="18"/>
                <w:szCs w:val="18"/>
              </w:rPr>
              <w:t>oins</w:t>
            </w:r>
          </w:p>
          <w:p w14:paraId="083092E6" w14:textId="77777777" w:rsidR="007A7429" w:rsidRPr="00704B83" w:rsidRDefault="007A7429" w:rsidP="00DD74CD">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18"/>
                <w:szCs w:val="18"/>
              </w:rPr>
            </w:pPr>
            <w:r w:rsidRPr="00704B83">
              <w:rPr>
                <w:rFonts w:ascii="Times New Roman" w:eastAsiaTheme="minorEastAsia" w:hAnsi="Times New Roman" w:cs="Times New Roman"/>
                <w:b w:val="0"/>
                <w:bCs w:val="0"/>
                <w:color w:val="auto"/>
                <w:sz w:val="18"/>
                <w:szCs w:val="18"/>
              </w:rPr>
              <w:t>4 visites prénatales</w:t>
            </w:r>
          </w:p>
        </w:tc>
        <w:tc>
          <w:tcPr>
            <w:tcW w:w="0" w:type="auto"/>
            <w:tcBorders>
              <w:left w:val="double" w:sz="12" w:space="0" w:color="7F7F7F" w:themeColor="text1" w:themeTint="80"/>
            </w:tcBorders>
          </w:tcPr>
          <w:p w14:paraId="4A8041C5" w14:textId="77777777" w:rsidR="007A7429" w:rsidRPr="00704B83" w:rsidRDefault="007A7429" w:rsidP="00DD74CD">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bCs w:val="0"/>
                <w:color w:val="auto"/>
                <w:sz w:val="18"/>
                <w:szCs w:val="18"/>
              </w:rPr>
              <w:t>Accouchement</w:t>
            </w:r>
          </w:p>
          <w:p w14:paraId="3567EF98" w14:textId="77777777" w:rsidR="007A7429" w:rsidRPr="00704B83" w:rsidRDefault="007A7429" w:rsidP="00DD74CD">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bCs w:val="0"/>
                <w:color w:val="auto"/>
                <w:sz w:val="18"/>
                <w:szCs w:val="18"/>
              </w:rPr>
              <w:t>dans un établissement</w:t>
            </w:r>
          </w:p>
          <w:p w14:paraId="6F5F6991" w14:textId="77777777" w:rsidR="007A7429" w:rsidRPr="00704B83" w:rsidRDefault="007A7429" w:rsidP="00DD74CD">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18"/>
                <w:szCs w:val="18"/>
              </w:rPr>
            </w:pPr>
            <w:r w:rsidRPr="00704B83">
              <w:rPr>
                <w:rFonts w:ascii="Times New Roman" w:eastAsiaTheme="minorEastAsia" w:hAnsi="Times New Roman" w:cs="Times New Roman"/>
                <w:b w:val="0"/>
                <w:bCs w:val="0"/>
                <w:color w:val="auto"/>
                <w:sz w:val="18"/>
                <w:szCs w:val="18"/>
              </w:rPr>
              <w:t>sanitaire</w:t>
            </w:r>
          </w:p>
        </w:tc>
      </w:tr>
      <w:tr w:rsidR="007A7429" w:rsidRPr="00704B83" w14:paraId="58B8CCBF" w14:textId="77777777" w:rsidTr="009314A5">
        <w:trPr>
          <w:cnfStyle w:val="000000100000" w:firstRow="0" w:lastRow="0" w:firstColumn="0" w:lastColumn="0" w:oddVBand="0" w:evenVBand="0" w:oddHBand="1" w:evenHBand="0" w:firstRowFirstColumn="0" w:firstRowLastColumn="0" w:lastRowFirstColumn="0" w:lastRowLastColumn="0"/>
          <w:trHeight w:val="1909"/>
        </w:trPr>
        <w:tc>
          <w:tcPr>
            <w:cnfStyle w:val="001000000000" w:firstRow="0" w:lastRow="0" w:firstColumn="1" w:lastColumn="0" w:oddVBand="0" w:evenVBand="0" w:oddHBand="0" w:evenHBand="0" w:firstRowFirstColumn="0" w:firstRowLastColumn="0" w:lastRowFirstColumn="0" w:lastRowLastColumn="0"/>
            <w:tcW w:w="5343" w:type="dxa"/>
          </w:tcPr>
          <w:p w14:paraId="5424D71B" w14:textId="77777777" w:rsidR="007A7429" w:rsidRPr="00704B83" w:rsidRDefault="007A7429" w:rsidP="007B3B15">
            <w:pPr>
              <w:pStyle w:val="Default"/>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bCs w:val="0"/>
                <w:color w:val="auto"/>
                <w:sz w:val="18"/>
                <w:szCs w:val="18"/>
              </w:rPr>
              <w:t>Attitudes du coupe à l’égard de la VC</w:t>
            </w:r>
            <w:r w:rsidRPr="00704B83">
              <w:rPr>
                <w:rFonts w:ascii="Times New Roman" w:eastAsiaTheme="minorEastAsia" w:hAnsi="Times New Roman" w:cs="Times New Roman"/>
                <w:b w:val="0"/>
                <w:color w:val="auto"/>
                <w:sz w:val="18"/>
                <w:szCs w:val="18"/>
              </w:rPr>
              <w:t xml:space="preserve"> (Référence=</w:t>
            </w:r>
            <w:r w:rsidRPr="00704B83">
              <w:rPr>
                <w:rFonts w:ascii="Times New Roman" w:eastAsiaTheme="minorEastAsia" w:hAnsi="Times New Roman" w:cs="Times New Roman"/>
                <w:b w:val="0"/>
                <w:bCs w:val="0"/>
                <w:color w:val="auto"/>
                <w:sz w:val="18"/>
                <w:szCs w:val="18"/>
              </w:rPr>
              <w:t>Concordance : les deux conjoints acceptent la violence</w:t>
            </w:r>
            <w:r w:rsidRPr="00704B83">
              <w:rPr>
                <w:rFonts w:ascii="Times New Roman" w:eastAsiaTheme="minorEastAsia" w:hAnsi="Times New Roman" w:cs="Times New Roman"/>
                <w:b w:val="0"/>
                <w:color w:val="auto"/>
                <w:sz w:val="18"/>
                <w:szCs w:val="18"/>
              </w:rPr>
              <w:t>)</w:t>
            </w:r>
            <w:r w:rsidRPr="00704B83">
              <w:rPr>
                <w:rFonts w:ascii="Times New Roman" w:eastAsiaTheme="minorEastAsia" w:hAnsi="Times New Roman" w:cs="Times New Roman"/>
                <w:b w:val="0"/>
                <w:bCs w:val="0"/>
                <w:color w:val="auto"/>
                <w:sz w:val="18"/>
                <w:szCs w:val="18"/>
              </w:rPr>
              <w:t xml:space="preserve"> </w:t>
            </w:r>
          </w:p>
          <w:p w14:paraId="245D1B40" w14:textId="77777777" w:rsidR="007A7429" w:rsidRPr="00704B83" w:rsidRDefault="007A7429" w:rsidP="007B3B15">
            <w:pPr>
              <w:pStyle w:val="Default"/>
              <w:rPr>
                <w:rFonts w:ascii="Times New Roman" w:eastAsiaTheme="minorEastAsia" w:hAnsi="Times New Roman" w:cs="Times New Roman"/>
                <w:b w:val="0"/>
                <w:color w:val="auto"/>
                <w:sz w:val="18"/>
                <w:szCs w:val="18"/>
              </w:rPr>
            </w:pPr>
          </w:p>
          <w:p w14:paraId="29E94C92" w14:textId="2D0FB1BD" w:rsidR="00260F29" w:rsidRPr="00704B83" w:rsidRDefault="007A7429" w:rsidP="007B3B15">
            <w:pPr>
              <w:pStyle w:val="Default"/>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bCs w:val="0"/>
                <w:color w:val="auto"/>
                <w:sz w:val="18"/>
                <w:szCs w:val="18"/>
              </w:rPr>
              <w:t xml:space="preserve">Discordance : Le mari rejette la </w:t>
            </w:r>
            <w:r w:rsidR="00260F29" w:rsidRPr="00704B83">
              <w:rPr>
                <w:rFonts w:ascii="Times New Roman" w:eastAsiaTheme="minorEastAsia" w:hAnsi="Times New Roman" w:cs="Times New Roman"/>
                <w:b w:val="0"/>
                <w:bCs w:val="0"/>
                <w:color w:val="auto"/>
                <w:sz w:val="18"/>
                <w:szCs w:val="18"/>
              </w:rPr>
              <w:t>violence</w:t>
            </w:r>
          </w:p>
          <w:p w14:paraId="4E2261AC" w14:textId="77777777" w:rsidR="00260F29" w:rsidRPr="00704B83" w:rsidRDefault="00260F29" w:rsidP="007B3B15">
            <w:pPr>
              <w:pStyle w:val="Default"/>
              <w:rPr>
                <w:rFonts w:ascii="Times New Roman" w:eastAsiaTheme="minorEastAsia" w:hAnsi="Times New Roman" w:cs="Times New Roman"/>
                <w:b w:val="0"/>
                <w:bCs w:val="0"/>
                <w:color w:val="auto"/>
                <w:sz w:val="18"/>
                <w:szCs w:val="18"/>
              </w:rPr>
            </w:pPr>
          </w:p>
          <w:p w14:paraId="182526D4" w14:textId="762B34DC" w:rsidR="007A7429" w:rsidRPr="00704B83" w:rsidRDefault="007A7429" w:rsidP="007B3B15">
            <w:pPr>
              <w:pStyle w:val="Default"/>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bCs w:val="0"/>
                <w:color w:val="auto"/>
                <w:sz w:val="18"/>
                <w:szCs w:val="18"/>
              </w:rPr>
              <w:t>Discordance : La femme rejette la violence</w:t>
            </w:r>
          </w:p>
          <w:p w14:paraId="644F4836" w14:textId="77777777" w:rsidR="007A7429" w:rsidRPr="00704B83" w:rsidRDefault="007A7429" w:rsidP="007B3B15">
            <w:pPr>
              <w:pStyle w:val="Default"/>
              <w:rPr>
                <w:rFonts w:ascii="Times New Roman" w:eastAsiaTheme="minorEastAsia" w:hAnsi="Times New Roman" w:cs="Times New Roman"/>
                <w:b w:val="0"/>
                <w:color w:val="auto"/>
                <w:sz w:val="18"/>
                <w:szCs w:val="18"/>
              </w:rPr>
            </w:pPr>
          </w:p>
          <w:p w14:paraId="50923E78" w14:textId="1BDA89E8" w:rsidR="007A7429" w:rsidRPr="00704B83" w:rsidRDefault="007A7429" w:rsidP="007B3B15">
            <w:pPr>
              <w:pStyle w:val="Default"/>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bCs w:val="0"/>
                <w:color w:val="auto"/>
                <w:sz w:val="18"/>
                <w:szCs w:val="18"/>
              </w:rPr>
              <w:t>Concordance : les deux rejettent la violence</w:t>
            </w:r>
          </w:p>
        </w:tc>
        <w:tc>
          <w:tcPr>
            <w:tcW w:w="0" w:type="auto"/>
          </w:tcPr>
          <w:p w14:paraId="0D15EC08" w14:textId="77777777" w:rsidR="007A7429" w:rsidRPr="00704B83" w:rsidRDefault="007A74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236" w:type="dxa"/>
          </w:tcPr>
          <w:p w14:paraId="4178975F" w14:textId="77777777" w:rsidR="007A7429" w:rsidRPr="00704B83" w:rsidRDefault="007A74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1621" w:type="dxa"/>
            <w:tcBorders>
              <w:right w:val="double" w:sz="12" w:space="0" w:color="7F7F7F" w:themeColor="text1" w:themeTint="80"/>
            </w:tcBorders>
          </w:tcPr>
          <w:p w14:paraId="15736F4B" w14:textId="664007D0"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p w14:paraId="088140BA" w14:textId="77777777"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p w14:paraId="619CE70D" w14:textId="77777777"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p w14:paraId="772A8E1A" w14:textId="4759B798"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B94F6E" w:rsidRPr="00704B83">
              <w:rPr>
                <w:rFonts w:ascii="Times New Roman" w:eastAsiaTheme="minorEastAsia" w:hAnsi="Times New Roman" w:cs="Times New Roman"/>
                <w:bCs/>
                <w:color w:val="auto"/>
                <w:sz w:val="18"/>
                <w:szCs w:val="18"/>
              </w:rPr>
              <w:t>0263</w:t>
            </w:r>
            <w:r w:rsidR="007A7429" w:rsidRPr="00704B83">
              <w:rPr>
                <w:rFonts w:ascii="Times New Roman" w:eastAsiaTheme="minorEastAsia" w:hAnsi="Times New Roman" w:cs="Times New Roman"/>
                <w:bCs/>
                <w:color w:val="auto"/>
                <w:sz w:val="18"/>
                <w:szCs w:val="18"/>
              </w:rPr>
              <w:t>***</w:t>
            </w:r>
          </w:p>
          <w:p w14:paraId="369A60F9" w14:textId="0CA00F8C"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0069</w:t>
            </w:r>
            <w:r w:rsidRPr="00704B83">
              <w:rPr>
                <w:rFonts w:ascii="Times New Roman" w:eastAsiaTheme="minorEastAsia" w:hAnsi="Times New Roman" w:cs="Times New Roman"/>
                <w:b/>
                <w:color w:val="auto"/>
                <w:sz w:val="18"/>
                <w:szCs w:val="18"/>
              </w:rPr>
              <w:t>)</w:t>
            </w:r>
          </w:p>
          <w:p w14:paraId="5B870F17" w14:textId="3A3C652F"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B94F6E" w:rsidRPr="00704B83">
              <w:rPr>
                <w:rFonts w:ascii="Times New Roman" w:eastAsiaTheme="minorEastAsia" w:hAnsi="Times New Roman" w:cs="Times New Roman"/>
                <w:bCs/>
                <w:color w:val="auto"/>
                <w:sz w:val="18"/>
                <w:szCs w:val="18"/>
              </w:rPr>
              <w:t>0233</w:t>
            </w:r>
            <w:r w:rsidR="007A7429" w:rsidRPr="00704B83">
              <w:rPr>
                <w:rFonts w:ascii="Times New Roman" w:eastAsiaTheme="minorEastAsia" w:hAnsi="Times New Roman" w:cs="Times New Roman"/>
                <w:bCs/>
                <w:color w:val="auto"/>
                <w:sz w:val="18"/>
                <w:szCs w:val="18"/>
              </w:rPr>
              <w:t>**</w:t>
            </w:r>
            <w:r w:rsidR="00B94F6E" w:rsidRPr="00704B83">
              <w:rPr>
                <w:rFonts w:ascii="Times New Roman" w:eastAsiaTheme="minorEastAsia" w:hAnsi="Times New Roman" w:cs="Times New Roman"/>
                <w:bCs/>
                <w:color w:val="auto"/>
                <w:sz w:val="18"/>
                <w:szCs w:val="18"/>
              </w:rPr>
              <w:t>*</w:t>
            </w:r>
          </w:p>
          <w:p w14:paraId="675ACF01" w14:textId="103843F1" w:rsidR="007A7429" w:rsidRPr="00704B83" w:rsidRDefault="00B94F6E"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0085</w:t>
            </w:r>
            <w:r w:rsidR="007A7429" w:rsidRPr="00704B83">
              <w:rPr>
                <w:rFonts w:ascii="Times New Roman" w:eastAsiaTheme="minorEastAsia" w:hAnsi="Times New Roman" w:cs="Times New Roman"/>
                <w:b/>
                <w:color w:val="auto"/>
                <w:sz w:val="18"/>
                <w:szCs w:val="18"/>
              </w:rPr>
              <w:t>)</w:t>
            </w:r>
          </w:p>
          <w:p w14:paraId="21C4378D" w14:textId="7E9E58C3"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B94F6E" w:rsidRPr="00704B83">
              <w:rPr>
                <w:rFonts w:ascii="Times New Roman" w:eastAsiaTheme="minorEastAsia" w:hAnsi="Times New Roman" w:cs="Times New Roman"/>
                <w:bCs/>
                <w:color w:val="auto"/>
                <w:sz w:val="18"/>
                <w:szCs w:val="18"/>
              </w:rPr>
              <w:t>0093</w:t>
            </w:r>
          </w:p>
          <w:p w14:paraId="7F93DC0F" w14:textId="361810E7"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006</w:t>
            </w:r>
            <w:r w:rsidR="00B94F6E" w:rsidRPr="00704B83">
              <w:rPr>
                <w:rFonts w:ascii="Times New Roman" w:eastAsiaTheme="minorEastAsia" w:hAnsi="Times New Roman" w:cs="Times New Roman"/>
                <w:bCs/>
                <w:color w:val="auto"/>
                <w:sz w:val="18"/>
                <w:szCs w:val="18"/>
              </w:rPr>
              <w:t>6</w:t>
            </w:r>
            <w:r w:rsidRPr="00704B83">
              <w:rPr>
                <w:rFonts w:ascii="Times New Roman" w:eastAsiaTheme="minorEastAsia" w:hAnsi="Times New Roman" w:cs="Times New Roman"/>
                <w:b/>
                <w:color w:val="auto"/>
                <w:sz w:val="18"/>
                <w:szCs w:val="18"/>
              </w:rPr>
              <w:t>)</w:t>
            </w:r>
          </w:p>
        </w:tc>
        <w:tc>
          <w:tcPr>
            <w:tcW w:w="0" w:type="auto"/>
            <w:tcBorders>
              <w:right w:val="double" w:sz="12" w:space="0" w:color="7F7F7F" w:themeColor="text1" w:themeTint="80"/>
            </w:tcBorders>
          </w:tcPr>
          <w:p w14:paraId="666E225C" w14:textId="77777777"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p w14:paraId="2A290774" w14:textId="77777777"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p w14:paraId="0C631E9D" w14:textId="77777777"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p w14:paraId="519A217D" w14:textId="2F90BFA6"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hAnsi="Times New Roman" w:cs="Times New Roman"/>
                <w:sz w:val="18"/>
                <w:szCs w:val="18"/>
              </w:rPr>
              <w:t>0.</w:t>
            </w:r>
            <w:r w:rsidR="009814C6" w:rsidRPr="00704B83">
              <w:rPr>
                <w:rFonts w:ascii="Times New Roman" w:hAnsi="Times New Roman" w:cs="Times New Roman"/>
                <w:sz w:val="18"/>
                <w:szCs w:val="18"/>
              </w:rPr>
              <w:t>0217</w:t>
            </w:r>
            <w:r w:rsidR="007A7429" w:rsidRPr="00704B83">
              <w:rPr>
                <w:rFonts w:ascii="Times New Roman" w:eastAsiaTheme="minorEastAsia" w:hAnsi="Times New Roman" w:cs="Times New Roman"/>
                <w:bCs/>
                <w:color w:val="auto"/>
                <w:sz w:val="18"/>
                <w:szCs w:val="18"/>
              </w:rPr>
              <w:t>**</w:t>
            </w:r>
            <w:r w:rsidR="009814C6" w:rsidRPr="00704B83">
              <w:rPr>
                <w:rFonts w:ascii="Times New Roman" w:eastAsiaTheme="minorEastAsia" w:hAnsi="Times New Roman" w:cs="Times New Roman"/>
                <w:bCs/>
                <w:color w:val="auto"/>
                <w:sz w:val="18"/>
                <w:szCs w:val="18"/>
              </w:rPr>
              <w:t>*</w:t>
            </w:r>
          </w:p>
          <w:p w14:paraId="21038894" w14:textId="43DBB65A" w:rsidR="007A7429" w:rsidRPr="00704B83" w:rsidRDefault="009814C6"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0078</w:t>
            </w:r>
            <w:r w:rsidR="007A7429" w:rsidRPr="00704B83">
              <w:rPr>
                <w:rFonts w:ascii="Times New Roman" w:eastAsiaTheme="minorEastAsia" w:hAnsi="Times New Roman" w:cs="Times New Roman"/>
                <w:b/>
                <w:color w:val="auto"/>
                <w:sz w:val="18"/>
                <w:szCs w:val="18"/>
              </w:rPr>
              <w:t>)</w:t>
            </w:r>
          </w:p>
          <w:p w14:paraId="1F9B4798" w14:textId="23A9D9B1"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hAnsi="Times New Roman" w:cs="Times New Roman"/>
                <w:sz w:val="18"/>
                <w:szCs w:val="18"/>
              </w:rPr>
              <w:t>0.</w:t>
            </w:r>
            <w:r w:rsidR="009814C6" w:rsidRPr="00704B83">
              <w:rPr>
                <w:rFonts w:ascii="Times New Roman" w:hAnsi="Times New Roman" w:cs="Times New Roman"/>
                <w:sz w:val="18"/>
                <w:szCs w:val="18"/>
              </w:rPr>
              <w:t>0280</w:t>
            </w:r>
            <w:r w:rsidR="007A7429" w:rsidRPr="00704B83">
              <w:rPr>
                <w:rFonts w:ascii="Times New Roman" w:eastAsiaTheme="minorEastAsia" w:hAnsi="Times New Roman" w:cs="Times New Roman"/>
                <w:bCs/>
                <w:color w:val="auto"/>
                <w:sz w:val="18"/>
                <w:szCs w:val="18"/>
              </w:rPr>
              <w:t>**</w:t>
            </w:r>
            <w:r w:rsidR="009814C6" w:rsidRPr="00704B83">
              <w:rPr>
                <w:rFonts w:ascii="Times New Roman" w:eastAsiaTheme="minorEastAsia" w:hAnsi="Times New Roman" w:cs="Times New Roman"/>
                <w:bCs/>
                <w:color w:val="auto"/>
                <w:sz w:val="18"/>
                <w:szCs w:val="18"/>
              </w:rPr>
              <w:t>*</w:t>
            </w:r>
          </w:p>
          <w:p w14:paraId="2316640B" w14:textId="1C75A029"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009</w:t>
            </w:r>
            <w:r w:rsidR="009814C6" w:rsidRPr="00704B83">
              <w:rPr>
                <w:rFonts w:ascii="Times New Roman" w:eastAsiaTheme="minorEastAsia" w:hAnsi="Times New Roman" w:cs="Times New Roman"/>
                <w:bCs/>
                <w:color w:val="auto"/>
                <w:sz w:val="18"/>
                <w:szCs w:val="18"/>
              </w:rPr>
              <w:t>6</w:t>
            </w:r>
            <w:r w:rsidRPr="00704B83">
              <w:rPr>
                <w:rFonts w:ascii="Times New Roman" w:eastAsiaTheme="minorEastAsia" w:hAnsi="Times New Roman" w:cs="Times New Roman"/>
                <w:b/>
                <w:color w:val="auto"/>
                <w:sz w:val="18"/>
                <w:szCs w:val="18"/>
              </w:rPr>
              <w:t>)</w:t>
            </w:r>
          </w:p>
          <w:p w14:paraId="2D08BAF6" w14:textId="4C53081F"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hAnsi="Times New Roman" w:cs="Times New Roman"/>
                <w:sz w:val="18"/>
                <w:szCs w:val="18"/>
              </w:rPr>
              <w:t>0.</w:t>
            </w:r>
            <w:r w:rsidR="009814C6" w:rsidRPr="00704B83">
              <w:rPr>
                <w:rFonts w:ascii="Times New Roman" w:hAnsi="Times New Roman" w:cs="Times New Roman"/>
                <w:sz w:val="18"/>
                <w:szCs w:val="18"/>
              </w:rPr>
              <w:t>0432</w:t>
            </w:r>
            <w:r w:rsidR="007A7429" w:rsidRPr="00704B83">
              <w:rPr>
                <w:rFonts w:ascii="Times New Roman" w:eastAsiaTheme="minorEastAsia" w:hAnsi="Times New Roman" w:cs="Times New Roman"/>
                <w:bCs/>
                <w:color w:val="auto"/>
                <w:sz w:val="18"/>
                <w:szCs w:val="18"/>
              </w:rPr>
              <w:t>***</w:t>
            </w:r>
          </w:p>
          <w:p w14:paraId="42F9355A" w14:textId="3ED19A6A" w:rsidR="007A7429" w:rsidRPr="00704B83" w:rsidRDefault="007A7429" w:rsidP="009814C6">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007</w:t>
            </w:r>
            <w:r w:rsidR="009814C6" w:rsidRPr="00704B83">
              <w:rPr>
                <w:rFonts w:ascii="Times New Roman" w:eastAsiaTheme="minorEastAsia" w:hAnsi="Times New Roman" w:cs="Times New Roman"/>
                <w:bCs/>
                <w:color w:val="auto"/>
                <w:sz w:val="18"/>
                <w:szCs w:val="18"/>
              </w:rPr>
              <w:t>5</w:t>
            </w:r>
            <w:r w:rsidRPr="00704B83">
              <w:rPr>
                <w:rFonts w:ascii="Times New Roman" w:eastAsiaTheme="minorEastAsia" w:hAnsi="Times New Roman" w:cs="Times New Roman"/>
                <w:b/>
                <w:color w:val="auto"/>
                <w:sz w:val="18"/>
                <w:szCs w:val="18"/>
              </w:rPr>
              <w:t>)</w:t>
            </w:r>
          </w:p>
        </w:tc>
        <w:tc>
          <w:tcPr>
            <w:tcW w:w="0" w:type="auto"/>
            <w:tcBorders>
              <w:left w:val="double" w:sz="12" w:space="0" w:color="7F7F7F" w:themeColor="text1" w:themeTint="80"/>
            </w:tcBorders>
          </w:tcPr>
          <w:p w14:paraId="6D808A32" w14:textId="77777777"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p w14:paraId="77428B75" w14:textId="77777777"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p w14:paraId="4EED0BE7" w14:textId="77777777"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p w14:paraId="351544BC" w14:textId="2FC4BD5C"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FF7BAE" w:rsidRPr="00704B83">
              <w:rPr>
                <w:rFonts w:ascii="Times New Roman" w:eastAsiaTheme="minorEastAsia" w:hAnsi="Times New Roman" w:cs="Times New Roman"/>
                <w:bCs/>
                <w:color w:val="auto"/>
                <w:sz w:val="18"/>
                <w:szCs w:val="18"/>
              </w:rPr>
              <w:t>0201</w:t>
            </w:r>
            <w:r w:rsidR="007A7429" w:rsidRPr="00704B83">
              <w:rPr>
                <w:rFonts w:ascii="Times New Roman" w:eastAsiaTheme="minorEastAsia" w:hAnsi="Times New Roman" w:cs="Times New Roman"/>
                <w:bCs/>
                <w:color w:val="auto"/>
                <w:sz w:val="18"/>
                <w:szCs w:val="18"/>
              </w:rPr>
              <w:t>***</w:t>
            </w:r>
          </w:p>
          <w:p w14:paraId="0BFABF89" w14:textId="28CFBC5B"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0065</w:t>
            </w:r>
            <w:r w:rsidRPr="00704B83">
              <w:rPr>
                <w:rFonts w:ascii="Times New Roman" w:eastAsiaTheme="minorEastAsia" w:hAnsi="Times New Roman" w:cs="Times New Roman"/>
                <w:b/>
                <w:color w:val="auto"/>
                <w:sz w:val="18"/>
                <w:szCs w:val="18"/>
              </w:rPr>
              <w:t>)</w:t>
            </w:r>
          </w:p>
          <w:p w14:paraId="2D929914" w14:textId="0A5D07EF" w:rsidR="007A7429" w:rsidRPr="00704B83" w:rsidRDefault="00FF7BAE"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0001</w:t>
            </w:r>
          </w:p>
          <w:p w14:paraId="6C07517B" w14:textId="3BFB5253"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0082</w:t>
            </w:r>
            <w:r w:rsidRPr="00704B83">
              <w:rPr>
                <w:rFonts w:ascii="Times New Roman" w:eastAsiaTheme="minorEastAsia" w:hAnsi="Times New Roman" w:cs="Times New Roman"/>
                <w:b/>
                <w:color w:val="auto"/>
                <w:sz w:val="18"/>
                <w:szCs w:val="18"/>
              </w:rPr>
              <w:t>)</w:t>
            </w:r>
          </w:p>
          <w:p w14:paraId="6FCDC4E1" w14:textId="02FF4C84"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hAnsi="Times New Roman" w:cs="Times New Roman"/>
                <w:sz w:val="18"/>
                <w:szCs w:val="18"/>
              </w:rPr>
              <w:t>0.</w:t>
            </w:r>
            <w:r w:rsidR="00FF7BAE" w:rsidRPr="00704B83">
              <w:rPr>
                <w:rFonts w:ascii="Times New Roman" w:hAnsi="Times New Roman" w:cs="Times New Roman"/>
                <w:sz w:val="18"/>
                <w:szCs w:val="18"/>
              </w:rPr>
              <w:t>0309</w:t>
            </w:r>
            <w:r w:rsidR="007A7429" w:rsidRPr="00704B83">
              <w:rPr>
                <w:rFonts w:ascii="Times New Roman" w:eastAsiaTheme="minorEastAsia" w:hAnsi="Times New Roman" w:cs="Times New Roman"/>
                <w:bCs/>
                <w:color w:val="auto"/>
                <w:sz w:val="18"/>
                <w:szCs w:val="18"/>
              </w:rPr>
              <w:t>***</w:t>
            </w:r>
          </w:p>
          <w:p w14:paraId="4406ECD7" w14:textId="4F05E7CD"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0063</w:t>
            </w:r>
            <w:r w:rsidRPr="00704B83">
              <w:rPr>
                <w:rFonts w:ascii="Times New Roman" w:eastAsiaTheme="minorEastAsia" w:hAnsi="Times New Roman" w:cs="Times New Roman"/>
                <w:b/>
                <w:color w:val="auto"/>
                <w:sz w:val="18"/>
                <w:szCs w:val="18"/>
              </w:rPr>
              <w:t>)</w:t>
            </w:r>
          </w:p>
        </w:tc>
      </w:tr>
      <w:tr w:rsidR="007A7429" w:rsidRPr="00704B83" w14:paraId="095C1CDC" w14:textId="77777777" w:rsidTr="009314A5">
        <w:trPr>
          <w:trHeight w:val="184"/>
        </w:trPr>
        <w:tc>
          <w:tcPr>
            <w:cnfStyle w:val="001000000000" w:firstRow="0" w:lastRow="0" w:firstColumn="1" w:lastColumn="0" w:oddVBand="0" w:evenVBand="0" w:oddHBand="0" w:evenHBand="0" w:firstRowFirstColumn="0" w:firstRowLastColumn="0" w:lastRowFirstColumn="0" w:lastRowLastColumn="0"/>
            <w:tcW w:w="5343" w:type="dxa"/>
          </w:tcPr>
          <w:p w14:paraId="449390A8" w14:textId="77777777" w:rsidR="007A7429" w:rsidRPr="00704B83" w:rsidRDefault="007A7429" w:rsidP="007B3B15">
            <w:pPr>
              <w:pStyle w:val="Default"/>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bCs w:val="0"/>
                <w:color w:val="auto"/>
                <w:sz w:val="18"/>
                <w:szCs w:val="18"/>
              </w:rPr>
              <w:t>Age de la femme</w:t>
            </w:r>
          </w:p>
        </w:tc>
        <w:tc>
          <w:tcPr>
            <w:tcW w:w="0" w:type="auto"/>
          </w:tcPr>
          <w:p w14:paraId="08A47C71" w14:textId="77777777" w:rsidR="007A7429" w:rsidRPr="00704B83" w:rsidRDefault="007A74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236" w:type="dxa"/>
          </w:tcPr>
          <w:p w14:paraId="0F877094" w14:textId="77777777" w:rsidR="007A7429" w:rsidRPr="00704B83" w:rsidRDefault="007A74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1621" w:type="dxa"/>
            <w:tcBorders>
              <w:top w:val="single" w:sz="4" w:space="0" w:color="7F7F7F" w:themeColor="text1" w:themeTint="80"/>
              <w:bottom w:val="single" w:sz="4" w:space="0" w:color="7F7F7F" w:themeColor="text1" w:themeTint="80"/>
              <w:right w:val="double" w:sz="12" w:space="0" w:color="7F7F7F" w:themeColor="text1" w:themeTint="80"/>
            </w:tcBorders>
          </w:tcPr>
          <w:p w14:paraId="6C214BA1" w14:textId="3483982E" w:rsidR="007A7429" w:rsidRPr="00704B83" w:rsidRDefault="009314A5"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0004</w:t>
            </w:r>
          </w:p>
          <w:p w14:paraId="545F4E15" w14:textId="28C49FA4" w:rsidR="007A7429" w:rsidRPr="00704B83" w:rsidRDefault="009314A5"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0003</w:t>
            </w:r>
            <w:r w:rsidR="007A7429" w:rsidRPr="00704B83">
              <w:rPr>
                <w:rFonts w:ascii="Times New Roman" w:eastAsiaTheme="minorEastAsia" w:hAnsi="Times New Roman" w:cs="Times New Roman"/>
                <w:b/>
                <w:color w:val="auto"/>
                <w:sz w:val="18"/>
                <w:szCs w:val="18"/>
              </w:rPr>
              <w:t>)</w:t>
            </w:r>
          </w:p>
        </w:tc>
        <w:tc>
          <w:tcPr>
            <w:tcW w:w="0" w:type="auto"/>
            <w:tcBorders>
              <w:right w:val="double" w:sz="12" w:space="0" w:color="7F7F7F" w:themeColor="text1" w:themeTint="80"/>
            </w:tcBorders>
          </w:tcPr>
          <w:p w14:paraId="6743595D" w14:textId="4E407D3D" w:rsidR="007A7429" w:rsidRPr="00704B83" w:rsidRDefault="004662C4"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7A7429" w:rsidRPr="00704B83">
              <w:rPr>
                <w:rFonts w:ascii="Times New Roman" w:eastAsiaTheme="minorEastAsia" w:hAnsi="Times New Roman" w:cs="Times New Roman"/>
                <w:bCs/>
                <w:color w:val="auto"/>
                <w:sz w:val="18"/>
                <w:szCs w:val="18"/>
              </w:rPr>
              <w:t>0013***</w:t>
            </w:r>
          </w:p>
          <w:p w14:paraId="1DC8278B" w14:textId="0638F636" w:rsidR="007A7429" w:rsidRPr="00704B83" w:rsidRDefault="00FF7BAE"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0004</w:t>
            </w:r>
            <w:r w:rsidR="007A7429" w:rsidRPr="00704B83">
              <w:rPr>
                <w:rFonts w:ascii="Times New Roman" w:eastAsiaTheme="minorEastAsia" w:hAnsi="Times New Roman" w:cs="Times New Roman"/>
                <w:b/>
                <w:color w:val="auto"/>
                <w:sz w:val="18"/>
                <w:szCs w:val="18"/>
              </w:rPr>
              <w:t>)</w:t>
            </w:r>
          </w:p>
        </w:tc>
        <w:tc>
          <w:tcPr>
            <w:tcW w:w="0" w:type="auto"/>
            <w:tcBorders>
              <w:left w:val="double" w:sz="12" w:space="0" w:color="7F7F7F" w:themeColor="text1" w:themeTint="80"/>
            </w:tcBorders>
          </w:tcPr>
          <w:p w14:paraId="22A1C269" w14:textId="7FE3E8BC" w:rsidR="007A7429" w:rsidRPr="00704B83" w:rsidRDefault="004662C4"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7A7429" w:rsidRPr="00704B83">
              <w:rPr>
                <w:rFonts w:ascii="Times New Roman" w:eastAsiaTheme="minorEastAsia" w:hAnsi="Times New Roman" w:cs="Times New Roman"/>
                <w:bCs/>
                <w:color w:val="auto"/>
                <w:sz w:val="18"/>
                <w:szCs w:val="18"/>
              </w:rPr>
              <w:t>0017***</w:t>
            </w:r>
          </w:p>
          <w:p w14:paraId="32ABF17D" w14:textId="5A156166"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0003</w:t>
            </w:r>
            <w:r w:rsidRPr="00704B83">
              <w:rPr>
                <w:rFonts w:ascii="Times New Roman" w:eastAsiaTheme="minorEastAsia" w:hAnsi="Times New Roman" w:cs="Times New Roman"/>
                <w:b/>
                <w:color w:val="auto"/>
                <w:sz w:val="18"/>
                <w:szCs w:val="18"/>
              </w:rPr>
              <w:t>)</w:t>
            </w:r>
          </w:p>
        </w:tc>
      </w:tr>
      <w:tr w:rsidR="007A7429" w:rsidRPr="00704B83" w14:paraId="25C06B2F" w14:textId="77777777" w:rsidTr="009314A5">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5343" w:type="dxa"/>
          </w:tcPr>
          <w:p w14:paraId="2DCBCC3C" w14:textId="77777777" w:rsidR="007A7429" w:rsidRPr="00704B83" w:rsidRDefault="007A7429" w:rsidP="007B3B15">
            <w:pPr>
              <w:pStyle w:val="Default"/>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bCs w:val="0"/>
                <w:color w:val="auto"/>
                <w:sz w:val="18"/>
                <w:szCs w:val="18"/>
              </w:rPr>
              <w:t>Niveaux d’études de la femme</w:t>
            </w:r>
            <w:r w:rsidRPr="00704B83">
              <w:rPr>
                <w:rFonts w:ascii="Times New Roman" w:eastAsiaTheme="minorEastAsia" w:hAnsi="Times New Roman" w:cs="Times New Roman"/>
                <w:b w:val="0"/>
                <w:color w:val="auto"/>
                <w:sz w:val="18"/>
                <w:szCs w:val="18"/>
              </w:rPr>
              <w:t xml:space="preserve"> (Réf=</w:t>
            </w:r>
            <w:r w:rsidRPr="00704B83">
              <w:rPr>
                <w:rFonts w:ascii="Times New Roman" w:eastAsiaTheme="minorEastAsia" w:hAnsi="Times New Roman" w:cs="Times New Roman"/>
                <w:b w:val="0"/>
                <w:bCs w:val="0"/>
                <w:color w:val="auto"/>
                <w:sz w:val="18"/>
                <w:szCs w:val="18"/>
              </w:rPr>
              <w:t>Aucun</w:t>
            </w:r>
            <w:r w:rsidRPr="00704B83">
              <w:rPr>
                <w:rFonts w:ascii="Times New Roman" w:eastAsiaTheme="minorEastAsia" w:hAnsi="Times New Roman" w:cs="Times New Roman"/>
                <w:b w:val="0"/>
                <w:color w:val="auto"/>
                <w:sz w:val="18"/>
                <w:szCs w:val="18"/>
              </w:rPr>
              <w:t>)</w:t>
            </w:r>
          </w:p>
          <w:p w14:paraId="7E66E8FE" w14:textId="77777777" w:rsidR="007A7429" w:rsidRPr="00704B83" w:rsidRDefault="007A7429" w:rsidP="007B3B15">
            <w:pPr>
              <w:pStyle w:val="Default"/>
              <w:jc w:val="right"/>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bCs w:val="0"/>
                <w:color w:val="auto"/>
                <w:sz w:val="18"/>
                <w:szCs w:val="18"/>
              </w:rPr>
              <w:t>Primaire</w:t>
            </w:r>
          </w:p>
          <w:p w14:paraId="4D055840" w14:textId="77777777" w:rsidR="007A7429" w:rsidRPr="00704B83" w:rsidRDefault="007A7429" w:rsidP="007B3B15">
            <w:pPr>
              <w:pStyle w:val="Default"/>
              <w:jc w:val="right"/>
              <w:rPr>
                <w:rFonts w:ascii="Times New Roman" w:eastAsiaTheme="minorEastAsia" w:hAnsi="Times New Roman" w:cs="Times New Roman"/>
                <w:b w:val="0"/>
                <w:bCs w:val="0"/>
                <w:color w:val="auto"/>
                <w:sz w:val="18"/>
                <w:szCs w:val="18"/>
              </w:rPr>
            </w:pPr>
          </w:p>
          <w:p w14:paraId="61177261" w14:textId="77777777" w:rsidR="007A7429" w:rsidRPr="00704B83" w:rsidRDefault="007A7429" w:rsidP="007B3B15">
            <w:pPr>
              <w:pStyle w:val="Default"/>
              <w:jc w:val="right"/>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bCs w:val="0"/>
                <w:color w:val="auto"/>
                <w:sz w:val="18"/>
                <w:szCs w:val="18"/>
              </w:rPr>
              <w:t>Secondaire</w:t>
            </w:r>
          </w:p>
          <w:p w14:paraId="5B8BD8FD" w14:textId="77777777" w:rsidR="007A7429" w:rsidRPr="00704B83" w:rsidRDefault="007A7429" w:rsidP="007B3B15">
            <w:pPr>
              <w:pStyle w:val="Default"/>
              <w:jc w:val="right"/>
              <w:rPr>
                <w:rFonts w:ascii="Times New Roman" w:eastAsiaTheme="minorEastAsia" w:hAnsi="Times New Roman" w:cs="Times New Roman"/>
                <w:b w:val="0"/>
                <w:bCs w:val="0"/>
                <w:color w:val="auto"/>
                <w:sz w:val="18"/>
                <w:szCs w:val="18"/>
              </w:rPr>
            </w:pPr>
          </w:p>
          <w:p w14:paraId="1F105561" w14:textId="77777777" w:rsidR="007A7429" w:rsidRPr="00704B83" w:rsidRDefault="007A7429" w:rsidP="007B3B15">
            <w:pPr>
              <w:pStyle w:val="Default"/>
              <w:jc w:val="right"/>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bCs w:val="0"/>
                <w:color w:val="auto"/>
                <w:sz w:val="18"/>
                <w:szCs w:val="18"/>
              </w:rPr>
              <w:t>Supérieur</w:t>
            </w:r>
          </w:p>
        </w:tc>
        <w:tc>
          <w:tcPr>
            <w:tcW w:w="0" w:type="auto"/>
          </w:tcPr>
          <w:p w14:paraId="176025B1" w14:textId="77777777" w:rsidR="007A7429" w:rsidRPr="00704B83" w:rsidRDefault="007A74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236" w:type="dxa"/>
          </w:tcPr>
          <w:p w14:paraId="66A9E11A" w14:textId="77777777" w:rsidR="007A7429" w:rsidRPr="00704B83" w:rsidRDefault="007A74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1621" w:type="dxa"/>
            <w:tcBorders>
              <w:right w:val="double" w:sz="12" w:space="0" w:color="7F7F7F" w:themeColor="text1" w:themeTint="80"/>
            </w:tcBorders>
          </w:tcPr>
          <w:p w14:paraId="50A81A31" w14:textId="59F6A878"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p w14:paraId="5C01AD3B" w14:textId="087CD075"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9314A5" w:rsidRPr="00704B83">
              <w:rPr>
                <w:rFonts w:ascii="Times New Roman" w:eastAsiaTheme="minorEastAsia" w:hAnsi="Times New Roman" w:cs="Times New Roman"/>
                <w:bCs/>
                <w:color w:val="auto"/>
                <w:sz w:val="18"/>
                <w:szCs w:val="18"/>
              </w:rPr>
              <w:t>2381</w:t>
            </w:r>
            <w:r w:rsidR="007A7429" w:rsidRPr="00704B83">
              <w:rPr>
                <w:rFonts w:ascii="Times New Roman" w:eastAsiaTheme="minorEastAsia" w:hAnsi="Times New Roman" w:cs="Times New Roman"/>
                <w:bCs/>
                <w:color w:val="auto"/>
                <w:sz w:val="18"/>
                <w:szCs w:val="18"/>
              </w:rPr>
              <w:t>***</w:t>
            </w:r>
          </w:p>
          <w:p w14:paraId="475F8BB2" w14:textId="6F547250"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w:t>
            </w:r>
            <w:r w:rsidR="009314A5" w:rsidRPr="00704B83">
              <w:rPr>
                <w:rFonts w:ascii="Times New Roman" w:eastAsiaTheme="minorEastAsia" w:hAnsi="Times New Roman" w:cs="Times New Roman"/>
                <w:bCs/>
                <w:color w:val="auto"/>
                <w:sz w:val="18"/>
                <w:szCs w:val="18"/>
              </w:rPr>
              <w:t>50</w:t>
            </w:r>
            <w:r w:rsidRPr="00704B83">
              <w:rPr>
                <w:rFonts w:ascii="Times New Roman" w:eastAsiaTheme="minorEastAsia" w:hAnsi="Times New Roman" w:cs="Times New Roman"/>
                <w:b/>
                <w:color w:val="auto"/>
                <w:sz w:val="18"/>
                <w:szCs w:val="18"/>
              </w:rPr>
              <w:t>)</w:t>
            </w:r>
          </w:p>
          <w:p w14:paraId="377F0EA5" w14:textId="78C8C684"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hAnsi="Times New Roman" w:cs="Times New Roman"/>
                <w:sz w:val="18"/>
                <w:szCs w:val="18"/>
              </w:rPr>
              <w:t>0.</w:t>
            </w:r>
            <w:r w:rsidR="009314A5" w:rsidRPr="00704B83">
              <w:rPr>
                <w:rFonts w:ascii="Times New Roman" w:hAnsi="Times New Roman" w:cs="Times New Roman"/>
                <w:sz w:val="18"/>
                <w:szCs w:val="18"/>
              </w:rPr>
              <w:t>2297</w:t>
            </w:r>
            <w:r w:rsidR="007A7429" w:rsidRPr="00704B83">
              <w:rPr>
                <w:rFonts w:ascii="Times New Roman" w:eastAsiaTheme="minorEastAsia" w:hAnsi="Times New Roman" w:cs="Times New Roman"/>
                <w:bCs/>
                <w:color w:val="auto"/>
                <w:sz w:val="18"/>
                <w:szCs w:val="18"/>
              </w:rPr>
              <w:t>***</w:t>
            </w:r>
          </w:p>
          <w:p w14:paraId="2061A7C2" w14:textId="1F2EFAD4" w:rsidR="007A7429" w:rsidRPr="00704B83" w:rsidRDefault="009314A5"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005</w:t>
            </w:r>
            <w:r w:rsidR="007A7429" w:rsidRPr="00704B83">
              <w:rPr>
                <w:rFonts w:ascii="Times New Roman" w:eastAsiaTheme="minorEastAsia" w:hAnsi="Times New Roman" w:cs="Times New Roman"/>
                <w:bCs/>
                <w:color w:val="auto"/>
                <w:sz w:val="18"/>
                <w:szCs w:val="18"/>
              </w:rPr>
              <w:t>8</w:t>
            </w:r>
            <w:r w:rsidR="007A7429" w:rsidRPr="00704B83">
              <w:rPr>
                <w:rFonts w:ascii="Times New Roman" w:eastAsiaTheme="minorEastAsia" w:hAnsi="Times New Roman" w:cs="Times New Roman"/>
                <w:b/>
                <w:color w:val="auto"/>
                <w:sz w:val="18"/>
                <w:szCs w:val="18"/>
              </w:rPr>
              <w:t>)</w:t>
            </w:r>
          </w:p>
          <w:p w14:paraId="5D6D92D2" w14:textId="454C2CC8"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hAnsi="Times New Roman" w:cs="Times New Roman"/>
                <w:sz w:val="18"/>
                <w:szCs w:val="18"/>
              </w:rPr>
              <w:t>0.</w:t>
            </w:r>
            <w:r w:rsidR="009314A5" w:rsidRPr="00704B83">
              <w:rPr>
                <w:rFonts w:ascii="Times New Roman" w:hAnsi="Times New Roman" w:cs="Times New Roman"/>
                <w:sz w:val="18"/>
                <w:szCs w:val="18"/>
              </w:rPr>
              <w:t>2690</w:t>
            </w:r>
            <w:r w:rsidR="007A7429" w:rsidRPr="00704B83">
              <w:rPr>
                <w:rFonts w:ascii="Times New Roman" w:eastAsiaTheme="minorEastAsia" w:hAnsi="Times New Roman" w:cs="Times New Roman"/>
                <w:bCs/>
                <w:color w:val="auto"/>
                <w:sz w:val="18"/>
                <w:szCs w:val="18"/>
              </w:rPr>
              <w:t>***</w:t>
            </w:r>
          </w:p>
          <w:p w14:paraId="4FA657DB" w14:textId="4CF11DA5" w:rsidR="007A7429" w:rsidRPr="00704B83" w:rsidRDefault="007A7429" w:rsidP="009314A5">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01</w:t>
            </w:r>
            <w:r w:rsidR="009314A5" w:rsidRPr="00704B83">
              <w:rPr>
                <w:rFonts w:ascii="Times New Roman" w:eastAsiaTheme="minorEastAsia" w:hAnsi="Times New Roman" w:cs="Times New Roman"/>
                <w:bCs/>
                <w:color w:val="auto"/>
                <w:sz w:val="18"/>
                <w:szCs w:val="18"/>
              </w:rPr>
              <w:t>17</w:t>
            </w:r>
            <w:r w:rsidRPr="00704B83">
              <w:rPr>
                <w:rFonts w:ascii="Times New Roman" w:eastAsiaTheme="minorEastAsia" w:hAnsi="Times New Roman" w:cs="Times New Roman"/>
                <w:b/>
                <w:color w:val="auto"/>
                <w:sz w:val="18"/>
                <w:szCs w:val="18"/>
              </w:rPr>
              <w:t>)</w:t>
            </w:r>
          </w:p>
        </w:tc>
        <w:tc>
          <w:tcPr>
            <w:tcW w:w="0" w:type="auto"/>
            <w:tcBorders>
              <w:right w:val="double" w:sz="12" w:space="0" w:color="7F7F7F" w:themeColor="text1" w:themeTint="80"/>
            </w:tcBorders>
          </w:tcPr>
          <w:p w14:paraId="3B855708" w14:textId="77777777"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p w14:paraId="0568AC05" w14:textId="1D21F663"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7A7429" w:rsidRPr="00704B83">
              <w:rPr>
                <w:rFonts w:ascii="Times New Roman" w:eastAsiaTheme="minorEastAsia" w:hAnsi="Times New Roman" w:cs="Times New Roman"/>
                <w:bCs/>
                <w:color w:val="auto"/>
                <w:sz w:val="18"/>
                <w:szCs w:val="18"/>
              </w:rPr>
              <w:t>0839***</w:t>
            </w:r>
          </w:p>
          <w:p w14:paraId="1B9BF4B1" w14:textId="095A6D98"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0061</w:t>
            </w:r>
            <w:r w:rsidRPr="00704B83">
              <w:rPr>
                <w:rFonts w:ascii="Times New Roman" w:eastAsiaTheme="minorEastAsia" w:hAnsi="Times New Roman" w:cs="Times New Roman"/>
                <w:b/>
                <w:color w:val="auto"/>
                <w:sz w:val="18"/>
                <w:szCs w:val="18"/>
              </w:rPr>
              <w:t>)</w:t>
            </w:r>
          </w:p>
          <w:p w14:paraId="4906D89B" w14:textId="2863080E"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7A7429" w:rsidRPr="00704B83">
              <w:rPr>
                <w:rFonts w:ascii="Times New Roman" w:eastAsiaTheme="minorEastAsia" w:hAnsi="Times New Roman" w:cs="Times New Roman"/>
                <w:bCs/>
                <w:color w:val="auto"/>
                <w:sz w:val="18"/>
                <w:szCs w:val="18"/>
              </w:rPr>
              <w:t>1832***</w:t>
            </w:r>
          </w:p>
          <w:p w14:paraId="26B095E4" w14:textId="6DDDF9B0"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0064</w:t>
            </w:r>
            <w:r w:rsidRPr="00704B83">
              <w:rPr>
                <w:rFonts w:ascii="Times New Roman" w:eastAsiaTheme="minorEastAsia" w:hAnsi="Times New Roman" w:cs="Times New Roman"/>
                <w:b/>
                <w:color w:val="auto"/>
                <w:sz w:val="18"/>
                <w:szCs w:val="18"/>
              </w:rPr>
              <w:t>)</w:t>
            </w:r>
          </w:p>
          <w:p w14:paraId="5F730EAA" w14:textId="3898BC09"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7A7429" w:rsidRPr="00704B83">
              <w:rPr>
                <w:rFonts w:ascii="Times New Roman" w:eastAsiaTheme="minorEastAsia" w:hAnsi="Times New Roman" w:cs="Times New Roman"/>
                <w:bCs/>
                <w:color w:val="auto"/>
                <w:sz w:val="18"/>
                <w:szCs w:val="18"/>
              </w:rPr>
              <w:t>2711***</w:t>
            </w:r>
          </w:p>
          <w:p w14:paraId="5C066A7F" w14:textId="02F3164B"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0118</w:t>
            </w:r>
            <w:r w:rsidRPr="00704B83">
              <w:rPr>
                <w:rFonts w:ascii="Times New Roman" w:eastAsiaTheme="minorEastAsia" w:hAnsi="Times New Roman" w:cs="Times New Roman"/>
                <w:b/>
                <w:color w:val="auto"/>
                <w:sz w:val="18"/>
                <w:szCs w:val="18"/>
              </w:rPr>
              <w:t>)</w:t>
            </w:r>
          </w:p>
        </w:tc>
        <w:tc>
          <w:tcPr>
            <w:tcW w:w="0" w:type="auto"/>
            <w:tcBorders>
              <w:left w:val="double" w:sz="12" w:space="0" w:color="7F7F7F" w:themeColor="text1" w:themeTint="80"/>
            </w:tcBorders>
          </w:tcPr>
          <w:p w14:paraId="7D3062B3" w14:textId="77777777"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p w14:paraId="444761B1" w14:textId="33F3B11B"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7A7429" w:rsidRPr="00704B83">
              <w:rPr>
                <w:rFonts w:ascii="Times New Roman" w:eastAsiaTheme="minorEastAsia" w:hAnsi="Times New Roman" w:cs="Times New Roman"/>
                <w:bCs/>
                <w:color w:val="auto"/>
                <w:sz w:val="18"/>
                <w:szCs w:val="18"/>
              </w:rPr>
              <w:t>1016***</w:t>
            </w:r>
          </w:p>
          <w:p w14:paraId="017B961A" w14:textId="32501E40"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0050</w:t>
            </w:r>
            <w:r w:rsidRPr="00704B83">
              <w:rPr>
                <w:rFonts w:ascii="Times New Roman" w:eastAsiaTheme="minorEastAsia" w:hAnsi="Times New Roman" w:cs="Times New Roman"/>
                <w:b/>
                <w:color w:val="auto"/>
                <w:sz w:val="18"/>
                <w:szCs w:val="18"/>
              </w:rPr>
              <w:t>)</w:t>
            </w:r>
          </w:p>
          <w:p w14:paraId="7D3A0BE7" w14:textId="4CE8E31C"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7A7429" w:rsidRPr="00704B83">
              <w:rPr>
                <w:rFonts w:ascii="Times New Roman" w:eastAsiaTheme="minorEastAsia" w:hAnsi="Times New Roman" w:cs="Times New Roman"/>
                <w:bCs/>
                <w:color w:val="auto"/>
                <w:sz w:val="18"/>
                <w:szCs w:val="18"/>
              </w:rPr>
              <w:t>1252***</w:t>
            </w:r>
          </w:p>
          <w:p w14:paraId="36E7A06B" w14:textId="273B7E7B"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0058</w:t>
            </w:r>
            <w:r w:rsidRPr="00704B83">
              <w:rPr>
                <w:rFonts w:ascii="Times New Roman" w:eastAsiaTheme="minorEastAsia" w:hAnsi="Times New Roman" w:cs="Times New Roman"/>
                <w:b/>
                <w:color w:val="auto"/>
                <w:sz w:val="18"/>
                <w:szCs w:val="18"/>
              </w:rPr>
              <w:t>)</w:t>
            </w:r>
          </w:p>
          <w:p w14:paraId="6F0205DB" w14:textId="51918E66"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7A7429" w:rsidRPr="00704B83">
              <w:rPr>
                <w:rFonts w:ascii="Times New Roman" w:eastAsiaTheme="minorEastAsia" w:hAnsi="Times New Roman" w:cs="Times New Roman"/>
                <w:bCs/>
                <w:color w:val="auto"/>
                <w:sz w:val="18"/>
                <w:szCs w:val="18"/>
              </w:rPr>
              <w:t>1869***</w:t>
            </w:r>
          </w:p>
          <w:p w14:paraId="3BA78C5C" w14:textId="17CAF5C0"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0128</w:t>
            </w:r>
            <w:r w:rsidRPr="00704B83">
              <w:rPr>
                <w:rFonts w:ascii="Times New Roman" w:eastAsiaTheme="minorEastAsia" w:hAnsi="Times New Roman" w:cs="Times New Roman"/>
                <w:b/>
                <w:color w:val="auto"/>
                <w:sz w:val="18"/>
                <w:szCs w:val="18"/>
              </w:rPr>
              <w:t>)</w:t>
            </w:r>
          </w:p>
        </w:tc>
      </w:tr>
      <w:tr w:rsidR="007A7429" w:rsidRPr="00704B83" w14:paraId="2A282AA8" w14:textId="77777777" w:rsidTr="009314A5">
        <w:trPr>
          <w:trHeight w:val="438"/>
        </w:trPr>
        <w:tc>
          <w:tcPr>
            <w:cnfStyle w:val="001000000000" w:firstRow="0" w:lastRow="0" w:firstColumn="1" w:lastColumn="0" w:oddVBand="0" w:evenVBand="0" w:oddHBand="0" w:evenHBand="0" w:firstRowFirstColumn="0" w:firstRowLastColumn="0" w:lastRowFirstColumn="0" w:lastRowLastColumn="0"/>
            <w:tcW w:w="5343" w:type="dxa"/>
          </w:tcPr>
          <w:p w14:paraId="2C729FC0" w14:textId="77777777" w:rsidR="007A7429" w:rsidRPr="00704B83" w:rsidRDefault="007A7429" w:rsidP="003C4E8F">
            <w:pPr>
              <w:pStyle w:val="Default"/>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bCs w:val="0"/>
                <w:color w:val="auto"/>
                <w:sz w:val="18"/>
                <w:szCs w:val="18"/>
              </w:rPr>
              <w:t>La femme a travaillé dans les 12 derniers mois</w:t>
            </w:r>
            <w:r w:rsidRPr="00704B83">
              <w:rPr>
                <w:rFonts w:ascii="Times New Roman" w:eastAsiaTheme="minorEastAsia" w:hAnsi="Times New Roman" w:cs="Times New Roman"/>
                <w:b w:val="0"/>
                <w:color w:val="auto"/>
                <w:sz w:val="18"/>
                <w:szCs w:val="18"/>
              </w:rPr>
              <w:t xml:space="preserve"> (Réf=</w:t>
            </w:r>
            <w:r w:rsidRPr="00704B83">
              <w:rPr>
                <w:rFonts w:ascii="Times New Roman" w:eastAsiaTheme="minorEastAsia" w:hAnsi="Times New Roman" w:cs="Times New Roman"/>
                <w:b w:val="0"/>
                <w:bCs w:val="0"/>
                <w:color w:val="auto"/>
                <w:sz w:val="18"/>
                <w:szCs w:val="18"/>
              </w:rPr>
              <w:t>Non</w:t>
            </w:r>
            <w:r w:rsidRPr="00704B83">
              <w:rPr>
                <w:rFonts w:ascii="Times New Roman" w:eastAsiaTheme="minorEastAsia" w:hAnsi="Times New Roman" w:cs="Times New Roman"/>
                <w:b w:val="0"/>
                <w:color w:val="auto"/>
                <w:sz w:val="18"/>
                <w:szCs w:val="18"/>
              </w:rPr>
              <w:t>)</w:t>
            </w:r>
          </w:p>
        </w:tc>
        <w:tc>
          <w:tcPr>
            <w:tcW w:w="0" w:type="auto"/>
          </w:tcPr>
          <w:p w14:paraId="6188A923" w14:textId="77777777" w:rsidR="007A7429" w:rsidRPr="00704B83" w:rsidRDefault="007A74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236" w:type="dxa"/>
          </w:tcPr>
          <w:p w14:paraId="5B42F866" w14:textId="77777777" w:rsidR="007A7429" w:rsidRPr="00704B83" w:rsidRDefault="007A74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1621" w:type="dxa"/>
            <w:tcBorders>
              <w:right w:val="double" w:sz="12" w:space="0" w:color="7F7F7F" w:themeColor="text1" w:themeTint="80"/>
            </w:tcBorders>
          </w:tcPr>
          <w:p w14:paraId="44674C1C" w14:textId="7240AA44" w:rsidR="007A7429" w:rsidRPr="00704B83" w:rsidRDefault="004662C4"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9314A5" w:rsidRPr="00704B83">
              <w:rPr>
                <w:rFonts w:ascii="Times New Roman" w:eastAsiaTheme="minorEastAsia" w:hAnsi="Times New Roman" w:cs="Times New Roman"/>
                <w:bCs/>
                <w:color w:val="auto"/>
                <w:sz w:val="18"/>
                <w:szCs w:val="18"/>
              </w:rPr>
              <w:t>0661</w:t>
            </w:r>
            <w:r w:rsidR="007A7429" w:rsidRPr="00704B83">
              <w:rPr>
                <w:rFonts w:ascii="Times New Roman" w:eastAsiaTheme="minorEastAsia" w:hAnsi="Times New Roman" w:cs="Times New Roman"/>
                <w:bCs/>
                <w:color w:val="auto"/>
                <w:sz w:val="18"/>
                <w:szCs w:val="18"/>
              </w:rPr>
              <w:t>***</w:t>
            </w:r>
          </w:p>
          <w:p w14:paraId="49DFB353" w14:textId="27EA4F4F" w:rsidR="007A7429" w:rsidRPr="00704B83" w:rsidRDefault="007A7429" w:rsidP="009314A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w:t>
            </w:r>
            <w:r w:rsidR="009314A5" w:rsidRPr="00704B83">
              <w:rPr>
                <w:rFonts w:ascii="Times New Roman" w:eastAsiaTheme="minorEastAsia" w:hAnsi="Times New Roman" w:cs="Times New Roman"/>
                <w:bCs/>
                <w:color w:val="auto"/>
                <w:sz w:val="18"/>
                <w:szCs w:val="18"/>
              </w:rPr>
              <w:t>45</w:t>
            </w:r>
            <w:r w:rsidRPr="00704B83">
              <w:rPr>
                <w:rFonts w:ascii="Times New Roman" w:eastAsiaTheme="minorEastAsia" w:hAnsi="Times New Roman" w:cs="Times New Roman"/>
                <w:b/>
                <w:color w:val="auto"/>
                <w:sz w:val="18"/>
                <w:szCs w:val="18"/>
              </w:rPr>
              <w:t>)</w:t>
            </w:r>
          </w:p>
        </w:tc>
        <w:tc>
          <w:tcPr>
            <w:tcW w:w="0" w:type="auto"/>
            <w:tcBorders>
              <w:right w:val="double" w:sz="12" w:space="0" w:color="7F7F7F" w:themeColor="text1" w:themeTint="80"/>
            </w:tcBorders>
          </w:tcPr>
          <w:p w14:paraId="25EF593C" w14:textId="5EFDB3E7" w:rsidR="007A7429" w:rsidRPr="00704B83" w:rsidRDefault="004662C4"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7A7429" w:rsidRPr="00704B83">
              <w:rPr>
                <w:rFonts w:ascii="Times New Roman" w:eastAsiaTheme="minorEastAsia" w:hAnsi="Times New Roman" w:cs="Times New Roman"/>
                <w:bCs/>
                <w:color w:val="auto"/>
                <w:sz w:val="18"/>
                <w:szCs w:val="18"/>
              </w:rPr>
              <w:t>0547***</w:t>
            </w:r>
          </w:p>
          <w:p w14:paraId="6A3F23B8" w14:textId="77537FAC"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0051</w:t>
            </w:r>
            <w:r w:rsidRPr="00704B83">
              <w:rPr>
                <w:rFonts w:ascii="Times New Roman" w:eastAsiaTheme="minorEastAsia" w:hAnsi="Times New Roman" w:cs="Times New Roman"/>
                <w:b/>
                <w:color w:val="auto"/>
                <w:sz w:val="18"/>
                <w:szCs w:val="18"/>
              </w:rPr>
              <w:t>)</w:t>
            </w:r>
          </w:p>
        </w:tc>
        <w:tc>
          <w:tcPr>
            <w:tcW w:w="0" w:type="auto"/>
            <w:tcBorders>
              <w:left w:val="double" w:sz="12" w:space="0" w:color="7F7F7F" w:themeColor="text1" w:themeTint="80"/>
            </w:tcBorders>
          </w:tcPr>
          <w:p w14:paraId="134A2A48" w14:textId="4BD9A5F6"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0027</w:t>
            </w:r>
          </w:p>
          <w:p w14:paraId="1F44B6DE" w14:textId="383AC5CF"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0044</w:t>
            </w:r>
            <w:r w:rsidRPr="00704B83">
              <w:rPr>
                <w:rFonts w:ascii="Times New Roman" w:eastAsiaTheme="minorEastAsia" w:hAnsi="Times New Roman" w:cs="Times New Roman"/>
                <w:b/>
                <w:color w:val="auto"/>
                <w:sz w:val="18"/>
                <w:szCs w:val="18"/>
              </w:rPr>
              <w:t>)</w:t>
            </w:r>
          </w:p>
        </w:tc>
      </w:tr>
      <w:tr w:rsidR="007A7429" w:rsidRPr="00704B83" w14:paraId="687C8306" w14:textId="77777777" w:rsidTr="009314A5">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5343" w:type="dxa"/>
          </w:tcPr>
          <w:p w14:paraId="61F937DC" w14:textId="77777777" w:rsidR="007A7429" w:rsidRPr="00704B83" w:rsidRDefault="007A7429" w:rsidP="003C4E8F">
            <w:pPr>
              <w:pStyle w:val="Default"/>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color w:val="auto"/>
                <w:sz w:val="18"/>
                <w:szCs w:val="18"/>
              </w:rPr>
              <w:t>Ex</w:t>
            </w:r>
            <w:r w:rsidRPr="00704B83">
              <w:rPr>
                <w:rFonts w:ascii="Times New Roman" w:eastAsiaTheme="minorEastAsia" w:hAnsi="Times New Roman" w:cs="Times New Roman"/>
                <w:b w:val="0"/>
                <w:bCs w:val="0"/>
                <w:color w:val="auto"/>
                <w:sz w:val="18"/>
                <w:szCs w:val="18"/>
              </w:rPr>
              <w:t xml:space="preserve">position à la radio </w:t>
            </w:r>
            <w:r w:rsidRPr="00704B83">
              <w:rPr>
                <w:rFonts w:ascii="Times New Roman" w:eastAsiaTheme="minorEastAsia" w:hAnsi="Times New Roman" w:cs="Times New Roman"/>
                <w:b w:val="0"/>
                <w:color w:val="auto"/>
                <w:sz w:val="18"/>
                <w:szCs w:val="18"/>
              </w:rPr>
              <w:t>(Réf=</w:t>
            </w:r>
            <w:r w:rsidRPr="00704B83">
              <w:rPr>
                <w:rFonts w:ascii="Times New Roman" w:eastAsiaTheme="minorEastAsia" w:hAnsi="Times New Roman" w:cs="Times New Roman"/>
                <w:b w:val="0"/>
                <w:bCs w:val="0"/>
                <w:color w:val="auto"/>
                <w:sz w:val="18"/>
                <w:szCs w:val="18"/>
              </w:rPr>
              <w:t>Non</w:t>
            </w:r>
            <w:r w:rsidRPr="00704B83">
              <w:rPr>
                <w:rFonts w:ascii="Times New Roman" w:eastAsiaTheme="minorEastAsia" w:hAnsi="Times New Roman" w:cs="Times New Roman"/>
                <w:b w:val="0"/>
                <w:color w:val="auto"/>
                <w:sz w:val="18"/>
                <w:szCs w:val="18"/>
              </w:rPr>
              <w:t>)</w:t>
            </w:r>
          </w:p>
        </w:tc>
        <w:tc>
          <w:tcPr>
            <w:tcW w:w="0" w:type="auto"/>
          </w:tcPr>
          <w:p w14:paraId="30AF9E40" w14:textId="77777777" w:rsidR="007A7429" w:rsidRPr="00704B83" w:rsidRDefault="007A74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236" w:type="dxa"/>
          </w:tcPr>
          <w:p w14:paraId="43F79FA7" w14:textId="77777777" w:rsidR="007A7429" w:rsidRPr="00704B83" w:rsidRDefault="007A74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1621" w:type="dxa"/>
            <w:tcBorders>
              <w:right w:val="double" w:sz="12" w:space="0" w:color="7F7F7F" w:themeColor="text1" w:themeTint="80"/>
            </w:tcBorders>
          </w:tcPr>
          <w:p w14:paraId="30E0E20B" w14:textId="0299B6B4"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hAnsi="Times New Roman" w:cs="Times New Roman"/>
                <w:sz w:val="18"/>
                <w:szCs w:val="18"/>
              </w:rPr>
              <w:t>0.</w:t>
            </w:r>
            <w:r w:rsidR="009314A5" w:rsidRPr="00704B83">
              <w:rPr>
                <w:rFonts w:ascii="Times New Roman" w:hAnsi="Times New Roman" w:cs="Times New Roman"/>
                <w:sz w:val="18"/>
                <w:szCs w:val="18"/>
              </w:rPr>
              <w:t>0894</w:t>
            </w:r>
            <w:r w:rsidR="007A7429" w:rsidRPr="00704B83">
              <w:rPr>
                <w:rFonts w:ascii="Times New Roman" w:eastAsiaTheme="minorEastAsia" w:hAnsi="Times New Roman" w:cs="Times New Roman"/>
                <w:bCs/>
                <w:color w:val="auto"/>
                <w:sz w:val="18"/>
                <w:szCs w:val="18"/>
              </w:rPr>
              <w:t>***</w:t>
            </w:r>
          </w:p>
          <w:p w14:paraId="3E4C81C9" w14:textId="2D35EC6D" w:rsidR="007A7429" w:rsidRPr="00704B83" w:rsidRDefault="009314A5"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0044</w:t>
            </w:r>
            <w:r w:rsidR="007A7429" w:rsidRPr="00704B83">
              <w:rPr>
                <w:rFonts w:ascii="Times New Roman" w:eastAsiaTheme="minorEastAsia" w:hAnsi="Times New Roman" w:cs="Times New Roman"/>
                <w:b/>
                <w:color w:val="auto"/>
                <w:sz w:val="18"/>
                <w:szCs w:val="18"/>
              </w:rPr>
              <w:t>)</w:t>
            </w:r>
          </w:p>
        </w:tc>
        <w:tc>
          <w:tcPr>
            <w:tcW w:w="0" w:type="auto"/>
            <w:tcBorders>
              <w:right w:val="double" w:sz="12" w:space="0" w:color="7F7F7F" w:themeColor="text1" w:themeTint="80"/>
            </w:tcBorders>
          </w:tcPr>
          <w:p w14:paraId="181BC1EE" w14:textId="2A91ECE4"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7A7429" w:rsidRPr="00704B83">
              <w:rPr>
                <w:rFonts w:ascii="Times New Roman" w:eastAsiaTheme="minorEastAsia" w:hAnsi="Times New Roman" w:cs="Times New Roman"/>
                <w:bCs/>
                <w:color w:val="auto"/>
                <w:sz w:val="18"/>
                <w:szCs w:val="18"/>
              </w:rPr>
              <w:t>0213***</w:t>
            </w:r>
          </w:p>
          <w:p w14:paraId="7BEB8CFE" w14:textId="2D15062C"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0051</w:t>
            </w:r>
            <w:r w:rsidRPr="00704B83">
              <w:rPr>
                <w:rFonts w:ascii="Times New Roman" w:eastAsiaTheme="minorEastAsia" w:hAnsi="Times New Roman" w:cs="Times New Roman"/>
                <w:b/>
                <w:color w:val="auto"/>
                <w:sz w:val="18"/>
                <w:szCs w:val="18"/>
              </w:rPr>
              <w:t>)</w:t>
            </w:r>
          </w:p>
        </w:tc>
        <w:tc>
          <w:tcPr>
            <w:tcW w:w="0" w:type="auto"/>
            <w:tcBorders>
              <w:left w:val="double" w:sz="12" w:space="0" w:color="7F7F7F" w:themeColor="text1" w:themeTint="80"/>
            </w:tcBorders>
          </w:tcPr>
          <w:p w14:paraId="168CDBB2" w14:textId="3609B4D2"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7A7429" w:rsidRPr="00704B83">
              <w:rPr>
                <w:rFonts w:ascii="Times New Roman" w:eastAsiaTheme="minorEastAsia" w:hAnsi="Times New Roman" w:cs="Times New Roman"/>
                <w:bCs/>
                <w:color w:val="auto"/>
                <w:sz w:val="18"/>
                <w:szCs w:val="18"/>
              </w:rPr>
              <w:t>0367***</w:t>
            </w:r>
          </w:p>
          <w:p w14:paraId="34D4F309" w14:textId="70C30E34"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0044</w:t>
            </w:r>
            <w:r w:rsidRPr="00704B83">
              <w:rPr>
                <w:rFonts w:ascii="Times New Roman" w:eastAsiaTheme="minorEastAsia" w:hAnsi="Times New Roman" w:cs="Times New Roman"/>
                <w:b/>
                <w:color w:val="auto"/>
                <w:sz w:val="18"/>
                <w:szCs w:val="18"/>
              </w:rPr>
              <w:t>)</w:t>
            </w:r>
          </w:p>
        </w:tc>
      </w:tr>
      <w:tr w:rsidR="007A7429" w:rsidRPr="00704B83" w14:paraId="5646020D" w14:textId="77777777" w:rsidTr="009314A5">
        <w:trPr>
          <w:trHeight w:val="438"/>
        </w:trPr>
        <w:tc>
          <w:tcPr>
            <w:cnfStyle w:val="001000000000" w:firstRow="0" w:lastRow="0" w:firstColumn="1" w:lastColumn="0" w:oddVBand="0" w:evenVBand="0" w:oddHBand="0" w:evenHBand="0" w:firstRowFirstColumn="0" w:firstRowLastColumn="0" w:lastRowFirstColumn="0" w:lastRowLastColumn="0"/>
            <w:tcW w:w="5343" w:type="dxa"/>
          </w:tcPr>
          <w:p w14:paraId="0BBB6675" w14:textId="77777777" w:rsidR="007A7429" w:rsidRPr="00704B83" w:rsidRDefault="007A7429" w:rsidP="003C4E8F">
            <w:pPr>
              <w:pStyle w:val="Default"/>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color w:val="auto"/>
                <w:sz w:val="18"/>
                <w:szCs w:val="18"/>
              </w:rPr>
              <w:t>Ex</w:t>
            </w:r>
            <w:r w:rsidRPr="00704B83">
              <w:rPr>
                <w:rFonts w:ascii="Times New Roman" w:eastAsiaTheme="minorEastAsia" w:hAnsi="Times New Roman" w:cs="Times New Roman"/>
                <w:b w:val="0"/>
                <w:bCs w:val="0"/>
                <w:color w:val="auto"/>
                <w:sz w:val="18"/>
                <w:szCs w:val="18"/>
              </w:rPr>
              <w:t xml:space="preserve">position à la télé </w:t>
            </w:r>
            <w:r w:rsidRPr="00704B83">
              <w:rPr>
                <w:rFonts w:ascii="Times New Roman" w:eastAsiaTheme="minorEastAsia" w:hAnsi="Times New Roman" w:cs="Times New Roman"/>
                <w:b w:val="0"/>
                <w:color w:val="auto"/>
                <w:sz w:val="18"/>
                <w:szCs w:val="18"/>
              </w:rPr>
              <w:t>(Réf=</w:t>
            </w:r>
            <w:r w:rsidRPr="00704B83">
              <w:rPr>
                <w:rFonts w:ascii="Times New Roman" w:eastAsiaTheme="minorEastAsia" w:hAnsi="Times New Roman" w:cs="Times New Roman"/>
                <w:b w:val="0"/>
                <w:bCs w:val="0"/>
                <w:color w:val="auto"/>
                <w:sz w:val="18"/>
                <w:szCs w:val="18"/>
              </w:rPr>
              <w:t>Non</w:t>
            </w:r>
            <w:r w:rsidRPr="00704B83">
              <w:rPr>
                <w:rFonts w:ascii="Times New Roman" w:eastAsiaTheme="minorEastAsia" w:hAnsi="Times New Roman" w:cs="Times New Roman"/>
                <w:b w:val="0"/>
                <w:color w:val="auto"/>
                <w:sz w:val="18"/>
                <w:szCs w:val="18"/>
              </w:rPr>
              <w:t>)</w:t>
            </w:r>
          </w:p>
        </w:tc>
        <w:tc>
          <w:tcPr>
            <w:tcW w:w="0" w:type="auto"/>
          </w:tcPr>
          <w:p w14:paraId="088F55AA" w14:textId="77777777" w:rsidR="007A7429" w:rsidRPr="00704B83" w:rsidRDefault="007A74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236" w:type="dxa"/>
          </w:tcPr>
          <w:p w14:paraId="6813AB53" w14:textId="77777777" w:rsidR="007A7429" w:rsidRPr="00704B83" w:rsidRDefault="007A74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1621" w:type="dxa"/>
            <w:tcBorders>
              <w:right w:val="double" w:sz="12" w:space="0" w:color="7F7F7F" w:themeColor="text1" w:themeTint="80"/>
            </w:tcBorders>
          </w:tcPr>
          <w:p w14:paraId="2F5651D9" w14:textId="00D52E95" w:rsidR="007A7429" w:rsidRPr="00704B83" w:rsidRDefault="004662C4"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9314A5" w:rsidRPr="00704B83">
              <w:rPr>
                <w:rFonts w:ascii="Times New Roman" w:eastAsiaTheme="minorEastAsia" w:hAnsi="Times New Roman" w:cs="Times New Roman"/>
                <w:bCs/>
                <w:color w:val="auto"/>
                <w:sz w:val="18"/>
                <w:szCs w:val="18"/>
              </w:rPr>
              <w:t>0041</w:t>
            </w:r>
          </w:p>
          <w:p w14:paraId="1D8EC647" w14:textId="039573A3" w:rsidR="007A7429" w:rsidRPr="00704B83" w:rsidRDefault="009314A5"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0051</w:t>
            </w:r>
            <w:r w:rsidR="007A7429" w:rsidRPr="00704B83">
              <w:rPr>
                <w:rFonts w:ascii="Times New Roman" w:eastAsiaTheme="minorEastAsia" w:hAnsi="Times New Roman" w:cs="Times New Roman"/>
                <w:b/>
                <w:color w:val="auto"/>
                <w:sz w:val="18"/>
                <w:szCs w:val="18"/>
              </w:rPr>
              <w:t>)</w:t>
            </w:r>
          </w:p>
        </w:tc>
        <w:tc>
          <w:tcPr>
            <w:tcW w:w="0" w:type="auto"/>
            <w:tcBorders>
              <w:right w:val="double" w:sz="12" w:space="0" w:color="7F7F7F" w:themeColor="text1" w:themeTint="80"/>
            </w:tcBorders>
          </w:tcPr>
          <w:p w14:paraId="09596079" w14:textId="6C2E03B8" w:rsidR="007A7429" w:rsidRPr="00704B83" w:rsidRDefault="004662C4"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7A7429" w:rsidRPr="00704B83">
              <w:rPr>
                <w:rFonts w:ascii="Times New Roman" w:eastAsiaTheme="minorEastAsia" w:hAnsi="Times New Roman" w:cs="Times New Roman"/>
                <w:bCs/>
                <w:color w:val="auto"/>
                <w:sz w:val="18"/>
                <w:szCs w:val="18"/>
              </w:rPr>
              <w:t>0346***</w:t>
            </w:r>
          </w:p>
          <w:p w14:paraId="44D6AACB" w14:textId="208177D7"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0059</w:t>
            </w:r>
            <w:r w:rsidRPr="00704B83">
              <w:rPr>
                <w:rFonts w:ascii="Times New Roman" w:eastAsiaTheme="minorEastAsia" w:hAnsi="Times New Roman" w:cs="Times New Roman"/>
                <w:b/>
                <w:color w:val="auto"/>
                <w:sz w:val="18"/>
                <w:szCs w:val="18"/>
              </w:rPr>
              <w:t>)</w:t>
            </w:r>
          </w:p>
        </w:tc>
        <w:tc>
          <w:tcPr>
            <w:tcW w:w="0" w:type="auto"/>
            <w:tcBorders>
              <w:left w:val="double" w:sz="12" w:space="0" w:color="7F7F7F" w:themeColor="text1" w:themeTint="80"/>
            </w:tcBorders>
          </w:tcPr>
          <w:p w14:paraId="7A63075B" w14:textId="097BCC6F" w:rsidR="007A7429" w:rsidRPr="00704B83" w:rsidRDefault="004662C4"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7A7429" w:rsidRPr="00704B83">
              <w:rPr>
                <w:rFonts w:ascii="Times New Roman" w:eastAsiaTheme="minorEastAsia" w:hAnsi="Times New Roman" w:cs="Times New Roman"/>
                <w:bCs/>
                <w:color w:val="auto"/>
                <w:sz w:val="18"/>
                <w:szCs w:val="18"/>
              </w:rPr>
              <w:t>0755***</w:t>
            </w:r>
          </w:p>
          <w:p w14:paraId="441E378D" w14:textId="5A7A4011"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0049</w:t>
            </w:r>
            <w:r w:rsidRPr="00704B83">
              <w:rPr>
                <w:rFonts w:ascii="Times New Roman" w:eastAsiaTheme="minorEastAsia" w:hAnsi="Times New Roman" w:cs="Times New Roman"/>
                <w:b/>
                <w:color w:val="auto"/>
                <w:sz w:val="18"/>
                <w:szCs w:val="18"/>
              </w:rPr>
              <w:t>)</w:t>
            </w:r>
          </w:p>
        </w:tc>
      </w:tr>
      <w:tr w:rsidR="007A7429" w:rsidRPr="00704B83" w14:paraId="1300D8E6" w14:textId="77777777" w:rsidTr="009314A5">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5343" w:type="dxa"/>
          </w:tcPr>
          <w:p w14:paraId="56C980CB" w14:textId="77777777" w:rsidR="007A7429" w:rsidRPr="00704B83" w:rsidRDefault="007A7429" w:rsidP="003C4E8F">
            <w:pPr>
              <w:pStyle w:val="Default"/>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bCs w:val="0"/>
                <w:color w:val="auto"/>
                <w:sz w:val="18"/>
                <w:szCs w:val="18"/>
              </w:rPr>
              <w:t xml:space="preserve">Indice de richesse </w:t>
            </w:r>
            <w:r w:rsidRPr="00704B83">
              <w:rPr>
                <w:rFonts w:ascii="Times New Roman" w:eastAsiaTheme="minorEastAsia" w:hAnsi="Times New Roman" w:cs="Times New Roman"/>
                <w:b w:val="0"/>
                <w:color w:val="auto"/>
                <w:sz w:val="18"/>
                <w:szCs w:val="18"/>
              </w:rPr>
              <w:t>(Réf=</w:t>
            </w:r>
            <w:r w:rsidRPr="00704B83">
              <w:rPr>
                <w:rFonts w:ascii="Times New Roman" w:eastAsiaTheme="minorEastAsia" w:hAnsi="Times New Roman" w:cs="Times New Roman"/>
                <w:b w:val="0"/>
                <w:bCs w:val="0"/>
                <w:color w:val="auto"/>
                <w:sz w:val="18"/>
                <w:szCs w:val="18"/>
              </w:rPr>
              <w:t>Très pauvre</w:t>
            </w:r>
            <w:r w:rsidRPr="00704B83">
              <w:rPr>
                <w:rFonts w:ascii="Times New Roman" w:eastAsiaTheme="minorEastAsia" w:hAnsi="Times New Roman" w:cs="Times New Roman"/>
                <w:b w:val="0"/>
                <w:color w:val="auto"/>
                <w:sz w:val="18"/>
                <w:szCs w:val="18"/>
              </w:rPr>
              <w:t>)</w:t>
            </w:r>
            <w:r w:rsidRPr="00704B83">
              <w:rPr>
                <w:rFonts w:ascii="Times New Roman" w:eastAsiaTheme="minorEastAsia" w:hAnsi="Times New Roman" w:cs="Times New Roman"/>
                <w:b w:val="0"/>
                <w:bCs w:val="0"/>
                <w:color w:val="auto"/>
                <w:sz w:val="18"/>
                <w:szCs w:val="18"/>
              </w:rPr>
              <w:t xml:space="preserve"> </w:t>
            </w:r>
          </w:p>
          <w:p w14:paraId="0B5EBDF2" w14:textId="77777777" w:rsidR="007A7429" w:rsidRPr="00704B83" w:rsidRDefault="007A7429" w:rsidP="003C4E8F">
            <w:pPr>
              <w:pStyle w:val="Default"/>
              <w:jc w:val="right"/>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bCs w:val="0"/>
                <w:color w:val="auto"/>
                <w:sz w:val="18"/>
                <w:szCs w:val="18"/>
              </w:rPr>
              <w:t>Pauvre</w:t>
            </w:r>
          </w:p>
          <w:p w14:paraId="4CA9AA5B" w14:textId="77777777" w:rsidR="007A7429" w:rsidRPr="00704B83" w:rsidRDefault="007A7429" w:rsidP="003C4E8F">
            <w:pPr>
              <w:pStyle w:val="Default"/>
              <w:jc w:val="right"/>
              <w:rPr>
                <w:rFonts w:ascii="Times New Roman" w:eastAsiaTheme="minorEastAsia" w:hAnsi="Times New Roman" w:cs="Times New Roman"/>
                <w:b w:val="0"/>
                <w:bCs w:val="0"/>
                <w:color w:val="auto"/>
                <w:sz w:val="18"/>
                <w:szCs w:val="18"/>
              </w:rPr>
            </w:pPr>
          </w:p>
          <w:p w14:paraId="23F93CCD" w14:textId="77777777" w:rsidR="007A7429" w:rsidRPr="00704B83" w:rsidRDefault="007A7429" w:rsidP="003C4E8F">
            <w:pPr>
              <w:pStyle w:val="Default"/>
              <w:jc w:val="right"/>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bCs w:val="0"/>
                <w:color w:val="auto"/>
                <w:sz w:val="18"/>
                <w:szCs w:val="18"/>
              </w:rPr>
              <w:t>Moyen</w:t>
            </w:r>
          </w:p>
          <w:p w14:paraId="2B9E52D9" w14:textId="77777777" w:rsidR="007A7429" w:rsidRPr="00704B83" w:rsidRDefault="007A7429" w:rsidP="003C4E8F">
            <w:pPr>
              <w:pStyle w:val="Default"/>
              <w:jc w:val="right"/>
              <w:rPr>
                <w:rFonts w:ascii="Times New Roman" w:eastAsiaTheme="minorEastAsia" w:hAnsi="Times New Roman" w:cs="Times New Roman"/>
                <w:b w:val="0"/>
                <w:bCs w:val="0"/>
                <w:color w:val="auto"/>
                <w:sz w:val="18"/>
                <w:szCs w:val="18"/>
              </w:rPr>
            </w:pPr>
          </w:p>
          <w:p w14:paraId="73DD2885" w14:textId="77777777" w:rsidR="007A7429" w:rsidRPr="00704B83" w:rsidRDefault="007A7429" w:rsidP="003C4E8F">
            <w:pPr>
              <w:pStyle w:val="Default"/>
              <w:jc w:val="right"/>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bCs w:val="0"/>
                <w:color w:val="auto"/>
                <w:sz w:val="18"/>
                <w:szCs w:val="18"/>
              </w:rPr>
              <w:t>Riche</w:t>
            </w:r>
          </w:p>
          <w:p w14:paraId="0668606B" w14:textId="77777777" w:rsidR="007A7429" w:rsidRPr="00704B83" w:rsidRDefault="007A7429" w:rsidP="003C4E8F">
            <w:pPr>
              <w:pStyle w:val="Default"/>
              <w:jc w:val="right"/>
              <w:rPr>
                <w:rFonts w:ascii="Times New Roman" w:eastAsiaTheme="minorEastAsia" w:hAnsi="Times New Roman" w:cs="Times New Roman"/>
                <w:b w:val="0"/>
                <w:bCs w:val="0"/>
                <w:color w:val="auto"/>
                <w:sz w:val="18"/>
                <w:szCs w:val="18"/>
              </w:rPr>
            </w:pPr>
          </w:p>
          <w:p w14:paraId="6D47A423" w14:textId="77777777" w:rsidR="007A7429" w:rsidRPr="00704B83" w:rsidRDefault="007A7429" w:rsidP="003C4E8F">
            <w:pPr>
              <w:pStyle w:val="Default"/>
              <w:jc w:val="right"/>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bCs w:val="0"/>
                <w:color w:val="auto"/>
                <w:sz w:val="18"/>
                <w:szCs w:val="18"/>
              </w:rPr>
              <w:t>Très riche</w:t>
            </w:r>
          </w:p>
        </w:tc>
        <w:tc>
          <w:tcPr>
            <w:tcW w:w="0" w:type="auto"/>
          </w:tcPr>
          <w:p w14:paraId="16B39391" w14:textId="77777777" w:rsidR="007A7429" w:rsidRPr="00704B83" w:rsidRDefault="007A74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236" w:type="dxa"/>
          </w:tcPr>
          <w:p w14:paraId="093B83AB" w14:textId="77777777" w:rsidR="007A7429" w:rsidRPr="00704B83" w:rsidRDefault="007A74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1621" w:type="dxa"/>
            <w:tcBorders>
              <w:right w:val="double" w:sz="12" w:space="0" w:color="7F7F7F" w:themeColor="text1" w:themeTint="80"/>
            </w:tcBorders>
          </w:tcPr>
          <w:p w14:paraId="7070C68D" w14:textId="55A07F2B"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p w14:paraId="317E0888" w14:textId="4655DE7C"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hAnsi="Times New Roman" w:cs="Times New Roman"/>
                <w:sz w:val="18"/>
                <w:szCs w:val="18"/>
              </w:rPr>
              <w:t>0.</w:t>
            </w:r>
            <w:r w:rsidR="009314A5" w:rsidRPr="00704B83">
              <w:rPr>
                <w:rFonts w:ascii="Times New Roman" w:hAnsi="Times New Roman" w:cs="Times New Roman"/>
                <w:sz w:val="18"/>
                <w:szCs w:val="18"/>
              </w:rPr>
              <w:t>0353</w:t>
            </w:r>
            <w:r w:rsidR="007A7429" w:rsidRPr="00704B83">
              <w:rPr>
                <w:rFonts w:ascii="Times New Roman" w:eastAsiaTheme="minorEastAsia" w:hAnsi="Times New Roman" w:cs="Times New Roman"/>
                <w:bCs/>
                <w:color w:val="auto"/>
                <w:sz w:val="18"/>
                <w:szCs w:val="18"/>
              </w:rPr>
              <w:t>***</w:t>
            </w:r>
          </w:p>
          <w:p w14:paraId="4B1A263E" w14:textId="5F702372" w:rsidR="007A7429" w:rsidRPr="00704B83" w:rsidRDefault="009314A5"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0061</w:t>
            </w:r>
            <w:r w:rsidR="007A7429" w:rsidRPr="00704B83">
              <w:rPr>
                <w:rFonts w:ascii="Times New Roman" w:eastAsiaTheme="minorEastAsia" w:hAnsi="Times New Roman" w:cs="Times New Roman"/>
                <w:b/>
                <w:color w:val="auto"/>
                <w:sz w:val="18"/>
                <w:szCs w:val="18"/>
              </w:rPr>
              <w:t>)</w:t>
            </w:r>
          </w:p>
          <w:p w14:paraId="4539F463" w14:textId="407A6D6F"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hAnsi="Times New Roman" w:cs="Times New Roman"/>
                <w:sz w:val="18"/>
                <w:szCs w:val="18"/>
              </w:rPr>
              <w:t>0.</w:t>
            </w:r>
            <w:r w:rsidR="009314A5" w:rsidRPr="00704B83">
              <w:rPr>
                <w:rFonts w:ascii="Times New Roman" w:hAnsi="Times New Roman" w:cs="Times New Roman"/>
                <w:sz w:val="18"/>
                <w:szCs w:val="18"/>
              </w:rPr>
              <w:t>0726</w:t>
            </w:r>
            <w:r w:rsidR="007A7429" w:rsidRPr="00704B83">
              <w:rPr>
                <w:rFonts w:ascii="Times New Roman" w:eastAsiaTheme="minorEastAsia" w:hAnsi="Times New Roman" w:cs="Times New Roman"/>
                <w:bCs/>
                <w:color w:val="auto"/>
                <w:sz w:val="18"/>
                <w:szCs w:val="18"/>
              </w:rPr>
              <w:t>***</w:t>
            </w:r>
          </w:p>
          <w:p w14:paraId="5B6147F7" w14:textId="2C2E2DE5" w:rsidR="007A7429" w:rsidRPr="00704B83" w:rsidRDefault="009314A5"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0064</w:t>
            </w:r>
            <w:r w:rsidR="007A7429" w:rsidRPr="00704B83">
              <w:rPr>
                <w:rFonts w:ascii="Times New Roman" w:eastAsiaTheme="minorEastAsia" w:hAnsi="Times New Roman" w:cs="Times New Roman"/>
                <w:b/>
                <w:color w:val="auto"/>
                <w:sz w:val="18"/>
                <w:szCs w:val="18"/>
              </w:rPr>
              <w:t>)</w:t>
            </w:r>
          </w:p>
          <w:p w14:paraId="3E12ABF1" w14:textId="54244E90"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hAnsi="Times New Roman" w:cs="Times New Roman"/>
                <w:sz w:val="18"/>
                <w:szCs w:val="18"/>
              </w:rPr>
              <w:t>0.</w:t>
            </w:r>
            <w:r w:rsidR="009314A5" w:rsidRPr="00704B83">
              <w:rPr>
                <w:rFonts w:ascii="Times New Roman" w:hAnsi="Times New Roman" w:cs="Times New Roman"/>
                <w:sz w:val="18"/>
                <w:szCs w:val="18"/>
              </w:rPr>
              <w:t>1079</w:t>
            </w:r>
            <w:r w:rsidR="007A7429" w:rsidRPr="00704B83">
              <w:rPr>
                <w:rFonts w:ascii="Times New Roman" w:eastAsiaTheme="minorEastAsia" w:hAnsi="Times New Roman" w:cs="Times New Roman"/>
                <w:bCs/>
                <w:color w:val="auto"/>
                <w:sz w:val="18"/>
                <w:szCs w:val="18"/>
              </w:rPr>
              <w:t>***</w:t>
            </w:r>
          </w:p>
          <w:p w14:paraId="6D5B14E4" w14:textId="246FE44B"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hAnsi="Times New Roman" w:cs="Times New Roman"/>
                <w:sz w:val="18"/>
                <w:szCs w:val="18"/>
              </w:rPr>
              <w:t>0.</w:t>
            </w:r>
            <w:r w:rsidR="009314A5" w:rsidRPr="00704B83">
              <w:rPr>
                <w:rFonts w:ascii="Times New Roman" w:hAnsi="Times New Roman" w:cs="Times New Roman"/>
                <w:sz w:val="18"/>
                <w:szCs w:val="18"/>
              </w:rPr>
              <w:t>0071</w:t>
            </w:r>
            <w:r w:rsidRPr="00704B83">
              <w:rPr>
                <w:rFonts w:ascii="Times New Roman" w:eastAsiaTheme="minorEastAsia" w:hAnsi="Times New Roman" w:cs="Times New Roman"/>
                <w:b/>
                <w:color w:val="auto"/>
                <w:sz w:val="18"/>
                <w:szCs w:val="18"/>
              </w:rPr>
              <w:t>)</w:t>
            </w:r>
          </w:p>
          <w:p w14:paraId="5A3D4E96" w14:textId="53AB9EC0"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hAnsi="Times New Roman" w:cs="Times New Roman"/>
                <w:sz w:val="18"/>
                <w:szCs w:val="18"/>
              </w:rPr>
              <w:t>0.</w:t>
            </w:r>
            <w:r w:rsidR="009314A5" w:rsidRPr="00704B83">
              <w:rPr>
                <w:rFonts w:ascii="Times New Roman" w:hAnsi="Times New Roman" w:cs="Times New Roman"/>
                <w:sz w:val="18"/>
                <w:szCs w:val="18"/>
              </w:rPr>
              <w:t>1097</w:t>
            </w:r>
            <w:r w:rsidR="007A7429" w:rsidRPr="00704B83">
              <w:rPr>
                <w:rFonts w:ascii="Times New Roman" w:eastAsiaTheme="minorEastAsia" w:hAnsi="Times New Roman" w:cs="Times New Roman"/>
                <w:bCs/>
                <w:color w:val="auto"/>
                <w:sz w:val="18"/>
                <w:szCs w:val="18"/>
              </w:rPr>
              <w:t>***</w:t>
            </w:r>
          </w:p>
          <w:p w14:paraId="7CFCAFB9" w14:textId="6D94CB49"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hAnsi="Times New Roman" w:cs="Times New Roman"/>
                <w:sz w:val="18"/>
                <w:szCs w:val="18"/>
              </w:rPr>
              <w:t>0.</w:t>
            </w:r>
            <w:r w:rsidR="009314A5" w:rsidRPr="00704B83">
              <w:rPr>
                <w:rFonts w:ascii="Times New Roman" w:hAnsi="Times New Roman" w:cs="Times New Roman"/>
                <w:sz w:val="18"/>
                <w:szCs w:val="18"/>
              </w:rPr>
              <w:t>0085</w:t>
            </w:r>
            <w:r w:rsidRPr="00704B83">
              <w:rPr>
                <w:rFonts w:ascii="Times New Roman" w:eastAsiaTheme="minorEastAsia" w:hAnsi="Times New Roman" w:cs="Times New Roman"/>
                <w:b/>
                <w:color w:val="auto"/>
                <w:sz w:val="18"/>
                <w:szCs w:val="18"/>
              </w:rPr>
              <w:t>)</w:t>
            </w:r>
          </w:p>
        </w:tc>
        <w:tc>
          <w:tcPr>
            <w:tcW w:w="0" w:type="auto"/>
            <w:tcBorders>
              <w:right w:val="double" w:sz="12" w:space="0" w:color="7F7F7F" w:themeColor="text1" w:themeTint="80"/>
            </w:tcBorders>
          </w:tcPr>
          <w:p w14:paraId="04EE473E" w14:textId="77777777"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p w14:paraId="442FD2E4" w14:textId="55F14333"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7A7429" w:rsidRPr="00704B83">
              <w:rPr>
                <w:rFonts w:ascii="Times New Roman" w:eastAsiaTheme="minorEastAsia" w:hAnsi="Times New Roman" w:cs="Times New Roman"/>
                <w:bCs/>
                <w:color w:val="auto"/>
                <w:sz w:val="18"/>
                <w:szCs w:val="18"/>
              </w:rPr>
              <w:t>0426***</w:t>
            </w:r>
          </w:p>
          <w:p w14:paraId="79BA4599" w14:textId="12C37019"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0073</w:t>
            </w:r>
            <w:r w:rsidRPr="00704B83">
              <w:rPr>
                <w:rFonts w:ascii="Times New Roman" w:eastAsiaTheme="minorEastAsia" w:hAnsi="Times New Roman" w:cs="Times New Roman"/>
                <w:b/>
                <w:color w:val="auto"/>
                <w:sz w:val="18"/>
                <w:szCs w:val="18"/>
              </w:rPr>
              <w:t>)</w:t>
            </w:r>
          </w:p>
          <w:p w14:paraId="7A0CF770" w14:textId="75E87C98"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7A7429" w:rsidRPr="00704B83">
              <w:rPr>
                <w:rFonts w:ascii="Times New Roman" w:eastAsiaTheme="minorEastAsia" w:hAnsi="Times New Roman" w:cs="Times New Roman"/>
                <w:bCs/>
                <w:color w:val="auto"/>
                <w:sz w:val="18"/>
                <w:szCs w:val="18"/>
              </w:rPr>
              <w:t>0672***</w:t>
            </w:r>
          </w:p>
          <w:p w14:paraId="5E7D8370" w14:textId="7EA24BAC"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0077</w:t>
            </w:r>
            <w:r w:rsidRPr="00704B83">
              <w:rPr>
                <w:rFonts w:ascii="Times New Roman" w:eastAsiaTheme="minorEastAsia" w:hAnsi="Times New Roman" w:cs="Times New Roman"/>
                <w:b/>
                <w:color w:val="auto"/>
                <w:sz w:val="18"/>
                <w:szCs w:val="18"/>
              </w:rPr>
              <w:t>)</w:t>
            </w:r>
          </w:p>
          <w:p w14:paraId="1028545B" w14:textId="6C648E94"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7A7429" w:rsidRPr="00704B83">
              <w:rPr>
                <w:rFonts w:ascii="Times New Roman" w:eastAsiaTheme="minorEastAsia" w:hAnsi="Times New Roman" w:cs="Times New Roman"/>
                <w:bCs/>
                <w:color w:val="auto"/>
                <w:sz w:val="18"/>
                <w:szCs w:val="18"/>
              </w:rPr>
              <w:t>0908***</w:t>
            </w:r>
          </w:p>
          <w:p w14:paraId="7638D36A" w14:textId="79BE6F6C"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0087</w:t>
            </w:r>
            <w:r w:rsidRPr="00704B83">
              <w:rPr>
                <w:rFonts w:ascii="Times New Roman" w:eastAsiaTheme="minorEastAsia" w:hAnsi="Times New Roman" w:cs="Times New Roman"/>
                <w:b/>
                <w:color w:val="auto"/>
                <w:sz w:val="18"/>
                <w:szCs w:val="18"/>
              </w:rPr>
              <w:t>)</w:t>
            </w:r>
          </w:p>
          <w:p w14:paraId="7D1377B9" w14:textId="460218DA"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7A7429" w:rsidRPr="00704B83">
              <w:rPr>
                <w:rFonts w:ascii="Times New Roman" w:eastAsiaTheme="minorEastAsia" w:hAnsi="Times New Roman" w:cs="Times New Roman"/>
                <w:bCs/>
                <w:color w:val="auto"/>
                <w:sz w:val="18"/>
                <w:szCs w:val="18"/>
              </w:rPr>
              <w:t>1471***</w:t>
            </w:r>
          </w:p>
          <w:p w14:paraId="6EE4FBE6" w14:textId="25091298"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0100</w:t>
            </w:r>
            <w:r w:rsidRPr="00704B83">
              <w:rPr>
                <w:rFonts w:ascii="Times New Roman" w:eastAsiaTheme="minorEastAsia" w:hAnsi="Times New Roman" w:cs="Times New Roman"/>
                <w:b/>
                <w:color w:val="auto"/>
                <w:sz w:val="18"/>
                <w:szCs w:val="18"/>
              </w:rPr>
              <w:t>)</w:t>
            </w:r>
          </w:p>
        </w:tc>
        <w:tc>
          <w:tcPr>
            <w:tcW w:w="0" w:type="auto"/>
            <w:tcBorders>
              <w:left w:val="double" w:sz="12" w:space="0" w:color="7F7F7F" w:themeColor="text1" w:themeTint="80"/>
            </w:tcBorders>
          </w:tcPr>
          <w:p w14:paraId="61A0A4F5" w14:textId="77777777"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p w14:paraId="6AE53553" w14:textId="722234B8"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7A7429" w:rsidRPr="00704B83">
              <w:rPr>
                <w:rFonts w:ascii="Times New Roman" w:eastAsiaTheme="minorEastAsia" w:hAnsi="Times New Roman" w:cs="Times New Roman"/>
                <w:bCs/>
                <w:color w:val="auto"/>
                <w:sz w:val="18"/>
                <w:szCs w:val="18"/>
              </w:rPr>
              <w:t>0695***</w:t>
            </w:r>
          </w:p>
          <w:p w14:paraId="763BA7B0" w14:textId="245921A9"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0064</w:t>
            </w:r>
            <w:r w:rsidRPr="00704B83">
              <w:rPr>
                <w:rFonts w:ascii="Times New Roman" w:eastAsiaTheme="minorEastAsia" w:hAnsi="Times New Roman" w:cs="Times New Roman"/>
                <w:b/>
                <w:color w:val="auto"/>
                <w:sz w:val="18"/>
                <w:szCs w:val="18"/>
              </w:rPr>
              <w:t>)</w:t>
            </w:r>
          </w:p>
          <w:p w14:paraId="699CF290" w14:textId="18D4B327"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7A7429" w:rsidRPr="00704B83">
              <w:rPr>
                <w:rFonts w:ascii="Times New Roman" w:eastAsiaTheme="minorEastAsia" w:hAnsi="Times New Roman" w:cs="Times New Roman"/>
                <w:bCs/>
                <w:color w:val="auto"/>
                <w:sz w:val="18"/>
                <w:szCs w:val="18"/>
              </w:rPr>
              <w:t>1066***</w:t>
            </w:r>
          </w:p>
          <w:p w14:paraId="4512603E" w14:textId="47E1DC23"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0067</w:t>
            </w:r>
            <w:r w:rsidRPr="00704B83">
              <w:rPr>
                <w:rFonts w:ascii="Times New Roman" w:eastAsiaTheme="minorEastAsia" w:hAnsi="Times New Roman" w:cs="Times New Roman"/>
                <w:b/>
                <w:color w:val="auto"/>
                <w:sz w:val="18"/>
                <w:szCs w:val="18"/>
              </w:rPr>
              <w:t>)</w:t>
            </w:r>
          </w:p>
          <w:p w14:paraId="6D0313DF" w14:textId="7306B8C4"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7A7429" w:rsidRPr="00704B83">
              <w:rPr>
                <w:rFonts w:ascii="Times New Roman" w:eastAsiaTheme="minorEastAsia" w:hAnsi="Times New Roman" w:cs="Times New Roman"/>
                <w:bCs/>
                <w:color w:val="auto"/>
                <w:sz w:val="18"/>
                <w:szCs w:val="18"/>
              </w:rPr>
              <w:t>1557***</w:t>
            </w:r>
          </w:p>
          <w:p w14:paraId="2A1E3AB0" w14:textId="4F216054"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0074</w:t>
            </w:r>
            <w:r w:rsidRPr="00704B83">
              <w:rPr>
                <w:rFonts w:ascii="Times New Roman" w:eastAsiaTheme="minorEastAsia" w:hAnsi="Times New Roman" w:cs="Times New Roman"/>
                <w:b/>
                <w:color w:val="auto"/>
                <w:sz w:val="18"/>
                <w:szCs w:val="18"/>
              </w:rPr>
              <w:t>)</w:t>
            </w:r>
          </w:p>
          <w:p w14:paraId="64BE4255" w14:textId="1DEA31CB" w:rsidR="007A7429" w:rsidRPr="00704B83" w:rsidRDefault="004662C4"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w:t>
            </w:r>
            <w:r w:rsidR="007A7429" w:rsidRPr="00704B83">
              <w:rPr>
                <w:rFonts w:ascii="Times New Roman" w:eastAsiaTheme="minorEastAsia" w:hAnsi="Times New Roman" w:cs="Times New Roman"/>
                <w:bCs/>
                <w:color w:val="auto"/>
                <w:sz w:val="18"/>
                <w:szCs w:val="18"/>
              </w:rPr>
              <w:t>2020***</w:t>
            </w:r>
          </w:p>
          <w:p w14:paraId="7203B342" w14:textId="573840E6"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0090</w:t>
            </w:r>
            <w:r w:rsidRPr="00704B83">
              <w:rPr>
                <w:rFonts w:ascii="Times New Roman" w:eastAsiaTheme="minorEastAsia" w:hAnsi="Times New Roman" w:cs="Times New Roman"/>
                <w:b/>
                <w:color w:val="auto"/>
                <w:sz w:val="18"/>
                <w:szCs w:val="18"/>
              </w:rPr>
              <w:t>)</w:t>
            </w:r>
          </w:p>
        </w:tc>
      </w:tr>
      <w:tr w:rsidR="007A7429" w:rsidRPr="00704B83" w14:paraId="11495EC2" w14:textId="77777777" w:rsidTr="009314A5">
        <w:trPr>
          <w:trHeight w:val="337"/>
        </w:trPr>
        <w:tc>
          <w:tcPr>
            <w:cnfStyle w:val="001000000000" w:firstRow="0" w:lastRow="0" w:firstColumn="1" w:lastColumn="0" w:oddVBand="0" w:evenVBand="0" w:oddHBand="0" w:evenHBand="0" w:firstRowFirstColumn="0" w:firstRowLastColumn="0" w:lastRowFirstColumn="0" w:lastRowLastColumn="0"/>
            <w:tcW w:w="5343" w:type="dxa"/>
          </w:tcPr>
          <w:p w14:paraId="228DB504" w14:textId="77777777" w:rsidR="007A7429" w:rsidRPr="00704B83" w:rsidRDefault="007A7429" w:rsidP="003C4E8F">
            <w:pPr>
              <w:pStyle w:val="Default"/>
              <w:rPr>
                <w:rFonts w:ascii="Times New Roman" w:eastAsiaTheme="minorEastAsia" w:hAnsi="Times New Roman" w:cs="Times New Roman"/>
                <w:b w:val="0"/>
                <w:bCs w:val="0"/>
                <w:color w:val="auto"/>
                <w:sz w:val="18"/>
                <w:szCs w:val="18"/>
              </w:rPr>
            </w:pPr>
            <w:r w:rsidRPr="00704B83">
              <w:rPr>
                <w:rFonts w:ascii="Times New Roman" w:eastAsiaTheme="minorEastAsia" w:hAnsi="Times New Roman" w:cs="Times New Roman"/>
                <w:b w:val="0"/>
                <w:bCs w:val="0"/>
                <w:color w:val="auto"/>
                <w:sz w:val="18"/>
                <w:szCs w:val="18"/>
              </w:rPr>
              <w:t>Lieu de résidence du couple</w:t>
            </w:r>
            <w:r w:rsidRPr="00704B83">
              <w:rPr>
                <w:rFonts w:ascii="Times New Roman" w:eastAsiaTheme="minorEastAsia" w:hAnsi="Times New Roman" w:cs="Times New Roman"/>
                <w:b w:val="0"/>
                <w:color w:val="auto"/>
                <w:sz w:val="18"/>
                <w:szCs w:val="18"/>
              </w:rPr>
              <w:t xml:space="preserve"> (Réf=</w:t>
            </w:r>
            <w:r w:rsidRPr="00704B83">
              <w:rPr>
                <w:rFonts w:ascii="Times New Roman" w:eastAsiaTheme="minorEastAsia" w:hAnsi="Times New Roman" w:cs="Times New Roman"/>
                <w:b w:val="0"/>
                <w:bCs w:val="0"/>
                <w:color w:val="auto"/>
                <w:sz w:val="18"/>
                <w:szCs w:val="18"/>
              </w:rPr>
              <w:t>Urbain</w:t>
            </w:r>
            <w:r w:rsidRPr="00704B83">
              <w:rPr>
                <w:rFonts w:ascii="Times New Roman" w:eastAsiaTheme="minorEastAsia" w:hAnsi="Times New Roman" w:cs="Times New Roman"/>
                <w:b w:val="0"/>
                <w:color w:val="auto"/>
                <w:sz w:val="18"/>
                <w:szCs w:val="18"/>
              </w:rPr>
              <w:t>)</w:t>
            </w:r>
          </w:p>
        </w:tc>
        <w:tc>
          <w:tcPr>
            <w:tcW w:w="0" w:type="auto"/>
          </w:tcPr>
          <w:p w14:paraId="2A731C8B" w14:textId="77777777" w:rsidR="007A7429" w:rsidRPr="00704B83" w:rsidRDefault="007A74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236" w:type="dxa"/>
          </w:tcPr>
          <w:p w14:paraId="15EC7495" w14:textId="77777777" w:rsidR="007A7429" w:rsidRPr="00704B83" w:rsidRDefault="007A74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1621" w:type="dxa"/>
            <w:tcBorders>
              <w:right w:val="double" w:sz="12" w:space="0" w:color="7F7F7F" w:themeColor="text1" w:themeTint="80"/>
            </w:tcBorders>
          </w:tcPr>
          <w:p w14:paraId="31661C8B" w14:textId="432FC7B3" w:rsidR="007A7429" w:rsidRPr="00704B83" w:rsidRDefault="004662C4"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hAnsi="Times New Roman" w:cs="Times New Roman"/>
                <w:sz w:val="18"/>
                <w:szCs w:val="18"/>
              </w:rPr>
              <w:t>0.</w:t>
            </w:r>
            <w:r w:rsidR="00FC7128" w:rsidRPr="00704B83">
              <w:rPr>
                <w:rFonts w:ascii="Times New Roman" w:hAnsi="Times New Roman" w:cs="Times New Roman"/>
                <w:sz w:val="18"/>
                <w:szCs w:val="18"/>
              </w:rPr>
              <w:t>0598</w:t>
            </w:r>
            <w:r w:rsidR="007A7429" w:rsidRPr="00704B83">
              <w:rPr>
                <w:rFonts w:ascii="Times New Roman" w:eastAsiaTheme="minorEastAsia" w:hAnsi="Times New Roman" w:cs="Times New Roman"/>
                <w:bCs/>
                <w:color w:val="auto"/>
                <w:sz w:val="18"/>
                <w:szCs w:val="18"/>
              </w:rPr>
              <w:t>***</w:t>
            </w:r>
          </w:p>
          <w:p w14:paraId="3561BBEA" w14:textId="5D00A0A3" w:rsidR="007A7429" w:rsidRPr="00704B83" w:rsidRDefault="00FC7128"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005</w:t>
            </w:r>
            <w:r w:rsidR="007A7429" w:rsidRPr="00704B83">
              <w:rPr>
                <w:rFonts w:ascii="Times New Roman" w:eastAsiaTheme="minorEastAsia" w:hAnsi="Times New Roman" w:cs="Times New Roman"/>
                <w:bCs/>
                <w:color w:val="auto"/>
                <w:sz w:val="18"/>
                <w:szCs w:val="18"/>
              </w:rPr>
              <w:t>2</w:t>
            </w:r>
            <w:r w:rsidR="007A7429" w:rsidRPr="00704B83">
              <w:rPr>
                <w:rFonts w:ascii="Times New Roman" w:eastAsiaTheme="minorEastAsia" w:hAnsi="Times New Roman" w:cs="Times New Roman"/>
                <w:b/>
                <w:color w:val="auto"/>
                <w:sz w:val="18"/>
                <w:szCs w:val="18"/>
              </w:rPr>
              <w:t>)</w:t>
            </w:r>
          </w:p>
        </w:tc>
        <w:tc>
          <w:tcPr>
            <w:tcW w:w="0" w:type="auto"/>
            <w:tcBorders>
              <w:right w:val="double" w:sz="12" w:space="0" w:color="7F7F7F" w:themeColor="text1" w:themeTint="80"/>
            </w:tcBorders>
          </w:tcPr>
          <w:p w14:paraId="0172DB6D" w14:textId="5C81ED17"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0375***</w:t>
            </w:r>
          </w:p>
          <w:p w14:paraId="2E5888CA" w14:textId="40D30C54"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0063</w:t>
            </w:r>
            <w:r w:rsidRPr="00704B83">
              <w:rPr>
                <w:rFonts w:ascii="Times New Roman" w:eastAsiaTheme="minorEastAsia" w:hAnsi="Times New Roman" w:cs="Times New Roman"/>
                <w:b/>
                <w:color w:val="auto"/>
                <w:sz w:val="18"/>
                <w:szCs w:val="18"/>
              </w:rPr>
              <w:t>)</w:t>
            </w:r>
          </w:p>
        </w:tc>
        <w:tc>
          <w:tcPr>
            <w:tcW w:w="0" w:type="auto"/>
            <w:tcBorders>
              <w:left w:val="double" w:sz="12" w:space="0" w:color="7F7F7F" w:themeColor="text1" w:themeTint="80"/>
            </w:tcBorders>
          </w:tcPr>
          <w:p w14:paraId="15847CF6" w14:textId="65B077E6"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0659***</w:t>
            </w:r>
          </w:p>
          <w:p w14:paraId="16BAA49A" w14:textId="6BD7380C"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0053</w:t>
            </w:r>
            <w:r w:rsidRPr="00704B83">
              <w:rPr>
                <w:rFonts w:ascii="Times New Roman" w:eastAsiaTheme="minorEastAsia" w:hAnsi="Times New Roman" w:cs="Times New Roman"/>
                <w:b/>
                <w:color w:val="auto"/>
                <w:sz w:val="18"/>
                <w:szCs w:val="18"/>
              </w:rPr>
              <w:t>)</w:t>
            </w:r>
          </w:p>
        </w:tc>
      </w:tr>
      <w:tr w:rsidR="007A7429" w:rsidRPr="00704B83" w14:paraId="26CF33E6" w14:textId="77777777" w:rsidTr="009314A5">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5343" w:type="dxa"/>
          </w:tcPr>
          <w:p w14:paraId="46C4FA27" w14:textId="77777777" w:rsidR="007A7429" w:rsidRPr="00704B83" w:rsidRDefault="007A7429" w:rsidP="003C4E8F">
            <w:pPr>
              <w:pStyle w:val="Default"/>
              <w:rPr>
                <w:rFonts w:ascii="Times New Roman" w:eastAsiaTheme="minorEastAsia" w:hAnsi="Times New Roman" w:cs="Times New Roman"/>
                <w:color w:val="auto"/>
                <w:sz w:val="18"/>
                <w:szCs w:val="18"/>
              </w:rPr>
            </w:pPr>
            <w:r w:rsidRPr="00704B83">
              <w:rPr>
                <w:rFonts w:ascii="Times New Roman" w:eastAsiaTheme="minorEastAsia" w:hAnsi="Times New Roman" w:cs="Times New Roman"/>
                <w:b w:val="0"/>
                <w:color w:val="auto"/>
                <w:sz w:val="18"/>
                <w:szCs w:val="18"/>
              </w:rPr>
              <w:t xml:space="preserve">Taille du </w:t>
            </w:r>
            <w:r w:rsidRPr="00704B83">
              <w:rPr>
                <w:rFonts w:ascii="Times New Roman" w:hAnsi="Times New Roman" w:cs="Times New Roman"/>
                <w:b w:val="0"/>
                <w:color w:val="auto"/>
                <w:sz w:val="18"/>
                <w:szCs w:val="18"/>
              </w:rPr>
              <w:t>m</w:t>
            </w:r>
            <w:r w:rsidRPr="00704B83">
              <w:rPr>
                <w:rFonts w:ascii="Times New Roman" w:eastAsiaTheme="minorEastAsia" w:hAnsi="Times New Roman" w:cs="Times New Roman"/>
                <w:b w:val="0"/>
                <w:color w:val="auto"/>
                <w:sz w:val="18"/>
                <w:szCs w:val="18"/>
              </w:rPr>
              <w:t>énage</w:t>
            </w:r>
          </w:p>
        </w:tc>
        <w:tc>
          <w:tcPr>
            <w:tcW w:w="0" w:type="auto"/>
          </w:tcPr>
          <w:p w14:paraId="27851CF5" w14:textId="77777777" w:rsidR="007A7429" w:rsidRPr="00704B83" w:rsidRDefault="007A74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236" w:type="dxa"/>
          </w:tcPr>
          <w:p w14:paraId="00D90C77" w14:textId="77777777" w:rsidR="007A7429" w:rsidRPr="00704B83" w:rsidRDefault="007A74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1621" w:type="dxa"/>
            <w:tcBorders>
              <w:right w:val="double" w:sz="12" w:space="0" w:color="7F7F7F" w:themeColor="text1" w:themeTint="80"/>
            </w:tcBorders>
          </w:tcPr>
          <w:p w14:paraId="0DBD78CF" w14:textId="78ECC7C4" w:rsidR="007A7429" w:rsidRPr="00704B83" w:rsidRDefault="00FC7128"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hAnsi="Times New Roman" w:cs="Times New Roman"/>
                <w:sz w:val="18"/>
                <w:szCs w:val="18"/>
              </w:rPr>
              <w:t>-</w:t>
            </w:r>
            <w:r w:rsidR="004662C4" w:rsidRPr="00704B83">
              <w:rPr>
                <w:rFonts w:ascii="Times New Roman" w:hAnsi="Times New Roman" w:cs="Times New Roman"/>
                <w:sz w:val="18"/>
                <w:szCs w:val="18"/>
              </w:rPr>
              <w:t>0.</w:t>
            </w:r>
            <w:r w:rsidRPr="00704B83">
              <w:rPr>
                <w:rFonts w:ascii="Times New Roman" w:hAnsi="Times New Roman" w:cs="Times New Roman"/>
                <w:sz w:val="18"/>
                <w:szCs w:val="18"/>
              </w:rPr>
              <w:t>0029</w:t>
            </w:r>
            <w:r w:rsidR="007A7429" w:rsidRPr="00704B83">
              <w:rPr>
                <w:rFonts w:ascii="Times New Roman" w:eastAsiaTheme="minorEastAsia" w:hAnsi="Times New Roman" w:cs="Times New Roman"/>
                <w:bCs/>
                <w:color w:val="auto"/>
                <w:sz w:val="18"/>
                <w:szCs w:val="18"/>
              </w:rPr>
              <w:t>***</w:t>
            </w:r>
          </w:p>
          <w:p w14:paraId="38D055B2" w14:textId="7AE1A6CF" w:rsidR="007A7429" w:rsidRPr="00704B83" w:rsidRDefault="00FC7128"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0005</w:t>
            </w:r>
            <w:r w:rsidR="007A7429" w:rsidRPr="00704B83">
              <w:rPr>
                <w:rFonts w:ascii="Times New Roman" w:eastAsiaTheme="minorEastAsia" w:hAnsi="Times New Roman" w:cs="Times New Roman"/>
                <w:b/>
                <w:color w:val="auto"/>
                <w:sz w:val="18"/>
                <w:szCs w:val="18"/>
              </w:rPr>
              <w:t>)</w:t>
            </w:r>
          </w:p>
        </w:tc>
        <w:tc>
          <w:tcPr>
            <w:tcW w:w="0" w:type="auto"/>
            <w:tcBorders>
              <w:right w:val="double" w:sz="12" w:space="0" w:color="7F7F7F" w:themeColor="text1" w:themeTint="80"/>
            </w:tcBorders>
          </w:tcPr>
          <w:p w14:paraId="2B7465DB" w14:textId="6BF6B1C0"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00001</w:t>
            </w:r>
          </w:p>
          <w:p w14:paraId="2B745462" w14:textId="20059775"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0005</w:t>
            </w:r>
            <w:r w:rsidRPr="00704B83">
              <w:rPr>
                <w:rFonts w:ascii="Times New Roman" w:eastAsiaTheme="minorEastAsia" w:hAnsi="Times New Roman" w:cs="Times New Roman"/>
                <w:b/>
                <w:color w:val="auto"/>
                <w:sz w:val="18"/>
                <w:szCs w:val="18"/>
              </w:rPr>
              <w:t>)</w:t>
            </w:r>
          </w:p>
        </w:tc>
        <w:tc>
          <w:tcPr>
            <w:tcW w:w="0" w:type="auto"/>
            <w:tcBorders>
              <w:left w:val="double" w:sz="12" w:space="0" w:color="7F7F7F" w:themeColor="text1" w:themeTint="80"/>
            </w:tcBorders>
          </w:tcPr>
          <w:p w14:paraId="28D5F491" w14:textId="62974CC8"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0008*</w:t>
            </w:r>
          </w:p>
          <w:p w14:paraId="331424A9" w14:textId="26C078CA"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4662C4" w:rsidRPr="00704B83">
              <w:rPr>
                <w:rFonts w:ascii="Times New Roman" w:eastAsiaTheme="minorEastAsia" w:hAnsi="Times New Roman" w:cs="Times New Roman"/>
                <w:bCs/>
                <w:color w:val="auto"/>
                <w:sz w:val="18"/>
                <w:szCs w:val="18"/>
              </w:rPr>
              <w:t>0.</w:t>
            </w:r>
            <w:r w:rsidRPr="00704B83">
              <w:rPr>
                <w:rFonts w:ascii="Times New Roman" w:eastAsiaTheme="minorEastAsia" w:hAnsi="Times New Roman" w:cs="Times New Roman"/>
                <w:bCs/>
                <w:color w:val="auto"/>
                <w:sz w:val="18"/>
                <w:szCs w:val="18"/>
              </w:rPr>
              <w:t>0005</w:t>
            </w:r>
            <w:r w:rsidRPr="00704B83">
              <w:rPr>
                <w:rFonts w:ascii="Times New Roman" w:eastAsiaTheme="minorEastAsia" w:hAnsi="Times New Roman" w:cs="Times New Roman"/>
                <w:b/>
                <w:color w:val="auto"/>
                <w:sz w:val="18"/>
                <w:szCs w:val="18"/>
              </w:rPr>
              <w:t>)</w:t>
            </w:r>
          </w:p>
        </w:tc>
      </w:tr>
      <w:tr w:rsidR="007A7429" w:rsidRPr="00704B83" w14:paraId="291A2DF8" w14:textId="77777777" w:rsidTr="009314A5">
        <w:trPr>
          <w:trHeight w:val="273"/>
        </w:trPr>
        <w:tc>
          <w:tcPr>
            <w:cnfStyle w:val="001000000000" w:firstRow="0" w:lastRow="0" w:firstColumn="1" w:lastColumn="0" w:oddVBand="0" w:evenVBand="0" w:oddHBand="0" w:evenHBand="0" w:firstRowFirstColumn="0" w:firstRowLastColumn="0" w:lastRowFirstColumn="0" w:lastRowLastColumn="0"/>
            <w:tcW w:w="5343" w:type="dxa"/>
          </w:tcPr>
          <w:p w14:paraId="7606C37C" w14:textId="77777777" w:rsidR="007A7429" w:rsidRPr="00704B83" w:rsidRDefault="007A7429" w:rsidP="003C4E8F">
            <w:pPr>
              <w:pStyle w:val="Default"/>
              <w:rPr>
                <w:rFonts w:ascii="Times New Roman" w:eastAsiaTheme="minorEastAsia" w:hAnsi="Times New Roman" w:cs="Times New Roman"/>
                <w:b w:val="0"/>
                <w:color w:val="auto"/>
                <w:sz w:val="18"/>
                <w:szCs w:val="18"/>
              </w:rPr>
            </w:pPr>
            <w:r w:rsidRPr="00704B83">
              <w:rPr>
                <w:rFonts w:ascii="Times New Roman" w:eastAsiaTheme="minorEastAsia" w:hAnsi="Times New Roman" w:cs="Times New Roman"/>
                <w:b w:val="0"/>
                <w:color w:val="auto"/>
                <w:sz w:val="18"/>
                <w:szCs w:val="18"/>
              </w:rPr>
              <w:t>No</w:t>
            </w:r>
            <w:r w:rsidRPr="00704B83">
              <w:rPr>
                <w:rFonts w:ascii="Times New Roman" w:hAnsi="Times New Roman" w:cs="Times New Roman"/>
                <w:b w:val="0"/>
                <w:color w:val="auto"/>
                <w:sz w:val="18"/>
                <w:szCs w:val="18"/>
              </w:rPr>
              <w:t>mbre d’observations</w:t>
            </w:r>
          </w:p>
        </w:tc>
        <w:tc>
          <w:tcPr>
            <w:tcW w:w="0" w:type="auto"/>
          </w:tcPr>
          <w:p w14:paraId="060E7B0E" w14:textId="77777777" w:rsidR="007A7429" w:rsidRPr="00704B83" w:rsidRDefault="007A74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236" w:type="dxa"/>
          </w:tcPr>
          <w:p w14:paraId="579F1D7B" w14:textId="77777777" w:rsidR="007A7429" w:rsidRPr="00704B83" w:rsidRDefault="007A74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1621" w:type="dxa"/>
            <w:tcBorders>
              <w:right w:val="double" w:sz="12" w:space="0" w:color="7F7F7F" w:themeColor="text1" w:themeTint="80"/>
            </w:tcBorders>
          </w:tcPr>
          <w:p w14:paraId="7C867071" w14:textId="21BFD6C6"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60,906</w:t>
            </w:r>
          </w:p>
        </w:tc>
        <w:tc>
          <w:tcPr>
            <w:tcW w:w="0" w:type="auto"/>
            <w:tcBorders>
              <w:right w:val="double" w:sz="12" w:space="0" w:color="7F7F7F" w:themeColor="text1" w:themeTint="80"/>
            </w:tcBorders>
          </w:tcPr>
          <w:p w14:paraId="4C949DC1" w14:textId="77777777"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44,614</w:t>
            </w:r>
          </w:p>
        </w:tc>
        <w:tc>
          <w:tcPr>
            <w:tcW w:w="0" w:type="auto"/>
            <w:tcBorders>
              <w:left w:val="double" w:sz="12" w:space="0" w:color="7F7F7F" w:themeColor="text1" w:themeTint="80"/>
            </w:tcBorders>
          </w:tcPr>
          <w:p w14:paraId="7C74D4F1" w14:textId="77777777"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44,614</w:t>
            </w:r>
          </w:p>
        </w:tc>
      </w:tr>
      <w:tr w:rsidR="007A7429" w:rsidRPr="00704B83" w14:paraId="10700CF4" w14:textId="77777777" w:rsidTr="009314A5">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5343" w:type="dxa"/>
          </w:tcPr>
          <w:p w14:paraId="6C6245DA" w14:textId="77777777" w:rsidR="007A7429" w:rsidRPr="00704B83" w:rsidRDefault="007A7429" w:rsidP="003C4E8F">
            <w:pPr>
              <w:pStyle w:val="Default"/>
              <w:rPr>
                <w:rFonts w:ascii="Times New Roman" w:eastAsiaTheme="minorEastAsia" w:hAnsi="Times New Roman" w:cs="Times New Roman"/>
                <w:b w:val="0"/>
                <w:color w:val="auto"/>
                <w:sz w:val="18"/>
                <w:szCs w:val="18"/>
              </w:rPr>
            </w:pPr>
            <w:proofErr w:type="spellStart"/>
            <w:r w:rsidRPr="00704B83">
              <w:rPr>
                <w:rFonts w:ascii="Times New Roman" w:eastAsiaTheme="minorEastAsia" w:hAnsi="Times New Roman" w:cs="Times New Roman"/>
                <w:b w:val="0"/>
                <w:color w:val="auto"/>
                <w:sz w:val="18"/>
                <w:szCs w:val="18"/>
              </w:rPr>
              <w:t>Prob</w:t>
            </w:r>
            <w:proofErr w:type="spellEnd"/>
            <w:r w:rsidRPr="00704B83">
              <w:rPr>
                <w:rFonts w:ascii="Times New Roman" w:eastAsiaTheme="minorEastAsia" w:hAnsi="Times New Roman" w:cs="Times New Roman"/>
                <w:b w:val="0"/>
                <w:color w:val="auto"/>
                <w:sz w:val="18"/>
                <w:szCs w:val="18"/>
              </w:rPr>
              <w:t xml:space="preserve"> &gt; chi2</w:t>
            </w:r>
          </w:p>
        </w:tc>
        <w:tc>
          <w:tcPr>
            <w:tcW w:w="0" w:type="auto"/>
          </w:tcPr>
          <w:p w14:paraId="5706CB5B" w14:textId="77777777" w:rsidR="007A7429" w:rsidRPr="00704B83" w:rsidRDefault="007A74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236" w:type="dxa"/>
          </w:tcPr>
          <w:p w14:paraId="0310119C" w14:textId="77777777" w:rsidR="007A7429" w:rsidRPr="00704B83" w:rsidRDefault="007A74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1621" w:type="dxa"/>
            <w:tcBorders>
              <w:right w:val="double" w:sz="12" w:space="0" w:color="7F7F7F" w:themeColor="text1" w:themeTint="80"/>
            </w:tcBorders>
          </w:tcPr>
          <w:p w14:paraId="111EB655" w14:textId="0E3ADBD4"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0.0000</w:t>
            </w:r>
          </w:p>
        </w:tc>
        <w:tc>
          <w:tcPr>
            <w:tcW w:w="0" w:type="auto"/>
            <w:tcBorders>
              <w:right w:val="double" w:sz="12" w:space="0" w:color="7F7F7F" w:themeColor="text1" w:themeTint="80"/>
            </w:tcBorders>
          </w:tcPr>
          <w:p w14:paraId="6245915A" w14:textId="77777777"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0.0000</w:t>
            </w:r>
          </w:p>
        </w:tc>
        <w:tc>
          <w:tcPr>
            <w:tcW w:w="0" w:type="auto"/>
            <w:tcBorders>
              <w:left w:val="double" w:sz="12" w:space="0" w:color="7F7F7F" w:themeColor="text1" w:themeTint="80"/>
            </w:tcBorders>
          </w:tcPr>
          <w:p w14:paraId="21E6058F" w14:textId="77777777"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0.0000</w:t>
            </w:r>
          </w:p>
        </w:tc>
      </w:tr>
      <w:tr w:rsidR="007A7429" w:rsidRPr="00704B83" w14:paraId="5B85F4CB" w14:textId="77777777" w:rsidTr="009314A5">
        <w:trPr>
          <w:trHeight w:val="169"/>
        </w:trPr>
        <w:tc>
          <w:tcPr>
            <w:cnfStyle w:val="001000000000" w:firstRow="0" w:lastRow="0" w:firstColumn="1" w:lastColumn="0" w:oddVBand="0" w:evenVBand="0" w:oddHBand="0" w:evenHBand="0" w:firstRowFirstColumn="0" w:firstRowLastColumn="0" w:lastRowFirstColumn="0" w:lastRowLastColumn="0"/>
            <w:tcW w:w="5343" w:type="dxa"/>
          </w:tcPr>
          <w:p w14:paraId="35ADA37D" w14:textId="77777777" w:rsidR="007A7429" w:rsidRPr="00704B83" w:rsidRDefault="007A7429" w:rsidP="003C4E8F">
            <w:pPr>
              <w:pStyle w:val="Default"/>
              <w:rPr>
                <w:rFonts w:ascii="Times New Roman" w:eastAsiaTheme="minorEastAsia" w:hAnsi="Times New Roman" w:cs="Times New Roman"/>
                <w:b w:val="0"/>
                <w:color w:val="auto"/>
                <w:sz w:val="18"/>
                <w:szCs w:val="18"/>
              </w:rPr>
            </w:pPr>
            <w:r w:rsidRPr="00704B83">
              <w:rPr>
                <w:rFonts w:ascii="Times New Roman" w:eastAsiaTheme="minorEastAsia" w:hAnsi="Times New Roman" w:cs="Times New Roman"/>
                <w:b w:val="0"/>
                <w:color w:val="auto"/>
                <w:sz w:val="18"/>
                <w:szCs w:val="18"/>
              </w:rPr>
              <w:t xml:space="preserve">Log </w:t>
            </w:r>
            <w:proofErr w:type="spellStart"/>
            <w:r w:rsidRPr="00704B83">
              <w:rPr>
                <w:rFonts w:ascii="Times New Roman" w:eastAsiaTheme="minorEastAsia" w:hAnsi="Times New Roman" w:cs="Times New Roman"/>
                <w:b w:val="0"/>
                <w:color w:val="auto"/>
                <w:sz w:val="18"/>
                <w:szCs w:val="18"/>
              </w:rPr>
              <w:t>likelihood</w:t>
            </w:r>
            <w:proofErr w:type="spellEnd"/>
          </w:p>
        </w:tc>
        <w:tc>
          <w:tcPr>
            <w:tcW w:w="0" w:type="auto"/>
          </w:tcPr>
          <w:p w14:paraId="32B7D235" w14:textId="77777777" w:rsidR="007A7429" w:rsidRPr="00704B83" w:rsidRDefault="007A74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236" w:type="dxa"/>
          </w:tcPr>
          <w:p w14:paraId="47164C0C" w14:textId="77777777" w:rsidR="007A7429" w:rsidRPr="00704B83" w:rsidRDefault="007A74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1621" w:type="dxa"/>
            <w:tcBorders>
              <w:right w:val="double" w:sz="12" w:space="0" w:color="7F7F7F" w:themeColor="text1" w:themeTint="80"/>
            </w:tcBorders>
          </w:tcPr>
          <w:p w14:paraId="6165CAC0" w14:textId="2EFCB264" w:rsidR="007A7429" w:rsidRPr="00704B83" w:rsidRDefault="00FC7128"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-34119.593</w:t>
            </w:r>
          </w:p>
        </w:tc>
        <w:tc>
          <w:tcPr>
            <w:tcW w:w="0" w:type="auto"/>
            <w:tcBorders>
              <w:right w:val="double" w:sz="12" w:space="0" w:color="7F7F7F" w:themeColor="text1" w:themeTint="80"/>
            </w:tcBorders>
          </w:tcPr>
          <w:p w14:paraId="19200783" w14:textId="77777777"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-25312.207</w:t>
            </w:r>
          </w:p>
        </w:tc>
        <w:tc>
          <w:tcPr>
            <w:tcW w:w="0" w:type="auto"/>
            <w:tcBorders>
              <w:left w:val="double" w:sz="12" w:space="0" w:color="7F7F7F" w:themeColor="text1" w:themeTint="80"/>
            </w:tcBorders>
          </w:tcPr>
          <w:p w14:paraId="7CCCE54F" w14:textId="77777777"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-21036.494</w:t>
            </w:r>
          </w:p>
        </w:tc>
      </w:tr>
      <w:tr w:rsidR="007A7429" w:rsidRPr="00704B83" w14:paraId="07CC7E00" w14:textId="77777777" w:rsidTr="009314A5">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5343" w:type="dxa"/>
          </w:tcPr>
          <w:p w14:paraId="3D0CFB92" w14:textId="77777777" w:rsidR="007A7429" w:rsidRPr="00704B83" w:rsidRDefault="007A7429" w:rsidP="003C4E8F">
            <w:pPr>
              <w:pStyle w:val="Default"/>
              <w:rPr>
                <w:rFonts w:ascii="Times New Roman" w:eastAsiaTheme="minorEastAsia" w:hAnsi="Times New Roman" w:cs="Times New Roman"/>
                <w:b w:val="0"/>
                <w:color w:val="auto"/>
                <w:sz w:val="18"/>
                <w:szCs w:val="18"/>
              </w:rPr>
            </w:pPr>
            <w:r w:rsidRPr="00704B83">
              <w:rPr>
                <w:rFonts w:ascii="Times New Roman" w:eastAsiaTheme="minorEastAsia" w:hAnsi="Times New Roman" w:cs="Times New Roman"/>
                <w:b w:val="0"/>
                <w:color w:val="auto"/>
                <w:sz w:val="18"/>
                <w:szCs w:val="18"/>
              </w:rPr>
              <w:t>Variance (cons)</w:t>
            </w:r>
          </w:p>
        </w:tc>
        <w:tc>
          <w:tcPr>
            <w:tcW w:w="0" w:type="auto"/>
          </w:tcPr>
          <w:p w14:paraId="3AB432B5" w14:textId="77777777" w:rsidR="007A7429" w:rsidRPr="00704B83" w:rsidRDefault="007A74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236" w:type="dxa"/>
          </w:tcPr>
          <w:p w14:paraId="147229AE" w14:textId="77777777" w:rsidR="007A7429" w:rsidRPr="00704B83" w:rsidRDefault="007A74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p>
        </w:tc>
        <w:tc>
          <w:tcPr>
            <w:tcW w:w="1621" w:type="dxa"/>
            <w:tcBorders>
              <w:right w:val="double" w:sz="12" w:space="0" w:color="7F7F7F" w:themeColor="text1" w:themeTint="80"/>
            </w:tcBorders>
          </w:tcPr>
          <w:p w14:paraId="361BD220" w14:textId="2B55C5A2" w:rsidR="007A7429" w:rsidRPr="00704B83" w:rsidRDefault="00FC7128"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hAnsi="Times New Roman" w:cs="Times New Roman"/>
                <w:sz w:val="18"/>
                <w:szCs w:val="18"/>
                <w:lang w:val="en-US"/>
              </w:rPr>
              <w:t>10.052</w:t>
            </w:r>
          </w:p>
          <w:p w14:paraId="6458F768" w14:textId="4EE7DB76"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w:t>
            </w:r>
            <w:r w:rsidR="00FC7128" w:rsidRPr="00704B83">
              <w:rPr>
                <w:rFonts w:ascii="Times New Roman" w:hAnsi="Times New Roman" w:cs="Times New Roman"/>
                <w:sz w:val="18"/>
                <w:szCs w:val="18"/>
                <w:lang w:val="en-US"/>
              </w:rPr>
              <w:t>3827</w:t>
            </w:r>
            <w:r w:rsidRPr="00704B83">
              <w:rPr>
                <w:rFonts w:ascii="Times New Roman" w:eastAsiaTheme="minorEastAsia" w:hAnsi="Times New Roman" w:cs="Times New Roman"/>
                <w:bCs/>
                <w:color w:val="auto"/>
                <w:sz w:val="18"/>
                <w:szCs w:val="18"/>
              </w:rPr>
              <w:t>)</w:t>
            </w:r>
          </w:p>
        </w:tc>
        <w:tc>
          <w:tcPr>
            <w:tcW w:w="0" w:type="auto"/>
            <w:tcBorders>
              <w:right w:val="double" w:sz="12" w:space="0" w:color="7F7F7F" w:themeColor="text1" w:themeTint="80"/>
            </w:tcBorders>
          </w:tcPr>
          <w:p w14:paraId="44182C32" w14:textId="77777777"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7.650</w:t>
            </w:r>
          </w:p>
          <w:p w14:paraId="6E6444B7" w14:textId="77777777"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(.3305</w:t>
            </w:r>
            <w:r w:rsidRPr="00704B83">
              <w:rPr>
                <w:rFonts w:ascii="Times New Roman" w:eastAsiaTheme="minorEastAsia" w:hAnsi="Times New Roman" w:cs="Times New Roman"/>
                <w:b/>
                <w:color w:val="auto"/>
                <w:sz w:val="18"/>
                <w:szCs w:val="18"/>
              </w:rPr>
              <w:t>)</w:t>
            </w:r>
          </w:p>
        </w:tc>
        <w:tc>
          <w:tcPr>
            <w:tcW w:w="0" w:type="auto"/>
            <w:tcBorders>
              <w:left w:val="double" w:sz="12" w:space="0" w:color="7F7F7F" w:themeColor="text1" w:themeTint="80"/>
            </w:tcBorders>
          </w:tcPr>
          <w:p w14:paraId="17AD166C" w14:textId="77777777"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7.625</w:t>
            </w:r>
          </w:p>
          <w:p w14:paraId="6641DD1D" w14:textId="77777777" w:rsidR="007A7429" w:rsidRPr="00704B83" w:rsidRDefault="007A7429" w:rsidP="00260F29">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(.3999)</w:t>
            </w:r>
          </w:p>
        </w:tc>
      </w:tr>
      <w:tr w:rsidR="007A7429" w:rsidRPr="00704B83" w14:paraId="15CF1D9A" w14:textId="77777777" w:rsidTr="009314A5">
        <w:trPr>
          <w:trHeight w:val="530"/>
        </w:trPr>
        <w:tc>
          <w:tcPr>
            <w:cnfStyle w:val="001000000000" w:firstRow="0" w:lastRow="0" w:firstColumn="1" w:lastColumn="0" w:oddVBand="0" w:evenVBand="0" w:oddHBand="0" w:evenHBand="0" w:firstRowFirstColumn="0" w:firstRowLastColumn="0" w:lastRowFirstColumn="0" w:lastRowLastColumn="0"/>
            <w:tcW w:w="5343" w:type="dxa"/>
          </w:tcPr>
          <w:p w14:paraId="4B0A7F05" w14:textId="77777777" w:rsidR="007A7429" w:rsidRPr="00704B83" w:rsidRDefault="007A7429" w:rsidP="003C4E8F">
            <w:pPr>
              <w:pStyle w:val="Default"/>
              <w:rPr>
                <w:rFonts w:ascii="Times New Roman" w:eastAsiaTheme="minorEastAsia" w:hAnsi="Times New Roman" w:cs="Times New Roman"/>
                <w:b w:val="0"/>
                <w:color w:val="auto"/>
                <w:sz w:val="18"/>
                <w:szCs w:val="18"/>
                <w:lang w:val="en-US"/>
              </w:rPr>
            </w:pPr>
            <w:r w:rsidRPr="00704B83">
              <w:rPr>
                <w:rFonts w:ascii="Times New Roman" w:eastAsiaTheme="minorEastAsia" w:hAnsi="Times New Roman" w:cs="Times New Roman"/>
                <w:b w:val="0"/>
                <w:color w:val="auto"/>
                <w:sz w:val="18"/>
                <w:szCs w:val="18"/>
                <w:lang w:val="en-US"/>
              </w:rPr>
              <w:t xml:space="preserve">LR test </w:t>
            </w:r>
          </w:p>
          <w:p w14:paraId="6CB7C56B" w14:textId="77777777" w:rsidR="007A7429" w:rsidRPr="00704B83" w:rsidRDefault="007A7429" w:rsidP="003C4E8F">
            <w:pPr>
              <w:pStyle w:val="Default"/>
              <w:rPr>
                <w:rFonts w:ascii="Times New Roman" w:eastAsiaTheme="minorEastAsia" w:hAnsi="Times New Roman" w:cs="Times New Roman"/>
                <w:b w:val="0"/>
                <w:color w:val="auto"/>
                <w:sz w:val="18"/>
                <w:szCs w:val="18"/>
                <w:lang w:val="en-US"/>
              </w:rPr>
            </w:pPr>
            <w:r w:rsidRPr="00704B83">
              <w:rPr>
                <w:rFonts w:ascii="Times New Roman" w:eastAsiaTheme="minorEastAsia" w:hAnsi="Times New Roman" w:cs="Times New Roman"/>
                <w:b w:val="0"/>
                <w:color w:val="auto"/>
                <w:sz w:val="18"/>
                <w:szCs w:val="18"/>
                <w:lang w:val="en-US"/>
              </w:rPr>
              <w:t xml:space="preserve">chibar2(01)  </w:t>
            </w:r>
          </w:p>
          <w:p w14:paraId="611D9B92" w14:textId="77777777" w:rsidR="007A7429" w:rsidRPr="00704B83" w:rsidRDefault="007A7429" w:rsidP="003C4E8F">
            <w:pPr>
              <w:pStyle w:val="Default"/>
              <w:rPr>
                <w:rFonts w:ascii="Times New Roman" w:eastAsiaTheme="minorEastAsia" w:hAnsi="Times New Roman" w:cs="Times New Roman"/>
                <w:b w:val="0"/>
                <w:color w:val="auto"/>
                <w:sz w:val="18"/>
                <w:szCs w:val="18"/>
                <w:lang w:val="en-US"/>
              </w:rPr>
            </w:pPr>
            <w:proofErr w:type="spellStart"/>
            <w:r w:rsidRPr="00704B83">
              <w:rPr>
                <w:rFonts w:ascii="Times New Roman" w:eastAsiaTheme="minorEastAsia" w:hAnsi="Times New Roman" w:cs="Times New Roman"/>
                <w:b w:val="0"/>
                <w:color w:val="auto"/>
                <w:sz w:val="18"/>
                <w:szCs w:val="18"/>
                <w:lang w:val="en-US"/>
              </w:rPr>
              <w:t>Prob</w:t>
            </w:r>
            <w:proofErr w:type="spellEnd"/>
            <w:r w:rsidRPr="00704B83">
              <w:rPr>
                <w:rFonts w:ascii="Times New Roman" w:eastAsiaTheme="minorEastAsia" w:hAnsi="Times New Roman" w:cs="Times New Roman"/>
                <w:b w:val="0"/>
                <w:color w:val="auto"/>
                <w:sz w:val="18"/>
                <w:szCs w:val="18"/>
                <w:lang w:val="en-US"/>
              </w:rPr>
              <w:t xml:space="preserve"> &gt;= chibar2</w:t>
            </w:r>
          </w:p>
        </w:tc>
        <w:tc>
          <w:tcPr>
            <w:tcW w:w="0" w:type="auto"/>
          </w:tcPr>
          <w:p w14:paraId="53F9276D" w14:textId="77777777" w:rsidR="007A7429" w:rsidRPr="00704B83" w:rsidRDefault="007A74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18"/>
                <w:szCs w:val="18"/>
                <w:lang w:val="en-US"/>
              </w:rPr>
            </w:pPr>
          </w:p>
        </w:tc>
        <w:tc>
          <w:tcPr>
            <w:tcW w:w="236" w:type="dxa"/>
          </w:tcPr>
          <w:p w14:paraId="2765A6A7" w14:textId="77777777" w:rsidR="007A7429" w:rsidRPr="00704B83" w:rsidRDefault="007A74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18"/>
                <w:szCs w:val="18"/>
                <w:lang w:val="en-US"/>
              </w:rPr>
            </w:pPr>
          </w:p>
        </w:tc>
        <w:tc>
          <w:tcPr>
            <w:tcW w:w="1621" w:type="dxa"/>
            <w:tcBorders>
              <w:right w:val="double" w:sz="12" w:space="0" w:color="7F7F7F" w:themeColor="text1" w:themeTint="80"/>
            </w:tcBorders>
          </w:tcPr>
          <w:p w14:paraId="47E61A10" w14:textId="2FF0FE23" w:rsidR="007A7429" w:rsidRPr="00704B83" w:rsidRDefault="00FC7128"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18"/>
                <w:szCs w:val="18"/>
              </w:rPr>
            </w:pPr>
            <w:r w:rsidRPr="00704B83">
              <w:rPr>
                <w:rFonts w:ascii="Times New Roman" w:eastAsiaTheme="minorEastAsia" w:hAnsi="Times New Roman" w:cs="Times New Roman"/>
                <w:color w:val="auto"/>
                <w:sz w:val="18"/>
                <w:szCs w:val="18"/>
              </w:rPr>
              <w:t>6343.43</w:t>
            </w:r>
          </w:p>
          <w:p w14:paraId="6182B279" w14:textId="77777777"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18"/>
                <w:szCs w:val="18"/>
              </w:rPr>
            </w:pPr>
          </w:p>
          <w:p w14:paraId="6E05C3EA" w14:textId="77777777"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18"/>
                <w:szCs w:val="18"/>
              </w:rPr>
            </w:pPr>
            <w:r w:rsidRPr="00704B83">
              <w:rPr>
                <w:rFonts w:ascii="Times New Roman" w:eastAsiaTheme="minorEastAsia" w:hAnsi="Times New Roman" w:cs="Times New Roman"/>
                <w:color w:val="auto"/>
                <w:sz w:val="18"/>
                <w:szCs w:val="18"/>
              </w:rPr>
              <w:t>0.0000</w:t>
            </w:r>
          </w:p>
        </w:tc>
        <w:tc>
          <w:tcPr>
            <w:tcW w:w="0" w:type="auto"/>
            <w:tcBorders>
              <w:right w:val="double" w:sz="12" w:space="0" w:color="7F7F7F" w:themeColor="text1" w:themeTint="80"/>
            </w:tcBorders>
          </w:tcPr>
          <w:p w14:paraId="6E39E0CA" w14:textId="77777777"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18"/>
                <w:szCs w:val="18"/>
              </w:rPr>
            </w:pPr>
            <w:r w:rsidRPr="00704B83">
              <w:rPr>
                <w:rFonts w:ascii="Times New Roman" w:eastAsiaTheme="minorEastAsia" w:hAnsi="Times New Roman" w:cs="Times New Roman"/>
                <w:color w:val="auto"/>
                <w:sz w:val="18"/>
                <w:szCs w:val="18"/>
              </w:rPr>
              <w:t>3427.24</w:t>
            </w:r>
          </w:p>
          <w:p w14:paraId="3D719E18" w14:textId="77777777"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18"/>
                <w:szCs w:val="18"/>
              </w:rPr>
            </w:pPr>
          </w:p>
          <w:p w14:paraId="4ACACA2C" w14:textId="77777777"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18"/>
                <w:szCs w:val="18"/>
              </w:rPr>
            </w:pPr>
            <w:r w:rsidRPr="00704B83">
              <w:rPr>
                <w:rFonts w:ascii="Times New Roman" w:eastAsiaTheme="minorEastAsia" w:hAnsi="Times New Roman" w:cs="Times New Roman"/>
                <w:color w:val="auto"/>
                <w:sz w:val="18"/>
                <w:szCs w:val="18"/>
              </w:rPr>
              <w:t>0.0000</w:t>
            </w:r>
          </w:p>
        </w:tc>
        <w:tc>
          <w:tcPr>
            <w:tcW w:w="0" w:type="auto"/>
            <w:tcBorders>
              <w:left w:val="double" w:sz="12" w:space="0" w:color="7F7F7F" w:themeColor="text1" w:themeTint="80"/>
            </w:tcBorders>
          </w:tcPr>
          <w:p w14:paraId="60BAD073" w14:textId="77777777"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2641.09</w:t>
            </w:r>
          </w:p>
          <w:p w14:paraId="79DBBD24" w14:textId="77777777"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p>
          <w:p w14:paraId="7DF40775" w14:textId="77777777" w:rsidR="007A7429" w:rsidRPr="00704B83" w:rsidRDefault="007A7429" w:rsidP="00260F2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auto"/>
                <w:sz w:val="18"/>
                <w:szCs w:val="18"/>
              </w:rPr>
            </w:pPr>
            <w:r w:rsidRPr="00704B83">
              <w:rPr>
                <w:rFonts w:ascii="Times New Roman" w:eastAsiaTheme="minorEastAsia" w:hAnsi="Times New Roman" w:cs="Times New Roman"/>
                <w:bCs/>
                <w:color w:val="auto"/>
                <w:sz w:val="18"/>
                <w:szCs w:val="18"/>
              </w:rPr>
              <w:t>0.0000</w:t>
            </w:r>
          </w:p>
        </w:tc>
      </w:tr>
    </w:tbl>
    <w:p w14:paraId="45AF476E" w14:textId="77EE0C46" w:rsidR="007A03D3" w:rsidRPr="00704B83" w:rsidRDefault="00B87BBF" w:rsidP="00B87BBF">
      <w:pPr>
        <w:shd w:val="clear" w:color="auto" w:fill="FFFFFF" w:themeFill="background1"/>
        <w:spacing w:after="120" w:line="240" w:lineRule="auto"/>
        <w:jc w:val="both"/>
        <w:rPr>
          <w:rFonts w:ascii="Times New Roman" w:eastAsiaTheme="minorEastAsia" w:hAnsi="Times New Roman" w:cs="Times New Roman"/>
          <w:b/>
          <w:bCs/>
          <w:sz w:val="18"/>
          <w:szCs w:val="18"/>
        </w:rPr>
      </w:pPr>
      <w:r w:rsidRPr="00704B83">
        <w:rPr>
          <w:rFonts w:ascii="Times New Roman" w:hAnsi="Times New Roman" w:cs="Times New Roman"/>
          <w:sz w:val="18"/>
          <w:szCs w:val="18"/>
          <w:u w:val="single"/>
        </w:rPr>
        <w:t>Source</w:t>
      </w:r>
      <w:r w:rsidRPr="00704B83">
        <w:rPr>
          <w:rFonts w:ascii="Times New Roman" w:hAnsi="Times New Roman" w:cs="Times New Roman"/>
          <w:sz w:val="18"/>
          <w:szCs w:val="18"/>
        </w:rPr>
        <w:t xml:space="preserve"> : Auteurs, à partir des données DHS. </w:t>
      </w:r>
      <w:r w:rsidR="006564E0" w:rsidRPr="00704B83">
        <w:rPr>
          <w:rFonts w:ascii="Times New Roman" w:eastAsiaTheme="minorEastAsia" w:hAnsi="Times New Roman" w:cs="Times New Roman"/>
          <w:b/>
          <w:bCs/>
          <w:sz w:val="18"/>
          <w:szCs w:val="18"/>
        </w:rPr>
        <w:t>*** p&lt;0.01, ** p&lt;0.</w:t>
      </w:r>
      <w:r w:rsidR="00FC7128" w:rsidRPr="00704B83">
        <w:rPr>
          <w:rFonts w:ascii="Times New Roman" w:eastAsiaTheme="minorEastAsia" w:hAnsi="Times New Roman" w:cs="Times New Roman"/>
          <w:b/>
          <w:bCs/>
          <w:sz w:val="18"/>
          <w:szCs w:val="18"/>
        </w:rPr>
        <w:t>05, * p&lt;0.1</w:t>
      </w:r>
    </w:p>
    <w:p w14:paraId="0259DEE2" w14:textId="77777777" w:rsidR="00B87BBF" w:rsidRPr="00704B83" w:rsidRDefault="00B87BBF" w:rsidP="00B87BBF">
      <w:pPr>
        <w:shd w:val="clear" w:color="auto" w:fill="FFFFFF" w:themeFill="background1"/>
        <w:spacing w:after="120" w:line="240" w:lineRule="auto"/>
        <w:jc w:val="both"/>
        <w:rPr>
          <w:rFonts w:ascii="Times New Roman" w:eastAsiaTheme="minorEastAsia" w:hAnsi="Times New Roman" w:cs="Times New Roman"/>
          <w:b/>
          <w:bCs/>
          <w:sz w:val="18"/>
          <w:szCs w:val="18"/>
        </w:rPr>
      </w:pPr>
    </w:p>
    <w:p w14:paraId="55E063BC" w14:textId="7826382B" w:rsidR="007568BC" w:rsidRPr="00704B83" w:rsidRDefault="00B87BBF" w:rsidP="003B1F24">
      <w:pPr>
        <w:shd w:val="clear" w:color="auto" w:fill="FFFFFF" w:themeFill="background1"/>
        <w:spacing w:after="120" w:line="360" w:lineRule="auto"/>
        <w:jc w:val="both"/>
        <w:rPr>
          <w:rFonts w:ascii="Times New Roman" w:eastAsiaTheme="minorEastAsia" w:hAnsi="Times New Roman" w:cs="Times New Roman"/>
          <w:bCs/>
          <w:sz w:val="24"/>
          <w:szCs w:val="24"/>
        </w:rPr>
      </w:pPr>
      <w:r w:rsidRPr="00704B83">
        <w:rPr>
          <w:rFonts w:ascii="Times New Roman" w:eastAsiaTheme="minorEastAsia" w:hAnsi="Times New Roman" w:cs="Times New Roman"/>
          <w:bCs/>
          <w:sz w:val="24"/>
          <w:szCs w:val="24"/>
        </w:rPr>
        <w:t xml:space="preserve">Afin de mieux illustrer les résultats précédent, </w:t>
      </w:r>
      <w:r w:rsidR="003B1F24" w:rsidRPr="00704B83">
        <w:rPr>
          <w:rFonts w:ascii="Times New Roman" w:eastAsiaTheme="minorEastAsia" w:hAnsi="Times New Roman" w:cs="Times New Roman"/>
          <w:bCs/>
          <w:sz w:val="24"/>
          <w:szCs w:val="24"/>
        </w:rPr>
        <w:t>les figures 1, 2 et 3 montrent les probabilités ajustées (ou prédictions moyennes marginales) d’utilisation des services de santé reproductive selon les attitudes du couple à l’égard de la violence conjugale</w:t>
      </w:r>
      <w:r w:rsidR="00F8458A" w:rsidRPr="00704B83">
        <w:rPr>
          <w:rFonts w:ascii="Times New Roman" w:eastAsiaTheme="minorEastAsia" w:hAnsi="Times New Roman" w:cs="Times New Roman"/>
          <w:bCs/>
          <w:sz w:val="24"/>
          <w:szCs w:val="24"/>
        </w:rPr>
        <w:t xml:space="preserve"> (acceptation conjointe, rejet par le mari seul, rejet par la femme seule, et rejet conjoint). La figure </w:t>
      </w:r>
      <w:r w:rsidR="007568BC" w:rsidRPr="00704B83">
        <w:rPr>
          <w:rFonts w:ascii="Times New Roman" w:eastAsiaTheme="minorEastAsia" w:hAnsi="Times New Roman" w:cs="Times New Roman"/>
          <w:bCs/>
          <w:sz w:val="24"/>
          <w:szCs w:val="24"/>
        </w:rPr>
        <w:t>1</w:t>
      </w:r>
      <w:r w:rsidR="00F8458A" w:rsidRPr="00704B83">
        <w:rPr>
          <w:rFonts w:ascii="Times New Roman" w:eastAsiaTheme="minorEastAsia" w:hAnsi="Times New Roman" w:cs="Times New Roman"/>
          <w:bCs/>
          <w:sz w:val="24"/>
          <w:szCs w:val="24"/>
        </w:rPr>
        <w:t xml:space="preserve"> révèle que </w:t>
      </w:r>
      <w:r w:rsidR="00676DBC" w:rsidRPr="00704B83">
        <w:rPr>
          <w:rFonts w:ascii="Times New Roman" w:hAnsi="Times New Roman" w:cs="Times New Roman"/>
          <w:sz w:val="24"/>
          <w:szCs w:val="24"/>
        </w:rPr>
        <w:t xml:space="preserve">la probabilité prédite </w:t>
      </w:r>
      <w:r w:rsidR="00911EE8">
        <w:rPr>
          <w:rFonts w:ascii="Times New Roman" w:hAnsi="Times New Roman" w:cs="Times New Roman"/>
          <w:sz w:val="24"/>
          <w:szCs w:val="24"/>
        </w:rPr>
        <w:t>de</w:t>
      </w:r>
      <w:r w:rsidR="007B26A9">
        <w:rPr>
          <w:rFonts w:ascii="Times New Roman" w:hAnsi="Times New Roman" w:cs="Times New Roman"/>
          <w:sz w:val="24"/>
          <w:szCs w:val="24"/>
        </w:rPr>
        <w:t xml:space="preserve"> recours à une méthode </w:t>
      </w:r>
      <w:r w:rsidR="007B26A9">
        <w:rPr>
          <w:rFonts w:ascii="Times New Roman" w:hAnsi="Times New Roman" w:cs="Times New Roman"/>
          <w:sz w:val="24"/>
          <w:szCs w:val="24"/>
        </w:rPr>
        <w:lastRenderedPageBreak/>
        <w:t>contraceptive</w:t>
      </w:r>
      <w:r w:rsidR="00676DBC" w:rsidRPr="00704B83">
        <w:rPr>
          <w:rFonts w:ascii="Times New Roman" w:hAnsi="Times New Roman" w:cs="Times New Roman"/>
          <w:sz w:val="24"/>
          <w:szCs w:val="24"/>
        </w:rPr>
        <w:t xml:space="preserve"> est la plus élevée </w:t>
      </w:r>
      <w:r w:rsidR="007B26A9" w:rsidRPr="00704B83">
        <w:rPr>
          <w:rFonts w:ascii="Times New Roman" w:hAnsi="Times New Roman" w:cs="Times New Roman"/>
          <w:sz w:val="24"/>
          <w:szCs w:val="24"/>
        </w:rPr>
        <w:t xml:space="preserve">lorsque </w:t>
      </w:r>
      <w:r w:rsidR="00F977A2">
        <w:rPr>
          <w:rFonts w:ascii="Times New Roman" w:hAnsi="Times New Roman" w:cs="Times New Roman"/>
          <w:sz w:val="24"/>
          <w:szCs w:val="24"/>
        </w:rPr>
        <w:t xml:space="preserve">seul </w:t>
      </w:r>
      <w:r w:rsidR="007B26A9" w:rsidRPr="00704B83">
        <w:rPr>
          <w:rFonts w:ascii="Times New Roman" w:hAnsi="Times New Roman" w:cs="Times New Roman"/>
          <w:sz w:val="24"/>
          <w:szCs w:val="24"/>
        </w:rPr>
        <w:t>le mari seul rejette</w:t>
      </w:r>
      <w:r w:rsidR="00F977A2">
        <w:rPr>
          <w:rFonts w:ascii="Times New Roman" w:hAnsi="Times New Roman" w:cs="Times New Roman"/>
          <w:sz w:val="24"/>
          <w:szCs w:val="24"/>
        </w:rPr>
        <w:t xml:space="preserve"> la violence</w:t>
      </w:r>
      <w:r w:rsidR="007B26A9" w:rsidRPr="00704B83">
        <w:rPr>
          <w:rFonts w:ascii="Times New Roman" w:hAnsi="Times New Roman" w:cs="Times New Roman"/>
          <w:sz w:val="24"/>
          <w:szCs w:val="24"/>
        </w:rPr>
        <w:t xml:space="preserve"> </w:t>
      </w:r>
      <w:r w:rsidR="00935762" w:rsidRPr="00704B83">
        <w:rPr>
          <w:rFonts w:ascii="Times New Roman" w:hAnsi="Times New Roman" w:cs="Times New Roman"/>
          <w:sz w:val="24"/>
          <w:szCs w:val="24"/>
        </w:rPr>
        <w:t xml:space="preserve">et </w:t>
      </w:r>
      <w:r w:rsidR="00676DBC" w:rsidRPr="00704B83">
        <w:rPr>
          <w:rFonts w:ascii="Times New Roman" w:hAnsi="Times New Roman" w:cs="Times New Roman"/>
          <w:sz w:val="24"/>
          <w:szCs w:val="24"/>
        </w:rPr>
        <w:t>la</w:t>
      </w:r>
      <w:r w:rsidR="00935762" w:rsidRPr="00704B83">
        <w:rPr>
          <w:rFonts w:ascii="Times New Roman" w:hAnsi="Times New Roman" w:cs="Times New Roman"/>
          <w:sz w:val="24"/>
          <w:szCs w:val="24"/>
        </w:rPr>
        <w:t xml:space="preserve"> plus</w:t>
      </w:r>
      <w:r w:rsidR="00676DBC" w:rsidRPr="00704B83">
        <w:rPr>
          <w:rFonts w:ascii="Times New Roman" w:hAnsi="Times New Roman" w:cs="Times New Roman"/>
          <w:sz w:val="24"/>
          <w:szCs w:val="24"/>
        </w:rPr>
        <w:t xml:space="preserve"> </w:t>
      </w:r>
      <w:r w:rsidR="0034674E" w:rsidRPr="00704B83">
        <w:rPr>
          <w:rFonts w:ascii="Times New Roman" w:hAnsi="Times New Roman" w:cs="Times New Roman"/>
          <w:sz w:val="24"/>
          <w:szCs w:val="24"/>
        </w:rPr>
        <w:t>faible</w:t>
      </w:r>
      <w:r w:rsidR="00676DBC" w:rsidRPr="00704B83">
        <w:rPr>
          <w:rFonts w:ascii="Times New Roman" w:hAnsi="Times New Roman" w:cs="Times New Roman"/>
          <w:sz w:val="24"/>
          <w:szCs w:val="24"/>
        </w:rPr>
        <w:t xml:space="preserve"> lorsque </w:t>
      </w:r>
      <w:r w:rsidR="00F977A2">
        <w:rPr>
          <w:rFonts w:ascii="Times New Roman" w:hAnsi="Times New Roman" w:cs="Times New Roman"/>
          <w:sz w:val="24"/>
          <w:szCs w:val="24"/>
        </w:rPr>
        <w:t xml:space="preserve">seule </w:t>
      </w:r>
      <w:r w:rsidR="007B26A9" w:rsidRPr="00704B83">
        <w:rPr>
          <w:rFonts w:ascii="Times New Roman" w:hAnsi="Times New Roman" w:cs="Times New Roman"/>
          <w:sz w:val="24"/>
          <w:szCs w:val="24"/>
        </w:rPr>
        <w:t xml:space="preserve">la femme </w:t>
      </w:r>
      <w:r w:rsidR="007B26A9">
        <w:rPr>
          <w:rFonts w:ascii="Times New Roman" w:hAnsi="Times New Roman" w:cs="Times New Roman"/>
          <w:sz w:val="24"/>
          <w:szCs w:val="24"/>
        </w:rPr>
        <w:t xml:space="preserve">la </w:t>
      </w:r>
      <w:r w:rsidR="007B26A9" w:rsidRPr="00704B83">
        <w:rPr>
          <w:rFonts w:ascii="Times New Roman" w:hAnsi="Times New Roman" w:cs="Times New Roman"/>
          <w:sz w:val="24"/>
          <w:szCs w:val="24"/>
        </w:rPr>
        <w:t>rejette</w:t>
      </w:r>
      <w:r w:rsidR="0026780D" w:rsidRPr="00704B83">
        <w:rPr>
          <w:rFonts w:ascii="Times New Roman" w:hAnsi="Times New Roman" w:cs="Times New Roman"/>
          <w:sz w:val="24"/>
          <w:szCs w:val="24"/>
        </w:rPr>
        <w:t>. Ces résultats confir</w:t>
      </w:r>
      <w:r w:rsidR="0026780D" w:rsidRPr="00704B83">
        <w:rPr>
          <w:rFonts w:ascii="Times New Roman" w:eastAsiaTheme="minorEastAsia" w:hAnsi="Times New Roman" w:cs="Times New Roman"/>
          <w:bCs/>
          <w:sz w:val="24"/>
          <w:szCs w:val="24"/>
        </w:rPr>
        <w:t xml:space="preserve">ment </w:t>
      </w:r>
      <w:r w:rsidR="008A0486" w:rsidRPr="00704B83">
        <w:rPr>
          <w:rFonts w:ascii="Times New Roman" w:eastAsiaTheme="minorEastAsia" w:hAnsi="Times New Roman" w:cs="Times New Roman"/>
          <w:bCs/>
          <w:sz w:val="24"/>
          <w:szCs w:val="24"/>
        </w:rPr>
        <w:t xml:space="preserve">les effets marginaux obtenus </w:t>
      </w:r>
      <w:r w:rsidR="008A0486" w:rsidRPr="00704B83">
        <w:rPr>
          <w:rFonts w:ascii="Times New Roman" w:hAnsi="Times New Roman" w:cs="Times New Roman"/>
          <w:sz w:val="24"/>
          <w:szCs w:val="24"/>
        </w:rPr>
        <w:t>précéde</w:t>
      </w:r>
      <w:r w:rsidR="008A0486" w:rsidRPr="00704B83">
        <w:rPr>
          <w:rFonts w:ascii="Times New Roman" w:eastAsiaTheme="minorEastAsia" w:hAnsi="Times New Roman" w:cs="Times New Roman"/>
          <w:bCs/>
          <w:sz w:val="24"/>
          <w:szCs w:val="24"/>
        </w:rPr>
        <w:t>mment.</w:t>
      </w:r>
    </w:p>
    <w:p w14:paraId="7A0D6FE9" w14:textId="78EAD6DF" w:rsidR="007568BC" w:rsidRPr="00704B83" w:rsidRDefault="007568BC" w:rsidP="007568BC">
      <w:pPr>
        <w:shd w:val="clear" w:color="auto" w:fill="FFFFFF" w:themeFill="background1"/>
        <w:spacing w:after="120" w:line="276" w:lineRule="auto"/>
        <w:jc w:val="both"/>
        <w:rPr>
          <w:rFonts w:ascii="Times New Roman" w:eastAsiaTheme="minorEastAsia" w:hAnsi="Times New Roman" w:cs="Times New Roman"/>
          <w:b/>
          <w:bCs/>
          <w:sz w:val="24"/>
          <w:szCs w:val="24"/>
        </w:rPr>
      </w:pPr>
      <w:r w:rsidRPr="00704B83">
        <w:rPr>
          <w:rFonts w:ascii="Times New Roman" w:eastAsiaTheme="minorEastAsia" w:hAnsi="Times New Roman" w:cs="Times New Roman"/>
          <w:b/>
          <w:bCs/>
          <w:sz w:val="24"/>
          <w:szCs w:val="24"/>
        </w:rPr>
        <w:t>Figure 1 : Probabilités de recours à une méthode contrace</w:t>
      </w:r>
      <w:r w:rsidRPr="00704B83">
        <w:rPr>
          <w:rFonts w:ascii="Times New Roman" w:hAnsi="Times New Roman" w:cs="Times New Roman"/>
          <w:b/>
          <w:sz w:val="24"/>
          <w:szCs w:val="24"/>
        </w:rPr>
        <w:t>ptive</w:t>
      </w:r>
      <w:r w:rsidRPr="00704B83">
        <w:rPr>
          <w:rFonts w:ascii="Times New Roman" w:eastAsiaTheme="minorEastAsia" w:hAnsi="Times New Roman" w:cs="Times New Roman"/>
          <w:b/>
          <w:bCs/>
          <w:sz w:val="24"/>
          <w:szCs w:val="24"/>
        </w:rPr>
        <w:t xml:space="preserve"> par attitude à l’égard de la violence conjugale. </w:t>
      </w:r>
    </w:p>
    <w:p w14:paraId="412C3432" w14:textId="4C432642" w:rsidR="00255340" w:rsidRPr="00704B83" w:rsidRDefault="00FC4163" w:rsidP="007568BC">
      <w:pPr>
        <w:shd w:val="clear" w:color="auto" w:fill="FFFFFF" w:themeFill="background1"/>
        <w:spacing w:after="120" w:line="276" w:lineRule="auto"/>
        <w:jc w:val="both"/>
        <w:rPr>
          <w:rFonts w:ascii="Times New Roman" w:eastAsiaTheme="minorEastAsia" w:hAnsi="Times New Roman" w:cs="Times New Roman"/>
          <w:b/>
          <w:bCs/>
          <w:sz w:val="24"/>
          <w:szCs w:val="24"/>
        </w:rPr>
      </w:pPr>
      <w:r w:rsidRPr="00704B83">
        <w:rPr>
          <w:rFonts w:ascii="Times New Roman" w:eastAsiaTheme="minorEastAsia" w:hAnsi="Times New Roman" w:cs="Times New Roman"/>
          <w:b/>
          <w:bCs/>
          <w:noProof/>
          <w:sz w:val="24"/>
          <w:szCs w:val="24"/>
          <w:lang w:eastAsia="fr-FR"/>
        </w:rPr>
        <w:drawing>
          <wp:inline distT="0" distB="0" distL="0" distR="0" wp14:anchorId="225B1AB1" wp14:editId="1D492016">
            <wp:extent cx="5987332" cy="3675515"/>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1751" cy="3708922"/>
                    </a:xfrm>
                    <a:prstGeom prst="rect">
                      <a:avLst/>
                    </a:prstGeom>
                    <a:noFill/>
                    <a:ln>
                      <a:noFill/>
                    </a:ln>
                  </pic:spPr>
                </pic:pic>
              </a:graphicData>
            </a:graphic>
          </wp:inline>
        </w:drawing>
      </w:r>
    </w:p>
    <w:p w14:paraId="2AF10D3C" w14:textId="29F51335" w:rsidR="00255340" w:rsidRDefault="004F48D7" w:rsidP="007568BC">
      <w:pPr>
        <w:shd w:val="clear" w:color="auto" w:fill="FFFFFF" w:themeFill="background1"/>
        <w:spacing w:after="120" w:line="276" w:lineRule="auto"/>
        <w:jc w:val="both"/>
        <w:rPr>
          <w:rFonts w:ascii="Times New Roman" w:hAnsi="Times New Roman" w:cs="Times New Roman"/>
          <w:sz w:val="18"/>
          <w:szCs w:val="18"/>
        </w:rPr>
      </w:pPr>
      <w:r w:rsidRPr="00704B83">
        <w:rPr>
          <w:rFonts w:ascii="Times New Roman" w:hAnsi="Times New Roman" w:cs="Times New Roman"/>
          <w:sz w:val="18"/>
          <w:szCs w:val="18"/>
          <w:u w:val="single"/>
        </w:rPr>
        <w:t>Source</w:t>
      </w:r>
      <w:r w:rsidRPr="00704B83">
        <w:rPr>
          <w:rFonts w:ascii="Times New Roman" w:hAnsi="Times New Roman" w:cs="Times New Roman"/>
          <w:sz w:val="18"/>
          <w:szCs w:val="18"/>
        </w:rPr>
        <w:t xml:space="preserve"> : Auteurs, à partir des données DHS</w:t>
      </w:r>
    </w:p>
    <w:p w14:paraId="39EE9911" w14:textId="77777777" w:rsidR="004F48D7" w:rsidRPr="00704B83" w:rsidRDefault="004F48D7" w:rsidP="007568BC">
      <w:pPr>
        <w:shd w:val="clear" w:color="auto" w:fill="FFFFFF" w:themeFill="background1"/>
        <w:spacing w:after="120" w:line="276" w:lineRule="auto"/>
        <w:jc w:val="both"/>
        <w:rPr>
          <w:rFonts w:ascii="Times New Roman" w:eastAsiaTheme="minorEastAsia" w:hAnsi="Times New Roman" w:cs="Times New Roman"/>
          <w:b/>
          <w:bCs/>
          <w:sz w:val="24"/>
          <w:szCs w:val="24"/>
        </w:rPr>
      </w:pPr>
    </w:p>
    <w:p w14:paraId="35F0C592" w14:textId="00E72F34" w:rsidR="007568BC" w:rsidRDefault="007568BC" w:rsidP="007568BC">
      <w:pPr>
        <w:shd w:val="clear" w:color="auto" w:fill="FFFFFF" w:themeFill="background1"/>
        <w:spacing w:after="120" w:line="360" w:lineRule="auto"/>
        <w:jc w:val="both"/>
        <w:rPr>
          <w:rFonts w:ascii="Times New Roman" w:eastAsiaTheme="minorEastAsia" w:hAnsi="Times New Roman" w:cs="Times New Roman"/>
          <w:bCs/>
          <w:sz w:val="24"/>
          <w:szCs w:val="24"/>
        </w:rPr>
      </w:pPr>
      <w:r w:rsidRPr="00704B83">
        <w:rPr>
          <w:rFonts w:ascii="Times New Roman" w:eastAsiaTheme="minorEastAsia" w:hAnsi="Times New Roman" w:cs="Times New Roman"/>
          <w:bCs/>
          <w:sz w:val="24"/>
          <w:szCs w:val="24"/>
        </w:rPr>
        <w:t xml:space="preserve">La figure 2 révèle que </w:t>
      </w:r>
      <w:r w:rsidRPr="00704B83">
        <w:rPr>
          <w:rFonts w:ascii="Times New Roman" w:hAnsi="Times New Roman" w:cs="Times New Roman"/>
          <w:sz w:val="24"/>
          <w:szCs w:val="24"/>
        </w:rPr>
        <w:t xml:space="preserve">la probabilité prédite </w:t>
      </w:r>
      <w:r w:rsidR="00F977A2">
        <w:rPr>
          <w:rFonts w:ascii="Times New Roman" w:hAnsi="Times New Roman" w:cs="Times New Roman"/>
          <w:sz w:val="24"/>
          <w:szCs w:val="24"/>
        </w:rPr>
        <w:t>de recours à au</w:t>
      </w:r>
      <w:r w:rsidRPr="00704B83">
        <w:rPr>
          <w:rFonts w:ascii="Times New Roman" w:hAnsi="Times New Roman" w:cs="Times New Roman"/>
          <w:sz w:val="24"/>
          <w:szCs w:val="24"/>
        </w:rPr>
        <w:t xml:space="preserve"> moins quatre visites prénatales est la plus élevée chez les fe</w:t>
      </w:r>
      <w:r w:rsidRPr="00704B83">
        <w:rPr>
          <w:rFonts w:ascii="Times New Roman" w:eastAsiaTheme="minorEastAsia" w:hAnsi="Times New Roman" w:cs="Times New Roman"/>
          <w:bCs/>
          <w:sz w:val="24"/>
          <w:szCs w:val="24"/>
        </w:rPr>
        <w:t>mmes vivant dans les cou</w:t>
      </w:r>
      <w:r w:rsidRPr="00704B83">
        <w:rPr>
          <w:rFonts w:ascii="Times New Roman" w:hAnsi="Times New Roman" w:cs="Times New Roman"/>
          <w:sz w:val="24"/>
          <w:szCs w:val="24"/>
        </w:rPr>
        <w:t>ples où les deux conjoints rejettent la violence conjugale et la plus faible lorsque les deux acceptent cette violence. Dans les situations de désaccords, la probabilité est plus élevée lorsque la femme seule rejette la violence que lorsque le mari seul la rejette. Ces résultats confir</w:t>
      </w:r>
      <w:r w:rsidRPr="00704B83">
        <w:rPr>
          <w:rFonts w:ascii="Times New Roman" w:eastAsiaTheme="minorEastAsia" w:hAnsi="Times New Roman" w:cs="Times New Roman"/>
          <w:bCs/>
          <w:sz w:val="24"/>
          <w:szCs w:val="24"/>
        </w:rPr>
        <w:t xml:space="preserve">ment les effets marginaux obtenus </w:t>
      </w:r>
      <w:r w:rsidRPr="00704B83">
        <w:rPr>
          <w:rFonts w:ascii="Times New Roman" w:hAnsi="Times New Roman" w:cs="Times New Roman"/>
          <w:sz w:val="24"/>
          <w:szCs w:val="24"/>
        </w:rPr>
        <w:t>précéde</w:t>
      </w:r>
      <w:r w:rsidRPr="00704B83">
        <w:rPr>
          <w:rFonts w:ascii="Times New Roman" w:eastAsiaTheme="minorEastAsia" w:hAnsi="Times New Roman" w:cs="Times New Roman"/>
          <w:bCs/>
          <w:sz w:val="24"/>
          <w:szCs w:val="24"/>
        </w:rPr>
        <w:t>mment.</w:t>
      </w:r>
    </w:p>
    <w:p w14:paraId="400A80A8" w14:textId="77777777" w:rsidR="00F977A2" w:rsidRDefault="00F977A2" w:rsidP="007568BC">
      <w:pPr>
        <w:shd w:val="clear" w:color="auto" w:fill="FFFFFF" w:themeFill="background1"/>
        <w:spacing w:after="120" w:line="360" w:lineRule="auto"/>
        <w:jc w:val="both"/>
        <w:rPr>
          <w:rFonts w:ascii="Times New Roman" w:eastAsiaTheme="minorEastAsia" w:hAnsi="Times New Roman" w:cs="Times New Roman"/>
          <w:bCs/>
          <w:sz w:val="24"/>
          <w:szCs w:val="24"/>
        </w:rPr>
      </w:pPr>
    </w:p>
    <w:p w14:paraId="6DF691A9" w14:textId="77777777" w:rsidR="00F977A2" w:rsidRDefault="00F977A2" w:rsidP="007568BC">
      <w:pPr>
        <w:shd w:val="clear" w:color="auto" w:fill="FFFFFF" w:themeFill="background1"/>
        <w:spacing w:after="120" w:line="360" w:lineRule="auto"/>
        <w:jc w:val="both"/>
        <w:rPr>
          <w:rFonts w:ascii="Times New Roman" w:eastAsiaTheme="minorEastAsia" w:hAnsi="Times New Roman" w:cs="Times New Roman"/>
          <w:bCs/>
          <w:sz w:val="24"/>
          <w:szCs w:val="24"/>
        </w:rPr>
      </w:pPr>
    </w:p>
    <w:p w14:paraId="273EE387" w14:textId="77777777" w:rsidR="00F977A2" w:rsidRDefault="00F977A2" w:rsidP="007568BC">
      <w:pPr>
        <w:shd w:val="clear" w:color="auto" w:fill="FFFFFF" w:themeFill="background1"/>
        <w:spacing w:after="120" w:line="360" w:lineRule="auto"/>
        <w:jc w:val="both"/>
        <w:rPr>
          <w:rFonts w:ascii="Times New Roman" w:eastAsiaTheme="minorEastAsia" w:hAnsi="Times New Roman" w:cs="Times New Roman"/>
          <w:bCs/>
          <w:sz w:val="24"/>
          <w:szCs w:val="24"/>
        </w:rPr>
      </w:pPr>
    </w:p>
    <w:p w14:paraId="32AB7182" w14:textId="77777777" w:rsidR="00F977A2" w:rsidRDefault="00F977A2" w:rsidP="007568BC">
      <w:pPr>
        <w:shd w:val="clear" w:color="auto" w:fill="FFFFFF" w:themeFill="background1"/>
        <w:spacing w:after="120" w:line="360" w:lineRule="auto"/>
        <w:jc w:val="both"/>
        <w:rPr>
          <w:rFonts w:ascii="Times New Roman" w:eastAsiaTheme="minorEastAsia" w:hAnsi="Times New Roman" w:cs="Times New Roman"/>
          <w:bCs/>
          <w:sz w:val="24"/>
          <w:szCs w:val="24"/>
        </w:rPr>
      </w:pPr>
    </w:p>
    <w:p w14:paraId="1960B400" w14:textId="77777777" w:rsidR="004F48D7" w:rsidRDefault="004F48D7" w:rsidP="007568BC">
      <w:pPr>
        <w:shd w:val="clear" w:color="auto" w:fill="FFFFFF" w:themeFill="background1"/>
        <w:spacing w:after="120" w:line="360" w:lineRule="auto"/>
        <w:jc w:val="both"/>
        <w:rPr>
          <w:rFonts w:ascii="Times New Roman" w:eastAsiaTheme="minorEastAsia" w:hAnsi="Times New Roman" w:cs="Times New Roman"/>
          <w:bCs/>
          <w:sz w:val="24"/>
          <w:szCs w:val="24"/>
        </w:rPr>
      </w:pPr>
    </w:p>
    <w:p w14:paraId="2DE62CD5" w14:textId="77777777" w:rsidR="004F48D7" w:rsidRDefault="004F48D7" w:rsidP="007568BC">
      <w:pPr>
        <w:shd w:val="clear" w:color="auto" w:fill="FFFFFF" w:themeFill="background1"/>
        <w:spacing w:after="120" w:line="360" w:lineRule="auto"/>
        <w:jc w:val="both"/>
        <w:rPr>
          <w:rFonts w:ascii="Times New Roman" w:eastAsiaTheme="minorEastAsia" w:hAnsi="Times New Roman" w:cs="Times New Roman"/>
          <w:bCs/>
          <w:sz w:val="24"/>
          <w:szCs w:val="24"/>
        </w:rPr>
      </w:pPr>
    </w:p>
    <w:p w14:paraId="7252B022" w14:textId="77777777" w:rsidR="004F48D7" w:rsidRPr="00704B83" w:rsidRDefault="004F48D7" w:rsidP="007568BC">
      <w:pPr>
        <w:shd w:val="clear" w:color="auto" w:fill="FFFFFF" w:themeFill="background1"/>
        <w:spacing w:after="120" w:line="360" w:lineRule="auto"/>
        <w:jc w:val="both"/>
        <w:rPr>
          <w:rFonts w:ascii="Times New Roman" w:eastAsiaTheme="minorEastAsia" w:hAnsi="Times New Roman" w:cs="Times New Roman"/>
          <w:bCs/>
          <w:sz w:val="24"/>
          <w:szCs w:val="24"/>
        </w:rPr>
      </w:pPr>
    </w:p>
    <w:p w14:paraId="35561F00" w14:textId="44B5C811" w:rsidR="00676DBC" w:rsidRPr="00704B83" w:rsidRDefault="0096787D" w:rsidP="00072973">
      <w:pPr>
        <w:shd w:val="clear" w:color="auto" w:fill="FFFFFF" w:themeFill="background1"/>
        <w:spacing w:after="120" w:line="276" w:lineRule="auto"/>
        <w:jc w:val="both"/>
        <w:rPr>
          <w:rFonts w:ascii="Times New Roman" w:eastAsiaTheme="minorEastAsia" w:hAnsi="Times New Roman" w:cs="Times New Roman"/>
          <w:b/>
          <w:bCs/>
          <w:sz w:val="24"/>
          <w:szCs w:val="24"/>
        </w:rPr>
      </w:pPr>
      <w:r w:rsidRPr="00704B83">
        <w:rPr>
          <w:rFonts w:ascii="Times New Roman" w:eastAsiaTheme="minorEastAsia" w:hAnsi="Times New Roman" w:cs="Times New Roman"/>
          <w:b/>
          <w:bCs/>
          <w:sz w:val="24"/>
          <w:szCs w:val="24"/>
        </w:rPr>
        <w:lastRenderedPageBreak/>
        <w:t>Figur</w:t>
      </w:r>
      <w:r w:rsidR="007568BC" w:rsidRPr="00704B83">
        <w:rPr>
          <w:rFonts w:ascii="Times New Roman" w:eastAsiaTheme="minorEastAsia" w:hAnsi="Times New Roman" w:cs="Times New Roman"/>
          <w:b/>
          <w:bCs/>
          <w:sz w:val="24"/>
          <w:szCs w:val="24"/>
        </w:rPr>
        <w:t>e 2</w:t>
      </w:r>
      <w:r w:rsidRPr="00704B83">
        <w:rPr>
          <w:rFonts w:ascii="Times New Roman" w:eastAsiaTheme="minorEastAsia" w:hAnsi="Times New Roman" w:cs="Times New Roman"/>
          <w:b/>
          <w:bCs/>
          <w:sz w:val="24"/>
          <w:szCs w:val="24"/>
        </w:rPr>
        <w:t xml:space="preserve"> : Probabilités de recours à au moins quatre visites prénatales par attitude à l’égard de la violence conjugale. </w:t>
      </w:r>
    </w:p>
    <w:p w14:paraId="1CF3ADC9" w14:textId="7F6A1CF0" w:rsidR="003713D9" w:rsidRPr="00704B83" w:rsidRDefault="003713D9" w:rsidP="003B1F24">
      <w:pPr>
        <w:shd w:val="clear" w:color="auto" w:fill="FFFFFF" w:themeFill="background1"/>
        <w:spacing w:after="120" w:line="360" w:lineRule="auto"/>
        <w:jc w:val="both"/>
        <w:rPr>
          <w:rFonts w:ascii="Times New Roman" w:hAnsi="Times New Roman" w:cs="Times New Roman"/>
          <w:sz w:val="24"/>
          <w:szCs w:val="24"/>
        </w:rPr>
      </w:pPr>
      <w:r w:rsidRPr="00704B83">
        <w:rPr>
          <w:rFonts w:ascii="Times New Roman" w:hAnsi="Times New Roman" w:cs="Times New Roman"/>
          <w:noProof/>
          <w:sz w:val="24"/>
          <w:szCs w:val="24"/>
          <w:lang w:eastAsia="fr-FR"/>
        </w:rPr>
        <w:drawing>
          <wp:inline distT="0" distB="0" distL="0" distR="0" wp14:anchorId="59545F89" wp14:editId="0F395345">
            <wp:extent cx="5787780" cy="3656965"/>
            <wp:effectExtent l="0" t="0" r="381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5876" cy="3674717"/>
                    </a:xfrm>
                    <a:prstGeom prst="rect">
                      <a:avLst/>
                    </a:prstGeom>
                    <a:noFill/>
                    <a:ln>
                      <a:noFill/>
                    </a:ln>
                  </pic:spPr>
                </pic:pic>
              </a:graphicData>
            </a:graphic>
          </wp:inline>
        </w:drawing>
      </w:r>
    </w:p>
    <w:p w14:paraId="14A5C2FD" w14:textId="1C67F9CE" w:rsidR="00B87BBF" w:rsidRPr="00704B83" w:rsidRDefault="0096787D" w:rsidP="006564E0">
      <w:pPr>
        <w:pStyle w:val="Default"/>
        <w:spacing w:before="120" w:line="360" w:lineRule="auto"/>
        <w:jc w:val="both"/>
        <w:rPr>
          <w:rFonts w:ascii="Times New Roman" w:hAnsi="Times New Roman" w:cs="Times New Roman"/>
          <w:sz w:val="18"/>
          <w:szCs w:val="18"/>
        </w:rPr>
      </w:pPr>
      <w:r w:rsidRPr="00704B83">
        <w:rPr>
          <w:rFonts w:ascii="Times New Roman" w:hAnsi="Times New Roman" w:cs="Times New Roman"/>
          <w:sz w:val="18"/>
          <w:szCs w:val="18"/>
          <w:u w:val="single"/>
        </w:rPr>
        <w:t>Source</w:t>
      </w:r>
      <w:r w:rsidRPr="00704B83">
        <w:rPr>
          <w:rFonts w:ascii="Times New Roman" w:hAnsi="Times New Roman" w:cs="Times New Roman"/>
          <w:sz w:val="18"/>
          <w:szCs w:val="18"/>
        </w:rPr>
        <w:t xml:space="preserve"> : Auteurs, à partir des données DHS.</w:t>
      </w:r>
    </w:p>
    <w:p w14:paraId="7BC72002" w14:textId="77777777" w:rsidR="00255340" w:rsidRPr="00704B83" w:rsidRDefault="00255340" w:rsidP="006564E0">
      <w:pPr>
        <w:pStyle w:val="Default"/>
        <w:spacing w:before="120" w:line="360" w:lineRule="auto"/>
        <w:jc w:val="both"/>
        <w:rPr>
          <w:rFonts w:ascii="Times New Roman" w:hAnsi="Times New Roman" w:cs="Times New Roman"/>
          <w:sz w:val="18"/>
          <w:szCs w:val="18"/>
        </w:rPr>
      </w:pPr>
    </w:p>
    <w:p w14:paraId="77FDB262" w14:textId="25209146" w:rsidR="00255340" w:rsidRDefault="00255340" w:rsidP="00255340">
      <w:pPr>
        <w:shd w:val="clear" w:color="auto" w:fill="FFFFFF" w:themeFill="background1"/>
        <w:spacing w:after="120" w:line="360" w:lineRule="auto"/>
        <w:jc w:val="both"/>
        <w:rPr>
          <w:rFonts w:ascii="Times New Roman" w:eastAsiaTheme="minorEastAsia" w:hAnsi="Times New Roman" w:cs="Times New Roman"/>
          <w:bCs/>
          <w:sz w:val="24"/>
          <w:szCs w:val="24"/>
        </w:rPr>
      </w:pPr>
      <w:r w:rsidRPr="00704B83">
        <w:rPr>
          <w:rFonts w:ascii="Times New Roman" w:eastAsiaTheme="minorEastAsia" w:hAnsi="Times New Roman" w:cs="Times New Roman"/>
          <w:bCs/>
          <w:sz w:val="24"/>
          <w:szCs w:val="24"/>
        </w:rPr>
        <w:t xml:space="preserve">La figure </w:t>
      </w:r>
      <w:r w:rsidR="000233B0" w:rsidRPr="00704B83">
        <w:rPr>
          <w:rFonts w:ascii="Times New Roman" w:eastAsiaTheme="minorEastAsia" w:hAnsi="Times New Roman" w:cs="Times New Roman"/>
          <w:bCs/>
          <w:sz w:val="24"/>
          <w:szCs w:val="24"/>
        </w:rPr>
        <w:t>3</w:t>
      </w:r>
      <w:r w:rsidRPr="00704B83">
        <w:rPr>
          <w:rFonts w:ascii="Times New Roman" w:eastAsiaTheme="minorEastAsia" w:hAnsi="Times New Roman" w:cs="Times New Roman"/>
          <w:bCs/>
          <w:sz w:val="24"/>
          <w:szCs w:val="24"/>
        </w:rPr>
        <w:t xml:space="preserve"> révèle que </w:t>
      </w:r>
      <w:r w:rsidRPr="00704B83">
        <w:rPr>
          <w:rFonts w:ascii="Times New Roman" w:hAnsi="Times New Roman" w:cs="Times New Roman"/>
          <w:sz w:val="24"/>
          <w:szCs w:val="24"/>
        </w:rPr>
        <w:t xml:space="preserve">la probabilité prédite </w:t>
      </w:r>
      <w:r w:rsidR="000233B0" w:rsidRPr="00704B83">
        <w:rPr>
          <w:rFonts w:ascii="Times New Roman" w:hAnsi="Times New Roman" w:cs="Times New Roman"/>
          <w:sz w:val="24"/>
          <w:szCs w:val="24"/>
        </w:rPr>
        <w:t xml:space="preserve">d’accoucher dans un établissement de santé </w:t>
      </w:r>
      <w:r w:rsidRPr="00704B83">
        <w:rPr>
          <w:rFonts w:ascii="Times New Roman" w:hAnsi="Times New Roman" w:cs="Times New Roman"/>
          <w:sz w:val="24"/>
          <w:szCs w:val="24"/>
        </w:rPr>
        <w:t xml:space="preserve">est </w:t>
      </w:r>
      <w:r w:rsidR="00A470B8" w:rsidRPr="00704B83">
        <w:rPr>
          <w:rFonts w:ascii="Times New Roman" w:hAnsi="Times New Roman" w:cs="Times New Roman"/>
          <w:sz w:val="24"/>
          <w:szCs w:val="24"/>
        </w:rPr>
        <w:t xml:space="preserve">de 71,98 % lorsque les deux conjoints acceptent la violence conjugale. Lorsque le mari seul rejette la violence, cette  probabilité augmente </w:t>
      </w:r>
      <w:r w:rsidR="00A470B8" w:rsidRPr="00704B83">
        <w:rPr>
          <w:rFonts w:ascii="Times New Roman" w:hAnsi="Times New Roman" w:cs="Times New Roman"/>
        </w:rPr>
        <w:t>à</w:t>
      </w:r>
      <w:r w:rsidR="00A470B8" w:rsidRPr="00704B83">
        <w:rPr>
          <w:rFonts w:ascii="Times New Roman" w:hAnsi="Times New Roman" w:cs="Times New Roman"/>
          <w:sz w:val="24"/>
          <w:szCs w:val="24"/>
        </w:rPr>
        <w:t xml:space="preserve"> 73,99 %</w:t>
      </w:r>
      <w:r w:rsidR="00CC5F7B" w:rsidRPr="00704B83">
        <w:rPr>
          <w:rFonts w:ascii="Times New Roman" w:hAnsi="Times New Roman" w:cs="Times New Roman"/>
          <w:sz w:val="24"/>
          <w:szCs w:val="24"/>
        </w:rPr>
        <w:t xml:space="preserve"> et di</w:t>
      </w:r>
      <w:r w:rsidR="00CC5F7B" w:rsidRPr="00704B83">
        <w:rPr>
          <w:rFonts w:ascii="Times New Roman" w:eastAsiaTheme="minorEastAsia" w:hAnsi="Times New Roman" w:cs="Times New Roman"/>
          <w:bCs/>
          <w:sz w:val="24"/>
          <w:szCs w:val="24"/>
        </w:rPr>
        <w:t>minue légèrement à 71,97 %</w:t>
      </w:r>
      <w:r w:rsidR="00B2232F" w:rsidRPr="00704B83">
        <w:rPr>
          <w:rFonts w:ascii="Times New Roman" w:eastAsiaTheme="minorEastAsia" w:hAnsi="Times New Roman" w:cs="Times New Roman"/>
          <w:bCs/>
          <w:sz w:val="24"/>
          <w:szCs w:val="24"/>
        </w:rPr>
        <w:t xml:space="preserve"> l</w:t>
      </w:r>
      <w:r w:rsidR="00B2232F" w:rsidRPr="00704B83">
        <w:rPr>
          <w:rFonts w:ascii="Times New Roman" w:hAnsi="Times New Roman" w:cs="Times New Roman"/>
          <w:sz w:val="24"/>
          <w:szCs w:val="24"/>
        </w:rPr>
        <w:t xml:space="preserve">orsque seule la femme rejette la violence. La probabilité atteint son niveau le </w:t>
      </w:r>
      <w:r w:rsidRPr="00704B83">
        <w:rPr>
          <w:rFonts w:ascii="Times New Roman" w:hAnsi="Times New Roman" w:cs="Times New Roman"/>
          <w:sz w:val="24"/>
          <w:szCs w:val="24"/>
        </w:rPr>
        <w:t xml:space="preserve">plus élevé </w:t>
      </w:r>
      <w:r w:rsidR="00B2232F" w:rsidRPr="00704B83">
        <w:rPr>
          <w:rFonts w:ascii="Times New Roman" w:hAnsi="Times New Roman" w:cs="Times New Roman"/>
          <w:sz w:val="24"/>
          <w:szCs w:val="24"/>
        </w:rPr>
        <w:t xml:space="preserve">(75,08 %) </w:t>
      </w:r>
      <w:r w:rsidRPr="00704B83">
        <w:rPr>
          <w:rFonts w:ascii="Times New Roman" w:hAnsi="Times New Roman" w:cs="Times New Roman"/>
          <w:sz w:val="24"/>
          <w:szCs w:val="24"/>
        </w:rPr>
        <w:t>chez les fe</w:t>
      </w:r>
      <w:r w:rsidRPr="00704B83">
        <w:rPr>
          <w:rFonts w:ascii="Times New Roman" w:eastAsiaTheme="minorEastAsia" w:hAnsi="Times New Roman" w:cs="Times New Roman"/>
          <w:bCs/>
          <w:sz w:val="24"/>
          <w:szCs w:val="24"/>
        </w:rPr>
        <w:t>mmes vivant dans les cou</w:t>
      </w:r>
      <w:r w:rsidRPr="00704B83">
        <w:rPr>
          <w:rFonts w:ascii="Times New Roman" w:hAnsi="Times New Roman" w:cs="Times New Roman"/>
          <w:sz w:val="24"/>
          <w:szCs w:val="24"/>
        </w:rPr>
        <w:t>ples où les deux conjoints rejettent la violence conjugale.</w:t>
      </w:r>
      <w:r w:rsidR="00B2232F" w:rsidRPr="00704B83">
        <w:rPr>
          <w:rFonts w:ascii="Times New Roman" w:hAnsi="Times New Roman" w:cs="Times New Roman"/>
          <w:sz w:val="24"/>
          <w:szCs w:val="24"/>
        </w:rPr>
        <w:t xml:space="preserve"> </w:t>
      </w:r>
      <w:r w:rsidRPr="00704B83">
        <w:rPr>
          <w:rFonts w:ascii="Times New Roman" w:hAnsi="Times New Roman" w:cs="Times New Roman"/>
          <w:sz w:val="24"/>
          <w:szCs w:val="24"/>
        </w:rPr>
        <w:t>Ces résultats confir</w:t>
      </w:r>
      <w:r w:rsidRPr="00704B83">
        <w:rPr>
          <w:rFonts w:ascii="Times New Roman" w:eastAsiaTheme="minorEastAsia" w:hAnsi="Times New Roman" w:cs="Times New Roman"/>
          <w:bCs/>
          <w:sz w:val="24"/>
          <w:szCs w:val="24"/>
        </w:rPr>
        <w:t xml:space="preserve">ment les effets marginaux obtenus </w:t>
      </w:r>
      <w:r w:rsidRPr="00704B83">
        <w:rPr>
          <w:rFonts w:ascii="Times New Roman" w:hAnsi="Times New Roman" w:cs="Times New Roman"/>
          <w:sz w:val="24"/>
          <w:szCs w:val="24"/>
        </w:rPr>
        <w:t>précéde</w:t>
      </w:r>
      <w:r w:rsidRPr="00704B83">
        <w:rPr>
          <w:rFonts w:ascii="Times New Roman" w:eastAsiaTheme="minorEastAsia" w:hAnsi="Times New Roman" w:cs="Times New Roman"/>
          <w:bCs/>
          <w:sz w:val="24"/>
          <w:szCs w:val="24"/>
        </w:rPr>
        <w:t>mment.</w:t>
      </w:r>
    </w:p>
    <w:p w14:paraId="762E5C4B" w14:textId="77777777" w:rsidR="00F977A2" w:rsidRDefault="00F977A2" w:rsidP="00255340">
      <w:pPr>
        <w:shd w:val="clear" w:color="auto" w:fill="FFFFFF" w:themeFill="background1"/>
        <w:spacing w:after="120" w:line="360" w:lineRule="auto"/>
        <w:jc w:val="both"/>
        <w:rPr>
          <w:rFonts w:ascii="Times New Roman" w:eastAsiaTheme="minorEastAsia" w:hAnsi="Times New Roman" w:cs="Times New Roman"/>
          <w:bCs/>
          <w:sz w:val="24"/>
          <w:szCs w:val="24"/>
        </w:rPr>
      </w:pPr>
    </w:p>
    <w:p w14:paraId="6B97A1CE" w14:textId="77777777" w:rsidR="00F977A2" w:rsidRDefault="00F977A2" w:rsidP="00255340">
      <w:pPr>
        <w:shd w:val="clear" w:color="auto" w:fill="FFFFFF" w:themeFill="background1"/>
        <w:spacing w:after="120" w:line="360" w:lineRule="auto"/>
        <w:jc w:val="both"/>
        <w:rPr>
          <w:rFonts w:ascii="Times New Roman" w:eastAsiaTheme="minorEastAsia" w:hAnsi="Times New Roman" w:cs="Times New Roman"/>
          <w:bCs/>
          <w:sz w:val="24"/>
          <w:szCs w:val="24"/>
        </w:rPr>
      </w:pPr>
    </w:p>
    <w:p w14:paraId="33273FB7" w14:textId="77777777" w:rsidR="00F977A2" w:rsidRDefault="00F977A2" w:rsidP="00255340">
      <w:pPr>
        <w:shd w:val="clear" w:color="auto" w:fill="FFFFFF" w:themeFill="background1"/>
        <w:spacing w:after="120" w:line="360" w:lineRule="auto"/>
        <w:jc w:val="both"/>
        <w:rPr>
          <w:rFonts w:ascii="Times New Roman" w:eastAsiaTheme="minorEastAsia" w:hAnsi="Times New Roman" w:cs="Times New Roman"/>
          <w:bCs/>
          <w:sz w:val="24"/>
          <w:szCs w:val="24"/>
        </w:rPr>
      </w:pPr>
    </w:p>
    <w:p w14:paraId="03C42E45" w14:textId="77777777" w:rsidR="00F977A2" w:rsidRDefault="00F977A2" w:rsidP="00255340">
      <w:pPr>
        <w:shd w:val="clear" w:color="auto" w:fill="FFFFFF" w:themeFill="background1"/>
        <w:spacing w:after="120" w:line="360" w:lineRule="auto"/>
        <w:jc w:val="both"/>
        <w:rPr>
          <w:rFonts w:ascii="Times New Roman" w:eastAsiaTheme="minorEastAsia" w:hAnsi="Times New Roman" w:cs="Times New Roman"/>
          <w:bCs/>
          <w:sz w:val="24"/>
          <w:szCs w:val="24"/>
        </w:rPr>
      </w:pPr>
    </w:p>
    <w:p w14:paraId="182FB7EE" w14:textId="77777777" w:rsidR="00F977A2" w:rsidRDefault="00F977A2" w:rsidP="00255340">
      <w:pPr>
        <w:shd w:val="clear" w:color="auto" w:fill="FFFFFF" w:themeFill="background1"/>
        <w:spacing w:after="120" w:line="360" w:lineRule="auto"/>
        <w:jc w:val="both"/>
        <w:rPr>
          <w:rFonts w:ascii="Times New Roman" w:eastAsiaTheme="minorEastAsia" w:hAnsi="Times New Roman" w:cs="Times New Roman"/>
          <w:bCs/>
          <w:sz w:val="24"/>
          <w:szCs w:val="24"/>
        </w:rPr>
      </w:pPr>
    </w:p>
    <w:p w14:paraId="79AFD50A" w14:textId="77777777" w:rsidR="00F977A2" w:rsidRPr="00704B83" w:rsidRDefault="00F977A2" w:rsidP="00255340">
      <w:pPr>
        <w:shd w:val="clear" w:color="auto" w:fill="FFFFFF" w:themeFill="background1"/>
        <w:spacing w:after="120" w:line="360" w:lineRule="auto"/>
        <w:jc w:val="both"/>
        <w:rPr>
          <w:rFonts w:ascii="Times New Roman" w:eastAsiaTheme="minorEastAsia" w:hAnsi="Times New Roman" w:cs="Times New Roman"/>
          <w:bCs/>
          <w:sz w:val="24"/>
          <w:szCs w:val="24"/>
        </w:rPr>
      </w:pPr>
    </w:p>
    <w:p w14:paraId="2123DDB8" w14:textId="77777777" w:rsidR="00255340" w:rsidRPr="00704B83" w:rsidRDefault="00255340" w:rsidP="006564E0">
      <w:pPr>
        <w:pStyle w:val="Default"/>
        <w:spacing w:before="120" w:line="360" w:lineRule="auto"/>
        <w:jc w:val="both"/>
        <w:rPr>
          <w:rFonts w:ascii="Times New Roman" w:eastAsiaTheme="minorEastAsia" w:hAnsi="Times New Roman" w:cs="Times New Roman"/>
          <w:b/>
          <w:bCs/>
          <w:color w:val="auto"/>
          <w:sz w:val="18"/>
          <w:szCs w:val="18"/>
        </w:rPr>
      </w:pPr>
    </w:p>
    <w:p w14:paraId="256C8563" w14:textId="5DD4BE29" w:rsidR="003A3C81" w:rsidRPr="00704B83" w:rsidRDefault="003A3C81" w:rsidP="00072973">
      <w:pPr>
        <w:pStyle w:val="Default"/>
        <w:spacing w:before="120" w:line="276" w:lineRule="auto"/>
        <w:jc w:val="both"/>
        <w:rPr>
          <w:rFonts w:ascii="Times New Roman" w:eastAsiaTheme="minorEastAsia" w:hAnsi="Times New Roman" w:cs="Times New Roman"/>
          <w:b/>
          <w:bCs/>
          <w:color w:val="auto"/>
          <w:sz w:val="18"/>
          <w:szCs w:val="18"/>
        </w:rPr>
      </w:pPr>
      <w:r w:rsidRPr="00704B83">
        <w:rPr>
          <w:rFonts w:ascii="Times New Roman" w:eastAsiaTheme="minorEastAsia" w:hAnsi="Times New Roman" w:cs="Times New Roman"/>
          <w:b/>
          <w:bCs/>
        </w:rPr>
        <w:lastRenderedPageBreak/>
        <w:t xml:space="preserve">Figure </w:t>
      </w:r>
      <w:r w:rsidR="007568BC" w:rsidRPr="00704B83">
        <w:rPr>
          <w:rFonts w:ascii="Times New Roman" w:eastAsiaTheme="minorEastAsia" w:hAnsi="Times New Roman" w:cs="Times New Roman"/>
          <w:b/>
          <w:bCs/>
        </w:rPr>
        <w:t>3</w:t>
      </w:r>
      <w:r w:rsidRPr="00704B83">
        <w:rPr>
          <w:rFonts w:ascii="Times New Roman" w:eastAsiaTheme="minorEastAsia" w:hAnsi="Times New Roman" w:cs="Times New Roman"/>
          <w:b/>
          <w:bCs/>
        </w:rPr>
        <w:t> : Probabilités d’accoucher</w:t>
      </w:r>
      <w:r w:rsidR="00072973" w:rsidRPr="00704B83">
        <w:rPr>
          <w:rFonts w:ascii="Times New Roman" w:eastAsiaTheme="minorEastAsia" w:hAnsi="Times New Roman" w:cs="Times New Roman"/>
          <w:b/>
          <w:bCs/>
        </w:rPr>
        <w:t xml:space="preserve"> dans un établissement de santé </w:t>
      </w:r>
      <w:r w:rsidRPr="00704B83">
        <w:rPr>
          <w:rFonts w:ascii="Times New Roman" w:eastAsiaTheme="minorEastAsia" w:hAnsi="Times New Roman" w:cs="Times New Roman"/>
          <w:b/>
          <w:bCs/>
        </w:rPr>
        <w:t>par attitude à l’égard de la violence conjugale.</w:t>
      </w:r>
    </w:p>
    <w:p w14:paraId="4F45F32B" w14:textId="19331B24" w:rsidR="003A3C81" w:rsidRPr="00704B83" w:rsidRDefault="00255340" w:rsidP="006564E0">
      <w:pPr>
        <w:pStyle w:val="Default"/>
        <w:spacing w:before="120" w:line="360" w:lineRule="auto"/>
        <w:jc w:val="both"/>
        <w:rPr>
          <w:rFonts w:ascii="Times New Roman" w:eastAsiaTheme="minorEastAsia" w:hAnsi="Times New Roman" w:cs="Times New Roman"/>
          <w:b/>
          <w:bCs/>
          <w:color w:val="auto"/>
          <w:sz w:val="18"/>
          <w:szCs w:val="18"/>
        </w:rPr>
      </w:pPr>
      <w:r w:rsidRPr="00704B83">
        <w:rPr>
          <w:rFonts w:ascii="Times New Roman" w:eastAsiaTheme="minorEastAsia" w:hAnsi="Times New Roman" w:cs="Times New Roman"/>
          <w:b/>
          <w:bCs/>
          <w:noProof/>
          <w:lang w:eastAsia="fr-FR"/>
        </w:rPr>
        <w:drawing>
          <wp:inline distT="0" distB="0" distL="0" distR="0" wp14:anchorId="58A4F976" wp14:editId="4C030559">
            <wp:extent cx="6257925" cy="3934460"/>
            <wp:effectExtent l="0" t="0" r="9525"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6420" cy="3946088"/>
                    </a:xfrm>
                    <a:prstGeom prst="rect">
                      <a:avLst/>
                    </a:prstGeom>
                    <a:noFill/>
                    <a:ln>
                      <a:noFill/>
                    </a:ln>
                  </pic:spPr>
                </pic:pic>
              </a:graphicData>
            </a:graphic>
          </wp:inline>
        </w:drawing>
      </w:r>
    </w:p>
    <w:p w14:paraId="498E880B" w14:textId="1172FF97" w:rsidR="003A3C81" w:rsidRPr="00704B83" w:rsidRDefault="004F48D7" w:rsidP="006564E0">
      <w:pPr>
        <w:pStyle w:val="Default"/>
        <w:spacing w:before="120" w:line="360" w:lineRule="auto"/>
        <w:jc w:val="both"/>
        <w:rPr>
          <w:rFonts w:ascii="Times New Roman" w:eastAsiaTheme="minorEastAsia" w:hAnsi="Times New Roman" w:cs="Times New Roman"/>
          <w:b/>
          <w:bCs/>
          <w:color w:val="auto"/>
          <w:sz w:val="18"/>
          <w:szCs w:val="18"/>
        </w:rPr>
      </w:pPr>
      <w:r w:rsidRPr="00704B83">
        <w:rPr>
          <w:rFonts w:ascii="Times New Roman" w:hAnsi="Times New Roman" w:cs="Times New Roman"/>
          <w:sz w:val="18"/>
          <w:szCs w:val="18"/>
          <w:u w:val="single"/>
        </w:rPr>
        <w:t>Source</w:t>
      </w:r>
      <w:r w:rsidRPr="00704B83">
        <w:rPr>
          <w:rFonts w:ascii="Times New Roman" w:hAnsi="Times New Roman" w:cs="Times New Roman"/>
          <w:sz w:val="18"/>
          <w:szCs w:val="18"/>
        </w:rPr>
        <w:t xml:space="preserve"> : Auteurs, à partir des données DHS</w:t>
      </w:r>
    </w:p>
    <w:p w14:paraId="7C05FC83" w14:textId="77777777" w:rsidR="003A3C81" w:rsidRPr="00704B83" w:rsidRDefault="003A3C81" w:rsidP="006564E0">
      <w:pPr>
        <w:pStyle w:val="Default"/>
        <w:spacing w:before="120" w:line="360" w:lineRule="auto"/>
        <w:jc w:val="both"/>
        <w:rPr>
          <w:rFonts w:ascii="Times New Roman" w:eastAsiaTheme="minorEastAsia" w:hAnsi="Times New Roman" w:cs="Times New Roman"/>
          <w:b/>
          <w:bCs/>
          <w:color w:val="auto"/>
          <w:sz w:val="18"/>
          <w:szCs w:val="18"/>
        </w:rPr>
      </w:pPr>
    </w:p>
    <w:p w14:paraId="666CCACA" w14:textId="4CEECDE5" w:rsidR="009C4CC3" w:rsidRPr="00704B83" w:rsidRDefault="009C4CC3" w:rsidP="00697928">
      <w:pPr>
        <w:pStyle w:val="Titre1"/>
        <w:numPr>
          <w:ilvl w:val="0"/>
          <w:numId w:val="6"/>
        </w:numPr>
        <w:rPr>
          <w:rFonts w:ascii="Times New Roman" w:eastAsiaTheme="minorEastAsia" w:hAnsi="Times New Roman" w:cs="Times New Roman"/>
          <w:b/>
          <w:color w:val="000000" w:themeColor="text1"/>
          <w:sz w:val="24"/>
          <w:szCs w:val="24"/>
        </w:rPr>
      </w:pPr>
      <w:r w:rsidRPr="00704B83">
        <w:rPr>
          <w:rFonts w:ascii="Times New Roman" w:eastAsiaTheme="minorEastAsia" w:hAnsi="Times New Roman" w:cs="Times New Roman"/>
          <w:b/>
          <w:color w:val="000000" w:themeColor="text1"/>
          <w:sz w:val="24"/>
          <w:szCs w:val="24"/>
        </w:rPr>
        <w:t xml:space="preserve">Conclusion </w:t>
      </w:r>
    </w:p>
    <w:p w14:paraId="76AC9573" w14:textId="042D85A7" w:rsidR="00E22353" w:rsidRPr="00704B83" w:rsidRDefault="00E22353" w:rsidP="00E22353">
      <w:pPr>
        <w:pStyle w:val="Default"/>
        <w:spacing w:before="240" w:line="360" w:lineRule="auto"/>
        <w:jc w:val="both"/>
        <w:rPr>
          <w:rFonts w:ascii="Times New Roman" w:eastAsiaTheme="minorEastAsia" w:hAnsi="Times New Roman" w:cs="Times New Roman"/>
          <w:bCs/>
          <w:color w:val="auto"/>
        </w:rPr>
      </w:pPr>
      <w:r w:rsidRPr="00704B83">
        <w:rPr>
          <w:rFonts w:ascii="Times New Roman" w:eastAsiaTheme="minorEastAsia" w:hAnsi="Times New Roman" w:cs="Times New Roman"/>
          <w:bCs/>
          <w:color w:val="auto"/>
        </w:rPr>
        <w:t>L’objectif de cet article était d’évaluer l’effet des attitudes des couples à l’égard de la violence conjugale sur l'utilisation des soins de santé reproductive, à partir des enquêtes démog</w:t>
      </w:r>
      <w:r w:rsidR="004B3D0D" w:rsidRPr="00704B83">
        <w:rPr>
          <w:rFonts w:ascii="Times New Roman" w:eastAsiaTheme="minorEastAsia" w:hAnsi="Times New Roman" w:cs="Times New Roman"/>
          <w:bCs/>
          <w:color w:val="auto"/>
        </w:rPr>
        <w:t xml:space="preserve">raphiques et de santé (EDS) de </w:t>
      </w:r>
      <w:r w:rsidRPr="00704B83">
        <w:rPr>
          <w:rFonts w:ascii="Times New Roman" w:eastAsiaTheme="minorEastAsia" w:hAnsi="Times New Roman" w:cs="Times New Roman"/>
          <w:bCs/>
          <w:color w:val="auto"/>
        </w:rPr>
        <w:t>2</w:t>
      </w:r>
      <w:r w:rsidR="004B3D0D" w:rsidRPr="00704B83">
        <w:rPr>
          <w:rFonts w:ascii="Times New Roman" w:eastAsiaTheme="minorEastAsia" w:hAnsi="Times New Roman" w:cs="Times New Roman"/>
          <w:bCs/>
          <w:color w:val="auto"/>
        </w:rPr>
        <w:t>1</w:t>
      </w:r>
      <w:r w:rsidRPr="00704B83">
        <w:rPr>
          <w:rFonts w:ascii="Times New Roman" w:eastAsiaTheme="minorEastAsia" w:hAnsi="Times New Roman" w:cs="Times New Roman"/>
          <w:bCs/>
          <w:color w:val="auto"/>
        </w:rPr>
        <w:t xml:space="preserve"> pays d'Afrique subsaharienne. L'utilisation des </w:t>
      </w:r>
      <w:r w:rsidR="00CE1B3E">
        <w:rPr>
          <w:rFonts w:ascii="Times New Roman" w:eastAsiaTheme="minorEastAsia" w:hAnsi="Times New Roman" w:cs="Times New Roman"/>
          <w:bCs/>
          <w:color w:val="auto"/>
        </w:rPr>
        <w:t>services</w:t>
      </w:r>
      <w:r w:rsidRPr="00704B83">
        <w:rPr>
          <w:rFonts w:ascii="Times New Roman" w:eastAsiaTheme="minorEastAsia" w:hAnsi="Times New Roman" w:cs="Times New Roman"/>
          <w:bCs/>
          <w:color w:val="auto"/>
        </w:rPr>
        <w:t xml:space="preserve"> de santé reproductive est mesurée par le recours aux méthodes contraceptives moderne</w:t>
      </w:r>
      <w:r w:rsidR="004B3D0D" w:rsidRPr="00704B83">
        <w:rPr>
          <w:rFonts w:ascii="Times New Roman" w:eastAsiaTheme="minorEastAsia" w:hAnsi="Times New Roman" w:cs="Times New Roman"/>
          <w:bCs/>
          <w:color w:val="auto"/>
        </w:rPr>
        <w:t>s ou traditionnelles,</w:t>
      </w:r>
      <w:r w:rsidR="00E14E61" w:rsidRPr="00704B83">
        <w:rPr>
          <w:rFonts w:ascii="Times New Roman" w:eastAsiaTheme="minorEastAsia" w:hAnsi="Times New Roman" w:cs="Times New Roman"/>
          <w:bCs/>
          <w:color w:val="auto"/>
        </w:rPr>
        <w:t xml:space="preserve"> </w:t>
      </w:r>
      <w:r w:rsidRPr="00704B83">
        <w:rPr>
          <w:rFonts w:ascii="Times New Roman" w:eastAsiaTheme="minorEastAsia" w:hAnsi="Times New Roman" w:cs="Times New Roman"/>
          <w:bCs/>
          <w:color w:val="auto"/>
        </w:rPr>
        <w:t>par l’utilisation des soins prén</w:t>
      </w:r>
      <w:r w:rsidR="004B3D0D" w:rsidRPr="00704B83">
        <w:rPr>
          <w:rFonts w:ascii="Times New Roman" w:eastAsiaTheme="minorEastAsia" w:hAnsi="Times New Roman" w:cs="Times New Roman"/>
          <w:bCs/>
          <w:color w:val="auto"/>
        </w:rPr>
        <w:t>atals ainsi que par l’accouchement dans un établissement de santé</w:t>
      </w:r>
      <w:r w:rsidRPr="00704B83">
        <w:rPr>
          <w:rFonts w:ascii="Times New Roman" w:eastAsiaTheme="minorEastAsia" w:hAnsi="Times New Roman" w:cs="Times New Roman"/>
          <w:bCs/>
          <w:color w:val="auto"/>
        </w:rPr>
        <w:t>. Les attitudes du couple à l'égard de la violence conjugale sont analysées selon la concordance ou la discordance dans le rejet de cette violence par les femmes et leurs conjoints. Étant donné la structure hiérarchique des données, avec des femmes imbriqu</w:t>
      </w:r>
      <w:r w:rsidR="004B3D0D" w:rsidRPr="00704B83">
        <w:rPr>
          <w:rFonts w:ascii="Times New Roman" w:eastAsiaTheme="minorEastAsia" w:hAnsi="Times New Roman" w:cs="Times New Roman"/>
          <w:bCs/>
          <w:color w:val="auto"/>
        </w:rPr>
        <w:t xml:space="preserve">ées dans des couples, un modèle </w:t>
      </w:r>
      <w:proofErr w:type="spellStart"/>
      <w:r w:rsidRPr="00704B83">
        <w:rPr>
          <w:rFonts w:ascii="Times New Roman" w:eastAsiaTheme="minorEastAsia" w:hAnsi="Times New Roman" w:cs="Times New Roman"/>
          <w:bCs/>
          <w:color w:val="auto"/>
        </w:rPr>
        <w:t>logit</w:t>
      </w:r>
      <w:proofErr w:type="spellEnd"/>
      <w:r w:rsidRPr="00704B83">
        <w:rPr>
          <w:rFonts w:ascii="Times New Roman" w:eastAsiaTheme="minorEastAsia" w:hAnsi="Times New Roman" w:cs="Times New Roman"/>
          <w:bCs/>
          <w:color w:val="auto"/>
        </w:rPr>
        <w:t xml:space="preserve"> multiniveau a été estimé.</w:t>
      </w:r>
    </w:p>
    <w:p w14:paraId="55EE5676" w14:textId="4DA4A006" w:rsidR="007A03D3" w:rsidRPr="00704B83" w:rsidRDefault="00E22353" w:rsidP="00E22353">
      <w:pPr>
        <w:pStyle w:val="Default"/>
        <w:spacing w:before="240" w:line="360" w:lineRule="auto"/>
        <w:jc w:val="both"/>
        <w:rPr>
          <w:rFonts w:ascii="Times New Roman" w:eastAsiaTheme="minorEastAsia" w:hAnsi="Times New Roman" w:cs="Times New Roman"/>
          <w:b/>
          <w:bCs/>
          <w:color w:val="auto"/>
          <w:sz w:val="28"/>
          <w:szCs w:val="28"/>
        </w:rPr>
      </w:pPr>
      <w:r w:rsidRPr="00704B83">
        <w:rPr>
          <w:rFonts w:ascii="Times New Roman" w:eastAsiaTheme="minorEastAsia" w:hAnsi="Times New Roman" w:cs="Times New Roman"/>
          <w:bCs/>
          <w:color w:val="auto"/>
        </w:rPr>
        <w:t xml:space="preserve">Les résultats montrent que les attitudes des couples à l’égard de la violence conjugale sont significativement associées à l’utilisation des services de santé reproductive. Le rejet de la violence uniquement par le mari est un meilleur prédicteur de l’utilisation des méthodes contraceptives. Dans les sociétés patriarcales, où les hommes détiennent majoritairement le pouvoir décisionnel au sein du foyer, leur opposition à la violence peut refléter une plus grande ouverture à l’autonomie reproductive de leur </w:t>
      </w:r>
      <w:r w:rsidRPr="00704B83">
        <w:rPr>
          <w:rFonts w:ascii="Times New Roman" w:eastAsiaTheme="minorEastAsia" w:hAnsi="Times New Roman" w:cs="Times New Roman"/>
          <w:bCs/>
          <w:color w:val="auto"/>
        </w:rPr>
        <w:lastRenderedPageBreak/>
        <w:t>conjointe. En outre, le rejet mutuel de la violence conjugale par les deux partenaires constitue un prédicteur plus fort du recours aux services de santé maternelle, notamment les soins prénatals. La concordance des attitudes au sein du couple dans le rejet des violences conjugales favorise ainsi une meilleure utilisation des services de santé maternelle.</w:t>
      </w:r>
    </w:p>
    <w:p w14:paraId="3377C61C" w14:textId="77777777" w:rsidR="00E457BC" w:rsidRPr="00704B83" w:rsidRDefault="008344D5" w:rsidP="008344D5">
      <w:pPr>
        <w:pStyle w:val="Default"/>
        <w:spacing w:before="240" w:line="360" w:lineRule="auto"/>
        <w:jc w:val="both"/>
        <w:rPr>
          <w:rFonts w:ascii="Times New Roman" w:hAnsi="Times New Roman" w:cs="Times New Roman"/>
        </w:rPr>
      </w:pPr>
      <w:r w:rsidRPr="00704B83">
        <w:rPr>
          <w:rFonts w:ascii="Times New Roman" w:hAnsi="Times New Roman" w:cs="Times New Roman"/>
        </w:rPr>
        <w:t>Les résultats de cette étude soulignent l’importance d’impliquer les hommes dans les politiques de promotion de la santé reproductive en Afrique subsaharienne. Les programmes de sensibilisation devraient cibler les couples dans leur ensemble, en mettant l’accent sur la nécessité de rejeter la violence conjugale et de promouvoir des normes relationnelles plus égalitaires. Les campagnes de communication sur la santé devraient déconstruire les normes patriarcales qui légitiment la domination masculine, afin de renforcer l’autonomie reproductive des femmes. Par ailleurs, les stratégies de santé publique gagneraient à intégrer une approche de couple dans la planification familiale et les soins prénatals, en encourageant la participation active des hommes au suivi de la grossesse. Enfin, les politiques de lutte contre les violences faites aux femmes doivent être reconnues non seulement comme un impératif moral et juridique, mais aussi comme un levier d'amélioration de la santé maternelle et infantile.</w:t>
      </w:r>
    </w:p>
    <w:p w14:paraId="0F9B51E2" w14:textId="69F14E02" w:rsidR="002F7357" w:rsidRPr="00704B83" w:rsidRDefault="002F7357" w:rsidP="008344D5">
      <w:pPr>
        <w:pStyle w:val="Default"/>
        <w:spacing w:before="240" w:line="360" w:lineRule="auto"/>
        <w:jc w:val="both"/>
        <w:rPr>
          <w:rFonts w:ascii="Times New Roman" w:hAnsi="Times New Roman" w:cs="Times New Roman"/>
        </w:rPr>
      </w:pPr>
      <w:r w:rsidRPr="00704B83">
        <w:rPr>
          <w:rFonts w:ascii="Times New Roman" w:hAnsi="Times New Roman" w:cs="Times New Roman"/>
        </w:rPr>
        <w:t>Nous reconnaissons l’existence de potentiels biais d’</w:t>
      </w:r>
      <w:proofErr w:type="spellStart"/>
      <w:r w:rsidRPr="00704B83">
        <w:rPr>
          <w:rFonts w:ascii="Times New Roman" w:hAnsi="Times New Roman" w:cs="Times New Roman"/>
        </w:rPr>
        <w:t>endogénéité</w:t>
      </w:r>
      <w:proofErr w:type="spellEnd"/>
      <w:r w:rsidRPr="00704B83">
        <w:rPr>
          <w:rFonts w:ascii="Times New Roman" w:hAnsi="Times New Roman" w:cs="Times New Roman"/>
        </w:rPr>
        <w:t xml:space="preserve"> liés à l’attitude du couple vis-à-vis de la violence conjugale dans l’équation du recours aux services de santé reproductive. En effet, des facteurs non observables, tels que les normes de genre au niveau communautaire, peuvent simultanément influencer les attitudes du couple à l’égard de la violence conjugale et l’utilisation des services de santé reproductive. Ce biais n’a toutefois pas pu être corrigé dans notre analyse, en raison de la difficulté à identifier dans </w:t>
      </w:r>
      <w:r w:rsidR="004363DC" w:rsidRPr="00704B83">
        <w:rPr>
          <w:rFonts w:ascii="Times New Roman" w:hAnsi="Times New Roman" w:cs="Times New Roman"/>
        </w:rPr>
        <w:t xml:space="preserve">les données de l’enquête </w:t>
      </w:r>
      <w:r w:rsidRPr="00704B83">
        <w:rPr>
          <w:rFonts w:ascii="Times New Roman" w:hAnsi="Times New Roman" w:cs="Times New Roman"/>
        </w:rPr>
        <w:t xml:space="preserve">DHS, un instrument valide capable de saisir les différentes configurations d’attitudes conjugales (rejet par la femme seule, par le mari seul, ou par les deux), fondées sur les perceptions respectives des conjoints à propos de la violence conjugale, tout en satisfaisant les conditions d’exclusion </w:t>
      </w:r>
      <w:r w:rsidR="00B149BF" w:rsidRPr="00704B83">
        <w:rPr>
          <w:rFonts w:ascii="Times New Roman" w:hAnsi="Times New Roman" w:cs="Times New Roman"/>
        </w:rPr>
        <w:t>nécessaires</w:t>
      </w:r>
      <w:r w:rsidRPr="00704B83">
        <w:rPr>
          <w:rFonts w:ascii="Times New Roman" w:hAnsi="Times New Roman" w:cs="Times New Roman"/>
        </w:rPr>
        <w:t xml:space="preserve"> pour une estimation instrumentale rigoureuse</w:t>
      </w:r>
    </w:p>
    <w:p w14:paraId="046AE2DE" w14:textId="2AB7457A" w:rsidR="00D93576" w:rsidRDefault="00D93576" w:rsidP="000864F0">
      <w:pPr>
        <w:pStyle w:val="Default"/>
        <w:spacing w:line="360" w:lineRule="auto"/>
        <w:jc w:val="both"/>
        <w:rPr>
          <w:rFonts w:ascii="Times New Roman" w:eastAsiaTheme="minorEastAsia" w:hAnsi="Times New Roman" w:cs="Times New Roman"/>
          <w:b/>
          <w:bCs/>
          <w:color w:val="auto"/>
          <w:sz w:val="28"/>
          <w:szCs w:val="28"/>
        </w:rPr>
      </w:pPr>
    </w:p>
    <w:p w14:paraId="151AA0CA" w14:textId="77777777" w:rsidR="00227BC2" w:rsidRDefault="00227BC2" w:rsidP="000864F0">
      <w:pPr>
        <w:pStyle w:val="Default"/>
        <w:spacing w:line="360" w:lineRule="auto"/>
        <w:jc w:val="both"/>
        <w:rPr>
          <w:rFonts w:ascii="Times New Roman" w:eastAsiaTheme="minorEastAsia" w:hAnsi="Times New Roman" w:cs="Times New Roman"/>
          <w:b/>
          <w:bCs/>
          <w:color w:val="auto"/>
          <w:sz w:val="28"/>
          <w:szCs w:val="28"/>
        </w:rPr>
      </w:pPr>
    </w:p>
    <w:p w14:paraId="39973063" w14:textId="77777777" w:rsidR="00227BC2" w:rsidRDefault="00227BC2" w:rsidP="000864F0">
      <w:pPr>
        <w:pStyle w:val="Default"/>
        <w:spacing w:line="360" w:lineRule="auto"/>
        <w:jc w:val="both"/>
        <w:rPr>
          <w:rFonts w:ascii="Times New Roman" w:eastAsiaTheme="minorEastAsia" w:hAnsi="Times New Roman" w:cs="Times New Roman"/>
          <w:b/>
          <w:bCs/>
          <w:color w:val="auto"/>
          <w:sz w:val="28"/>
          <w:szCs w:val="28"/>
        </w:rPr>
      </w:pPr>
    </w:p>
    <w:p w14:paraId="782818FB" w14:textId="77777777" w:rsidR="00227BC2" w:rsidRDefault="00227BC2" w:rsidP="000864F0">
      <w:pPr>
        <w:pStyle w:val="Default"/>
        <w:spacing w:line="360" w:lineRule="auto"/>
        <w:jc w:val="both"/>
        <w:rPr>
          <w:rFonts w:ascii="Times New Roman" w:eastAsiaTheme="minorEastAsia" w:hAnsi="Times New Roman" w:cs="Times New Roman"/>
          <w:b/>
          <w:bCs/>
          <w:color w:val="auto"/>
          <w:sz w:val="28"/>
          <w:szCs w:val="28"/>
        </w:rPr>
      </w:pPr>
    </w:p>
    <w:p w14:paraId="35535F47" w14:textId="77777777" w:rsidR="00227BC2" w:rsidRDefault="00227BC2" w:rsidP="000864F0">
      <w:pPr>
        <w:pStyle w:val="Default"/>
        <w:spacing w:line="360" w:lineRule="auto"/>
        <w:jc w:val="both"/>
        <w:rPr>
          <w:rFonts w:ascii="Times New Roman" w:eastAsiaTheme="minorEastAsia" w:hAnsi="Times New Roman" w:cs="Times New Roman"/>
          <w:b/>
          <w:bCs/>
          <w:color w:val="auto"/>
          <w:sz w:val="28"/>
          <w:szCs w:val="28"/>
        </w:rPr>
      </w:pPr>
    </w:p>
    <w:p w14:paraId="5A7AF7A4" w14:textId="77777777" w:rsidR="00227BC2" w:rsidRDefault="00227BC2" w:rsidP="000864F0">
      <w:pPr>
        <w:pStyle w:val="Default"/>
        <w:spacing w:line="360" w:lineRule="auto"/>
        <w:jc w:val="both"/>
        <w:rPr>
          <w:rFonts w:ascii="Times New Roman" w:eastAsiaTheme="minorEastAsia" w:hAnsi="Times New Roman" w:cs="Times New Roman"/>
          <w:b/>
          <w:bCs/>
          <w:color w:val="auto"/>
          <w:sz w:val="28"/>
          <w:szCs w:val="28"/>
        </w:rPr>
      </w:pPr>
    </w:p>
    <w:p w14:paraId="3A7B280B" w14:textId="77777777" w:rsidR="00227BC2" w:rsidRDefault="00227BC2" w:rsidP="000864F0">
      <w:pPr>
        <w:pStyle w:val="Default"/>
        <w:spacing w:line="360" w:lineRule="auto"/>
        <w:jc w:val="both"/>
        <w:rPr>
          <w:rFonts w:ascii="Times New Roman" w:eastAsiaTheme="minorEastAsia" w:hAnsi="Times New Roman" w:cs="Times New Roman"/>
          <w:b/>
          <w:bCs/>
          <w:color w:val="auto"/>
          <w:sz w:val="28"/>
          <w:szCs w:val="28"/>
        </w:rPr>
      </w:pPr>
    </w:p>
    <w:p w14:paraId="21BC0331" w14:textId="77777777" w:rsidR="00227BC2" w:rsidRPr="00704B83" w:rsidRDefault="00227BC2" w:rsidP="000864F0">
      <w:pPr>
        <w:pStyle w:val="Default"/>
        <w:spacing w:line="360" w:lineRule="auto"/>
        <w:jc w:val="both"/>
        <w:rPr>
          <w:rFonts w:ascii="Times New Roman" w:eastAsiaTheme="minorEastAsia" w:hAnsi="Times New Roman" w:cs="Times New Roman"/>
          <w:b/>
          <w:bCs/>
          <w:color w:val="auto"/>
          <w:sz w:val="28"/>
          <w:szCs w:val="28"/>
        </w:rPr>
      </w:pPr>
    </w:p>
    <w:p w14:paraId="235B7EB0" w14:textId="77777777" w:rsidR="000868AB" w:rsidRPr="00704B83" w:rsidRDefault="006331AD" w:rsidP="00D424C3">
      <w:pPr>
        <w:pStyle w:val="Default"/>
        <w:spacing w:line="360" w:lineRule="auto"/>
        <w:jc w:val="both"/>
        <w:rPr>
          <w:rFonts w:ascii="Times New Roman" w:eastAsiaTheme="minorEastAsia" w:hAnsi="Times New Roman" w:cs="Times New Roman"/>
          <w:b/>
          <w:bCs/>
          <w:color w:val="auto"/>
        </w:rPr>
      </w:pPr>
      <w:r w:rsidRPr="00704B83">
        <w:rPr>
          <w:rFonts w:ascii="Times New Roman" w:eastAsiaTheme="minorEastAsia" w:hAnsi="Times New Roman" w:cs="Times New Roman"/>
          <w:b/>
          <w:bCs/>
          <w:color w:val="auto"/>
        </w:rPr>
        <w:lastRenderedPageBreak/>
        <w:t>Réfé</w:t>
      </w:r>
      <w:r w:rsidR="000868AB" w:rsidRPr="00704B83">
        <w:rPr>
          <w:rFonts w:ascii="Times New Roman" w:eastAsiaTheme="minorEastAsia" w:hAnsi="Times New Roman" w:cs="Times New Roman"/>
          <w:b/>
          <w:bCs/>
          <w:color w:val="auto"/>
        </w:rPr>
        <w:t>rences</w:t>
      </w:r>
      <w:r w:rsidRPr="00704B83">
        <w:rPr>
          <w:rFonts w:ascii="Times New Roman" w:eastAsiaTheme="minorEastAsia" w:hAnsi="Times New Roman" w:cs="Times New Roman"/>
          <w:b/>
          <w:bCs/>
          <w:color w:val="auto"/>
        </w:rPr>
        <w:t xml:space="preserve"> bibliographiques</w:t>
      </w:r>
    </w:p>
    <w:p w14:paraId="77D41F3E" w14:textId="77777777" w:rsidR="00877FA9" w:rsidRPr="00704B83" w:rsidRDefault="00186364" w:rsidP="00B03D44">
      <w:pPr>
        <w:pStyle w:val="Bibliographie"/>
        <w:spacing w:line="360" w:lineRule="auto"/>
        <w:jc w:val="both"/>
        <w:rPr>
          <w:rFonts w:ascii="Times New Roman" w:hAnsi="Times New Roman" w:cs="Times New Roman"/>
          <w:sz w:val="24"/>
          <w:szCs w:val="24"/>
          <w:lang w:val="en-US"/>
        </w:rPr>
      </w:pPr>
      <w:r w:rsidRPr="00704B83">
        <w:rPr>
          <w:rFonts w:ascii="Times New Roman" w:eastAsiaTheme="minorEastAsia" w:hAnsi="Times New Roman" w:cs="Times New Roman"/>
          <w:b/>
          <w:bCs/>
          <w:sz w:val="24"/>
          <w:szCs w:val="24"/>
        </w:rPr>
        <w:fldChar w:fldCharType="begin"/>
      </w:r>
      <w:r w:rsidR="00881B28" w:rsidRPr="00704B83">
        <w:rPr>
          <w:rFonts w:ascii="Times New Roman" w:eastAsiaTheme="minorEastAsia" w:hAnsi="Times New Roman" w:cs="Times New Roman"/>
          <w:b/>
          <w:bCs/>
          <w:sz w:val="24"/>
          <w:szCs w:val="24"/>
        </w:rPr>
        <w:instrText xml:space="preserve"> ADDIN ZOTERO_BIBL {"uncited":[],"omitted":[],"custom":[]} CSL_BIBLIOGRAPHY </w:instrText>
      </w:r>
      <w:r w:rsidRPr="00704B83">
        <w:rPr>
          <w:rFonts w:ascii="Times New Roman" w:eastAsiaTheme="minorEastAsia" w:hAnsi="Times New Roman" w:cs="Times New Roman"/>
          <w:b/>
          <w:bCs/>
          <w:sz w:val="24"/>
          <w:szCs w:val="24"/>
        </w:rPr>
        <w:fldChar w:fldCharType="separate"/>
      </w:r>
      <w:r w:rsidR="00877FA9" w:rsidRPr="00704B83">
        <w:rPr>
          <w:rFonts w:ascii="Times New Roman" w:hAnsi="Times New Roman" w:cs="Times New Roman"/>
          <w:sz w:val="24"/>
          <w:szCs w:val="24"/>
        </w:rPr>
        <w:t xml:space="preserve">Aboagye, R. G., Okyere, J., Seidu, A.-A., Ahinkorah, B. O., Budu, E., &amp; Yaya, S. (2024). </w:t>
      </w:r>
      <w:r w:rsidR="00877FA9" w:rsidRPr="00704B83">
        <w:rPr>
          <w:rFonts w:ascii="Times New Roman" w:hAnsi="Times New Roman" w:cs="Times New Roman"/>
          <w:sz w:val="24"/>
          <w:szCs w:val="24"/>
          <w:lang w:val="en-US"/>
        </w:rPr>
        <w:t xml:space="preserve">Does women’s empowerment and socio-economic status predict adequacy of antenatal care in sub-Saharan Africa? </w:t>
      </w:r>
      <w:r w:rsidR="00877FA9" w:rsidRPr="00704B83">
        <w:rPr>
          <w:rFonts w:ascii="Times New Roman" w:hAnsi="Times New Roman" w:cs="Times New Roman"/>
          <w:i/>
          <w:iCs/>
          <w:sz w:val="24"/>
          <w:szCs w:val="24"/>
          <w:lang w:val="en-US"/>
        </w:rPr>
        <w:t>International Health</w:t>
      </w:r>
      <w:r w:rsidR="00877FA9" w:rsidRPr="00704B83">
        <w:rPr>
          <w:rFonts w:ascii="Times New Roman" w:hAnsi="Times New Roman" w:cs="Times New Roman"/>
          <w:sz w:val="24"/>
          <w:szCs w:val="24"/>
          <w:lang w:val="en-US"/>
        </w:rPr>
        <w:t xml:space="preserve">, </w:t>
      </w:r>
      <w:r w:rsidR="00877FA9" w:rsidRPr="00704B83">
        <w:rPr>
          <w:rFonts w:ascii="Times New Roman" w:hAnsi="Times New Roman" w:cs="Times New Roman"/>
          <w:i/>
          <w:iCs/>
          <w:sz w:val="24"/>
          <w:szCs w:val="24"/>
          <w:lang w:val="en-US"/>
        </w:rPr>
        <w:t>16</w:t>
      </w:r>
      <w:r w:rsidR="00877FA9" w:rsidRPr="00704B83">
        <w:rPr>
          <w:rFonts w:ascii="Times New Roman" w:hAnsi="Times New Roman" w:cs="Times New Roman"/>
          <w:sz w:val="24"/>
          <w:szCs w:val="24"/>
          <w:lang w:val="en-US"/>
        </w:rPr>
        <w:t>(2), 165‑173. https://doi.org/10.1093/inthealth/ihad016</w:t>
      </w:r>
    </w:p>
    <w:p w14:paraId="1FBF9419"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Adegoke, T. G., &amp; Oladeji, D. (2005). Community norms and cultural attitudes and beliefs factors influencing violence against women of reproductive age in Nigeria. </w:t>
      </w:r>
      <w:r w:rsidRPr="00704B83">
        <w:rPr>
          <w:rFonts w:ascii="Times New Roman" w:hAnsi="Times New Roman" w:cs="Times New Roman"/>
          <w:i/>
          <w:iCs/>
          <w:sz w:val="24"/>
          <w:szCs w:val="24"/>
          <w:lang w:val="en-US"/>
        </w:rPr>
        <w:t>Editorial Advisory Board e</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20</w:t>
      </w:r>
      <w:r w:rsidRPr="00704B83">
        <w:rPr>
          <w:rFonts w:ascii="Times New Roman" w:hAnsi="Times New Roman" w:cs="Times New Roman"/>
          <w:sz w:val="24"/>
          <w:szCs w:val="24"/>
          <w:lang w:val="en-US"/>
        </w:rPr>
        <w:t>(2), 265‑273.</w:t>
      </w:r>
    </w:p>
    <w:p w14:paraId="13A13F41"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Afroz, S., Sutopa, T. S., &amp; Haque, M. R. (2022). Young mothers’ attitudes towards domestic violence and their maternal healthcare services utilization in Bangladesh : A multilevel cluster analysis. </w:t>
      </w:r>
      <w:r w:rsidRPr="00704B83">
        <w:rPr>
          <w:rFonts w:ascii="Times New Roman" w:hAnsi="Times New Roman" w:cs="Times New Roman"/>
          <w:i/>
          <w:iCs/>
          <w:sz w:val="24"/>
          <w:szCs w:val="24"/>
          <w:lang w:val="en-US"/>
        </w:rPr>
        <w:t>PLOS ONE</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17</w:t>
      </w:r>
      <w:r w:rsidRPr="00704B83">
        <w:rPr>
          <w:rFonts w:ascii="Times New Roman" w:hAnsi="Times New Roman" w:cs="Times New Roman"/>
          <w:sz w:val="24"/>
          <w:szCs w:val="24"/>
          <w:lang w:val="en-US"/>
        </w:rPr>
        <w:t>(8), e0268062. https://doi.org/10.1371/journal.pone.0268062</w:t>
      </w:r>
    </w:p>
    <w:p w14:paraId="2C044E9F"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Allendorf, K. (2012). Women’s Agency and the Quality of Family Relationships in India. </w:t>
      </w:r>
      <w:r w:rsidRPr="00704B83">
        <w:rPr>
          <w:rFonts w:ascii="Times New Roman" w:hAnsi="Times New Roman" w:cs="Times New Roman"/>
          <w:i/>
          <w:iCs/>
          <w:sz w:val="24"/>
          <w:szCs w:val="24"/>
          <w:lang w:val="en-US"/>
        </w:rPr>
        <w:t>Population Research and Policy Review</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31</w:t>
      </w:r>
      <w:r w:rsidRPr="00704B83">
        <w:rPr>
          <w:rFonts w:ascii="Times New Roman" w:hAnsi="Times New Roman" w:cs="Times New Roman"/>
          <w:sz w:val="24"/>
          <w:szCs w:val="24"/>
          <w:lang w:val="en-US"/>
        </w:rPr>
        <w:t>(2), 187‑206. https://doi.org/10.1007/s11113-012-9228-7</w:t>
      </w:r>
    </w:p>
    <w:p w14:paraId="3C48F178"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Annan, J., Donald, A., Goldstein, M., Martinez, P. G., &amp; Koolwal, G. (2021). Taking power : Women’s empowerment and household well-being in Sub-Saharan Africa. </w:t>
      </w:r>
      <w:r w:rsidRPr="00704B83">
        <w:rPr>
          <w:rFonts w:ascii="Times New Roman" w:hAnsi="Times New Roman" w:cs="Times New Roman"/>
          <w:i/>
          <w:iCs/>
          <w:sz w:val="24"/>
          <w:szCs w:val="24"/>
          <w:lang w:val="en-US"/>
        </w:rPr>
        <w:t>World Development</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140</w:t>
      </w:r>
      <w:r w:rsidRPr="00704B83">
        <w:rPr>
          <w:rFonts w:ascii="Times New Roman" w:hAnsi="Times New Roman" w:cs="Times New Roman"/>
          <w:sz w:val="24"/>
          <w:szCs w:val="24"/>
          <w:lang w:val="en-US"/>
        </w:rPr>
        <w:t>, 105292.</w:t>
      </w:r>
    </w:p>
    <w:p w14:paraId="55645BEA"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Bandura, A. (1977). </w:t>
      </w:r>
      <w:r w:rsidRPr="00704B83">
        <w:rPr>
          <w:rFonts w:ascii="Times New Roman" w:hAnsi="Times New Roman" w:cs="Times New Roman"/>
          <w:i/>
          <w:iCs/>
          <w:sz w:val="24"/>
          <w:szCs w:val="24"/>
          <w:lang w:val="en-US"/>
        </w:rPr>
        <w:t>Social learning theory</w:t>
      </w:r>
      <w:r w:rsidRPr="00704B83">
        <w:rPr>
          <w:rFonts w:ascii="Times New Roman" w:hAnsi="Times New Roman" w:cs="Times New Roman"/>
          <w:sz w:val="24"/>
          <w:szCs w:val="24"/>
          <w:lang w:val="en-US"/>
        </w:rPr>
        <w:t xml:space="preserve"> (Vol. 1). Prentice hall Englewood Cliffs, NJ. http://www.asecib.ase.ro/mps/Bandura_SocialLearningTheory.pdf</w:t>
      </w:r>
    </w:p>
    <w:p w14:paraId="0626F940"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Becker, G. (1973). A Theory of Marriage : Part I. </w:t>
      </w:r>
      <w:r w:rsidRPr="00704B83">
        <w:rPr>
          <w:rFonts w:ascii="Times New Roman" w:hAnsi="Times New Roman" w:cs="Times New Roman"/>
          <w:i/>
          <w:iCs/>
          <w:sz w:val="24"/>
          <w:szCs w:val="24"/>
          <w:lang w:val="en-US"/>
        </w:rPr>
        <w:t>The Journal of Political Economy</w:t>
      </w:r>
      <w:r w:rsidRPr="00704B83">
        <w:rPr>
          <w:rFonts w:ascii="Times New Roman" w:hAnsi="Times New Roman" w:cs="Times New Roman"/>
          <w:sz w:val="24"/>
          <w:szCs w:val="24"/>
          <w:lang w:val="en-US"/>
        </w:rPr>
        <w:t>.</w:t>
      </w:r>
    </w:p>
    <w:p w14:paraId="2034CC8A"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Becker, G. S. (1981). A Treatise on the Family. </w:t>
      </w:r>
      <w:r w:rsidRPr="00704B83">
        <w:rPr>
          <w:rFonts w:ascii="Times New Roman" w:hAnsi="Times New Roman" w:cs="Times New Roman"/>
          <w:i/>
          <w:iCs/>
          <w:sz w:val="24"/>
          <w:szCs w:val="24"/>
          <w:lang w:val="en-US"/>
        </w:rPr>
        <w:t>Cambridge, Mass, Harvard University Press.</w:t>
      </w:r>
    </w:p>
    <w:p w14:paraId="24979E21"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Behrman, J., &amp; Frye, M. (2021). Attitudes Toward Intimate Partner Violence in Dyadic Perspective : Evidence From Sub-Saharan Africa. </w:t>
      </w:r>
      <w:r w:rsidRPr="00704B83">
        <w:rPr>
          <w:rFonts w:ascii="Times New Roman" w:hAnsi="Times New Roman" w:cs="Times New Roman"/>
          <w:i/>
          <w:iCs/>
          <w:sz w:val="24"/>
          <w:szCs w:val="24"/>
          <w:lang w:val="en-US"/>
        </w:rPr>
        <w:t>Demography</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58</w:t>
      </w:r>
      <w:r w:rsidRPr="00704B83">
        <w:rPr>
          <w:rFonts w:ascii="Times New Roman" w:hAnsi="Times New Roman" w:cs="Times New Roman"/>
          <w:sz w:val="24"/>
          <w:szCs w:val="24"/>
          <w:lang w:val="en-US"/>
        </w:rPr>
        <w:t>(3), 1143‑1170. https://doi.org/10.1215/00703370-9115955</w:t>
      </w:r>
    </w:p>
    <w:p w14:paraId="679A2337"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Dhar, D., McDougal, L., Hay, K., Atmavilas, Y., Silverman, J., Triplett, D., &amp; Raj, A. (2018). Associations between intimate partner violence and reproductive and maternal health outcomes in Bihar, India : A cross-sectional study. </w:t>
      </w:r>
      <w:r w:rsidRPr="00704B83">
        <w:rPr>
          <w:rFonts w:ascii="Times New Roman" w:hAnsi="Times New Roman" w:cs="Times New Roman"/>
          <w:i/>
          <w:iCs/>
          <w:sz w:val="24"/>
          <w:szCs w:val="24"/>
          <w:lang w:val="en-US"/>
        </w:rPr>
        <w:t>Reproductive Health</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15</w:t>
      </w:r>
      <w:r w:rsidRPr="00704B83">
        <w:rPr>
          <w:rFonts w:ascii="Times New Roman" w:hAnsi="Times New Roman" w:cs="Times New Roman"/>
          <w:sz w:val="24"/>
          <w:szCs w:val="24"/>
          <w:lang w:val="en-US"/>
        </w:rPr>
        <w:t>(1), 109. https://doi.org/10.1186/s12978-018-0551-2</w:t>
      </w:r>
    </w:p>
    <w:p w14:paraId="1F45DCE9"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Do, M., &amp; Kurimoto, N. (2012). Women’s Empowerment and Choice of Contraceptive Methods in Selected African Countries. </w:t>
      </w:r>
      <w:r w:rsidRPr="00704B83">
        <w:rPr>
          <w:rFonts w:ascii="Times New Roman" w:hAnsi="Times New Roman" w:cs="Times New Roman"/>
          <w:i/>
          <w:iCs/>
          <w:sz w:val="24"/>
          <w:szCs w:val="24"/>
          <w:lang w:val="en-US"/>
        </w:rPr>
        <w:t>International Perspectives on Sexual and Reproductive Health</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38</w:t>
      </w:r>
      <w:r w:rsidRPr="00704B83">
        <w:rPr>
          <w:rFonts w:ascii="Times New Roman" w:hAnsi="Times New Roman" w:cs="Times New Roman"/>
          <w:sz w:val="24"/>
          <w:szCs w:val="24"/>
          <w:lang w:val="en-US"/>
        </w:rPr>
        <w:t>(01), 023‑033. https://doi.org/10.1363/3802312</w:t>
      </w:r>
    </w:p>
    <w:p w14:paraId="563887A6"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Dobash, R. E., &amp; Dobash, R. (1979). </w:t>
      </w:r>
      <w:r w:rsidRPr="00704B83">
        <w:rPr>
          <w:rFonts w:ascii="Times New Roman" w:hAnsi="Times New Roman" w:cs="Times New Roman"/>
          <w:i/>
          <w:iCs/>
          <w:sz w:val="24"/>
          <w:szCs w:val="24"/>
          <w:lang w:val="en-US"/>
        </w:rPr>
        <w:t>Violence against wives : A case against the patriarchy</w:t>
      </w:r>
      <w:r w:rsidRPr="00704B83">
        <w:rPr>
          <w:rFonts w:ascii="Times New Roman" w:hAnsi="Times New Roman" w:cs="Times New Roman"/>
          <w:sz w:val="24"/>
          <w:szCs w:val="24"/>
          <w:lang w:val="en-US"/>
        </w:rPr>
        <w:t xml:space="preserve"> (Vol. 15). Free Press New York. https://www.ojp.gov/ncjrs/virtual-library/abstracts/violence-against-wives-case-against-patriarchy</w:t>
      </w:r>
    </w:p>
    <w:p w14:paraId="51B8BD33"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Farmer, A., &amp; Tiefenthaler, J. (1996). Domestic violence : The value of services as signals. </w:t>
      </w:r>
      <w:r w:rsidRPr="00704B83">
        <w:rPr>
          <w:rFonts w:ascii="Times New Roman" w:hAnsi="Times New Roman" w:cs="Times New Roman"/>
          <w:i/>
          <w:iCs/>
          <w:sz w:val="24"/>
          <w:szCs w:val="24"/>
          <w:lang w:val="en-US"/>
        </w:rPr>
        <w:t>The American Economic Review</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86</w:t>
      </w:r>
      <w:r w:rsidRPr="00704B83">
        <w:rPr>
          <w:rFonts w:ascii="Times New Roman" w:hAnsi="Times New Roman" w:cs="Times New Roman"/>
          <w:sz w:val="24"/>
          <w:szCs w:val="24"/>
          <w:lang w:val="en-US"/>
        </w:rPr>
        <w:t>(2), 274‑279.</w:t>
      </w:r>
    </w:p>
    <w:p w14:paraId="373F3BD3"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lastRenderedPageBreak/>
        <w:t xml:space="preserve">Farmer, A., &amp; Tiefenthaler, J. (1997). An economic analysis of domestic violence. </w:t>
      </w:r>
      <w:r w:rsidRPr="00704B83">
        <w:rPr>
          <w:rFonts w:ascii="Times New Roman" w:hAnsi="Times New Roman" w:cs="Times New Roman"/>
          <w:i/>
          <w:iCs/>
          <w:sz w:val="24"/>
          <w:szCs w:val="24"/>
          <w:lang w:val="en-US"/>
        </w:rPr>
        <w:t>Review of social Economy</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55</w:t>
      </w:r>
      <w:r w:rsidRPr="00704B83">
        <w:rPr>
          <w:rFonts w:ascii="Times New Roman" w:hAnsi="Times New Roman" w:cs="Times New Roman"/>
          <w:sz w:val="24"/>
          <w:szCs w:val="24"/>
          <w:lang w:val="en-US"/>
        </w:rPr>
        <w:t>(3), 337‑358.</w:t>
      </w:r>
    </w:p>
    <w:p w14:paraId="0FE6CF84"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FitzPatrick, K. M., Brown, S. J., Hegarty, K., Mensah, F., &amp; Gartland, D. (2024). Timing of Physical and Emotional Intimate Partner Violence Exposure and Women’s Health in an Australian Longitudinal Cohort Study. </w:t>
      </w:r>
      <w:r w:rsidRPr="00704B83">
        <w:rPr>
          <w:rFonts w:ascii="Times New Roman" w:hAnsi="Times New Roman" w:cs="Times New Roman"/>
          <w:i/>
          <w:iCs/>
          <w:sz w:val="24"/>
          <w:szCs w:val="24"/>
          <w:lang w:val="en-US"/>
        </w:rPr>
        <w:t>Violence Against Women</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30</w:t>
      </w:r>
      <w:r w:rsidRPr="00704B83">
        <w:rPr>
          <w:rFonts w:ascii="Times New Roman" w:hAnsi="Times New Roman" w:cs="Times New Roman"/>
          <w:sz w:val="24"/>
          <w:szCs w:val="24"/>
          <w:lang w:val="en-US"/>
        </w:rPr>
        <w:t>(5), 1255‑1273. https://doi.org/10.1177/10778012221147904</w:t>
      </w:r>
    </w:p>
    <w:p w14:paraId="24B3C7D5"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Fulu, E., Jewkes, R., Roselli, T., &amp; Garcia-Moreno, C. (2013). Prevalence of and factors associated with male perpetration of intimate partner violence : Findings from the UN Multi-country Cross-sectional Study on Men and Violence in Asia and the Pacific. </w:t>
      </w:r>
      <w:r w:rsidRPr="00704B83">
        <w:rPr>
          <w:rFonts w:ascii="Times New Roman" w:hAnsi="Times New Roman" w:cs="Times New Roman"/>
          <w:i/>
          <w:iCs/>
          <w:sz w:val="24"/>
          <w:szCs w:val="24"/>
          <w:lang w:val="en-US"/>
        </w:rPr>
        <w:t>The lancet global health</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1</w:t>
      </w:r>
      <w:r w:rsidRPr="00704B83">
        <w:rPr>
          <w:rFonts w:ascii="Times New Roman" w:hAnsi="Times New Roman" w:cs="Times New Roman"/>
          <w:sz w:val="24"/>
          <w:szCs w:val="24"/>
          <w:lang w:val="en-US"/>
        </w:rPr>
        <w:t>(4), e187‑e207.</w:t>
      </w:r>
    </w:p>
    <w:p w14:paraId="2005F7CB"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Hanson, R. K., Cadsky, O., Harris, A., &amp; Lalonde, C. (1997). Correlates of battering among 997 men : Family history, adjustment, and attitudinal differences. </w:t>
      </w:r>
      <w:r w:rsidRPr="00704B83">
        <w:rPr>
          <w:rFonts w:ascii="Times New Roman" w:hAnsi="Times New Roman" w:cs="Times New Roman"/>
          <w:i/>
          <w:iCs/>
          <w:sz w:val="24"/>
          <w:szCs w:val="24"/>
          <w:lang w:val="en-US"/>
        </w:rPr>
        <w:t>Violence and Victims</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12</w:t>
      </w:r>
      <w:r w:rsidRPr="00704B83">
        <w:rPr>
          <w:rFonts w:ascii="Times New Roman" w:hAnsi="Times New Roman" w:cs="Times New Roman"/>
          <w:sz w:val="24"/>
          <w:szCs w:val="24"/>
          <w:lang w:val="en-US"/>
        </w:rPr>
        <w:t>(3), 191.</w:t>
      </w:r>
    </w:p>
    <w:p w14:paraId="1FFFF02E"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Hindin, M. J. (2003). Understanding women’s attitudes towards wife beating in Zimbabwe. </w:t>
      </w:r>
      <w:r w:rsidRPr="00704B83">
        <w:rPr>
          <w:rFonts w:ascii="Times New Roman" w:hAnsi="Times New Roman" w:cs="Times New Roman"/>
          <w:i/>
          <w:iCs/>
          <w:sz w:val="24"/>
          <w:szCs w:val="24"/>
          <w:lang w:val="en-US"/>
        </w:rPr>
        <w:t>Bulletin of the World Health Organization</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81</w:t>
      </w:r>
      <w:r w:rsidRPr="00704B83">
        <w:rPr>
          <w:rFonts w:ascii="Times New Roman" w:hAnsi="Times New Roman" w:cs="Times New Roman"/>
          <w:sz w:val="24"/>
          <w:szCs w:val="24"/>
          <w:lang w:val="en-US"/>
        </w:rPr>
        <w:t>, 501‑508.</w:t>
      </w:r>
    </w:p>
    <w:p w14:paraId="38ADC87D"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Idriss-Wheeler, D., &amp; Yaya, S. (2021). Exploring antenatal care utilization and intimate partner violence in Benin—Are lives at stake? </w:t>
      </w:r>
      <w:r w:rsidRPr="00704B83">
        <w:rPr>
          <w:rFonts w:ascii="Times New Roman" w:hAnsi="Times New Roman" w:cs="Times New Roman"/>
          <w:i/>
          <w:iCs/>
          <w:sz w:val="24"/>
          <w:szCs w:val="24"/>
          <w:lang w:val="en-US"/>
        </w:rPr>
        <w:t>BMC Public Health</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21</w:t>
      </w:r>
      <w:r w:rsidRPr="00704B83">
        <w:rPr>
          <w:rFonts w:ascii="Times New Roman" w:hAnsi="Times New Roman" w:cs="Times New Roman"/>
          <w:sz w:val="24"/>
          <w:szCs w:val="24"/>
          <w:lang w:val="en-US"/>
        </w:rPr>
        <w:t>(1), 830. https://doi.org/10.1186/s12889-021-10884-9</w:t>
      </w:r>
    </w:p>
    <w:p w14:paraId="7DF12A97"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Islam, T. M., Tareque, Md. I., Sugawa, M., &amp; Kawahara, K. (2015). Correlates of Intimate Partner Violence Against Women in Bangladesh. </w:t>
      </w:r>
      <w:r w:rsidRPr="00704B83">
        <w:rPr>
          <w:rFonts w:ascii="Times New Roman" w:hAnsi="Times New Roman" w:cs="Times New Roman"/>
          <w:i/>
          <w:iCs/>
          <w:sz w:val="24"/>
          <w:szCs w:val="24"/>
          <w:lang w:val="en-US"/>
        </w:rPr>
        <w:t>Journal of Family Violence</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30</w:t>
      </w:r>
      <w:r w:rsidRPr="00704B83">
        <w:rPr>
          <w:rFonts w:ascii="Times New Roman" w:hAnsi="Times New Roman" w:cs="Times New Roman"/>
          <w:sz w:val="24"/>
          <w:szCs w:val="24"/>
          <w:lang w:val="en-US"/>
        </w:rPr>
        <w:t>(4), 433‑444. https://doi.org/10.1007/s10896-015-9683-0</w:t>
      </w:r>
    </w:p>
    <w:p w14:paraId="27FBD220"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Janssen, P. A., Holt, V. L., Sugg, N. K., Emanuel, I., Critchlow, C. M., &amp; Henderson, A. D. (2003). Intimate partner violence and adverse pregnancy outcomes : A population-based study. </w:t>
      </w:r>
      <w:r w:rsidRPr="00704B83">
        <w:rPr>
          <w:rFonts w:ascii="Times New Roman" w:hAnsi="Times New Roman" w:cs="Times New Roman"/>
          <w:i/>
          <w:iCs/>
          <w:sz w:val="24"/>
          <w:szCs w:val="24"/>
          <w:lang w:val="en-US"/>
        </w:rPr>
        <w:t>American journal of obstetrics and gynecology</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188</w:t>
      </w:r>
      <w:r w:rsidRPr="00704B83">
        <w:rPr>
          <w:rFonts w:ascii="Times New Roman" w:hAnsi="Times New Roman" w:cs="Times New Roman"/>
          <w:sz w:val="24"/>
          <w:szCs w:val="24"/>
          <w:lang w:val="en-US"/>
        </w:rPr>
        <w:t>(5), 1341‑1347.</w:t>
      </w:r>
    </w:p>
    <w:p w14:paraId="02B8E56D"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Jesmin, S. S. (2017). Social Determinants of Married Women’s Attitudinal Acceptance of Intimate Partner Violence. </w:t>
      </w:r>
      <w:r w:rsidRPr="00704B83">
        <w:rPr>
          <w:rFonts w:ascii="Times New Roman" w:hAnsi="Times New Roman" w:cs="Times New Roman"/>
          <w:i/>
          <w:iCs/>
          <w:sz w:val="24"/>
          <w:szCs w:val="24"/>
          <w:lang w:val="en-US"/>
        </w:rPr>
        <w:t>Journal of Interpersonal Violence</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32</w:t>
      </w:r>
      <w:r w:rsidRPr="00704B83">
        <w:rPr>
          <w:rFonts w:ascii="Times New Roman" w:hAnsi="Times New Roman" w:cs="Times New Roman"/>
          <w:sz w:val="24"/>
          <w:szCs w:val="24"/>
          <w:lang w:val="en-US"/>
        </w:rPr>
        <w:t>(21), 3226‑3244. https://doi.org/10.1177/0886260515597436</w:t>
      </w:r>
    </w:p>
    <w:p w14:paraId="0A464B3C"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Jewkes, R. (2002). Intimate partner violence : Causes and prevention. </w:t>
      </w:r>
      <w:r w:rsidRPr="00704B83">
        <w:rPr>
          <w:rFonts w:ascii="Times New Roman" w:hAnsi="Times New Roman" w:cs="Times New Roman"/>
          <w:i/>
          <w:iCs/>
          <w:sz w:val="24"/>
          <w:szCs w:val="24"/>
          <w:lang w:val="en-US"/>
        </w:rPr>
        <w:t>The lancet</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359</w:t>
      </w:r>
      <w:r w:rsidRPr="00704B83">
        <w:rPr>
          <w:rFonts w:ascii="Times New Roman" w:hAnsi="Times New Roman" w:cs="Times New Roman"/>
          <w:sz w:val="24"/>
          <w:szCs w:val="24"/>
          <w:lang w:val="en-US"/>
        </w:rPr>
        <w:t>(9315), 1423‑1429.</w:t>
      </w:r>
    </w:p>
    <w:p w14:paraId="45C0FEF6"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Khan, M. N., &amp; Islam, M. M. (2018). Women’s attitude towards wife-beating and its relationship with reproductive healthcare seeking behavior : A countrywide population survey in Bangladesh. </w:t>
      </w:r>
      <w:r w:rsidRPr="00704B83">
        <w:rPr>
          <w:rFonts w:ascii="Times New Roman" w:hAnsi="Times New Roman" w:cs="Times New Roman"/>
          <w:i/>
          <w:iCs/>
          <w:sz w:val="24"/>
          <w:szCs w:val="24"/>
          <w:lang w:val="en-US"/>
        </w:rPr>
        <w:t>PloS one</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13</w:t>
      </w:r>
      <w:r w:rsidRPr="00704B83">
        <w:rPr>
          <w:rFonts w:ascii="Times New Roman" w:hAnsi="Times New Roman" w:cs="Times New Roman"/>
          <w:sz w:val="24"/>
          <w:szCs w:val="24"/>
          <w:lang w:val="en-US"/>
        </w:rPr>
        <w:t>(6), e0198833.</w:t>
      </w:r>
    </w:p>
    <w:p w14:paraId="1801FCC0"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Kim, J., &amp; Motsei, M. (2002). “Women enjoy punishment” : Attitudes and experiences of gender-based violence among PHC nurses in rural South Africa. </w:t>
      </w:r>
      <w:r w:rsidRPr="00704B83">
        <w:rPr>
          <w:rFonts w:ascii="Times New Roman" w:hAnsi="Times New Roman" w:cs="Times New Roman"/>
          <w:i/>
          <w:iCs/>
          <w:sz w:val="24"/>
          <w:szCs w:val="24"/>
          <w:lang w:val="en-US"/>
        </w:rPr>
        <w:t>Social Science &amp; Medicine</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54</w:t>
      </w:r>
      <w:r w:rsidRPr="00704B83">
        <w:rPr>
          <w:rFonts w:ascii="Times New Roman" w:hAnsi="Times New Roman" w:cs="Times New Roman"/>
          <w:sz w:val="24"/>
          <w:szCs w:val="24"/>
          <w:lang w:val="en-US"/>
        </w:rPr>
        <w:t>(8), 1243‑1254.</w:t>
      </w:r>
    </w:p>
    <w:p w14:paraId="1F4A10B1"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lastRenderedPageBreak/>
        <w:t xml:space="preserve">Kishor, S., &amp; Lekha, S. (2008). </w:t>
      </w:r>
      <w:r w:rsidRPr="00704B83">
        <w:rPr>
          <w:rFonts w:ascii="Times New Roman" w:hAnsi="Times New Roman" w:cs="Times New Roman"/>
          <w:i/>
          <w:iCs/>
          <w:sz w:val="24"/>
          <w:szCs w:val="24"/>
          <w:lang w:val="en-US"/>
        </w:rPr>
        <w:t>Understanding Women’s Empowerment : A Comparative Analysis of Demographic and Health Surveys (DHS) Data</w:t>
      </w:r>
      <w:r w:rsidRPr="00704B83">
        <w:rPr>
          <w:rFonts w:ascii="Times New Roman" w:hAnsi="Times New Roman" w:cs="Times New Roman"/>
          <w:sz w:val="24"/>
          <w:szCs w:val="24"/>
          <w:lang w:val="en-US"/>
        </w:rPr>
        <w:t>.</w:t>
      </w:r>
    </w:p>
    <w:p w14:paraId="776F1FF4"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Kurniati, A., Chen, C.-M., Efendi, F., &amp; Berliana, S. M. (2018). Factors influencing Indonesian women’s use of maternal health care services. </w:t>
      </w:r>
      <w:r w:rsidRPr="00704B83">
        <w:rPr>
          <w:rFonts w:ascii="Times New Roman" w:hAnsi="Times New Roman" w:cs="Times New Roman"/>
          <w:i/>
          <w:iCs/>
          <w:sz w:val="24"/>
          <w:szCs w:val="24"/>
          <w:lang w:val="en-US"/>
        </w:rPr>
        <w:t>Health Care for Women International</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39</w:t>
      </w:r>
      <w:r w:rsidRPr="00704B83">
        <w:rPr>
          <w:rFonts w:ascii="Times New Roman" w:hAnsi="Times New Roman" w:cs="Times New Roman"/>
          <w:sz w:val="24"/>
          <w:szCs w:val="24"/>
          <w:lang w:val="en-US"/>
        </w:rPr>
        <w:t>(1), 3‑18. https://doi.org/10.1080/07399332.2017.1393077</w:t>
      </w:r>
    </w:p>
    <w:p w14:paraId="7D29C2AE"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Leight, J., &amp; Wilson, N. (2021). Intimate partner violence and maternal health services utilization : Evidence from 36 National Household Surveys. </w:t>
      </w:r>
      <w:r w:rsidRPr="00704B83">
        <w:rPr>
          <w:rFonts w:ascii="Times New Roman" w:hAnsi="Times New Roman" w:cs="Times New Roman"/>
          <w:i/>
          <w:iCs/>
          <w:sz w:val="24"/>
          <w:szCs w:val="24"/>
          <w:lang w:val="en-US"/>
        </w:rPr>
        <w:t>BMC Public Health</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21</w:t>
      </w:r>
      <w:r w:rsidRPr="00704B83">
        <w:rPr>
          <w:rFonts w:ascii="Times New Roman" w:hAnsi="Times New Roman" w:cs="Times New Roman"/>
          <w:sz w:val="24"/>
          <w:szCs w:val="24"/>
          <w:lang w:val="en-US"/>
        </w:rPr>
        <w:t>(1), 405. https://doi.org/10.1186/s12889-021-10447-y</w:t>
      </w:r>
    </w:p>
    <w:p w14:paraId="461E94E8"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Mai, V., &amp; Phyu, W. E. (2020). Intimate partner violence and utilization of reproductive and maternal health services in Cambodia. </w:t>
      </w:r>
      <w:r w:rsidRPr="00704B83">
        <w:rPr>
          <w:rFonts w:ascii="Times New Roman" w:hAnsi="Times New Roman" w:cs="Times New Roman"/>
          <w:i/>
          <w:iCs/>
          <w:sz w:val="24"/>
          <w:szCs w:val="24"/>
          <w:lang w:val="en-US"/>
        </w:rPr>
        <w:t>Journal of Health Research</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34</w:t>
      </w:r>
      <w:r w:rsidRPr="00704B83">
        <w:rPr>
          <w:rFonts w:ascii="Times New Roman" w:hAnsi="Times New Roman" w:cs="Times New Roman"/>
          <w:sz w:val="24"/>
          <w:szCs w:val="24"/>
          <w:lang w:val="en-US"/>
        </w:rPr>
        <w:t>(2), 100‑111.</w:t>
      </w:r>
    </w:p>
    <w:p w14:paraId="1E436053"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Manser, M., &amp; Brown, M. (1980). Marriage and Household Decision Making : A Bargaining Analysis”. </w:t>
      </w:r>
      <w:r w:rsidRPr="00704B83">
        <w:rPr>
          <w:rFonts w:ascii="Times New Roman" w:hAnsi="Times New Roman" w:cs="Times New Roman"/>
          <w:i/>
          <w:iCs/>
          <w:sz w:val="24"/>
          <w:szCs w:val="24"/>
          <w:lang w:val="en-US"/>
        </w:rPr>
        <w:t>International Economic Review</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21</w:t>
      </w:r>
      <w:r w:rsidRPr="00704B83">
        <w:rPr>
          <w:rFonts w:ascii="Times New Roman" w:hAnsi="Times New Roman" w:cs="Times New Roman"/>
          <w:sz w:val="24"/>
          <w:szCs w:val="24"/>
          <w:lang w:val="en-US"/>
        </w:rPr>
        <w:t>(1).</w:t>
      </w:r>
    </w:p>
    <w:p w14:paraId="19D3140A"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McCloskey, L. A., Williams, C., &amp; Larsen, U. (2005). Gender inequality and intimate partner violence among women in Moshi, Tanzania. </w:t>
      </w:r>
      <w:r w:rsidRPr="00704B83">
        <w:rPr>
          <w:rFonts w:ascii="Times New Roman" w:hAnsi="Times New Roman" w:cs="Times New Roman"/>
          <w:i/>
          <w:iCs/>
          <w:sz w:val="24"/>
          <w:szCs w:val="24"/>
          <w:lang w:val="en-US"/>
        </w:rPr>
        <w:t>International family planning perspectives</w:t>
      </w:r>
      <w:r w:rsidRPr="00704B83">
        <w:rPr>
          <w:rFonts w:ascii="Times New Roman" w:hAnsi="Times New Roman" w:cs="Times New Roman"/>
          <w:sz w:val="24"/>
          <w:szCs w:val="24"/>
          <w:lang w:val="en-US"/>
        </w:rPr>
        <w:t>, 124‑130.</w:t>
      </w:r>
    </w:p>
    <w:p w14:paraId="51B48CD6"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McElroy, M. B., &amp; Horney, M. J. (1981). Nash-bargained household decisions : Toward a generalization of the theory of demand. </w:t>
      </w:r>
      <w:r w:rsidRPr="00704B83">
        <w:rPr>
          <w:rFonts w:ascii="Times New Roman" w:hAnsi="Times New Roman" w:cs="Times New Roman"/>
          <w:i/>
          <w:iCs/>
          <w:sz w:val="24"/>
          <w:szCs w:val="24"/>
          <w:lang w:val="en-US"/>
        </w:rPr>
        <w:t>International economic review</w:t>
      </w:r>
      <w:r w:rsidRPr="00704B83">
        <w:rPr>
          <w:rFonts w:ascii="Times New Roman" w:hAnsi="Times New Roman" w:cs="Times New Roman"/>
          <w:sz w:val="24"/>
          <w:szCs w:val="24"/>
          <w:lang w:val="en-US"/>
        </w:rPr>
        <w:t>, 333‑349.</w:t>
      </w:r>
    </w:p>
    <w:p w14:paraId="168BD958"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McGee, R. W. (2017). How acceptable is wife beating? An empirical study of 60 countries. </w:t>
      </w:r>
      <w:r w:rsidRPr="00704B83">
        <w:rPr>
          <w:rFonts w:ascii="Times New Roman" w:hAnsi="Times New Roman" w:cs="Times New Roman"/>
          <w:i/>
          <w:iCs/>
          <w:sz w:val="24"/>
          <w:szCs w:val="24"/>
          <w:lang w:val="en-US"/>
        </w:rPr>
        <w:t>An Empirical Study of</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60</w:t>
      </w:r>
      <w:r w:rsidRPr="00704B83">
        <w:rPr>
          <w:rFonts w:ascii="Times New Roman" w:hAnsi="Times New Roman" w:cs="Times New Roman"/>
          <w:sz w:val="24"/>
          <w:szCs w:val="24"/>
          <w:lang w:val="en-US"/>
        </w:rPr>
        <w:t>. https://papers.ssrn.com/sol3/papers.cfm?abstract_id=2977436</w:t>
      </w:r>
    </w:p>
    <w:p w14:paraId="0E1DB227"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rPr>
        <w:t xml:space="preserve">Mihalic, S. W., &amp; Elliott, D. (1997). </w:t>
      </w:r>
      <w:r w:rsidRPr="00704B83">
        <w:rPr>
          <w:rFonts w:ascii="Times New Roman" w:hAnsi="Times New Roman" w:cs="Times New Roman"/>
          <w:sz w:val="24"/>
          <w:szCs w:val="24"/>
          <w:lang w:val="en-US"/>
        </w:rPr>
        <w:t xml:space="preserve">A social learning theory model of marital violence. </w:t>
      </w:r>
      <w:r w:rsidRPr="00704B83">
        <w:rPr>
          <w:rFonts w:ascii="Times New Roman" w:hAnsi="Times New Roman" w:cs="Times New Roman"/>
          <w:i/>
          <w:iCs/>
          <w:sz w:val="24"/>
          <w:szCs w:val="24"/>
          <w:lang w:val="en-US"/>
        </w:rPr>
        <w:t>Journal of Family Violence</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12</w:t>
      </w:r>
      <w:r w:rsidRPr="00704B83">
        <w:rPr>
          <w:rFonts w:ascii="Times New Roman" w:hAnsi="Times New Roman" w:cs="Times New Roman"/>
          <w:sz w:val="24"/>
          <w:szCs w:val="24"/>
          <w:lang w:val="en-US"/>
        </w:rPr>
        <w:t>(1), 21‑47. https://doi.org/10.1023/A:1021941816102</w:t>
      </w:r>
    </w:p>
    <w:p w14:paraId="244849F4"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Mohammed, B. H., Johnston, J. M., Harwell, J. I., Yi, H., Tsang, K. W., &amp; Haidar, J. A. (2017). Intimate partner violence and utilization of maternal health care services in Addis Ababa, Ethiopia. </w:t>
      </w:r>
      <w:r w:rsidRPr="00704B83">
        <w:rPr>
          <w:rFonts w:ascii="Times New Roman" w:hAnsi="Times New Roman" w:cs="Times New Roman"/>
          <w:i/>
          <w:iCs/>
          <w:sz w:val="24"/>
          <w:szCs w:val="24"/>
          <w:lang w:val="en-US"/>
        </w:rPr>
        <w:t>BMC Health Services Research</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17</w:t>
      </w:r>
      <w:r w:rsidRPr="00704B83">
        <w:rPr>
          <w:rFonts w:ascii="Times New Roman" w:hAnsi="Times New Roman" w:cs="Times New Roman"/>
          <w:sz w:val="24"/>
          <w:szCs w:val="24"/>
          <w:lang w:val="en-US"/>
        </w:rPr>
        <w:t>(1), 178. https://doi.org/10.1186/s12913-017-2121-7</w:t>
      </w:r>
    </w:p>
    <w:p w14:paraId="0449C992"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Olorunsaiye, C. Z., Huber, L. B., Laditka, S. B., Kulkarni, S., &amp; Boyd, A. S. (2017). Associations between women’s perceptions of domestic violence and contraceptive use in seven countries in West and Central Africa. </w:t>
      </w:r>
      <w:r w:rsidRPr="00704B83">
        <w:rPr>
          <w:rFonts w:ascii="Times New Roman" w:hAnsi="Times New Roman" w:cs="Times New Roman"/>
          <w:i/>
          <w:iCs/>
          <w:sz w:val="24"/>
          <w:szCs w:val="24"/>
          <w:lang w:val="en-US"/>
        </w:rPr>
        <w:t>Sexual &amp; Reproductive Healthcare</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13</w:t>
      </w:r>
      <w:r w:rsidRPr="00704B83">
        <w:rPr>
          <w:rFonts w:ascii="Times New Roman" w:hAnsi="Times New Roman" w:cs="Times New Roman"/>
          <w:sz w:val="24"/>
          <w:szCs w:val="24"/>
          <w:lang w:val="en-US"/>
        </w:rPr>
        <w:t>, 110‑117.</w:t>
      </w:r>
    </w:p>
    <w:p w14:paraId="1DC694CC"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Rosen, D., Seng, J. S., Tolman, R. M., &amp; Mallinger, G. (2007). Intimate Partner Violence, Depression, and Posttraumatic Stress Disorder as Additional Predictors of Low Birth Weight Infants Among Low-Income Mothers. </w:t>
      </w:r>
      <w:r w:rsidRPr="00704B83">
        <w:rPr>
          <w:rFonts w:ascii="Times New Roman" w:hAnsi="Times New Roman" w:cs="Times New Roman"/>
          <w:i/>
          <w:iCs/>
          <w:sz w:val="24"/>
          <w:szCs w:val="24"/>
          <w:lang w:val="en-US"/>
        </w:rPr>
        <w:t>Journal of Interpersonal Violence</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22</w:t>
      </w:r>
      <w:r w:rsidRPr="00704B83">
        <w:rPr>
          <w:rFonts w:ascii="Times New Roman" w:hAnsi="Times New Roman" w:cs="Times New Roman"/>
          <w:sz w:val="24"/>
          <w:szCs w:val="24"/>
          <w:lang w:val="en-US"/>
        </w:rPr>
        <w:t>(10), 1305‑1314. https://doi.org/10.1177/0886260507304551</w:t>
      </w:r>
    </w:p>
    <w:p w14:paraId="664716C5"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Seymour, G., &amp; Peterman, A. (2017). </w:t>
      </w:r>
      <w:r w:rsidRPr="00704B83">
        <w:rPr>
          <w:rFonts w:ascii="Times New Roman" w:hAnsi="Times New Roman" w:cs="Times New Roman"/>
          <w:i/>
          <w:iCs/>
          <w:sz w:val="24"/>
          <w:szCs w:val="24"/>
          <w:lang w:val="en-US"/>
        </w:rPr>
        <w:t>Understanding the measurement of women’s autonomy : Illustrations from Bangladesh and Ghana</w:t>
      </w:r>
      <w:r w:rsidRPr="00704B83">
        <w:rPr>
          <w:rFonts w:ascii="Times New Roman" w:hAnsi="Times New Roman" w:cs="Times New Roman"/>
          <w:sz w:val="24"/>
          <w:szCs w:val="24"/>
          <w:lang w:val="en-US"/>
        </w:rPr>
        <w:t>. https://papers.ssrn.com/sol3/papers.cfm?abstract_id=3029474</w:t>
      </w:r>
    </w:p>
    <w:p w14:paraId="50417A67"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lastRenderedPageBreak/>
        <w:t xml:space="preserve">Shrestha, S. K., Thapa, S., Vicendese, D., &amp; Erbas, B. (2022). Women’s attitude towards intimate partner violence and utilization of contraceptive methods and maternal health care services : An analysis of nationally representative cross-sectional surveys from four South Asian countries. </w:t>
      </w:r>
      <w:r w:rsidRPr="00704B83">
        <w:rPr>
          <w:rFonts w:ascii="Times New Roman" w:hAnsi="Times New Roman" w:cs="Times New Roman"/>
          <w:i/>
          <w:iCs/>
          <w:sz w:val="24"/>
          <w:szCs w:val="24"/>
          <w:lang w:val="en-US"/>
        </w:rPr>
        <w:t>BMC Women’s Health</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22</w:t>
      </w:r>
      <w:r w:rsidRPr="00704B83">
        <w:rPr>
          <w:rFonts w:ascii="Times New Roman" w:hAnsi="Times New Roman" w:cs="Times New Roman"/>
          <w:sz w:val="24"/>
          <w:szCs w:val="24"/>
          <w:lang w:val="en-US"/>
        </w:rPr>
        <w:t>(1), 215. https://doi.org/10.1186/s12905-022-01780-4</w:t>
      </w:r>
    </w:p>
    <w:p w14:paraId="7B019E67"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Singh, K., Bloom, S., &amp; Brodish, P. (2015). Gender Equality as a Means to Improve Maternal and Child Health in Africa. </w:t>
      </w:r>
      <w:r w:rsidRPr="00704B83">
        <w:rPr>
          <w:rFonts w:ascii="Times New Roman" w:hAnsi="Times New Roman" w:cs="Times New Roman"/>
          <w:i/>
          <w:iCs/>
          <w:sz w:val="24"/>
          <w:szCs w:val="24"/>
          <w:lang w:val="en-US"/>
        </w:rPr>
        <w:t>Health Care for Women International</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36</w:t>
      </w:r>
      <w:r w:rsidRPr="00704B83">
        <w:rPr>
          <w:rFonts w:ascii="Times New Roman" w:hAnsi="Times New Roman" w:cs="Times New Roman"/>
          <w:sz w:val="24"/>
          <w:szCs w:val="24"/>
          <w:lang w:val="en-US"/>
        </w:rPr>
        <w:t>(1), 57‑69. https://doi.org/10.1080/07399332.2013.824971</w:t>
      </w:r>
    </w:p>
    <w:p w14:paraId="0826BF38"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Tiruneh, F. N., Chuang, K.-Y., &amp; Chuang, Y.-C. (2017). Women’s autonomy and maternal healthcare service utilization in Ethiopia. </w:t>
      </w:r>
      <w:r w:rsidRPr="00704B83">
        <w:rPr>
          <w:rFonts w:ascii="Times New Roman" w:hAnsi="Times New Roman" w:cs="Times New Roman"/>
          <w:i/>
          <w:iCs/>
          <w:sz w:val="24"/>
          <w:szCs w:val="24"/>
          <w:lang w:val="en-US"/>
        </w:rPr>
        <w:t>BMC Health Services Research</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17</w:t>
      </w:r>
      <w:r w:rsidRPr="00704B83">
        <w:rPr>
          <w:rFonts w:ascii="Times New Roman" w:hAnsi="Times New Roman" w:cs="Times New Roman"/>
          <w:sz w:val="24"/>
          <w:szCs w:val="24"/>
          <w:lang w:val="en-US"/>
        </w:rPr>
        <w:t>(1), 718. https://doi.org/10.1186/s12913-017-2670-9</w:t>
      </w:r>
    </w:p>
    <w:p w14:paraId="51828D1A"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Uddin, J., Hossin, M. Z., &amp; Pulok, M. H. (2017). Couple’s concordance and discordance in household decision-making and married women’s use of modern contraceptives in Bangladesh. </w:t>
      </w:r>
      <w:r w:rsidRPr="00704B83">
        <w:rPr>
          <w:rFonts w:ascii="Times New Roman" w:hAnsi="Times New Roman" w:cs="Times New Roman"/>
          <w:i/>
          <w:iCs/>
          <w:sz w:val="24"/>
          <w:szCs w:val="24"/>
          <w:lang w:val="en-US"/>
        </w:rPr>
        <w:t>BMC Women’s Health</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17</w:t>
      </w:r>
      <w:r w:rsidRPr="00704B83">
        <w:rPr>
          <w:rFonts w:ascii="Times New Roman" w:hAnsi="Times New Roman" w:cs="Times New Roman"/>
          <w:sz w:val="24"/>
          <w:szCs w:val="24"/>
          <w:lang w:val="en-US"/>
        </w:rPr>
        <w:t>(1), 107. https://doi.org/10.1186/s12905-017-0462-3</w:t>
      </w:r>
    </w:p>
    <w:p w14:paraId="186BFC68"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Wencheko, E., &amp; Tadesse, M. (2020). Determinants of Ethiopian Women’s Attitudes Toward Wife Beating. </w:t>
      </w:r>
      <w:r w:rsidRPr="00704B83">
        <w:rPr>
          <w:rFonts w:ascii="Times New Roman" w:hAnsi="Times New Roman" w:cs="Times New Roman"/>
          <w:i/>
          <w:iCs/>
          <w:sz w:val="24"/>
          <w:szCs w:val="24"/>
          <w:lang w:val="en-US"/>
        </w:rPr>
        <w:t>Journal of Interpersonal Violence</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35</w:t>
      </w:r>
      <w:r w:rsidRPr="00704B83">
        <w:rPr>
          <w:rFonts w:ascii="Times New Roman" w:hAnsi="Times New Roman" w:cs="Times New Roman"/>
          <w:sz w:val="24"/>
          <w:szCs w:val="24"/>
          <w:lang w:val="en-US"/>
        </w:rPr>
        <w:t>(1‑2), 510‑520. https://doi.org/10.1177/0886260517691524</w:t>
      </w:r>
    </w:p>
    <w:p w14:paraId="01BEF315"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Widom, C. S. (1989). The Cycle of Violence. </w:t>
      </w:r>
      <w:r w:rsidRPr="00704B83">
        <w:rPr>
          <w:rFonts w:ascii="Times New Roman" w:hAnsi="Times New Roman" w:cs="Times New Roman"/>
          <w:i/>
          <w:iCs/>
          <w:sz w:val="24"/>
          <w:szCs w:val="24"/>
          <w:lang w:val="en-US"/>
        </w:rPr>
        <w:t>Science</w:t>
      </w:r>
      <w:r w:rsidRPr="00704B83">
        <w:rPr>
          <w:rFonts w:ascii="Times New Roman" w:hAnsi="Times New Roman" w:cs="Times New Roman"/>
          <w:sz w:val="24"/>
          <w:szCs w:val="24"/>
          <w:lang w:val="en-US"/>
        </w:rPr>
        <w:t xml:space="preserve">, </w:t>
      </w:r>
      <w:r w:rsidRPr="00704B83">
        <w:rPr>
          <w:rFonts w:ascii="Times New Roman" w:hAnsi="Times New Roman" w:cs="Times New Roman"/>
          <w:i/>
          <w:iCs/>
          <w:sz w:val="24"/>
          <w:szCs w:val="24"/>
          <w:lang w:val="en-US"/>
        </w:rPr>
        <w:t>244</w:t>
      </w:r>
      <w:r w:rsidRPr="00704B83">
        <w:rPr>
          <w:rFonts w:ascii="Times New Roman" w:hAnsi="Times New Roman" w:cs="Times New Roman"/>
          <w:sz w:val="24"/>
          <w:szCs w:val="24"/>
          <w:lang w:val="en-US"/>
        </w:rPr>
        <w:t>(4901), 160‑166. https://doi.org/10.1126/science.2704995</w:t>
      </w:r>
    </w:p>
    <w:p w14:paraId="1580232E" w14:textId="77777777" w:rsidR="00877FA9" w:rsidRPr="00704B83" w:rsidRDefault="00877FA9" w:rsidP="00B03D44">
      <w:pPr>
        <w:pStyle w:val="Bibliographie"/>
        <w:spacing w:line="360" w:lineRule="auto"/>
        <w:jc w:val="both"/>
        <w:rPr>
          <w:rFonts w:ascii="Times New Roman" w:hAnsi="Times New Roman" w:cs="Times New Roman"/>
          <w:sz w:val="24"/>
          <w:szCs w:val="24"/>
          <w:lang w:val="en-US"/>
        </w:rPr>
      </w:pPr>
      <w:r w:rsidRPr="00704B83">
        <w:rPr>
          <w:rFonts w:ascii="Times New Roman" w:hAnsi="Times New Roman" w:cs="Times New Roman"/>
          <w:sz w:val="24"/>
          <w:szCs w:val="24"/>
          <w:lang w:val="en-US"/>
        </w:rPr>
        <w:t xml:space="preserve">World Health Organization. (2021). </w:t>
      </w:r>
      <w:r w:rsidRPr="00704B83">
        <w:rPr>
          <w:rFonts w:ascii="Times New Roman" w:hAnsi="Times New Roman" w:cs="Times New Roman"/>
          <w:i/>
          <w:iCs/>
          <w:sz w:val="24"/>
          <w:szCs w:val="24"/>
          <w:lang w:val="en-US"/>
        </w:rPr>
        <w:t>Violence Against Women Prevalence Estimates, 2018 ; Global, regional and national prevalence estimates for intimate partner violence against women and global and regional prevalence estimates for non-partner sexual violence against women</w:t>
      </w:r>
      <w:r w:rsidRPr="00704B83">
        <w:rPr>
          <w:rFonts w:ascii="Times New Roman" w:hAnsi="Times New Roman" w:cs="Times New Roman"/>
          <w:sz w:val="24"/>
          <w:szCs w:val="24"/>
          <w:lang w:val="en-US"/>
        </w:rPr>
        <w:t>.</w:t>
      </w:r>
    </w:p>
    <w:p w14:paraId="0B2CFE31" w14:textId="738DBD97" w:rsidR="000868AB" w:rsidRPr="00704B83" w:rsidRDefault="00186364" w:rsidP="00B03D44">
      <w:pPr>
        <w:pStyle w:val="Default"/>
        <w:spacing w:line="360" w:lineRule="auto"/>
        <w:jc w:val="both"/>
        <w:rPr>
          <w:rFonts w:ascii="Times New Roman" w:eastAsiaTheme="minorEastAsia" w:hAnsi="Times New Roman" w:cs="Times New Roman"/>
          <w:b/>
          <w:bCs/>
          <w:color w:val="auto"/>
          <w:lang w:val="en-US"/>
        </w:rPr>
      </w:pPr>
      <w:r w:rsidRPr="00704B83">
        <w:rPr>
          <w:rFonts w:ascii="Times New Roman" w:eastAsiaTheme="minorEastAsia" w:hAnsi="Times New Roman" w:cs="Times New Roman"/>
          <w:b/>
          <w:bCs/>
          <w:color w:val="auto"/>
        </w:rPr>
        <w:fldChar w:fldCharType="end"/>
      </w:r>
    </w:p>
    <w:p w14:paraId="58204570" w14:textId="77777777" w:rsidR="00C0415B" w:rsidRPr="00704B83" w:rsidRDefault="00C0415B" w:rsidP="00186364">
      <w:pPr>
        <w:pStyle w:val="Default"/>
        <w:spacing w:line="360" w:lineRule="auto"/>
        <w:jc w:val="both"/>
        <w:rPr>
          <w:rFonts w:ascii="Times New Roman" w:eastAsiaTheme="minorEastAsia" w:hAnsi="Times New Roman" w:cs="Times New Roman"/>
          <w:b/>
          <w:bCs/>
          <w:color w:val="auto"/>
          <w:lang w:val="en-US"/>
        </w:rPr>
      </w:pPr>
    </w:p>
    <w:p w14:paraId="6914B6E5" w14:textId="77777777" w:rsidR="00C0415B" w:rsidRPr="00704B83" w:rsidRDefault="00C0415B" w:rsidP="00486ABB">
      <w:pPr>
        <w:pStyle w:val="Default"/>
        <w:spacing w:line="360" w:lineRule="auto"/>
        <w:jc w:val="both"/>
        <w:rPr>
          <w:rFonts w:ascii="Times New Roman" w:eastAsiaTheme="minorEastAsia" w:hAnsi="Times New Roman" w:cs="Times New Roman"/>
          <w:b/>
          <w:bCs/>
          <w:color w:val="auto"/>
          <w:lang w:val="en-US"/>
        </w:rPr>
      </w:pPr>
    </w:p>
    <w:sectPr w:rsidR="00C0415B" w:rsidRPr="00704B83" w:rsidSect="00C9799C">
      <w:footerReference w:type="default" r:id="rId11"/>
      <w:pgSz w:w="11904" w:h="17338"/>
      <w:pgMar w:top="1831" w:right="828" w:bottom="658" w:left="1185"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404D7" w14:textId="77777777" w:rsidR="00471272" w:rsidRDefault="00471272" w:rsidP="00305F4E">
      <w:pPr>
        <w:spacing w:after="0" w:line="240" w:lineRule="auto"/>
      </w:pPr>
      <w:r>
        <w:separator/>
      </w:r>
    </w:p>
  </w:endnote>
  <w:endnote w:type="continuationSeparator" w:id="0">
    <w:p w14:paraId="7DEBCC46" w14:textId="77777777" w:rsidR="00471272" w:rsidRDefault="00471272" w:rsidP="0030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320073"/>
      <w:docPartObj>
        <w:docPartGallery w:val="Page Numbers (Bottom of Page)"/>
        <w:docPartUnique/>
      </w:docPartObj>
    </w:sdtPr>
    <w:sdtEndPr/>
    <w:sdtContent>
      <w:p w14:paraId="4EBA19E0" w14:textId="77777777" w:rsidR="00FF0915" w:rsidRDefault="00FF0915">
        <w:pPr>
          <w:pStyle w:val="Pieddepage"/>
          <w:jc w:val="right"/>
        </w:pPr>
        <w:r>
          <w:fldChar w:fldCharType="begin"/>
        </w:r>
        <w:r>
          <w:instrText>PAGE   \* MERGEFORMAT</w:instrText>
        </w:r>
        <w:r>
          <w:fldChar w:fldCharType="separate"/>
        </w:r>
        <w:r w:rsidR="002226A9">
          <w:rPr>
            <w:noProof/>
          </w:rPr>
          <w:t>20</w:t>
        </w:r>
        <w:r>
          <w:fldChar w:fldCharType="end"/>
        </w:r>
      </w:p>
    </w:sdtContent>
  </w:sdt>
  <w:p w14:paraId="547F7A25" w14:textId="77777777" w:rsidR="00FF0915" w:rsidRDefault="00FF091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44613" w14:textId="77777777" w:rsidR="00471272" w:rsidRDefault="00471272" w:rsidP="00305F4E">
      <w:pPr>
        <w:spacing w:after="0" w:line="240" w:lineRule="auto"/>
      </w:pPr>
      <w:r>
        <w:separator/>
      </w:r>
    </w:p>
  </w:footnote>
  <w:footnote w:type="continuationSeparator" w:id="0">
    <w:p w14:paraId="5628C88D" w14:textId="77777777" w:rsidR="00471272" w:rsidRDefault="00471272" w:rsidP="00305F4E">
      <w:pPr>
        <w:spacing w:after="0" w:line="240" w:lineRule="auto"/>
      </w:pPr>
      <w:r>
        <w:continuationSeparator/>
      </w:r>
    </w:p>
  </w:footnote>
  <w:footnote w:id="1">
    <w:p w14:paraId="4F055440" w14:textId="77777777" w:rsidR="00FF0915" w:rsidRPr="00DD4416" w:rsidRDefault="00FF0915" w:rsidP="006E1082">
      <w:pPr>
        <w:pStyle w:val="Default"/>
        <w:spacing w:line="276" w:lineRule="auto"/>
        <w:jc w:val="both"/>
        <w:rPr>
          <w:rFonts w:ascii="Times New Roman" w:eastAsiaTheme="minorEastAsia" w:hAnsi="Times New Roman" w:cs="Times New Roman"/>
          <w:bCs/>
          <w:color w:val="auto"/>
        </w:rPr>
      </w:pPr>
      <w:r w:rsidRPr="00FE2EE9">
        <w:rPr>
          <w:rStyle w:val="Appelnotedebasdep"/>
        </w:rPr>
        <w:footnoteRef/>
      </w:r>
      <w:r w:rsidRPr="00DD4416">
        <w:rPr>
          <w:rFonts w:ascii="Times New Roman" w:hAnsi="Times New Roman" w:cs="Times New Roman"/>
        </w:rPr>
        <w:t xml:space="preserve">L’échantillon comprend </w:t>
      </w:r>
      <w:r>
        <w:rPr>
          <w:rFonts w:ascii="Times New Roman" w:hAnsi="Times New Roman" w:cs="Times New Roman"/>
        </w:rPr>
        <w:t>les pays suivants : B</w:t>
      </w:r>
      <w:r>
        <w:rPr>
          <w:rFonts w:ascii="Times New Roman" w:eastAsiaTheme="minorEastAsia" w:hAnsi="Times New Roman" w:cs="Times New Roman"/>
          <w:bCs/>
          <w:color w:val="auto"/>
        </w:rPr>
        <w:t>énin (2017-18), Burkina-Faso (2021), Cameroun (2018)</w:t>
      </w:r>
      <w:r w:rsidRPr="00DD4416">
        <w:rPr>
          <w:rFonts w:ascii="Times New Roman" w:eastAsiaTheme="minorEastAsia" w:hAnsi="Times New Roman" w:cs="Times New Roman"/>
          <w:bCs/>
          <w:color w:val="auto"/>
        </w:rPr>
        <w:t xml:space="preserve">, </w:t>
      </w:r>
      <w:r>
        <w:rPr>
          <w:rFonts w:ascii="Times New Roman" w:eastAsiaTheme="minorEastAsia" w:hAnsi="Times New Roman" w:cs="Times New Roman"/>
          <w:bCs/>
          <w:color w:val="auto"/>
        </w:rPr>
        <w:t xml:space="preserve">Côte d’Ivoire (2021), Gabon (2019-2021), Gambie (2019-20), Ghana (2022), </w:t>
      </w:r>
      <w:r w:rsidRPr="00DD4416">
        <w:rPr>
          <w:rFonts w:ascii="Times New Roman" w:eastAsiaTheme="minorEastAsia" w:hAnsi="Times New Roman" w:cs="Times New Roman"/>
          <w:bCs/>
          <w:color w:val="auto"/>
        </w:rPr>
        <w:t xml:space="preserve">Guinée (2018), </w:t>
      </w:r>
      <w:r>
        <w:rPr>
          <w:rFonts w:ascii="Times New Roman" w:eastAsiaTheme="minorEastAsia" w:hAnsi="Times New Roman" w:cs="Times New Roman"/>
          <w:bCs/>
          <w:color w:val="auto"/>
        </w:rPr>
        <w:t xml:space="preserve">Kenya (2022), Lesotho 2023-24), Libéria (2019-20), </w:t>
      </w:r>
      <w:r w:rsidRPr="00DD4416">
        <w:rPr>
          <w:rFonts w:ascii="Times New Roman" w:eastAsiaTheme="minorEastAsia" w:hAnsi="Times New Roman" w:cs="Times New Roman"/>
          <w:bCs/>
          <w:color w:val="auto"/>
        </w:rPr>
        <w:t xml:space="preserve">Madagascar (2021), </w:t>
      </w:r>
      <w:r>
        <w:rPr>
          <w:rFonts w:ascii="Times New Roman" w:eastAsiaTheme="minorEastAsia" w:hAnsi="Times New Roman" w:cs="Times New Roman"/>
          <w:bCs/>
          <w:color w:val="auto"/>
        </w:rPr>
        <w:t xml:space="preserve">Mauritanie (2019-21), </w:t>
      </w:r>
      <w:r w:rsidRPr="00DD4416">
        <w:rPr>
          <w:rFonts w:ascii="Times New Roman" w:eastAsiaTheme="minorEastAsia" w:hAnsi="Times New Roman" w:cs="Times New Roman"/>
          <w:bCs/>
          <w:color w:val="auto"/>
        </w:rPr>
        <w:t>Mali (2018</w:t>
      </w:r>
      <w:r>
        <w:rPr>
          <w:rFonts w:ascii="Times New Roman" w:eastAsiaTheme="minorEastAsia" w:hAnsi="Times New Roman" w:cs="Times New Roman"/>
          <w:bCs/>
          <w:color w:val="auto"/>
        </w:rPr>
        <w:t xml:space="preserve">), Mozambique (2022-2023), </w:t>
      </w:r>
      <w:r w:rsidRPr="00DD4416">
        <w:rPr>
          <w:rFonts w:ascii="Times New Roman" w:eastAsiaTheme="minorEastAsia" w:hAnsi="Times New Roman" w:cs="Times New Roman"/>
          <w:bCs/>
          <w:color w:val="auto"/>
        </w:rPr>
        <w:t xml:space="preserve">Nigéria (2018), le Rwanda </w:t>
      </w:r>
      <w:r>
        <w:rPr>
          <w:rFonts w:ascii="Times New Roman" w:eastAsiaTheme="minorEastAsia" w:hAnsi="Times New Roman" w:cs="Times New Roman"/>
          <w:bCs/>
          <w:color w:val="auto"/>
        </w:rPr>
        <w:t>(2019-20)</w:t>
      </w:r>
      <w:r w:rsidRPr="00DD4416">
        <w:rPr>
          <w:rFonts w:ascii="Times New Roman" w:eastAsiaTheme="minorEastAsia" w:hAnsi="Times New Roman" w:cs="Times New Roman"/>
          <w:bCs/>
          <w:color w:val="auto"/>
        </w:rPr>
        <w:t xml:space="preserve">, </w:t>
      </w:r>
      <w:r>
        <w:rPr>
          <w:rFonts w:ascii="Times New Roman" w:eastAsiaTheme="minorEastAsia" w:hAnsi="Times New Roman" w:cs="Times New Roman"/>
          <w:bCs/>
          <w:color w:val="auto"/>
        </w:rPr>
        <w:t xml:space="preserve">Sénégal (2023), </w:t>
      </w:r>
      <w:r w:rsidRPr="00DD4416">
        <w:rPr>
          <w:rFonts w:ascii="Times New Roman" w:eastAsiaTheme="minorEastAsia" w:hAnsi="Times New Roman" w:cs="Times New Roman"/>
          <w:bCs/>
          <w:color w:val="auto"/>
        </w:rPr>
        <w:t xml:space="preserve">Sierra Léone (2019), </w:t>
      </w:r>
      <w:r>
        <w:rPr>
          <w:rFonts w:ascii="Times New Roman" w:eastAsiaTheme="minorEastAsia" w:hAnsi="Times New Roman" w:cs="Times New Roman"/>
          <w:bCs/>
          <w:color w:val="auto"/>
        </w:rPr>
        <w:t xml:space="preserve">Tanzanie (2022), </w:t>
      </w:r>
      <w:r w:rsidRPr="00DD4416">
        <w:rPr>
          <w:rFonts w:ascii="Times New Roman" w:eastAsiaTheme="minorEastAsia" w:hAnsi="Times New Roman" w:cs="Times New Roman"/>
          <w:bCs/>
          <w:color w:val="auto"/>
        </w:rPr>
        <w:t>Zambie (2018)</w:t>
      </w:r>
      <w:r>
        <w:rPr>
          <w:rFonts w:ascii="Times New Roman" w:eastAsiaTheme="minorEastAsia" w:hAnsi="Times New Roman" w:cs="Times New Roman"/>
          <w:bCs/>
          <w:color w:val="auto"/>
        </w:rPr>
        <w:t>.</w:t>
      </w:r>
    </w:p>
    <w:p w14:paraId="1A7DF7B7" w14:textId="77777777" w:rsidR="00FF0915" w:rsidRDefault="00FF0915">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DD272D3"/>
    <w:multiLevelType w:val="hybridMultilevel"/>
    <w:tmpl w:val="358D8A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CD58BC"/>
    <w:multiLevelType w:val="multilevel"/>
    <w:tmpl w:val="DA0210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E6176D"/>
    <w:multiLevelType w:val="hybridMultilevel"/>
    <w:tmpl w:val="737A6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6E3F6D"/>
    <w:multiLevelType w:val="hybridMultilevel"/>
    <w:tmpl w:val="E7428E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42477F"/>
    <w:multiLevelType w:val="hybridMultilevel"/>
    <w:tmpl w:val="BBAA2322"/>
    <w:lvl w:ilvl="0" w:tplc="833045C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F46FDE"/>
    <w:multiLevelType w:val="hybridMultilevel"/>
    <w:tmpl w:val="B98A68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7DD7E7D"/>
    <w:multiLevelType w:val="multilevel"/>
    <w:tmpl w:val="8DC896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CAC73D2"/>
    <w:multiLevelType w:val="multilevel"/>
    <w:tmpl w:val="14043E44"/>
    <w:lvl w:ilvl="0">
      <w:start w:val="1"/>
      <w:numFmt w:val="decimal"/>
      <w:lvlText w:val="%1."/>
      <w:lvlJc w:val="left"/>
      <w:pPr>
        <w:ind w:left="720" w:hanging="360"/>
      </w:pPr>
    </w:lvl>
    <w:lvl w:ilvl="1">
      <w:start w:val="1"/>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E164BB3"/>
    <w:multiLevelType w:val="hybridMultilevel"/>
    <w:tmpl w:val="166ED482"/>
    <w:lvl w:ilvl="0" w:tplc="A752A71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420798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B43126"/>
    <w:multiLevelType w:val="hybridMultilevel"/>
    <w:tmpl w:val="6882C2F8"/>
    <w:lvl w:ilvl="0" w:tplc="E82EEB4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3047E4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E20D88"/>
    <w:multiLevelType w:val="hybridMultilevel"/>
    <w:tmpl w:val="9452A6BA"/>
    <w:lvl w:ilvl="0" w:tplc="939AE70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CDA5A7A"/>
    <w:multiLevelType w:val="hybridMultilevel"/>
    <w:tmpl w:val="C9DC938A"/>
    <w:lvl w:ilvl="0" w:tplc="42C88318">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A517F4C"/>
    <w:multiLevelType w:val="multilevel"/>
    <w:tmpl w:val="D20C94F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DF34C2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10A6EC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4"/>
  </w:num>
  <w:num w:numId="4">
    <w:abstractNumId w:val="0"/>
  </w:num>
  <w:num w:numId="5">
    <w:abstractNumId w:val="5"/>
  </w:num>
  <w:num w:numId="6">
    <w:abstractNumId w:val="7"/>
  </w:num>
  <w:num w:numId="7">
    <w:abstractNumId w:val="2"/>
  </w:num>
  <w:num w:numId="8">
    <w:abstractNumId w:val="8"/>
  </w:num>
  <w:num w:numId="9">
    <w:abstractNumId w:val="3"/>
  </w:num>
  <w:num w:numId="10">
    <w:abstractNumId w:val="13"/>
  </w:num>
  <w:num w:numId="11">
    <w:abstractNumId w:val="16"/>
  </w:num>
  <w:num w:numId="12">
    <w:abstractNumId w:val="15"/>
  </w:num>
  <w:num w:numId="13">
    <w:abstractNumId w:val="11"/>
  </w:num>
  <w:num w:numId="14">
    <w:abstractNumId w:val="6"/>
  </w:num>
  <w:num w:numId="15">
    <w:abstractNumId w:val="9"/>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32"/>
    <w:rsid w:val="000020DB"/>
    <w:rsid w:val="00002E16"/>
    <w:rsid w:val="00004B3E"/>
    <w:rsid w:val="0000542A"/>
    <w:rsid w:val="000072A3"/>
    <w:rsid w:val="000130E1"/>
    <w:rsid w:val="000164FA"/>
    <w:rsid w:val="000233B0"/>
    <w:rsid w:val="000304A7"/>
    <w:rsid w:val="00034F39"/>
    <w:rsid w:val="000354F5"/>
    <w:rsid w:val="00041F7B"/>
    <w:rsid w:val="00043B3E"/>
    <w:rsid w:val="00047912"/>
    <w:rsid w:val="000479EF"/>
    <w:rsid w:val="00047BFB"/>
    <w:rsid w:val="00050B23"/>
    <w:rsid w:val="00057A0E"/>
    <w:rsid w:val="00064321"/>
    <w:rsid w:val="00064946"/>
    <w:rsid w:val="00067265"/>
    <w:rsid w:val="0007086A"/>
    <w:rsid w:val="00071AA9"/>
    <w:rsid w:val="00071FC0"/>
    <w:rsid w:val="000723C7"/>
    <w:rsid w:val="00072973"/>
    <w:rsid w:val="00080E4E"/>
    <w:rsid w:val="000864F0"/>
    <w:rsid w:val="000868AB"/>
    <w:rsid w:val="00086C87"/>
    <w:rsid w:val="00091AEF"/>
    <w:rsid w:val="00095D91"/>
    <w:rsid w:val="00096322"/>
    <w:rsid w:val="000A2E74"/>
    <w:rsid w:val="000A43AE"/>
    <w:rsid w:val="000B1855"/>
    <w:rsid w:val="000B1E36"/>
    <w:rsid w:val="000B35CA"/>
    <w:rsid w:val="000B4E82"/>
    <w:rsid w:val="000B6C86"/>
    <w:rsid w:val="000C54A8"/>
    <w:rsid w:val="000C7A94"/>
    <w:rsid w:val="000D0E03"/>
    <w:rsid w:val="000D2BDC"/>
    <w:rsid w:val="000D4AAF"/>
    <w:rsid w:val="000D742F"/>
    <w:rsid w:val="000E30C4"/>
    <w:rsid w:val="000E3B6C"/>
    <w:rsid w:val="000E4334"/>
    <w:rsid w:val="000E570B"/>
    <w:rsid w:val="000E5833"/>
    <w:rsid w:val="000E6789"/>
    <w:rsid w:val="000F1E5C"/>
    <w:rsid w:val="000F3027"/>
    <w:rsid w:val="000F6085"/>
    <w:rsid w:val="0010050F"/>
    <w:rsid w:val="0010377B"/>
    <w:rsid w:val="00103C38"/>
    <w:rsid w:val="00105EE4"/>
    <w:rsid w:val="00106B15"/>
    <w:rsid w:val="0010712A"/>
    <w:rsid w:val="00107C1D"/>
    <w:rsid w:val="001161C1"/>
    <w:rsid w:val="00116286"/>
    <w:rsid w:val="0012259F"/>
    <w:rsid w:val="001231B9"/>
    <w:rsid w:val="0012483F"/>
    <w:rsid w:val="00130D8A"/>
    <w:rsid w:val="00135E52"/>
    <w:rsid w:val="00142456"/>
    <w:rsid w:val="00150F1A"/>
    <w:rsid w:val="001569C8"/>
    <w:rsid w:val="00166603"/>
    <w:rsid w:val="00167C01"/>
    <w:rsid w:val="00175DC5"/>
    <w:rsid w:val="00175FFC"/>
    <w:rsid w:val="0017688A"/>
    <w:rsid w:val="00182CBD"/>
    <w:rsid w:val="00185FB3"/>
    <w:rsid w:val="00186364"/>
    <w:rsid w:val="00186E25"/>
    <w:rsid w:val="00187952"/>
    <w:rsid w:val="0019110C"/>
    <w:rsid w:val="00195329"/>
    <w:rsid w:val="00195E82"/>
    <w:rsid w:val="00196357"/>
    <w:rsid w:val="001A24B8"/>
    <w:rsid w:val="001A2D5C"/>
    <w:rsid w:val="001A491F"/>
    <w:rsid w:val="001A753D"/>
    <w:rsid w:val="001B5B03"/>
    <w:rsid w:val="001C05E2"/>
    <w:rsid w:val="001C0E6F"/>
    <w:rsid w:val="001C45C3"/>
    <w:rsid w:val="001D0393"/>
    <w:rsid w:val="001D3DA3"/>
    <w:rsid w:val="001D498D"/>
    <w:rsid w:val="001D49D6"/>
    <w:rsid w:val="001D5609"/>
    <w:rsid w:val="001D6CE5"/>
    <w:rsid w:val="001D7BEE"/>
    <w:rsid w:val="001E73A8"/>
    <w:rsid w:val="001E7B81"/>
    <w:rsid w:val="001F0701"/>
    <w:rsid w:val="001F34AF"/>
    <w:rsid w:val="001F51E9"/>
    <w:rsid w:val="00200CF9"/>
    <w:rsid w:val="00204408"/>
    <w:rsid w:val="00212AF7"/>
    <w:rsid w:val="002135E0"/>
    <w:rsid w:val="002226A9"/>
    <w:rsid w:val="00223B75"/>
    <w:rsid w:val="00224452"/>
    <w:rsid w:val="00227BC2"/>
    <w:rsid w:val="00232CCD"/>
    <w:rsid w:val="00234E3F"/>
    <w:rsid w:val="002359B2"/>
    <w:rsid w:val="00236102"/>
    <w:rsid w:val="002363DC"/>
    <w:rsid w:val="00236D63"/>
    <w:rsid w:val="00237409"/>
    <w:rsid w:val="002376E5"/>
    <w:rsid w:val="00242917"/>
    <w:rsid w:val="00246B9F"/>
    <w:rsid w:val="0025085D"/>
    <w:rsid w:val="00253F8A"/>
    <w:rsid w:val="00255340"/>
    <w:rsid w:val="00255356"/>
    <w:rsid w:val="00256403"/>
    <w:rsid w:val="0025647D"/>
    <w:rsid w:val="00260F29"/>
    <w:rsid w:val="002612F1"/>
    <w:rsid w:val="00266F8A"/>
    <w:rsid w:val="0026780D"/>
    <w:rsid w:val="00273F45"/>
    <w:rsid w:val="00276FA7"/>
    <w:rsid w:val="00283778"/>
    <w:rsid w:val="00285F09"/>
    <w:rsid w:val="002908BC"/>
    <w:rsid w:val="00291E22"/>
    <w:rsid w:val="002934DB"/>
    <w:rsid w:val="00294DB2"/>
    <w:rsid w:val="002A1273"/>
    <w:rsid w:val="002A5680"/>
    <w:rsid w:val="002A6085"/>
    <w:rsid w:val="002B3830"/>
    <w:rsid w:val="002B4A1B"/>
    <w:rsid w:val="002B76A3"/>
    <w:rsid w:val="002B7CD0"/>
    <w:rsid w:val="002C0E3F"/>
    <w:rsid w:val="002C4661"/>
    <w:rsid w:val="002C47AD"/>
    <w:rsid w:val="002C5934"/>
    <w:rsid w:val="002D0CFA"/>
    <w:rsid w:val="002D2CC0"/>
    <w:rsid w:val="002D4AD1"/>
    <w:rsid w:val="002D79C3"/>
    <w:rsid w:val="002E01FD"/>
    <w:rsid w:val="002F2822"/>
    <w:rsid w:val="002F51EE"/>
    <w:rsid w:val="002F7357"/>
    <w:rsid w:val="003020E7"/>
    <w:rsid w:val="0030380E"/>
    <w:rsid w:val="00303A82"/>
    <w:rsid w:val="00305F4E"/>
    <w:rsid w:val="003060BE"/>
    <w:rsid w:val="00307E5F"/>
    <w:rsid w:val="00311A03"/>
    <w:rsid w:val="0031385A"/>
    <w:rsid w:val="00317B35"/>
    <w:rsid w:val="003207FB"/>
    <w:rsid w:val="00320C04"/>
    <w:rsid w:val="00321B08"/>
    <w:rsid w:val="003230BC"/>
    <w:rsid w:val="00324863"/>
    <w:rsid w:val="0032526A"/>
    <w:rsid w:val="0032551C"/>
    <w:rsid w:val="00331219"/>
    <w:rsid w:val="0033181F"/>
    <w:rsid w:val="003326FF"/>
    <w:rsid w:val="00332AF2"/>
    <w:rsid w:val="003355F3"/>
    <w:rsid w:val="00335606"/>
    <w:rsid w:val="00343396"/>
    <w:rsid w:val="0034471B"/>
    <w:rsid w:val="00344E3B"/>
    <w:rsid w:val="0034674E"/>
    <w:rsid w:val="00346B23"/>
    <w:rsid w:val="00351A74"/>
    <w:rsid w:val="00355B96"/>
    <w:rsid w:val="00356457"/>
    <w:rsid w:val="00357632"/>
    <w:rsid w:val="003608CC"/>
    <w:rsid w:val="00360F7D"/>
    <w:rsid w:val="003613A5"/>
    <w:rsid w:val="003663F0"/>
    <w:rsid w:val="003674BF"/>
    <w:rsid w:val="003713D9"/>
    <w:rsid w:val="003719A2"/>
    <w:rsid w:val="003806F8"/>
    <w:rsid w:val="00386918"/>
    <w:rsid w:val="0039086F"/>
    <w:rsid w:val="0039192C"/>
    <w:rsid w:val="00392884"/>
    <w:rsid w:val="00394FED"/>
    <w:rsid w:val="003A1A44"/>
    <w:rsid w:val="003A1CA6"/>
    <w:rsid w:val="003A3C81"/>
    <w:rsid w:val="003A54DD"/>
    <w:rsid w:val="003A6FE3"/>
    <w:rsid w:val="003B1269"/>
    <w:rsid w:val="003B1F24"/>
    <w:rsid w:val="003B42D7"/>
    <w:rsid w:val="003B61EF"/>
    <w:rsid w:val="003B6B7F"/>
    <w:rsid w:val="003C0A66"/>
    <w:rsid w:val="003C1CA7"/>
    <w:rsid w:val="003C4E8F"/>
    <w:rsid w:val="003C54CC"/>
    <w:rsid w:val="003C7E75"/>
    <w:rsid w:val="003D01AD"/>
    <w:rsid w:val="003D07E5"/>
    <w:rsid w:val="003D16C0"/>
    <w:rsid w:val="003D5FA9"/>
    <w:rsid w:val="003D6C12"/>
    <w:rsid w:val="003E4D36"/>
    <w:rsid w:val="003E7376"/>
    <w:rsid w:val="003F303E"/>
    <w:rsid w:val="003F7C09"/>
    <w:rsid w:val="00403221"/>
    <w:rsid w:val="004070F2"/>
    <w:rsid w:val="00411165"/>
    <w:rsid w:val="00411FE7"/>
    <w:rsid w:val="004208DF"/>
    <w:rsid w:val="004250D0"/>
    <w:rsid w:val="004303D7"/>
    <w:rsid w:val="00435E86"/>
    <w:rsid w:val="004363DC"/>
    <w:rsid w:val="004404AF"/>
    <w:rsid w:val="00441E3A"/>
    <w:rsid w:val="00441EA2"/>
    <w:rsid w:val="004421AA"/>
    <w:rsid w:val="00442561"/>
    <w:rsid w:val="00443AC0"/>
    <w:rsid w:val="004442DF"/>
    <w:rsid w:val="00446221"/>
    <w:rsid w:val="00446D4E"/>
    <w:rsid w:val="004533D3"/>
    <w:rsid w:val="004630D0"/>
    <w:rsid w:val="0046371A"/>
    <w:rsid w:val="00464392"/>
    <w:rsid w:val="00464CFD"/>
    <w:rsid w:val="004662C4"/>
    <w:rsid w:val="00471272"/>
    <w:rsid w:val="00472091"/>
    <w:rsid w:val="0048341E"/>
    <w:rsid w:val="004868DB"/>
    <w:rsid w:val="00486A65"/>
    <w:rsid w:val="00486ABB"/>
    <w:rsid w:val="00491730"/>
    <w:rsid w:val="00491F0F"/>
    <w:rsid w:val="0049515B"/>
    <w:rsid w:val="00495F63"/>
    <w:rsid w:val="00495FBC"/>
    <w:rsid w:val="004A27F5"/>
    <w:rsid w:val="004B3510"/>
    <w:rsid w:val="004B3D0D"/>
    <w:rsid w:val="004B5829"/>
    <w:rsid w:val="004B653F"/>
    <w:rsid w:val="004C76FE"/>
    <w:rsid w:val="004D029E"/>
    <w:rsid w:val="004D0613"/>
    <w:rsid w:val="004D2135"/>
    <w:rsid w:val="004D3F7F"/>
    <w:rsid w:val="004E42D0"/>
    <w:rsid w:val="004F3D95"/>
    <w:rsid w:val="004F3E77"/>
    <w:rsid w:val="004F406A"/>
    <w:rsid w:val="004F48AF"/>
    <w:rsid w:val="004F48D7"/>
    <w:rsid w:val="004F6D52"/>
    <w:rsid w:val="00503D28"/>
    <w:rsid w:val="00506AD7"/>
    <w:rsid w:val="005120D8"/>
    <w:rsid w:val="005205A3"/>
    <w:rsid w:val="00520714"/>
    <w:rsid w:val="00521CE3"/>
    <w:rsid w:val="00523F9D"/>
    <w:rsid w:val="00524656"/>
    <w:rsid w:val="00525471"/>
    <w:rsid w:val="00525719"/>
    <w:rsid w:val="0052761B"/>
    <w:rsid w:val="00527DC2"/>
    <w:rsid w:val="00536753"/>
    <w:rsid w:val="00541054"/>
    <w:rsid w:val="00542083"/>
    <w:rsid w:val="0054212E"/>
    <w:rsid w:val="00550B45"/>
    <w:rsid w:val="0055151A"/>
    <w:rsid w:val="00552455"/>
    <w:rsid w:val="005557C1"/>
    <w:rsid w:val="00564453"/>
    <w:rsid w:val="00571CF0"/>
    <w:rsid w:val="0057445A"/>
    <w:rsid w:val="0057560B"/>
    <w:rsid w:val="0058086F"/>
    <w:rsid w:val="005832A2"/>
    <w:rsid w:val="005833C2"/>
    <w:rsid w:val="00583C42"/>
    <w:rsid w:val="0058418F"/>
    <w:rsid w:val="00590200"/>
    <w:rsid w:val="005915D3"/>
    <w:rsid w:val="005929BE"/>
    <w:rsid w:val="0059500F"/>
    <w:rsid w:val="005A078C"/>
    <w:rsid w:val="005A358B"/>
    <w:rsid w:val="005B3D63"/>
    <w:rsid w:val="005B47F2"/>
    <w:rsid w:val="005B5FEA"/>
    <w:rsid w:val="005B6C89"/>
    <w:rsid w:val="005C393B"/>
    <w:rsid w:val="005C603C"/>
    <w:rsid w:val="005C6F22"/>
    <w:rsid w:val="005D1205"/>
    <w:rsid w:val="005E0257"/>
    <w:rsid w:val="005E36F7"/>
    <w:rsid w:val="005E5849"/>
    <w:rsid w:val="005E6DA5"/>
    <w:rsid w:val="005E78A9"/>
    <w:rsid w:val="006007B9"/>
    <w:rsid w:val="006021BD"/>
    <w:rsid w:val="006062A7"/>
    <w:rsid w:val="00611173"/>
    <w:rsid w:val="006118DB"/>
    <w:rsid w:val="00611C53"/>
    <w:rsid w:val="00612568"/>
    <w:rsid w:val="00622A19"/>
    <w:rsid w:val="00625E75"/>
    <w:rsid w:val="00630534"/>
    <w:rsid w:val="0063055B"/>
    <w:rsid w:val="006331AD"/>
    <w:rsid w:val="00633FB3"/>
    <w:rsid w:val="00634D5F"/>
    <w:rsid w:val="006365FF"/>
    <w:rsid w:val="0063717E"/>
    <w:rsid w:val="006441E1"/>
    <w:rsid w:val="00650521"/>
    <w:rsid w:val="006510D4"/>
    <w:rsid w:val="006527A8"/>
    <w:rsid w:val="006544ED"/>
    <w:rsid w:val="006564E0"/>
    <w:rsid w:val="00656B90"/>
    <w:rsid w:val="00657351"/>
    <w:rsid w:val="00661BD8"/>
    <w:rsid w:val="00661CD8"/>
    <w:rsid w:val="0066383A"/>
    <w:rsid w:val="00664A27"/>
    <w:rsid w:val="00665FA8"/>
    <w:rsid w:val="00666FCD"/>
    <w:rsid w:val="006673C3"/>
    <w:rsid w:val="006715F0"/>
    <w:rsid w:val="00672787"/>
    <w:rsid w:val="00672B3B"/>
    <w:rsid w:val="00676DBC"/>
    <w:rsid w:val="00677ADE"/>
    <w:rsid w:val="00681573"/>
    <w:rsid w:val="0068158A"/>
    <w:rsid w:val="00683446"/>
    <w:rsid w:val="00683D76"/>
    <w:rsid w:val="00683F8D"/>
    <w:rsid w:val="00684481"/>
    <w:rsid w:val="00690BD5"/>
    <w:rsid w:val="00692005"/>
    <w:rsid w:val="0069362C"/>
    <w:rsid w:val="00697928"/>
    <w:rsid w:val="006A74FC"/>
    <w:rsid w:val="006B2BF0"/>
    <w:rsid w:val="006B3A3A"/>
    <w:rsid w:val="006B3EA1"/>
    <w:rsid w:val="006B4412"/>
    <w:rsid w:val="006B4AF6"/>
    <w:rsid w:val="006B534C"/>
    <w:rsid w:val="006B5BD7"/>
    <w:rsid w:val="006C2E06"/>
    <w:rsid w:val="006C4DCA"/>
    <w:rsid w:val="006C632E"/>
    <w:rsid w:val="006D4D55"/>
    <w:rsid w:val="006D735E"/>
    <w:rsid w:val="006E1082"/>
    <w:rsid w:val="006F0B80"/>
    <w:rsid w:val="006F1D3E"/>
    <w:rsid w:val="006F2810"/>
    <w:rsid w:val="006F29FB"/>
    <w:rsid w:val="006F2A9F"/>
    <w:rsid w:val="006F3FC7"/>
    <w:rsid w:val="006F670A"/>
    <w:rsid w:val="006F6F86"/>
    <w:rsid w:val="00700985"/>
    <w:rsid w:val="00701198"/>
    <w:rsid w:val="00702129"/>
    <w:rsid w:val="00702194"/>
    <w:rsid w:val="0070277F"/>
    <w:rsid w:val="007043A6"/>
    <w:rsid w:val="00704B83"/>
    <w:rsid w:val="007105A8"/>
    <w:rsid w:val="00716927"/>
    <w:rsid w:val="007206FD"/>
    <w:rsid w:val="00720767"/>
    <w:rsid w:val="007213F0"/>
    <w:rsid w:val="00721CF3"/>
    <w:rsid w:val="00724603"/>
    <w:rsid w:val="00727701"/>
    <w:rsid w:val="00727EAF"/>
    <w:rsid w:val="00734357"/>
    <w:rsid w:val="00734CD5"/>
    <w:rsid w:val="007356C7"/>
    <w:rsid w:val="00746A28"/>
    <w:rsid w:val="00746B47"/>
    <w:rsid w:val="0075270D"/>
    <w:rsid w:val="00755711"/>
    <w:rsid w:val="007568BC"/>
    <w:rsid w:val="00761CE3"/>
    <w:rsid w:val="00763836"/>
    <w:rsid w:val="0076396A"/>
    <w:rsid w:val="007735F3"/>
    <w:rsid w:val="00776B98"/>
    <w:rsid w:val="0077770D"/>
    <w:rsid w:val="00780FBC"/>
    <w:rsid w:val="00784F8D"/>
    <w:rsid w:val="00785CF1"/>
    <w:rsid w:val="00791CE8"/>
    <w:rsid w:val="0079216E"/>
    <w:rsid w:val="00793589"/>
    <w:rsid w:val="007A03D3"/>
    <w:rsid w:val="007A41A0"/>
    <w:rsid w:val="007A534A"/>
    <w:rsid w:val="007A7429"/>
    <w:rsid w:val="007A77FC"/>
    <w:rsid w:val="007B26A9"/>
    <w:rsid w:val="007B3B15"/>
    <w:rsid w:val="007C0245"/>
    <w:rsid w:val="007C1FCE"/>
    <w:rsid w:val="007C319B"/>
    <w:rsid w:val="007D0749"/>
    <w:rsid w:val="007D4915"/>
    <w:rsid w:val="007D6FFD"/>
    <w:rsid w:val="007D7650"/>
    <w:rsid w:val="007E1D2C"/>
    <w:rsid w:val="007E1F33"/>
    <w:rsid w:val="007E525E"/>
    <w:rsid w:val="007E6F1E"/>
    <w:rsid w:val="007E73AF"/>
    <w:rsid w:val="007F061A"/>
    <w:rsid w:val="007F63CA"/>
    <w:rsid w:val="0080215F"/>
    <w:rsid w:val="008027EF"/>
    <w:rsid w:val="0080657E"/>
    <w:rsid w:val="00806925"/>
    <w:rsid w:val="00810879"/>
    <w:rsid w:val="00810EA3"/>
    <w:rsid w:val="008159EB"/>
    <w:rsid w:val="0081664A"/>
    <w:rsid w:val="00816965"/>
    <w:rsid w:val="008218E4"/>
    <w:rsid w:val="00822C3F"/>
    <w:rsid w:val="0082323F"/>
    <w:rsid w:val="00824089"/>
    <w:rsid w:val="00824C8A"/>
    <w:rsid w:val="00825E79"/>
    <w:rsid w:val="00826B41"/>
    <w:rsid w:val="00831982"/>
    <w:rsid w:val="00833C6C"/>
    <w:rsid w:val="008344D5"/>
    <w:rsid w:val="00841215"/>
    <w:rsid w:val="008416D3"/>
    <w:rsid w:val="00843021"/>
    <w:rsid w:val="008439F6"/>
    <w:rsid w:val="008457D5"/>
    <w:rsid w:val="00846669"/>
    <w:rsid w:val="00851C7B"/>
    <w:rsid w:val="008623E2"/>
    <w:rsid w:val="00862EAC"/>
    <w:rsid w:val="00865D0B"/>
    <w:rsid w:val="008731B2"/>
    <w:rsid w:val="00874CC7"/>
    <w:rsid w:val="00877FA9"/>
    <w:rsid w:val="00881B28"/>
    <w:rsid w:val="0088220F"/>
    <w:rsid w:val="0088389F"/>
    <w:rsid w:val="00885478"/>
    <w:rsid w:val="008859B1"/>
    <w:rsid w:val="00886589"/>
    <w:rsid w:val="008865DC"/>
    <w:rsid w:val="0088685D"/>
    <w:rsid w:val="00891850"/>
    <w:rsid w:val="00891D92"/>
    <w:rsid w:val="008937DE"/>
    <w:rsid w:val="008A0486"/>
    <w:rsid w:val="008A168F"/>
    <w:rsid w:val="008A1DA1"/>
    <w:rsid w:val="008A3232"/>
    <w:rsid w:val="008A5179"/>
    <w:rsid w:val="008A569B"/>
    <w:rsid w:val="008A5D55"/>
    <w:rsid w:val="008A689D"/>
    <w:rsid w:val="008B079F"/>
    <w:rsid w:val="008C16B8"/>
    <w:rsid w:val="008D0F54"/>
    <w:rsid w:val="008D2802"/>
    <w:rsid w:val="008D7EBA"/>
    <w:rsid w:val="008E39D0"/>
    <w:rsid w:val="008E3DA2"/>
    <w:rsid w:val="008E4230"/>
    <w:rsid w:val="008E4E36"/>
    <w:rsid w:val="008E51CC"/>
    <w:rsid w:val="008F2720"/>
    <w:rsid w:val="008F3A0A"/>
    <w:rsid w:val="009014BE"/>
    <w:rsid w:val="009016B8"/>
    <w:rsid w:val="00911EE8"/>
    <w:rsid w:val="009126DF"/>
    <w:rsid w:val="00912837"/>
    <w:rsid w:val="00912F80"/>
    <w:rsid w:val="00914288"/>
    <w:rsid w:val="00920501"/>
    <w:rsid w:val="00930896"/>
    <w:rsid w:val="009314A5"/>
    <w:rsid w:val="00931B55"/>
    <w:rsid w:val="009333FB"/>
    <w:rsid w:val="00933FC3"/>
    <w:rsid w:val="00935762"/>
    <w:rsid w:val="00935E3F"/>
    <w:rsid w:val="009368D5"/>
    <w:rsid w:val="009421E0"/>
    <w:rsid w:val="00942AB6"/>
    <w:rsid w:val="00945D1B"/>
    <w:rsid w:val="00946A8D"/>
    <w:rsid w:val="00946C89"/>
    <w:rsid w:val="00947987"/>
    <w:rsid w:val="00952F21"/>
    <w:rsid w:val="00961757"/>
    <w:rsid w:val="0096390B"/>
    <w:rsid w:val="00963F18"/>
    <w:rsid w:val="0096624B"/>
    <w:rsid w:val="0096787D"/>
    <w:rsid w:val="00967A3B"/>
    <w:rsid w:val="00967BDD"/>
    <w:rsid w:val="0097396D"/>
    <w:rsid w:val="0097633F"/>
    <w:rsid w:val="00980DD4"/>
    <w:rsid w:val="009813EE"/>
    <w:rsid w:val="009814C6"/>
    <w:rsid w:val="00981E6E"/>
    <w:rsid w:val="009861BD"/>
    <w:rsid w:val="00991D95"/>
    <w:rsid w:val="00995B3E"/>
    <w:rsid w:val="009A05B7"/>
    <w:rsid w:val="009A2785"/>
    <w:rsid w:val="009A2A8A"/>
    <w:rsid w:val="009A4061"/>
    <w:rsid w:val="009A47B8"/>
    <w:rsid w:val="009A6571"/>
    <w:rsid w:val="009A709D"/>
    <w:rsid w:val="009A71ED"/>
    <w:rsid w:val="009B10CC"/>
    <w:rsid w:val="009B7642"/>
    <w:rsid w:val="009C1E3D"/>
    <w:rsid w:val="009C29C4"/>
    <w:rsid w:val="009C4CC3"/>
    <w:rsid w:val="009C5A3B"/>
    <w:rsid w:val="009C5E56"/>
    <w:rsid w:val="009D1811"/>
    <w:rsid w:val="009D1F7E"/>
    <w:rsid w:val="009D4985"/>
    <w:rsid w:val="009E1BF7"/>
    <w:rsid w:val="009E3003"/>
    <w:rsid w:val="009E4BC0"/>
    <w:rsid w:val="009E62F7"/>
    <w:rsid w:val="009E7E6E"/>
    <w:rsid w:val="009F1FFF"/>
    <w:rsid w:val="009F439F"/>
    <w:rsid w:val="009F47C1"/>
    <w:rsid w:val="009F7308"/>
    <w:rsid w:val="00A0025A"/>
    <w:rsid w:val="00A03C4E"/>
    <w:rsid w:val="00A04520"/>
    <w:rsid w:val="00A05300"/>
    <w:rsid w:val="00A11CFA"/>
    <w:rsid w:val="00A15582"/>
    <w:rsid w:val="00A23228"/>
    <w:rsid w:val="00A24EAF"/>
    <w:rsid w:val="00A27774"/>
    <w:rsid w:val="00A307E3"/>
    <w:rsid w:val="00A34718"/>
    <w:rsid w:val="00A37E75"/>
    <w:rsid w:val="00A405DD"/>
    <w:rsid w:val="00A40DF4"/>
    <w:rsid w:val="00A470B8"/>
    <w:rsid w:val="00A47445"/>
    <w:rsid w:val="00A47EFA"/>
    <w:rsid w:val="00A507B3"/>
    <w:rsid w:val="00A52C20"/>
    <w:rsid w:val="00A53DC9"/>
    <w:rsid w:val="00A5625A"/>
    <w:rsid w:val="00A566A7"/>
    <w:rsid w:val="00A60492"/>
    <w:rsid w:val="00A61BAF"/>
    <w:rsid w:val="00A655E0"/>
    <w:rsid w:val="00A7102D"/>
    <w:rsid w:val="00A73987"/>
    <w:rsid w:val="00A74DD7"/>
    <w:rsid w:val="00A77474"/>
    <w:rsid w:val="00A82501"/>
    <w:rsid w:val="00A828E8"/>
    <w:rsid w:val="00A90798"/>
    <w:rsid w:val="00A913E2"/>
    <w:rsid w:val="00A91F56"/>
    <w:rsid w:val="00A92236"/>
    <w:rsid w:val="00A93E4B"/>
    <w:rsid w:val="00A94465"/>
    <w:rsid w:val="00A96BED"/>
    <w:rsid w:val="00AA3980"/>
    <w:rsid w:val="00AA58B7"/>
    <w:rsid w:val="00AA5ECF"/>
    <w:rsid w:val="00AB1A81"/>
    <w:rsid w:val="00AB2028"/>
    <w:rsid w:val="00AB45B7"/>
    <w:rsid w:val="00AB578C"/>
    <w:rsid w:val="00AB65E3"/>
    <w:rsid w:val="00AB6E6D"/>
    <w:rsid w:val="00AC3445"/>
    <w:rsid w:val="00AC524E"/>
    <w:rsid w:val="00AC5B36"/>
    <w:rsid w:val="00AD13D5"/>
    <w:rsid w:val="00AD4218"/>
    <w:rsid w:val="00AD66B4"/>
    <w:rsid w:val="00AE3637"/>
    <w:rsid w:val="00AE72A2"/>
    <w:rsid w:val="00AF20F9"/>
    <w:rsid w:val="00AF247F"/>
    <w:rsid w:val="00AF5690"/>
    <w:rsid w:val="00AF6CB2"/>
    <w:rsid w:val="00AF7823"/>
    <w:rsid w:val="00B00301"/>
    <w:rsid w:val="00B03D44"/>
    <w:rsid w:val="00B04231"/>
    <w:rsid w:val="00B04948"/>
    <w:rsid w:val="00B04E48"/>
    <w:rsid w:val="00B05949"/>
    <w:rsid w:val="00B07EB5"/>
    <w:rsid w:val="00B12B9B"/>
    <w:rsid w:val="00B149BF"/>
    <w:rsid w:val="00B2232F"/>
    <w:rsid w:val="00B22882"/>
    <w:rsid w:val="00B304BC"/>
    <w:rsid w:val="00B316D9"/>
    <w:rsid w:val="00B33288"/>
    <w:rsid w:val="00B40CE3"/>
    <w:rsid w:val="00B41A67"/>
    <w:rsid w:val="00B41CCC"/>
    <w:rsid w:val="00B42E66"/>
    <w:rsid w:val="00B45703"/>
    <w:rsid w:val="00B55A9A"/>
    <w:rsid w:val="00B55C5D"/>
    <w:rsid w:val="00B62032"/>
    <w:rsid w:val="00B6435A"/>
    <w:rsid w:val="00B72971"/>
    <w:rsid w:val="00B76204"/>
    <w:rsid w:val="00B772D1"/>
    <w:rsid w:val="00B81DB0"/>
    <w:rsid w:val="00B8202E"/>
    <w:rsid w:val="00B82F0A"/>
    <w:rsid w:val="00B87BBF"/>
    <w:rsid w:val="00B901D8"/>
    <w:rsid w:val="00B91AA6"/>
    <w:rsid w:val="00B94A1C"/>
    <w:rsid w:val="00B94F6E"/>
    <w:rsid w:val="00B9539F"/>
    <w:rsid w:val="00B97176"/>
    <w:rsid w:val="00BA1CDB"/>
    <w:rsid w:val="00BA4531"/>
    <w:rsid w:val="00BB05B7"/>
    <w:rsid w:val="00BB0BCF"/>
    <w:rsid w:val="00BB50DF"/>
    <w:rsid w:val="00BB5BFA"/>
    <w:rsid w:val="00BC1BBD"/>
    <w:rsid w:val="00BC40DE"/>
    <w:rsid w:val="00BC4556"/>
    <w:rsid w:val="00BC6517"/>
    <w:rsid w:val="00BD153D"/>
    <w:rsid w:val="00BD1713"/>
    <w:rsid w:val="00BD4E2D"/>
    <w:rsid w:val="00BE0F32"/>
    <w:rsid w:val="00BE1FC7"/>
    <w:rsid w:val="00BE40CF"/>
    <w:rsid w:val="00BE6411"/>
    <w:rsid w:val="00BF5843"/>
    <w:rsid w:val="00BF5AA7"/>
    <w:rsid w:val="00BF602E"/>
    <w:rsid w:val="00C0415B"/>
    <w:rsid w:val="00C063D3"/>
    <w:rsid w:val="00C15161"/>
    <w:rsid w:val="00C215C9"/>
    <w:rsid w:val="00C23346"/>
    <w:rsid w:val="00C24126"/>
    <w:rsid w:val="00C26071"/>
    <w:rsid w:val="00C27252"/>
    <w:rsid w:val="00C30197"/>
    <w:rsid w:val="00C305F6"/>
    <w:rsid w:val="00C31590"/>
    <w:rsid w:val="00C337A0"/>
    <w:rsid w:val="00C34EAE"/>
    <w:rsid w:val="00C35526"/>
    <w:rsid w:val="00C37BF7"/>
    <w:rsid w:val="00C4058E"/>
    <w:rsid w:val="00C434F3"/>
    <w:rsid w:val="00C4351E"/>
    <w:rsid w:val="00C460FD"/>
    <w:rsid w:val="00C463C2"/>
    <w:rsid w:val="00C502E4"/>
    <w:rsid w:val="00C50B14"/>
    <w:rsid w:val="00C54D64"/>
    <w:rsid w:val="00C573FF"/>
    <w:rsid w:val="00C668EE"/>
    <w:rsid w:val="00C72698"/>
    <w:rsid w:val="00C728A6"/>
    <w:rsid w:val="00C72A35"/>
    <w:rsid w:val="00C75F88"/>
    <w:rsid w:val="00C8519A"/>
    <w:rsid w:val="00C9393F"/>
    <w:rsid w:val="00C9520C"/>
    <w:rsid w:val="00C9799C"/>
    <w:rsid w:val="00CA00B6"/>
    <w:rsid w:val="00CA3E62"/>
    <w:rsid w:val="00CA4D1A"/>
    <w:rsid w:val="00CA52F2"/>
    <w:rsid w:val="00CA68A6"/>
    <w:rsid w:val="00CB0747"/>
    <w:rsid w:val="00CB3E39"/>
    <w:rsid w:val="00CB3EE3"/>
    <w:rsid w:val="00CB5932"/>
    <w:rsid w:val="00CC3DAD"/>
    <w:rsid w:val="00CC5F7B"/>
    <w:rsid w:val="00CC65EB"/>
    <w:rsid w:val="00CD04E7"/>
    <w:rsid w:val="00CD1CAA"/>
    <w:rsid w:val="00CD452A"/>
    <w:rsid w:val="00CD5AFE"/>
    <w:rsid w:val="00CE1B3E"/>
    <w:rsid w:val="00CE1D75"/>
    <w:rsid w:val="00CF1121"/>
    <w:rsid w:val="00CF20B3"/>
    <w:rsid w:val="00CF2CE0"/>
    <w:rsid w:val="00D0294A"/>
    <w:rsid w:val="00D043B5"/>
    <w:rsid w:val="00D04584"/>
    <w:rsid w:val="00D04FB1"/>
    <w:rsid w:val="00D05624"/>
    <w:rsid w:val="00D05CCB"/>
    <w:rsid w:val="00D10954"/>
    <w:rsid w:val="00D12C8B"/>
    <w:rsid w:val="00D13023"/>
    <w:rsid w:val="00D13B9E"/>
    <w:rsid w:val="00D16133"/>
    <w:rsid w:val="00D177F4"/>
    <w:rsid w:val="00D24B84"/>
    <w:rsid w:val="00D2610F"/>
    <w:rsid w:val="00D31025"/>
    <w:rsid w:val="00D3217D"/>
    <w:rsid w:val="00D32254"/>
    <w:rsid w:val="00D334CA"/>
    <w:rsid w:val="00D40CFC"/>
    <w:rsid w:val="00D424C3"/>
    <w:rsid w:val="00D42E82"/>
    <w:rsid w:val="00D45333"/>
    <w:rsid w:val="00D458E7"/>
    <w:rsid w:val="00D45C13"/>
    <w:rsid w:val="00D517F9"/>
    <w:rsid w:val="00D530D9"/>
    <w:rsid w:val="00D60C6D"/>
    <w:rsid w:val="00D623C7"/>
    <w:rsid w:val="00D62499"/>
    <w:rsid w:val="00D64B1D"/>
    <w:rsid w:val="00D6517E"/>
    <w:rsid w:val="00D7491E"/>
    <w:rsid w:val="00D77162"/>
    <w:rsid w:val="00D8430C"/>
    <w:rsid w:val="00D865A0"/>
    <w:rsid w:val="00D87955"/>
    <w:rsid w:val="00D90B00"/>
    <w:rsid w:val="00D9169C"/>
    <w:rsid w:val="00D93576"/>
    <w:rsid w:val="00D93956"/>
    <w:rsid w:val="00D9483A"/>
    <w:rsid w:val="00DA0FDD"/>
    <w:rsid w:val="00DA377C"/>
    <w:rsid w:val="00DA6765"/>
    <w:rsid w:val="00DC07AA"/>
    <w:rsid w:val="00DC3792"/>
    <w:rsid w:val="00DC3804"/>
    <w:rsid w:val="00DC4764"/>
    <w:rsid w:val="00DC63D1"/>
    <w:rsid w:val="00DC71E3"/>
    <w:rsid w:val="00DD2E93"/>
    <w:rsid w:val="00DD4416"/>
    <w:rsid w:val="00DD4D01"/>
    <w:rsid w:val="00DD74CD"/>
    <w:rsid w:val="00DD796F"/>
    <w:rsid w:val="00DD7F7C"/>
    <w:rsid w:val="00DE5D3A"/>
    <w:rsid w:val="00DF4ED8"/>
    <w:rsid w:val="00DF5570"/>
    <w:rsid w:val="00DF6569"/>
    <w:rsid w:val="00E02C82"/>
    <w:rsid w:val="00E0631E"/>
    <w:rsid w:val="00E10750"/>
    <w:rsid w:val="00E127C3"/>
    <w:rsid w:val="00E14A1E"/>
    <w:rsid w:val="00E14CD7"/>
    <w:rsid w:val="00E14E61"/>
    <w:rsid w:val="00E22353"/>
    <w:rsid w:val="00E241A0"/>
    <w:rsid w:val="00E27927"/>
    <w:rsid w:val="00E2792C"/>
    <w:rsid w:val="00E34758"/>
    <w:rsid w:val="00E35497"/>
    <w:rsid w:val="00E3645B"/>
    <w:rsid w:val="00E37A20"/>
    <w:rsid w:val="00E457BC"/>
    <w:rsid w:val="00E46B85"/>
    <w:rsid w:val="00E46C06"/>
    <w:rsid w:val="00E50703"/>
    <w:rsid w:val="00E531B1"/>
    <w:rsid w:val="00E54BDE"/>
    <w:rsid w:val="00E61ADB"/>
    <w:rsid w:val="00E62234"/>
    <w:rsid w:val="00E63755"/>
    <w:rsid w:val="00E656AA"/>
    <w:rsid w:val="00E749D1"/>
    <w:rsid w:val="00E75E97"/>
    <w:rsid w:val="00E83775"/>
    <w:rsid w:val="00E84FD1"/>
    <w:rsid w:val="00E8740B"/>
    <w:rsid w:val="00E90E5C"/>
    <w:rsid w:val="00E917DB"/>
    <w:rsid w:val="00E93428"/>
    <w:rsid w:val="00E93B23"/>
    <w:rsid w:val="00E93B43"/>
    <w:rsid w:val="00EA0888"/>
    <w:rsid w:val="00EA242C"/>
    <w:rsid w:val="00EA3AC2"/>
    <w:rsid w:val="00EA3E4A"/>
    <w:rsid w:val="00EA50EE"/>
    <w:rsid w:val="00EB1F45"/>
    <w:rsid w:val="00EB3258"/>
    <w:rsid w:val="00EB4CEE"/>
    <w:rsid w:val="00EB71C2"/>
    <w:rsid w:val="00EC0E69"/>
    <w:rsid w:val="00EC4F29"/>
    <w:rsid w:val="00EC70BA"/>
    <w:rsid w:val="00ED1988"/>
    <w:rsid w:val="00ED451B"/>
    <w:rsid w:val="00EE3D8B"/>
    <w:rsid w:val="00EE4C92"/>
    <w:rsid w:val="00EE5197"/>
    <w:rsid w:val="00EE6F78"/>
    <w:rsid w:val="00EF0D15"/>
    <w:rsid w:val="00EF325A"/>
    <w:rsid w:val="00EF4213"/>
    <w:rsid w:val="00EF762B"/>
    <w:rsid w:val="00F0184A"/>
    <w:rsid w:val="00F07F09"/>
    <w:rsid w:val="00F10476"/>
    <w:rsid w:val="00F105B5"/>
    <w:rsid w:val="00F1089A"/>
    <w:rsid w:val="00F120DD"/>
    <w:rsid w:val="00F127F4"/>
    <w:rsid w:val="00F130B0"/>
    <w:rsid w:val="00F15562"/>
    <w:rsid w:val="00F175B3"/>
    <w:rsid w:val="00F204C6"/>
    <w:rsid w:val="00F24332"/>
    <w:rsid w:val="00F24D01"/>
    <w:rsid w:val="00F26064"/>
    <w:rsid w:val="00F26F14"/>
    <w:rsid w:val="00F31786"/>
    <w:rsid w:val="00F36A53"/>
    <w:rsid w:val="00F42D07"/>
    <w:rsid w:val="00F4363F"/>
    <w:rsid w:val="00F50C13"/>
    <w:rsid w:val="00F535BF"/>
    <w:rsid w:val="00F53A15"/>
    <w:rsid w:val="00F56BD2"/>
    <w:rsid w:val="00F60B86"/>
    <w:rsid w:val="00F652A9"/>
    <w:rsid w:val="00F75BDF"/>
    <w:rsid w:val="00F7638C"/>
    <w:rsid w:val="00F81F58"/>
    <w:rsid w:val="00F8213F"/>
    <w:rsid w:val="00F825C2"/>
    <w:rsid w:val="00F829A5"/>
    <w:rsid w:val="00F831E8"/>
    <w:rsid w:val="00F8458A"/>
    <w:rsid w:val="00F84EB5"/>
    <w:rsid w:val="00F9103A"/>
    <w:rsid w:val="00F928C7"/>
    <w:rsid w:val="00F933AC"/>
    <w:rsid w:val="00F94E5A"/>
    <w:rsid w:val="00F974D7"/>
    <w:rsid w:val="00F977A2"/>
    <w:rsid w:val="00FB5BFF"/>
    <w:rsid w:val="00FC4163"/>
    <w:rsid w:val="00FC44D0"/>
    <w:rsid w:val="00FC7128"/>
    <w:rsid w:val="00FC7592"/>
    <w:rsid w:val="00FD0B68"/>
    <w:rsid w:val="00FD0EBF"/>
    <w:rsid w:val="00FD1234"/>
    <w:rsid w:val="00FD1BC4"/>
    <w:rsid w:val="00FD4776"/>
    <w:rsid w:val="00FD6316"/>
    <w:rsid w:val="00FD7213"/>
    <w:rsid w:val="00FE2AF4"/>
    <w:rsid w:val="00FE2CC5"/>
    <w:rsid w:val="00FE2EE9"/>
    <w:rsid w:val="00FE4EA1"/>
    <w:rsid w:val="00FE7E2C"/>
    <w:rsid w:val="00FF0915"/>
    <w:rsid w:val="00FF2153"/>
    <w:rsid w:val="00FF22D1"/>
    <w:rsid w:val="00FF2C8E"/>
    <w:rsid w:val="00FF67DC"/>
    <w:rsid w:val="00FF6DE9"/>
    <w:rsid w:val="00FF7B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F425"/>
  <w15:chartTrackingRefBased/>
  <w15:docId w15:val="{1740C449-A503-4D6E-9692-46E027E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54D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F56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B76A3"/>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F81F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81F58"/>
    <w:rPr>
      <w:sz w:val="20"/>
      <w:szCs w:val="20"/>
    </w:rPr>
  </w:style>
  <w:style w:type="table" w:styleId="Grilledutableau">
    <w:name w:val="Table Grid"/>
    <w:basedOn w:val="TableauNormal"/>
    <w:uiPriority w:val="39"/>
    <w:rsid w:val="00F97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05F4E"/>
    <w:pPr>
      <w:tabs>
        <w:tab w:val="center" w:pos="4536"/>
        <w:tab w:val="right" w:pos="9072"/>
      </w:tabs>
      <w:spacing w:after="0" w:line="240" w:lineRule="auto"/>
    </w:pPr>
  </w:style>
  <w:style w:type="character" w:customStyle="1" w:styleId="En-tteCar">
    <w:name w:val="En-tête Car"/>
    <w:basedOn w:val="Policepardfaut"/>
    <w:link w:val="En-tte"/>
    <w:uiPriority w:val="99"/>
    <w:rsid w:val="00305F4E"/>
  </w:style>
  <w:style w:type="paragraph" w:styleId="Pieddepage">
    <w:name w:val="footer"/>
    <w:basedOn w:val="Normal"/>
    <w:link w:val="PieddepageCar"/>
    <w:uiPriority w:val="99"/>
    <w:unhideWhenUsed/>
    <w:rsid w:val="00305F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5F4E"/>
  </w:style>
  <w:style w:type="character" w:customStyle="1" w:styleId="text">
    <w:name w:val="text"/>
    <w:basedOn w:val="Policepardfaut"/>
    <w:rsid w:val="001569C8"/>
  </w:style>
  <w:style w:type="character" w:customStyle="1" w:styleId="Titre1Car">
    <w:name w:val="Titre 1 Car"/>
    <w:basedOn w:val="Policepardfaut"/>
    <w:link w:val="Titre1"/>
    <w:uiPriority w:val="9"/>
    <w:rsid w:val="00C54D64"/>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C305F6"/>
    <w:pPr>
      <w:ind w:left="720"/>
      <w:contextualSpacing/>
    </w:pPr>
  </w:style>
  <w:style w:type="character" w:styleId="Textedelespacerserv">
    <w:name w:val="Placeholder Text"/>
    <w:basedOn w:val="Policepardfaut"/>
    <w:uiPriority w:val="99"/>
    <w:semiHidden/>
    <w:rsid w:val="00824C8A"/>
    <w:rPr>
      <w:color w:val="808080"/>
    </w:rPr>
  </w:style>
  <w:style w:type="paragraph" w:styleId="Textedebulles">
    <w:name w:val="Balloon Text"/>
    <w:basedOn w:val="Normal"/>
    <w:link w:val="TextedebullesCar"/>
    <w:uiPriority w:val="99"/>
    <w:semiHidden/>
    <w:unhideWhenUsed/>
    <w:rsid w:val="00824C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4C8A"/>
    <w:rPr>
      <w:rFonts w:ascii="Segoe UI" w:hAnsi="Segoe UI" w:cs="Segoe UI"/>
      <w:sz w:val="18"/>
      <w:szCs w:val="18"/>
    </w:rPr>
  </w:style>
  <w:style w:type="character" w:styleId="Lienhypertexte">
    <w:name w:val="Hyperlink"/>
    <w:basedOn w:val="Policepardfaut"/>
    <w:uiPriority w:val="99"/>
    <w:unhideWhenUsed/>
    <w:rsid w:val="0097396D"/>
    <w:rPr>
      <w:color w:val="0563C1" w:themeColor="hyperlink"/>
      <w:u w:val="single"/>
    </w:rPr>
  </w:style>
  <w:style w:type="paragraph" w:styleId="Bibliographie">
    <w:name w:val="Bibliography"/>
    <w:basedOn w:val="Normal"/>
    <w:next w:val="Normal"/>
    <w:uiPriority w:val="37"/>
    <w:unhideWhenUsed/>
    <w:rsid w:val="00186364"/>
    <w:pPr>
      <w:spacing w:after="0" w:line="480" w:lineRule="auto"/>
      <w:ind w:left="720" w:hanging="720"/>
    </w:pPr>
  </w:style>
  <w:style w:type="character" w:styleId="Appelnotedebasdep">
    <w:name w:val="footnote reference"/>
    <w:basedOn w:val="Policepardfaut"/>
    <w:uiPriority w:val="99"/>
    <w:semiHidden/>
    <w:unhideWhenUsed/>
    <w:rsid w:val="00064321"/>
    <w:rPr>
      <w:vertAlign w:val="superscript"/>
    </w:rPr>
  </w:style>
  <w:style w:type="table" w:styleId="Tableausimple2">
    <w:name w:val="Plain Table 2"/>
    <w:basedOn w:val="TableauNormal"/>
    <w:uiPriority w:val="42"/>
    <w:rsid w:val="00B9717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3C7E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C7E75"/>
    <w:rPr>
      <w:b/>
      <w:bCs/>
    </w:rPr>
  </w:style>
  <w:style w:type="character" w:customStyle="1" w:styleId="katex-mathml">
    <w:name w:val="katex-mathml"/>
    <w:basedOn w:val="Policepardfaut"/>
    <w:rsid w:val="00D16133"/>
  </w:style>
  <w:style w:type="character" w:customStyle="1" w:styleId="mord">
    <w:name w:val="mord"/>
    <w:basedOn w:val="Policepardfaut"/>
    <w:rsid w:val="00D16133"/>
  </w:style>
  <w:style w:type="character" w:customStyle="1" w:styleId="vlist-s">
    <w:name w:val="vlist-s"/>
    <w:basedOn w:val="Policepardfaut"/>
    <w:rsid w:val="007E525E"/>
  </w:style>
  <w:style w:type="character" w:customStyle="1" w:styleId="Titre2Car">
    <w:name w:val="Titre 2 Car"/>
    <w:basedOn w:val="Policepardfaut"/>
    <w:link w:val="Titre2"/>
    <w:uiPriority w:val="9"/>
    <w:rsid w:val="00AF5690"/>
    <w:rPr>
      <w:rFonts w:asciiTheme="majorHAnsi" w:eastAsiaTheme="majorEastAsia" w:hAnsiTheme="majorHAnsi" w:cstheme="majorBidi"/>
      <w:color w:val="2E74B5" w:themeColor="accent1" w:themeShade="BF"/>
      <w:sz w:val="26"/>
      <w:szCs w:val="26"/>
    </w:rPr>
  </w:style>
  <w:style w:type="character" w:styleId="Marquedecommentaire">
    <w:name w:val="annotation reference"/>
    <w:basedOn w:val="Policepardfaut"/>
    <w:uiPriority w:val="99"/>
    <w:semiHidden/>
    <w:unhideWhenUsed/>
    <w:rsid w:val="00841215"/>
    <w:rPr>
      <w:sz w:val="16"/>
      <w:szCs w:val="16"/>
    </w:rPr>
  </w:style>
  <w:style w:type="paragraph" w:styleId="Commentaire">
    <w:name w:val="annotation text"/>
    <w:basedOn w:val="Normal"/>
    <w:link w:val="CommentaireCar"/>
    <w:uiPriority w:val="99"/>
    <w:semiHidden/>
    <w:unhideWhenUsed/>
    <w:rsid w:val="00841215"/>
    <w:pPr>
      <w:spacing w:line="240" w:lineRule="auto"/>
    </w:pPr>
    <w:rPr>
      <w:sz w:val="20"/>
      <w:szCs w:val="20"/>
    </w:rPr>
  </w:style>
  <w:style w:type="character" w:customStyle="1" w:styleId="CommentaireCar">
    <w:name w:val="Commentaire Car"/>
    <w:basedOn w:val="Policepardfaut"/>
    <w:link w:val="Commentaire"/>
    <w:uiPriority w:val="99"/>
    <w:semiHidden/>
    <w:rsid w:val="00841215"/>
    <w:rPr>
      <w:sz w:val="20"/>
      <w:szCs w:val="20"/>
    </w:rPr>
  </w:style>
  <w:style w:type="paragraph" w:styleId="Objetducommentaire">
    <w:name w:val="annotation subject"/>
    <w:basedOn w:val="Commentaire"/>
    <w:next w:val="Commentaire"/>
    <w:link w:val="ObjetducommentaireCar"/>
    <w:uiPriority w:val="99"/>
    <w:semiHidden/>
    <w:unhideWhenUsed/>
    <w:rsid w:val="00841215"/>
    <w:rPr>
      <w:b/>
      <w:bCs/>
    </w:rPr>
  </w:style>
  <w:style w:type="character" w:customStyle="1" w:styleId="ObjetducommentaireCar">
    <w:name w:val="Objet du commentaire Car"/>
    <w:basedOn w:val="CommentaireCar"/>
    <w:link w:val="Objetducommentaire"/>
    <w:uiPriority w:val="99"/>
    <w:semiHidden/>
    <w:rsid w:val="00841215"/>
    <w:rPr>
      <w:b/>
      <w:bCs/>
      <w:sz w:val="20"/>
      <w:szCs w:val="20"/>
    </w:rPr>
  </w:style>
  <w:style w:type="character" w:styleId="Appeldenotedefin">
    <w:name w:val="endnote reference"/>
    <w:basedOn w:val="Policepardfaut"/>
    <w:uiPriority w:val="99"/>
    <w:semiHidden/>
    <w:unhideWhenUsed/>
    <w:rsid w:val="00FE2E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6013">
      <w:bodyDiv w:val="1"/>
      <w:marLeft w:val="0"/>
      <w:marRight w:val="0"/>
      <w:marTop w:val="0"/>
      <w:marBottom w:val="0"/>
      <w:divBdr>
        <w:top w:val="none" w:sz="0" w:space="0" w:color="auto"/>
        <w:left w:val="none" w:sz="0" w:space="0" w:color="auto"/>
        <w:bottom w:val="none" w:sz="0" w:space="0" w:color="auto"/>
        <w:right w:val="none" w:sz="0" w:space="0" w:color="auto"/>
      </w:divBdr>
    </w:div>
    <w:div w:id="265698508">
      <w:bodyDiv w:val="1"/>
      <w:marLeft w:val="0"/>
      <w:marRight w:val="0"/>
      <w:marTop w:val="0"/>
      <w:marBottom w:val="0"/>
      <w:divBdr>
        <w:top w:val="none" w:sz="0" w:space="0" w:color="auto"/>
        <w:left w:val="none" w:sz="0" w:space="0" w:color="auto"/>
        <w:bottom w:val="none" w:sz="0" w:space="0" w:color="auto"/>
        <w:right w:val="none" w:sz="0" w:space="0" w:color="auto"/>
      </w:divBdr>
    </w:div>
    <w:div w:id="324550334">
      <w:bodyDiv w:val="1"/>
      <w:marLeft w:val="0"/>
      <w:marRight w:val="0"/>
      <w:marTop w:val="0"/>
      <w:marBottom w:val="0"/>
      <w:divBdr>
        <w:top w:val="none" w:sz="0" w:space="0" w:color="auto"/>
        <w:left w:val="none" w:sz="0" w:space="0" w:color="auto"/>
        <w:bottom w:val="none" w:sz="0" w:space="0" w:color="auto"/>
        <w:right w:val="none" w:sz="0" w:space="0" w:color="auto"/>
      </w:divBdr>
    </w:div>
    <w:div w:id="590701140">
      <w:bodyDiv w:val="1"/>
      <w:marLeft w:val="0"/>
      <w:marRight w:val="0"/>
      <w:marTop w:val="0"/>
      <w:marBottom w:val="0"/>
      <w:divBdr>
        <w:top w:val="none" w:sz="0" w:space="0" w:color="auto"/>
        <w:left w:val="none" w:sz="0" w:space="0" w:color="auto"/>
        <w:bottom w:val="none" w:sz="0" w:space="0" w:color="auto"/>
        <w:right w:val="none" w:sz="0" w:space="0" w:color="auto"/>
      </w:divBdr>
    </w:div>
    <w:div w:id="603463981">
      <w:bodyDiv w:val="1"/>
      <w:marLeft w:val="0"/>
      <w:marRight w:val="0"/>
      <w:marTop w:val="0"/>
      <w:marBottom w:val="0"/>
      <w:divBdr>
        <w:top w:val="none" w:sz="0" w:space="0" w:color="auto"/>
        <w:left w:val="none" w:sz="0" w:space="0" w:color="auto"/>
        <w:bottom w:val="none" w:sz="0" w:space="0" w:color="auto"/>
        <w:right w:val="none" w:sz="0" w:space="0" w:color="auto"/>
      </w:divBdr>
    </w:div>
    <w:div w:id="915014815">
      <w:bodyDiv w:val="1"/>
      <w:marLeft w:val="0"/>
      <w:marRight w:val="0"/>
      <w:marTop w:val="0"/>
      <w:marBottom w:val="0"/>
      <w:divBdr>
        <w:top w:val="none" w:sz="0" w:space="0" w:color="auto"/>
        <w:left w:val="none" w:sz="0" w:space="0" w:color="auto"/>
        <w:bottom w:val="none" w:sz="0" w:space="0" w:color="auto"/>
        <w:right w:val="none" w:sz="0" w:space="0" w:color="auto"/>
      </w:divBdr>
    </w:div>
    <w:div w:id="963923193">
      <w:bodyDiv w:val="1"/>
      <w:marLeft w:val="0"/>
      <w:marRight w:val="0"/>
      <w:marTop w:val="0"/>
      <w:marBottom w:val="0"/>
      <w:divBdr>
        <w:top w:val="none" w:sz="0" w:space="0" w:color="auto"/>
        <w:left w:val="none" w:sz="0" w:space="0" w:color="auto"/>
        <w:bottom w:val="none" w:sz="0" w:space="0" w:color="auto"/>
        <w:right w:val="none" w:sz="0" w:space="0" w:color="auto"/>
      </w:divBdr>
    </w:div>
    <w:div w:id="993946531">
      <w:bodyDiv w:val="1"/>
      <w:marLeft w:val="0"/>
      <w:marRight w:val="0"/>
      <w:marTop w:val="0"/>
      <w:marBottom w:val="0"/>
      <w:divBdr>
        <w:top w:val="none" w:sz="0" w:space="0" w:color="auto"/>
        <w:left w:val="none" w:sz="0" w:space="0" w:color="auto"/>
        <w:bottom w:val="none" w:sz="0" w:space="0" w:color="auto"/>
        <w:right w:val="none" w:sz="0" w:space="0" w:color="auto"/>
      </w:divBdr>
    </w:div>
    <w:div w:id="1016805078">
      <w:bodyDiv w:val="1"/>
      <w:marLeft w:val="0"/>
      <w:marRight w:val="0"/>
      <w:marTop w:val="0"/>
      <w:marBottom w:val="0"/>
      <w:divBdr>
        <w:top w:val="none" w:sz="0" w:space="0" w:color="auto"/>
        <w:left w:val="none" w:sz="0" w:space="0" w:color="auto"/>
        <w:bottom w:val="none" w:sz="0" w:space="0" w:color="auto"/>
        <w:right w:val="none" w:sz="0" w:space="0" w:color="auto"/>
      </w:divBdr>
    </w:div>
    <w:div w:id="1147432620">
      <w:bodyDiv w:val="1"/>
      <w:marLeft w:val="0"/>
      <w:marRight w:val="0"/>
      <w:marTop w:val="0"/>
      <w:marBottom w:val="0"/>
      <w:divBdr>
        <w:top w:val="none" w:sz="0" w:space="0" w:color="auto"/>
        <w:left w:val="none" w:sz="0" w:space="0" w:color="auto"/>
        <w:bottom w:val="none" w:sz="0" w:space="0" w:color="auto"/>
        <w:right w:val="none" w:sz="0" w:space="0" w:color="auto"/>
      </w:divBdr>
    </w:div>
    <w:div w:id="1260063174">
      <w:bodyDiv w:val="1"/>
      <w:marLeft w:val="0"/>
      <w:marRight w:val="0"/>
      <w:marTop w:val="0"/>
      <w:marBottom w:val="0"/>
      <w:divBdr>
        <w:top w:val="none" w:sz="0" w:space="0" w:color="auto"/>
        <w:left w:val="none" w:sz="0" w:space="0" w:color="auto"/>
        <w:bottom w:val="none" w:sz="0" w:space="0" w:color="auto"/>
        <w:right w:val="none" w:sz="0" w:space="0" w:color="auto"/>
      </w:divBdr>
    </w:div>
    <w:div w:id="1383019345">
      <w:bodyDiv w:val="1"/>
      <w:marLeft w:val="0"/>
      <w:marRight w:val="0"/>
      <w:marTop w:val="0"/>
      <w:marBottom w:val="0"/>
      <w:divBdr>
        <w:top w:val="none" w:sz="0" w:space="0" w:color="auto"/>
        <w:left w:val="none" w:sz="0" w:space="0" w:color="auto"/>
        <w:bottom w:val="none" w:sz="0" w:space="0" w:color="auto"/>
        <w:right w:val="none" w:sz="0" w:space="0" w:color="auto"/>
      </w:divBdr>
    </w:div>
    <w:div w:id="1432311149">
      <w:bodyDiv w:val="1"/>
      <w:marLeft w:val="0"/>
      <w:marRight w:val="0"/>
      <w:marTop w:val="0"/>
      <w:marBottom w:val="0"/>
      <w:divBdr>
        <w:top w:val="none" w:sz="0" w:space="0" w:color="auto"/>
        <w:left w:val="none" w:sz="0" w:space="0" w:color="auto"/>
        <w:bottom w:val="none" w:sz="0" w:space="0" w:color="auto"/>
        <w:right w:val="none" w:sz="0" w:space="0" w:color="auto"/>
      </w:divBdr>
    </w:div>
    <w:div w:id="1703162956">
      <w:bodyDiv w:val="1"/>
      <w:marLeft w:val="0"/>
      <w:marRight w:val="0"/>
      <w:marTop w:val="0"/>
      <w:marBottom w:val="0"/>
      <w:divBdr>
        <w:top w:val="none" w:sz="0" w:space="0" w:color="auto"/>
        <w:left w:val="none" w:sz="0" w:space="0" w:color="auto"/>
        <w:bottom w:val="none" w:sz="0" w:space="0" w:color="auto"/>
        <w:right w:val="none" w:sz="0" w:space="0" w:color="auto"/>
      </w:divBdr>
    </w:div>
    <w:div w:id="1910534697">
      <w:bodyDiv w:val="1"/>
      <w:marLeft w:val="0"/>
      <w:marRight w:val="0"/>
      <w:marTop w:val="0"/>
      <w:marBottom w:val="0"/>
      <w:divBdr>
        <w:top w:val="none" w:sz="0" w:space="0" w:color="auto"/>
        <w:left w:val="none" w:sz="0" w:space="0" w:color="auto"/>
        <w:bottom w:val="none" w:sz="0" w:space="0" w:color="auto"/>
        <w:right w:val="none" w:sz="0" w:space="0" w:color="auto"/>
      </w:divBdr>
    </w:div>
    <w:div w:id="1940020520">
      <w:bodyDiv w:val="1"/>
      <w:marLeft w:val="0"/>
      <w:marRight w:val="0"/>
      <w:marTop w:val="0"/>
      <w:marBottom w:val="0"/>
      <w:divBdr>
        <w:top w:val="none" w:sz="0" w:space="0" w:color="auto"/>
        <w:left w:val="none" w:sz="0" w:space="0" w:color="auto"/>
        <w:bottom w:val="none" w:sz="0" w:space="0" w:color="auto"/>
        <w:right w:val="none" w:sz="0" w:space="0" w:color="auto"/>
      </w:divBdr>
    </w:div>
    <w:div w:id="200608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1FA7D-7BC5-41BC-832E-11E16926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22</Pages>
  <Words>18708</Words>
  <Characters>102896</Characters>
  <Application>Microsoft Office Word</Application>
  <DocSecurity>0</DocSecurity>
  <Lines>857</Lines>
  <Paragraphs>242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14</cp:revision>
  <cp:lastPrinted>2025-06-15T20:36:00Z</cp:lastPrinted>
  <dcterms:created xsi:type="dcterms:W3CDTF">2025-06-15T20:54:00Z</dcterms:created>
  <dcterms:modified xsi:type="dcterms:W3CDTF">2025-06-16T21:18:00Z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id="7uZRJAga"/&gt;&lt;style id="http://www.zotero.org/styles/apa" locale="fr-FR" hasBibliography="1" bibliographyStyleHasBeenSet="1"/&gt;&lt;prefs&gt;&lt;pref name="fieldType" value="Field"/&gt;&lt;/prefs&gt;&lt;/data&gt;</vt:lpwstr>
  </property>
</Properties>
</file>