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E7326" w14:textId="475E3390" w:rsidR="00631C1C" w:rsidRPr="000947CF" w:rsidRDefault="00FA56E3" w:rsidP="00631C1C">
      <w:pPr>
        <w:jc w:val="center"/>
        <w:rPr>
          <w:rFonts w:eastAsia="Times New Roman" w:cs="Times New Roman"/>
          <w:b/>
          <w:sz w:val="32"/>
          <w:szCs w:val="32"/>
        </w:rPr>
      </w:pPr>
      <w:r w:rsidRPr="000947CF">
        <w:rPr>
          <w:rFonts w:eastAsia="Times New Roman" w:cs="Times New Roman"/>
          <w:b/>
          <w:bCs/>
          <w:sz w:val="28"/>
          <w:szCs w:val="28"/>
        </w:rPr>
        <w:t>The Impact of I</w:t>
      </w:r>
      <w:r w:rsidR="00E84478" w:rsidRPr="000947CF">
        <w:rPr>
          <w:rFonts w:eastAsia="Times New Roman" w:cs="Times New Roman"/>
          <w:b/>
          <w:bCs/>
          <w:sz w:val="28"/>
          <w:szCs w:val="28"/>
        </w:rPr>
        <w:t xml:space="preserve">ndustrial Parks </w:t>
      </w:r>
      <w:r w:rsidRPr="000947CF">
        <w:rPr>
          <w:rFonts w:eastAsia="Times New Roman" w:cs="Times New Roman"/>
          <w:b/>
          <w:bCs/>
          <w:sz w:val="28"/>
          <w:szCs w:val="28"/>
        </w:rPr>
        <w:t xml:space="preserve">on </w:t>
      </w:r>
      <w:r w:rsidR="00E84478" w:rsidRPr="000947CF">
        <w:rPr>
          <w:rFonts w:eastAsia="Times New Roman" w:cs="Times New Roman"/>
          <w:b/>
          <w:bCs/>
          <w:sz w:val="28"/>
          <w:szCs w:val="28"/>
        </w:rPr>
        <w:t>Local Labo</w:t>
      </w:r>
      <w:r w:rsidR="00675D1F" w:rsidRPr="000947CF">
        <w:rPr>
          <w:rFonts w:eastAsia="Times New Roman" w:cs="Times New Roman"/>
          <w:b/>
          <w:bCs/>
          <w:sz w:val="28"/>
          <w:szCs w:val="28"/>
        </w:rPr>
        <w:t>u</w:t>
      </w:r>
      <w:r w:rsidR="00E84478" w:rsidRPr="000947CF">
        <w:rPr>
          <w:rFonts w:eastAsia="Times New Roman" w:cs="Times New Roman"/>
          <w:b/>
          <w:bCs/>
          <w:sz w:val="28"/>
          <w:szCs w:val="28"/>
        </w:rPr>
        <w:t>r Market</w:t>
      </w:r>
      <w:r w:rsidRPr="000947CF">
        <w:rPr>
          <w:rFonts w:eastAsia="Times New Roman" w:cs="Times New Roman"/>
          <w:b/>
          <w:bCs/>
          <w:sz w:val="28"/>
          <w:szCs w:val="28"/>
        </w:rPr>
        <w:t>s</w:t>
      </w:r>
      <w:r w:rsidR="00E84478" w:rsidRPr="000947CF">
        <w:rPr>
          <w:rFonts w:eastAsia="Times New Roman" w:cs="Times New Roman"/>
          <w:b/>
          <w:bCs/>
          <w:sz w:val="28"/>
          <w:szCs w:val="28"/>
        </w:rPr>
        <w:t>: Evidence from Ethiopia</w:t>
      </w:r>
    </w:p>
    <w:p w14:paraId="63973731" w14:textId="5F8F6100" w:rsidR="00B4698F" w:rsidRPr="000947CF" w:rsidRDefault="00B4698F" w:rsidP="00B4698F">
      <w:pPr>
        <w:spacing w:line="240" w:lineRule="auto"/>
        <w:jc w:val="center"/>
        <w:rPr>
          <w:vertAlign w:val="superscript"/>
        </w:rPr>
      </w:pPr>
      <w:r w:rsidRPr="000947CF">
        <w:t>Tevin Tafese</w:t>
      </w:r>
      <w:r w:rsidRPr="000947CF">
        <w:rPr>
          <w:vertAlign w:val="superscript"/>
        </w:rPr>
        <w:t>1,2</w:t>
      </w:r>
      <w:r w:rsidRPr="000947CF">
        <w:t xml:space="preserve"> and Alisha Weber</w:t>
      </w:r>
      <w:r w:rsidRPr="000947CF">
        <w:rPr>
          <w:vertAlign w:val="superscript"/>
        </w:rPr>
        <w:t>3</w:t>
      </w:r>
    </w:p>
    <w:p w14:paraId="3B2D47B1" w14:textId="77777777" w:rsidR="00B4698F" w:rsidRPr="000947CF" w:rsidRDefault="00B4698F" w:rsidP="00B4698F">
      <w:pPr>
        <w:spacing w:line="240" w:lineRule="auto"/>
      </w:pPr>
    </w:p>
    <w:p w14:paraId="53241290" w14:textId="77777777" w:rsidR="00B4698F" w:rsidRPr="000947CF" w:rsidRDefault="00B4698F" w:rsidP="00B4698F">
      <w:pPr>
        <w:spacing w:line="240" w:lineRule="auto"/>
        <w:jc w:val="center"/>
      </w:pPr>
      <w:r w:rsidRPr="000947CF">
        <w:rPr>
          <w:vertAlign w:val="superscript"/>
        </w:rPr>
        <w:t>1</w:t>
      </w:r>
      <w:r w:rsidRPr="000947CF">
        <w:t xml:space="preserve"> German Institute for Global and Area Studies, Hamburg, Germany</w:t>
      </w:r>
    </w:p>
    <w:p w14:paraId="29E9002C" w14:textId="77777777" w:rsidR="00B4698F" w:rsidRPr="000947CF" w:rsidRDefault="00B4698F" w:rsidP="00B4698F">
      <w:pPr>
        <w:spacing w:line="240" w:lineRule="auto"/>
        <w:jc w:val="center"/>
      </w:pPr>
      <w:r w:rsidRPr="000947CF">
        <w:rPr>
          <w:vertAlign w:val="superscript"/>
        </w:rPr>
        <w:t>2</w:t>
      </w:r>
      <w:r w:rsidRPr="000947CF">
        <w:t xml:space="preserve"> Georg-August Universität Göttingen, Germany</w:t>
      </w:r>
    </w:p>
    <w:p w14:paraId="6AB85400" w14:textId="6BE10DEF" w:rsidR="00B4698F" w:rsidRPr="000947CF" w:rsidRDefault="00B4698F" w:rsidP="00B4698F">
      <w:pPr>
        <w:spacing w:line="240" w:lineRule="auto"/>
        <w:jc w:val="center"/>
      </w:pPr>
      <w:r w:rsidRPr="000947CF">
        <w:rPr>
          <w:vertAlign w:val="superscript"/>
        </w:rPr>
        <w:t>3</w:t>
      </w:r>
      <w:r w:rsidRPr="000947CF">
        <w:t xml:space="preserve"> </w:t>
      </w:r>
      <w:r w:rsidR="006D202F" w:rsidRPr="006D202F">
        <w:t>German Institute of Development and Sustainability</w:t>
      </w:r>
    </w:p>
    <w:p w14:paraId="4D1CDCC6" w14:textId="6E016F64" w:rsidR="00436F72" w:rsidRPr="000947CF" w:rsidRDefault="00442E86" w:rsidP="003C2D70">
      <w:pPr>
        <w:spacing w:after="0"/>
        <w:jc w:val="center"/>
        <w:rPr>
          <w:rFonts w:cstheme="minorHAnsi"/>
        </w:rPr>
      </w:pPr>
      <w:r>
        <w:rPr>
          <w:rFonts w:cstheme="minorHAnsi"/>
        </w:rPr>
        <w:t>February</w:t>
      </w:r>
      <w:r w:rsidR="003C2D70" w:rsidRPr="000947CF">
        <w:rPr>
          <w:rFonts w:cstheme="minorHAnsi"/>
        </w:rPr>
        <w:t xml:space="preserve"> 202</w:t>
      </w:r>
      <w:r w:rsidR="00420E33" w:rsidRPr="000947CF">
        <w:rPr>
          <w:rFonts w:cstheme="minorHAnsi"/>
        </w:rPr>
        <w:t>5</w:t>
      </w:r>
    </w:p>
    <w:p w14:paraId="76A42433" w14:textId="744863AB" w:rsidR="005962F1" w:rsidRDefault="003C4C8F" w:rsidP="005962F1">
      <w:r w:rsidRPr="000947CF">
        <w:rPr>
          <w:szCs w:val="24"/>
        </w:rPr>
        <w:t xml:space="preserve">Over the past decade, the Ethiopian government has </w:t>
      </w:r>
      <w:r w:rsidR="0077464B">
        <w:rPr>
          <w:szCs w:val="24"/>
        </w:rPr>
        <w:t>vigorously</w:t>
      </w:r>
      <w:r w:rsidRPr="000947CF">
        <w:rPr>
          <w:szCs w:val="24"/>
        </w:rPr>
        <w:t xml:space="preserve"> pursued the establishment of industrial parks (IPs) as a cornerstone of its economic transformation and </w:t>
      </w:r>
      <w:r w:rsidR="000F48F6">
        <w:rPr>
          <w:szCs w:val="24"/>
        </w:rPr>
        <w:t>industrialisation</w:t>
      </w:r>
      <w:r w:rsidRPr="000947CF">
        <w:rPr>
          <w:szCs w:val="24"/>
        </w:rPr>
        <w:t xml:space="preserve"> strategy. This paper examines the</w:t>
      </w:r>
      <w:r w:rsidR="0058103D" w:rsidRPr="000947CF">
        <w:rPr>
          <w:szCs w:val="24"/>
        </w:rPr>
        <w:t xml:space="preserve"> </w:t>
      </w:r>
      <w:r w:rsidR="0058103D" w:rsidRPr="009718A7">
        <w:rPr>
          <w:szCs w:val="24"/>
        </w:rPr>
        <w:t>spatial</w:t>
      </w:r>
      <w:r w:rsidRPr="009718A7">
        <w:rPr>
          <w:szCs w:val="24"/>
        </w:rPr>
        <w:t xml:space="preserve"> impact</w:t>
      </w:r>
      <w:r w:rsidRPr="000947CF">
        <w:rPr>
          <w:szCs w:val="24"/>
        </w:rPr>
        <w:t xml:space="preserve"> of these IPs on</w:t>
      </w:r>
      <w:r w:rsidR="00AB61D7" w:rsidRPr="000947CF">
        <w:rPr>
          <w:szCs w:val="24"/>
        </w:rPr>
        <w:t xml:space="preserve"> local</w:t>
      </w:r>
      <w:r w:rsidRPr="000947CF">
        <w:rPr>
          <w:szCs w:val="24"/>
        </w:rPr>
        <w:t xml:space="preserve"> labour market</w:t>
      </w:r>
      <w:r w:rsidR="00AB61D7" w:rsidRPr="000947CF">
        <w:rPr>
          <w:szCs w:val="24"/>
        </w:rPr>
        <w:t xml:space="preserve">s </w:t>
      </w:r>
      <w:r w:rsidR="0042529E" w:rsidRPr="000947CF">
        <w:rPr>
          <w:szCs w:val="24"/>
        </w:rPr>
        <w:t>c</w:t>
      </w:r>
      <w:r w:rsidR="00FD7323" w:rsidRPr="000947CF">
        <w:rPr>
          <w:szCs w:val="24"/>
        </w:rPr>
        <w:t xml:space="preserve">ombining </w:t>
      </w:r>
      <w:r w:rsidR="00AB045B" w:rsidRPr="000947CF">
        <w:rPr>
          <w:szCs w:val="24"/>
        </w:rPr>
        <w:t xml:space="preserve">georeferenced data on </w:t>
      </w:r>
      <w:r w:rsidR="00A87252" w:rsidRPr="000947CF">
        <w:rPr>
          <w:szCs w:val="24"/>
        </w:rPr>
        <w:t>IP</w:t>
      </w:r>
      <w:r w:rsidR="00AB045B" w:rsidRPr="000947CF">
        <w:rPr>
          <w:szCs w:val="24"/>
        </w:rPr>
        <w:t>s</w:t>
      </w:r>
      <w:r w:rsidR="00813CB4" w:rsidRPr="000947CF">
        <w:rPr>
          <w:szCs w:val="24"/>
        </w:rPr>
        <w:t xml:space="preserve">, </w:t>
      </w:r>
      <w:r w:rsidR="00AB045B" w:rsidRPr="000947CF">
        <w:rPr>
          <w:szCs w:val="24"/>
        </w:rPr>
        <w:t>compile</w:t>
      </w:r>
      <w:r w:rsidR="00813CB4" w:rsidRPr="000947CF">
        <w:rPr>
          <w:szCs w:val="24"/>
        </w:rPr>
        <w:t>d</w:t>
      </w:r>
      <w:r w:rsidR="00AB045B" w:rsidRPr="000947CF">
        <w:rPr>
          <w:szCs w:val="24"/>
        </w:rPr>
        <w:t xml:space="preserve"> </w:t>
      </w:r>
      <w:r w:rsidR="00A87252" w:rsidRPr="000947CF">
        <w:rPr>
          <w:szCs w:val="24"/>
        </w:rPr>
        <w:t>from historical satellite imagery</w:t>
      </w:r>
      <w:r w:rsidR="00813CB4" w:rsidRPr="000947CF">
        <w:rPr>
          <w:szCs w:val="24"/>
        </w:rPr>
        <w:t>, w</w:t>
      </w:r>
      <w:r w:rsidR="00CC7083" w:rsidRPr="000947CF">
        <w:rPr>
          <w:szCs w:val="24"/>
        </w:rPr>
        <w:t>ith</w:t>
      </w:r>
      <w:r w:rsidR="007F0C39" w:rsidRPr="000947CF">
        <w:rPr>
          <w:szCs w:val="24"/>
        </w:rPr>
        <w:t xml:space="preserve"> </w:t>
      </w:r>
      <w:r w:rsidR="00875495" w:rsidRPr="000947CF">
        <w:rPr>
          <w:szCs w:val="24"/>
        </w:rPr>
        <w:t xml:space="preserve">rich micro-level data on Ethiopian workers </w:t>
      </w:r>
      <w:r w:rsidR="00F07ECC" w:rsidRPr="000947CF">
        <w:rPr>
          <w:szCs w:val="24"/>
        </w:rPr>
        <w:t>from three waves of the</w:t>
      </w:r>
      <w:r w:rsidR="00D67A4D">
        <w:rPr>
          <w:szCs w:val="24"/>
        </w:rPr>
        <w:t xml:space="preserve"> Ethiopian</w:t>
      </w:r>
      <w:r w:rsidR="00F07ECC" w:rsidRPr="000947CF">
        <w:rPr>
          <w:szCs w:val="24"/>
        </w:rPr>
        <w:t xml:space="preserve"> National Labour Force Survey</w:t>
      </w:r>
      <w:r w:rsidR="00C1413D" w:rsidRPr="000947CF">
        <w:rPr>
          <w:szCs w:val="24"/>
        </w:rPr>
        <w:t xml:space="preserve"> </w:t>
      </w:r>
      <w:r w:rsidR="00EF5DBB">
        <w:rPr>
          <w:szCs w:val="24"/>
        </w:rPr>
        <w:t xml:space="preserve">for the period 2005-2021. </w:t>
      </w:r>
      <w:r w:rsidR="004E3A12" w:rsidRPr="000947CF">
        <w:rPr>
          <w:szCs w:val="24"/>
        </w:rPr>
        <w:t xml:space="preserve">Using a concentric ring approach and a difference-in-differences design, we find </w:t>
      </w:r>
      <w:r w:rsidR="00A32BD6" w:rsidRPr="000947CF">
        <w:rPr>
          <w:szCs w:val="24"/>
        </w:rPr>
        <w:t xml:space="preserve">that the </w:t>
      </w:r>
      <w:r w:rsidR="00BF5FF8" w:rsidRPr="000947CF">
        <w:rPr>
          <w:szCs w:val="24"/>
        </w:rPr>
        <w:t xml:space="preserve">expansion of </w:t>
      </w:r>
      <w:r w:rsidR="00A32BD6" w:rsidRPr="000947CF">
        <w:rPr>
          <w:szCs w:val="24"/>
        </w:rPr>
        <w:t>Ethiopian IP</w:t>
      </w:r>
      <w:r w:rsidR="008166C4" w:rsidRPr="000947CF">
        <w:rPr>
          <w:szCs w:val="24"/>
        </w:rPr>
        <w:t>s</w:t>
      </w:r>
      <w:r w:rsidR="00BF5FF8" w:rsidRPr="000947CF">
        <w:rPr>
          <w:szCs w:val="24"/>
        </w:rPr>
        <w:t xml:space="preserve"> led to a strong </w:t>
      </w:r>
      <w:r w:rsidR="00A81092" w:rsidRPr="000947CF">
        <w:rPr>
          <w:szCs w:val="24"/>
        </w:rPr>
        <w:t>shift</w:t>
      </w:r>
      <w:r w:rsidR="00BF5FF8" w:rsidRPr="000947CF">
        <w:rPr>
          <w:szCs w:val="24"/>
        </w:rPr>
        <w:t xml:space="preserve"> away from</w:t>
      </w:r>
      <w:r w:rsidR="00C07326" w:rsidRPr="000947CF">
        <w:rPr>
          <w:szCs w:val="24"/>
        </w:rPr>
        <w:t xml:space="preserve"> own-account and </w:t>
      </w:r>
      <w:r w:rsidR="00BF5FF8" w:rsidRPr="000947CF">
        <w:rPr>
          <w:szCs w:val="24"/>
        </w:rPr>
        <w:t>unpaid family work</w:t>
      </w:r>
      <w:r w:rsidR="00090842">
        <w:rPr>
          <w:szCs w:val="24"/>
        </w:rPr>
        <w:t xml:space="preserve"> in agriculture</w:t>
      </w:r>
      <w:r w:rsidR="002975F2" w:rsidRPr="000947CF">
        <w:rPr>
          <w:szCs w:val="24"/>
        </w:rPr>
        <w:t xml:space="preserve"> </w:t>
      </w:r>
      <w:r w:rsidR="00720F66" w:rsidRPr="000947CF">
        <w:rPr>
          <w:szCs w:val="24"/>
        </w:rPr>
        <w:t>to</w:t>
      </w:r>
      <w:r w:rsidR="007A2C90">
        <w:rPr>
          <w:szCs w:val="24"/>
        </w:rPr>
        <w:t>wards</w:t>
      </w:r>
      <w:r w:rsidR="00720F66" w:rsidRPr="000947CF">
        <w:rPr>
          <w:szCs w:val="24"/>
        </w:rPr>
        <w:t xml:space="preserve"> wage work </w:t>
      </w:r>
      <w:r w:rsidR="002975F2" w:rsidRPr="000947CF">
        <w:rPr>
          <w:szCs w:val="24"/>
        </w:rPr>
        <w:t>in</w:t>
      </w:r>
      <w:r w:rsidR="00090842">
        <w:rPr>
          <w:szCs w:val="24"/>
        </w:rPr>
        <w:t xml:space="preserve"> construction in</w:t>
      </w:r>
      <w:r w:rsidR="002975F2" w:rsidRPr="000947CF">
        <w:rPr>
          <w:szCs w:val="24"/>
        </w:rPr>
        <w:t xml:space="preserve"> locations </w:t>
      </w:r>
      <w:r w:rsidR="00C00D3D" w:rsidRPr="000947CF">
        <w:rPr>
          <w:szCs w:val="24"/>
        </w:rPr>
        <w:t xml:space="preserve">close to </w:t>
      </w:r>
      <w:r w:rsidR="002975F2" w:rsidRPr="000947CF">
        <w:rPr>
          <w:szCs w:val="24"/>
        </w:rPr>
        <w:t xml:space="preserve">expanding </w:t>
      </w:r>
      <w:r w:rsidR="0052066A" w:rsidRPr="000947CF">
        <w:rPr>
          <w:szCs w:val="24"/>
        </w:rPr>
        <w:t>IPs</w:t>
      </w:r>
      <w:r w:rsidR="008621BE" w:rsidRPr="000947CF">
        <w:rPr>
          <w:szCs w:val="24"/>
        </w:rPr>
        <w:t xml:space="preserve">. </w:t>
      </w:r>
      <w:r w:rsidR="00C15408" w:rsidRPr="00C15408">
        <w:rPr>
          <w:szCs w:val="24"/>
        </w:rPr>
        <w:t xml:space="preserve">We also </w:t>
      </w:r>
      <w:r w:rsidR="00E80C5E">
        <w:rPr>
          <w:szCs w:val="24"/>
        </w:rPr>
        <w:t>find</w:t>
      </w:r>
      <w:r w:rsidR="00C15408" w:rsidRPr="00C15408">
        <w:rPr>
          <w:szCs w:val="24"/>
        </w:rPr>
        <w:t xml:space="preserve"> a modest increase in employment in manufacturing, driven by textile</w:t>
      </w:r>
      <w:r w:rsidR="00C15408">
        <w:rPr>
          <w:szCs w:val="24"/>
        </w:rPr>
        <w:t xml:space="preserve"> and apparel</w:t>
      </w:r>
      <w:r w:rsidR="00C15408" w:rsidRPr="00C15408">
        <w:rPr>
          <w:szCs w:val="24"/>
        </w:rPr>
        <w:t>, but no</w:t>
      </w:r>
      <w:r w:rsidR="00D173FA">
        <w:rPr>
          <w:szCs w:val="24"/>
        </w:rPr>
        <w:t xml:space="preserve">t in </w:t>
      </w:r>
      <w:r w:rsidR="00C15408" w:rsidRPr="00C15408">
        <w:rPr>
          <w:szCs w:val="24"/>
        </w:rPr>
        <w:t>services.</w:t>
      </w:r>
      <w:r w:rsidR="00C15408">
        <w:rPr>
          <w:szCs w:val="24"/>
        </w:rPr>
        <w:t xml:space="preserve"> Finally,</w:t>
      </w:r>
      <w:r w:rsidR="00C5565C">
        <w:rPr>
          <w:szCs w:val="24"/>
        </w:rPr>
        <w:t xml:space="preserve"> </w:t>
      </w:r>
      <w:r w:rsidR="0060059C">
        <w:rPr>
          <w:szCs w:val="24"/>
        </w:rPr>
        <w:t xml:space="preserve">we </w:t>
      </w:r>
      <w:r w:rsidR="00F121ED">
        <w:rPr>
          <w:szCs w:val="24"/>
        </w:rPr>
        <w:t xml:space="preserve">find </w:t>
      </w:r>
      <w:r w:rsidR="00BE76E6">
        <w:rPr>
          <w:szCs w:val="24"/>
        </w:rPr>
        <w:t>no robust</w:t>
      </w:r>
      <w:r w:rsidR="00F121ED">
        <w:rPr>
          <w:szCs w:val="24"/>
        </w:rPr>
        <w:t xml:space="preserve"> evidence </w:t>
      </w:r>
      <w:r w:rsidR="0060059C">
        <w:rPr>
          <w:szCs w:val="24"/>
        </w:rPr>
        <w:t xml:space="preserve">of higher earnings </w:t>
      </w:r>
      <w:r w:rsidR="00516154">
        <w:t>for the subset of wage workers</w:t>
      </w:r>
      <w:r w:rsidR="0060059C">
        <w:t xml:space="preserve"> around expanding IPs</w:t>
      </w:r>
      <w:r w:rsidR="00BE76E6">
        <w:t>.</w:t>
      </w:r>
    </w:p>
    <w:p w14:paraId="251FE81A" w14:textId="77777777" w:rsidR="00FA704D" w:rsidRPr="00BC2283" w:rsidRDefault="00FA704D" w:rsidP="00FA704D">
      <w:pPr>
        <w:rPr>
          <w:lang w:val="fr-FR"/>
        </w:rPr>
      </w:pPr>
      <w:r w:rsidRPr="00BC2283">
        <w:rPr>
          <w:b/>
          <w:bCs/>
          <w:lang w:val="fr-FR"/>
        </w:rPr>
        <w:t xml:space="preserve">JEL </w:t>
      </w:r>
      <w:proofErr w:type="gramStart"/>
      <w:r w:rsidRPr="00BC2283">
        <w:rPr>
          <w:b/>
          <w:bCs/>
          <w:lang w:val="fr-FR"/>
        </w:rPr>
        <w:t>classification:</w:t>
      </w:r>
      <w:proofErr w:type="gramEnd"/>
      <w:r w:rsidRPr="00BC2283">
        <w:rPr>
          <w:lang w:val="fr-FR"/>
        </w:rPr>
        <w:t xml:space="preserve"> J23, J24, J30, J80, O14, O17, O19, P33</w:t>
      </w:r>
    </w:p>
    <w:p w14:paraId="5417F407" w14:textId="52EC24E1" w:rsidR="00FA704D" w:rsidRPr="000947CF" w:rsidRDefault="00FA704D" w:rsidP="00FA704D">
      <w:r w:rsidRPr="000947CF">
        <w:rPr>
          <w:b/>
          <w:bCs/>
        </w:rPr>
        <w:t>Keywords:</w:t>
      </w:r>
      <w:r w:rsidRPr="000947CF">
        <w:t xml:space="preserve"> Ethiopia, </w:t>
      </w:r>
      <w:r w:rsidR="00746AF2">
        <w:t>Industrial Parks</w:t>
      </w:r>
      <w:r w:rsidRPr="000947CF">
        <w:t>, FDI, Labour markets, Structural change</w:t>
      </w:r>
      <w:r w:rsidR="003E5E08">
        <w:t>, Informality</w:t>
      </w:r>
    </w:p>
    <w:p w14:paraId="4DF6C34D" w14:textId="77777777" w:rsidR="0037234F" w:rsidRPr="000947CF" w:rsidRDefault="0037234F" w:rsidP="00D733D9"/>
    <w:p w14:paraId="2A2B8783" w14:textId="77777777" w:rsidR="00F6396F" w:rsidRPr="000947CF" w:rsidRDefault="00F6396F" w:rsidP="00D733D9"/>
    <w:p w14:paraId="37069151" w14:textId="77777777" w:rsidR="00F6396F" w:rsidRPr="000947CF" w:rsidRDefault="00F6396F" w:rsidP="00D733D9"/>
    <w:p w14:paraId="07000FD9" w14:textId="77777777" w:rsidR="00F6396F" w:rsidRPr="000947CF" w:rsidRDefault="00F6396F" w:rsidP="00D733D9"/>
    <w:p w14:paraId="088118F5" w14:textId="77777777" w:rsidR="00071A02" w:rsidRPr="000947CF" w:rsidRDefault="00071A02" w:rsidP="00D733D9"/>
    <w:p w14:paraId="7A9BA716" w14:textId="77777777" w:rsidR="00F6396F" w:rsidRPr="000947CF" w:rsidRDefault="00F6396F" w:rsidP="00D733D9"/>
    <w:p w14:paraId="7FBEAA26" w14:textId="24ABC140" w:rsidR="000A7617" w:rsidRPr="000947CF" w:rsidRDefault="00C65F90" w:rsidP="00F31B52">
      <w:pPr>
        <w:pStyle w:val="berschrift1"/>
        <w:rPr>
          <w:rFonts w:eastAsia="Times New Roman"/>
        </w:rPr>
      </w:pPr>
      <w:bookmarkStart w:id="0" w:name="_Toc138354052"/>
      <w:r w:rsidRPr="000947CF">
        <w:rPr>
          <w:rFonts w:eastAsia="Times New Roman"/>
        </w:rPr>
        <w:lastRenderedPageBreak/>
        <w:t>Introduction</w:t>
      </w:r>
      <w:bookmarkEnd w:id="0"/>
    </w:p>
    <w:p w14:paraId="1D0BF001" w14:textId="0DEFC38B" w:rsidR="00F144E4" w:rsidRPr="000947CF" w:rsidRDefault="007B6C25" w:rsidP="00EA707E">
      <w:pPr>
        <w:rPr>
          <w:szCs w:val="24"/>
        </w:rPr>
      </w:pPr>
      <w:r w:rsidRPr="000947CF">
        <w:rPr>
          <w:szCs w:val="24"/>
        </w:rPr>
        <w:t>T</w:t>
      </w:r>
      <w:r w:rsidR="00495AE9" w:rsidRPr="000947CF">
        <w:rPr>
          <w:szCs w:val="24"/>
        </w:rPr>
        <w:t xml:space="preserve">he Ethiopian government has </w:t>
      </w:r>
      <w:r w:rsidR="0079222F" w:rsidRPr="000947CF">
        <w:rPr>
          <w:szCs w:val="24"/>
        </w:rPr>
        <w:t>identified industriali</w:t>
      </w:r>
      <w:r w:rsidR="003A3F18" w:rsidRPr="000947CF">
        <w:rPr>
          <w:szCs w:val="24"/>
        </w:rPr>
        <w:t>s</w:t>
      </w:r>
      <w:r w:rsidR="0079222F" w:rsidRPr="000947CF">
        <w:rPr>
          <w:szCs w:val="24"/>
        </w:rPr>
        <w:t xml:space="preserve">ation </w:t>
      </w:r>
      <w:r w:rsidRPr="000947CF">
        <w:rPr>
          <w:szCs w:val="24"/>
        </w:rPr>
        <w:t xml:space="preserve">as a means to transform the economy and reduce poverty while </w:t>
      </w:r>
      <w:r w:rsidR="00625EC7" w:rsidRPr="000947CF">
        <w:rPr>
          <w:szCs w:val="24"/>
        </w:rPr>
        <w:t>creating</w:t>
      </w:r>
      <w:r w:rsidRPr="000947CF">
        <w:rPr>
          <w:szCs w:val="24"/>
        </w:rPr>
        <w:t xml:space="preserve"> jobs for its rapidly growing population</w:t>
      </w:r>
      <w:r w:rsidR="0027687B">
        <w:rPr>
          <w:szCs w:val="24"/>
        </w:rPr>
        <w:t xml:space="preserve"> </w:t>
      </w:r>
      <w:r w:rsidR="0027687B">
        <w:rPr>
          <w:szCs w:val="24"/>
        </w:rPr>
        <w:fldChar w:fldCharType="begin"/>
      </w:r>
      <w:r w:rsidR="0027687B">
        <w:rPr>
          <w:szCs w:val="24"/>
        </w:rPr>
        <w:instrText xml:space="preserve"> ADDIN ZOTERO_ITEM CSL_CITATION {"citationID":"iM22KOKk","properties":{"formattedCitation":"(World Bank, 2019)","plainCitation":"(World Bank, 2019)","noteIndex":0},"citationItems":[{"id":3922,"uris":["http://zotero.org/groups/2449311/items/A235PPHJ"],"itemData":{"id":3922,"type":"book","event-place":"Washington, DC","ISBN":"978-92-870-4771-7","language":"en","number-of-pages":"183","publisher":"World Trade Organization","publisher-place":"Washington, DC","source":"Library of Congress ISBN","title":"Technological innovation, supply chain trade, and workers in a globalized world: global value chains development report 2019","title-short":"Technological innovation, supply chain trade, and workers in a globalized world","editor":[{"family":"World Bank","given":""}],"issued":{"date-parts":[["2019"]]}}}],"schema":"https://github.com/citation-style-language/schema/raw/master/csl-citation.json"} </w:instrText>
      </w:r>
      <w:r w:rsidR="0027687B">
        <w:rPr>
          <w:szCs w:val="24"/>
        </w:rPr>
        <w:fldChar w:fldCharType="separate"/>
      </w:r>
      <w:r w:rsidR="0027687B" w:rsidRPr="0027687B">
        <w:t>(World Bank, 2019)</w:t>
      </w:r>
      <w:r w:rsidR="0027687B">
        <w:rPr>
          <w:szCs w:val="24"/>
        </w:rPr>
        <w:fldChar w:fldCharType="end"/>
      </w:r>
      <w:r w:rsidR="00EE740D" w:rsidRPr="000947CF">
        <w:rPr>
          <w:szCs w:val="24"/>
        </w:rPr>
        <w:t xml:space="preserve">. One </w:t>
      </w:r>
      <w:r w:rsidR="00625EC7" w:rsidRPr="000947CF">
        <w:rPr>
          <w:szCs w:val="24"/>
        </w:rPr>
        <w:t xml:space="preserve">of the </w:t>
      </w:r>
      <w:r w:rsidR="00EE740D" w:rsidRPr="000947CF">
        <w:rPr>
          <w:szCs w:val="24"/>
        </w:rPr>
        <w:t>key policy instruments for Ethiopia’s structural transformation</w:t>
      </w:r>
      <w:r w:rsidR="00A803FE" w:rsidRPr="000947CF">
        <w:rPr>
          <w:szCs w:val="24"/>
        </w:rPr>
        <w:t xml:space="preserve"> has been</w:t>
      </w:r>
      <w:r w:rsidR="00EE740D" w:rsidRPr="000947CF">
        <w:rPr>
          <w:szCs w:val="24"/>
        </w:rPr>
        <w:t xml:space="preserve"> the development of </w:t>
      </w:r>
      <w:r w:rsidR="003741D8" w:rsidRPr="000947CF">
        <w:rPr>
          <w:szCs w:val="24"/>
        </w:rPr>
        <w:t>industrial parks (IP</w:t>
      </w:r>
      <w:r w:rsidR="0045221A" w:rsidRPr="000947CF">
        <w:rPr>
          <w:szCs w:val="24"/>
        </w:rPr>
        <w:t>s</w:t>
      </w:r>
      <w:r w:rsidR="003741D8" w:rsidRPr="000947CF">
        <w:rPr>
          <w:szCs w:val="24"/>
        </w:rPr>
        <w:t>)</w:t>
      </w:r>
      <w:r w:rsidR="0027687B">
        <w:rPr>
          <w:szCs w:val="24"/>
        </w:rPr>
        <w:t xml:space="preserve"> </w:t>
      </w:r>
      <w:r w:rsidR="0027687B">
        <w:rPr>
          <w:szCs w:val="24"/>
        </w:rPr>
        <w:fldChar w:fldCharType="begin"/>
      </w:r>
      <w:r w:rsidR="0027687B">
        <w:rPr>
          <w:szCs w:val="24"/>
        </w:rPr>
        <w:instrText xml:space="preserve"> ADDIN ZOTERO_ITEM CSL_CITATION {"citationID":"bhz7Ew0V","properties":{"formattedCitation":"(Tang, 2022)","plainCitation":"(Tang, 2022)","noteIndex":0},"citationItems":[{"id":4220,"uris":["http://zotero.org/groups/2449311/items/7AEI68I2"],"itemData":{"id":4220,"type":"article-journal","abstract":"There are over 5,000 Special Economic Zones (SEZs) in the world. About 75 percent of developing economies and almost all transition economies use SEZs in their early stages of industrialization. Why have SEZs traveled so far and fast globally? How does this policy vary when it enters different national contexts? I develop an SEZ policy adoption framework for developing or transitioning countries. I then apply the framework to compare how Ethiopia and Vietnam have learned from mainland China and Taiwan’s SEZ policies. Drawing on field interviews with 53 key stakeholders, I argue that the recent wave of SEZ adoption among late industrializers is rooted in their desires to catch up, just as China and other Newly Industrialized Economies (NIEs) did. A coalition between the NIEs’ governments, private investors, and state-owned companies actively promoting their model become the key policy ambassadors in the globalization of SEZ while expanding NIE capital to emerging markets. The localization of SEZs in national contexts, however, is constrained by their extant institutional settings. My case studies demonstrate the importance of policy transfer as a driver of SEZ policy and highlight the critical role that emulation plays in late industrialization.","container-title":"Review of International Political Economy","DOI":"10.1080/09692290.2022.2152073","ISSN":"0969-2290, 1466-4526","journalAbbreviation":"Review of International Political Economy","language":"en","page":"1-27","source":"DOI.org (Crossref)","title":"The political economy of special economic zones: the cases of Ethiopia and Vietnam","title-short":"The political economy of special economic zones","author":[{"family":"Tang","given":"Keyi"}],"issued":{"date-parts":[["2022",12,7]]}}}],"schema":"https://github.com/citation-style-language/schema/raw/master/csl-citation.json"} </w:instrText>
      </w:r>
      <w:r w:rsidR="0027687B">
        <w:rPr>
          <w:szCs w:val="24"/>
        </w:rPr>
        <w:fldChar w:fldCharType="separate"/>
      </w:r>
      <w:r w:rsidR="0027687B" w:rsidRPr="0027687B">
        <w:t>(Tang, 2022)</w:t>
      </w:r>
      <w:r w:rsidR="0027687B">
        <w:rPr>
          <w:szCs w:val="24"/>
        </w:rPr>
        <w:fldChar w:fldCharType="end"/>
      </w:r>
      <w:r w:rsidR="0033507E" w:rsidRPr="000947CF">
        <w:rPr>
          <w:szCs w:val="24"/>
        </w:rPr>
        <w:t>.</w:t>
      </w:r>
      <w:r w:rsidR="00EE740D" w:rsidRPr="000947CF">
        <w:rPr>
          <w:szCs w:val="24"/>
        </w:rPr>
        <w:t xml:space="preserve"> </w:t>
      </w:r>
      <w:r w:rsidR="00625EC7" w:rsidRPr="000947CF">
        <w:rPr>
          <w:szCs w:val="24"/>
        </w:rPr>
        <w:t>T</w:t>
      </w:r>
      <w:r w:rsidR="008B4445" w:rsidRPr="000947CF">
        <w:rPr>
          <w:szCs w:val="24"/>
        </w:rPr>
        <w:t>he establishment of the Eastern Industrial Zone (EIZ), Ethiopia’s first</w:t>
      </w:r>
      <w:r w:rsidR="00D4046F" w:rsidRPr="000947CF">
        <w:rPr>
          <w:szCs w:val="24"/>
        </w:rPr>
        <w:t xml:space="preserve"> industrial park</w:t>
      </w:r>
      <w:r w:rsidR="008B4445" w:rsidRPr="000947CF">
        <w:rPr>
          <w:szCs w:val="24"/>
        </w:rPr>
        <w:t xml:space="preserve">, </w:t>
      </w:r>
      <w:r w:rsidR="00D27C58" w:rsidRPr="000947CF">
        <w:rPr>
          <w:szCs w:val="24"/>
        </w:rPr>
        <w:t xml:space="preserve">in 2007 </w:t>
      </w:r>
      <w:r w:rsidR="00C530C0" w:rsidRPr="000947CF">
        <w:rPr>
          <w:szCs w:val="24"/>
        </w:rPr>
        <w:t xml:space="preserve">marked the beginning </w:t>
      </w:r>
      <w:r w:rsidR="006B2C69">
        <w:rPr>
          <w:szCs w:val="24"/>
        </w:rPr>
        <w:t xml:space="preserve">of the </w:t>
      </w:r>
      <w:r w:rsidR="007209C5" w:rsidRPr="000947CF">
        <w:rPr>
          <w:szCs w:val="24"/>
        </w:rPr>
        <w:t>development</w:t>
      </w:r>
      <w:r w:rsidR="008B4445" w:rsidRPr="000947CF">
        <w:rPr>
          <w:szCs w:val="24"/>
        </w:rPr>
        <w:t xml:space="preserve"> </w:t>
      </w:r>
      <w:r w:rsidR="006B2C69">
        <w:rPr>
          <w:szCs w:val="24"/>
        </w:rPr>
        <w:t xml:space="preserve">and expansion </w:t>
      </w:r>
      <w:r w:rsidR="008B4445" w:rsidRPr="000947CF">
        <w:rPr>
          <w:szCs w:val="24"/>
        </w:rPr>
        <w:t xml:space="preserve">of </w:t>
      </w:r>
      <w:r w:rsidR="00D4046F" w:rsidRPr="000947CF">
        <w:rPr>
          <w:szCs w:val="24"/>
        </w:rPr>
        <w:t>IPs</w:t>
      </w:r>
      <w:r w:rsidR="00E85F78">
        <w:rPr>
          <w:szCs w:val="24"/>
        </w:rPr>
        <w:t xml:space="preserve"> in Ethiopia</w:t>
      </w:r>
      <w:r w:rsidR="001B41D0">
        <w:rPr>
          <w:szCs w:val="24"/>
        </w:rPr>
        <w:t xml:space="preserve"> </w:t>
      </w:r>
      <w:r w:rsidR="001B41D0">
        <w:rPr>
          <w:szCs w:val="24"/>
        </w:rPr>
        <w:fldChar w:fldCharType="begin"/>
      </w:r>
      <w:r w:rsidR="001B41D0">
        <w:rPr>
          <w:szCs w:val="24"/>
        </w:rPr>
        <w:instrText xml:space="preserve"> ADDIN ZOTERO_ITEM CSL_CITATION {"citationID":"pQrQCDey","properties":{"formattedCitation":"(Giannecchini and Taylor, 2018)","plainCitation":"(Giannecchini and Taylor, 2018)","noteIndex":0},"citationItems":[{"id":4211,"uris":["http://zotero.org/groups/2449311/items/WZTIJ6E2"],"itemData":{"id":4211,"type":"article-journal","abstract":"In 2000, China agreed to share with African countries its experience in the ﬁeld of investment promotion relating to the establishment and management of special economic zones. The Eastern Industry Zone was subsequently established. Of the various zones being built in Africa, Ethiopia's perhaps represents one of the biggest challenges to both the Chinese developers and the host government alike. Utilising insights from evolutionary economic geography and the work of Albert Hirschman, this article seeks to analyse the progress thus far in the Ethiopian SEZ. Spatially discrete, unfocused in terms of clustering and with few linkages to the wider economy, what impact, if any, the development of this zone will have on Ethiopia's structural transformation is discussed. The implications for Ethiopia's wider investment in industrial parks as part of its developmental state project is also drawn out.","container-title":"Geoforum","DOI":"10.1016/j.geoforum.2017.11.003","ISSN":"00167185","journalAbbreviation":"Geoforum","language":"en","page":"28-35","source":"DOI.org (Crossref)","title":"The eastern industrial zone in Ethiopia: Catalyst for development?","title-short":"The eastern industrial zone in Ethiopia","volume":"88","author":[{"family":"Giannecchini","given":"Philip"},{"family":"Taylor","given":"Ian"}],"issued":{"date-parts":[["2018",1]]}}}],"schema":"https://github.com/citation-style-language/schema/raw/master/csl-citation.json"} </w:instrText>
      </w:r>
      <w:r w:rsidR="001B41D0">
        <w:rPr>
          <w:szCs w:val="24"/>
        </w:rPr>
        <w:fldChar w:fldCharType="separate"/>
      </w:r>
      <w:r w:rsidR="001B41D0" w:rsidRPr="001B41D0">
        <w:t>(Giannecchini and Taylor, 2018)</w:t>
      </w:r>
      <w:r w:rsidR="001B41D0">
        <w:rPr>
          <w:szCs w:val="24"/>
        </w:rPr>
        <w:fldChar w:fldCharType="end"/>
      </w:r>
      <w:r w:rsidR="008B4445" w:rsidRPr="000947CF">
        <w:rPr>
          <w:szCs w:val="24"/>
        </w:rPr>
        <w:t xml:space="preserve">. </w:t>
      </w:r>
      <w:r w:rsidR="00B93893" w:rsidRPr="000947CF">
        <w:rPr>
          <w:szCs w:val="24"/>
        </w:rPr>
        <w:t xml:space="preserve">Since then, </w:t>
      </w:r>
      <w:r w:rsidR="00D27C58" w:rsidRPr="000947CF">
        <w:rPr>
          <w:szCs w:val="24"/>
        </w:rPr>
        <w:t>26</w:t>
      </w:r>
      <w:r w:rsidR="00CF75C0" w:rsidRPr="000947CF">
        <w:rPr>
          <w:szCs w:val="24"/>
        </w:rPr>
        <w:t xml:space="preserve"> </w:t>
      </w:r>
      <w:r w:rsidR="00B93893" w:rsidRPr="000947CF">
        <w:rPr>
          <w:szCs w:val="24"/>
        </w:rPr>
        <w:t>IPs</w:t>
      </w:r>
      <w:r w:rsidR="00CF75C0" w:rsidRPr="000947CF">
        <w:rPr>
          <w:szCs w:val="24"/>
        </w:rPr>
        <w:t xml:space="preserve"> have been established</w:t>
      </w:r>
      <w:r w:rsidR="00D27C58" w:rsidRPr="000947CF">
        <w:rPr>
          <w:szCs w:val="24"/>
        </w:rPr>
        <w:t xml:space="preserve"> or planned</w:t>
      </w:r>
      <w:r w:rsidR="00BF4765" w:rsidRPr="000947CF">
        <w:rPr>
          <w:szCs w:val="24"/>
        </w:rPr>
        <w:t xml:space="preserve"> </w:t>
      </w:r>
      <w:r w:rsidR="00AF4EFC" w:rsidRPr="000947CF">
        <w:rPr>
          <w:szCs w:val="24"/>
        </w:rPr>
        <w:t xml:space="preserve">with the primary objective </w:t>
      </w:r>
      <w:r w:rsidR="00D07B5C" w:rsidRPr="000947CF">
        <w:rPr>
          <w:szCs w:val="24"/>
        </w:rPr>
        <w:t>of</w:t>
      </w:r>
      <w:r w:rsidR="00AF4EFC" w:rsidRPr="000947CF">
        <w:rPr>
          <w:szCs w:val="24"/>
        </w:rPr>
        <w:t xml:space="preserve"> attract</w:t>
      </w:r>
      <w:r w:rsidR="00D07B5C" w:rsidRPr="000947CF">
        <w:rPr>
          <w:szCs w:val="24"/>
        </w:rPr>
        <w:t>ing</w:t>
      </w:r>
      <w:r w:rsidR="00A14B84" w:rsidRPr="000947CF">
        <w:rPr>
          <w:szCs w:val="24"/>
        </w:rPr>
        <w:t xml:space="preserve"> foreign firms in </w:t>
      </w:r>
      <w:r w:rsidR="00B93893" w:rsidRPr="000947CF">
        <w:rPr>
          <w:szCs w:val="24"/>
        </w:rPr>
        <w:t>labour-intensive and export-</w:t>
      </w:r>
      <w:r w:rsidR="00071CFF" w:rsidRPr="000947CF">
        <w:rPr>
          <w:szCs w:val="24"/>
        </w:rPr>
        <w:t>oriented</w:t>
      </w:r>
      <w:r w:rsidR="00E17F30" w:rsidRPr="000947CF">
        <w:rPr>
          <w:szCs w:val="24"/>
        </w:rPr>
        <w:t xml:space="preserve"> light</w:t>
      </w:r>
      <w:r w:rsidR="00B93893" w:rsidRPr="000947CF">
        <w:rPr>
          <w:szCs w:val="24"/>
        </w:rPr>
        <w:t xml:space="preserve"> manufacturing</w:t>
      </w:r>
      <w:r w:rsidR="00A14B84" w:rsidRPr="000947CF">
        <w:rPr>
          <w:szCs w:val="24"/>
        </w:rPr>
        <w:t xml:space="preserve">, </w:t>
      </w:r>
      <w:r w:rsidR="002D4B09" w:rsidRPr="000947CF">
        <w:rPr>
          <w:szCs w:val="24"/>
        </w:rPr>
        <w:t>particularly</w:t>
      </w:r>
      <w:r w:rsidR="00A14B84" w:rsidRPr="000947CF">
        <w:rPr>
          <w:szCs w:val="24"/>
        </w:rPr>
        <w:t xml:space="preserve"> in </w:t>
      </w:r>
      <w:r w:rsidR="00683D2A">
        <w:rPr>
          <w:szCs w:val="24"/>
        </w:rPr>
        <w:t xml:space="preserve">the </w:t>
      </w:r>
      <w:r w:rsidR="00876826" w:rsidRPr="000947CF">
        <w:rPr>
          <w:szCs w:val="24"/>
        </w:rPr>
        <w:t>textile and apparel (T&amp;A)</w:t>
      </w:r>
      <w:r w:rsidR="00296B6D">
        <w:rPr>
          <w:szCs w:val="24"/>
        </w:rPr>
        <w:t xml:space="preserve"> secto</w:t>
      </w:r>
      <w:r w:rsidR="00B86F04">
        <w:rPr>
          <w:szCs w:val="24"/>
        </w:rPr>
        <w:t>r</w:t>
      </w:r>
      <w:r w:rsidR="00E40EF9" w:rsidRPr="000947CF">
        <w:rPr>
          <w:szCs w:val="24"/>
        </w:rPr>
        <w:t xml:space="preserve">. </w:t>
      </w:r>
      <w:r w:rsidR="00E17F30" w:rsidRPr="000947CF">
        <w:rPr>
          <w:szCs w:val="24"/>
        </w:rPr>
        <w:t xml:space="preserve">Through a concerted effort by the government and various agencies, </w:t>
      </w:r>
      <w:r w:rsidR="009D12E2" w:rsidRPr="000947CF">
        <w:rPr>
          <w:szCs w:val="24"/>
        </w:rPr>
        <w:t xml:space="preserve">even </w:t>
      </w:r>
      <w:r w:rsidR="00E17F30" w:rsidRPr="000947CF">
        <w:rPr>
          <w:szCs w:val="24"/>
        </w:rPr>
        <w:t xml:space="preserve">global brands such as H&amp;M and PVH </w:t>
      </w:r>
      <w:r w:rsidR="00635959" w:rsidRPr="000947CF">
        <w:rPr>
          <w:szCs w:val="24"/>
        </w:rPr>
        <w:t>have been</w:t>
      </w:r>
      <w:r w:rsidR="009D12E2" w:rsidRPr="000947CF">
        <w:rPr>
          <w:szCs w:val="24"/>
        </w:rPr>
        <w:t xml:space="preserve"> attracted to IPs</w:t>
      </w:r>
      <w:r w:rsidR="00685526">
        <w:rPr>
          <w:szCs w:val="24"/>
        </w:rPr>
        <w:t xml:space="preserve">. This has contributed </w:t>
      </w:r>
      <w:r w:rsidR="00B34891" w:rsidRPr="000947CF">
        <w:rPr>
          <w:szCs w:val="24"/>
        </w:rPr>
        <w:t xml:space="preserve">to a </w:t>
      </w:r>
      <w:r w:rsidR="009D12E2" w:rsidRPr="000947CF">
        <w:rPr>
          <w:szCs w:val="24"/>
        </w:rPr>
        <w:t xml:space="preserve">massive </w:t>
      </w:r>
      <w:r w:rsidR="00B811B7" w:rsidRPr="000947CF">
        <w:rPr>
          <w:szCs w:val="24"/>
        </w:rPr>
        <w:t xml:space="preserve">increase in </w:t>
      </w:r>
      <w:r w:rsidR="009D12E2" w:rsidRPr="000947CF">
        <w:rPr>
          <w:szCs w:val="24"/>
        </w:rPr>
        <w:t>FDI inflows</w:t>
      </w:r>
      <w:r w:rsidR="00B34891" w:rsidRPr="000947CF">
        <w:rPr>
          <w:szCs w:val="24"/>
        </w:rPr>
        <w:t xml:space="preserve">, which </w:t>
      </w:r>
      <w:r w:rsidR="00E17F30" w:rsidRPr="000947CF">
        <w:rPr>
          <w:szCs w:val="24"/>
        </w:rPr>
        <w:t xml:space="preserve">tripled </w:t>
      </w:r>
      <w:r w:rsidR="00E17F30" w:rsidRPr="000947CF">
        <w:rPr>
          <w:rFonts w:eastAsia="Times New Roman" w:cs="Times New Roman"/>
          <w:szCs w:val="24"/>
        </w:rPr>
        <w:t xml:space="preserve">from USD 1.3 billion </w:t>
      </w:r>
      <w:r w:rsidR="003E5AB6" w:rsidRPr="000947CF">
        <w:rPr>
          <w:rFonts w:eastAsia="Times New Roman" w:cs="Times New Roman"/>
          <w:szCs w:val="24"/>
        </w:rPr>
        <w:t xml:space="preserve">in 2013 </w:t>
      </w:r>
      <w:r w:rsidR="00E17F30" w:rsidRPr="000947CF">
        <w:rPr>
          <w:rFonts w:eastAsia="Times New Roman" w:cs="Times New Roman"/>
          <w:szCs w:val="24"/>
        </w:rPr>
        <w:t xml:space="preserve">to </w:t>
      </w:r>
      <w:r w:rsidR="006C4E70" w:rsidRPr="000947CF">
        <w:rPr>
          <w:rFonts w:eastAsia="Times New Roman" w:cs="Times New Roman"/>
          <w:szCs w:val="24"/>
        </w:rPr>
        <w:t>USD 4.3 billion</w:t>
      </w:r>
      <w:r w:rsidR="00AA1FB1" w:rsidRPr="000947CF">
        <w:rPr>
          <w:rFonts w:eastAsia="Times New Roman" w:cs="Times New Roman"/>
          <w:szCs w:val="24"/>
        </w:rPr>
        <w:t xml:space="preserve"> </w:t>
      </w:r>
      <w:r w:rsidR="003E5AB6" w:rsidRPr="000947CF">
        <w:rPr>
          <w:rFonts w:eastAsia="Times New Roman" w:cs="Times New Roman"/>
          <w:szCs w:val="24"/>
        </w:rPr>
        <w:t xml:space="preserve">in 2021 </w:t>
      </w:r>
      <w:r w:rsidR="00C14F5B">
        <w:rPr>
          <w:rFonts w:eastAsia="Times New Roman" w:cs="Times New Roman"/>
          <w:szCs w:val="24"/>
        </w:rPr>
        <w:fldChar w:fldCharType="begin"/>
      </w:r>
      <w:r w:rsidR="00C14F5B">
        <w:rPr>
          <w:rFonts w:eastAsia="Times New Roman" w:cs="Times New Roman"/>
          <w:szCs w:val="24"/>
        </w:rPr>
        <w:instrText xml:space="preserve"> ADDIN ZOTERO_ITEM CSL_CITATION {"citationID":"8RZOmVl3","properties":{"formattedCitation":"(UNCTAD, 2022)","plainCitation":"(UNCTAD, 2022)","noteIndex":0},"citationItems":[{"id":9663,"uris":["http://zotero.org/groups/2449311/items/4ITP3ZKZ"],"itemData":{"id":9663,"type":"book","collection-number":"2022","collection-title":"World investment report","event-place":"Geneva New York","ISBN":"978-92-1-113049-2","language":"en","number-of-pages":"219","publisher":"United Nations","publisher-place":"Geneva New York","source":"K10plus ISBN","title":"International tax reforms and sustainable investment","editor":[{"family":"UNCTAD","given":""}],"issued":{"date-parts":[["2022"]]}}}],"schema":"https://github.com/citation-style-language/schema/raw/master/csl-citation.json"} </w:instrText>
      </w:r>
      <w:r w:rsidR="00C14F5B">
        <w:rPr>
          <w:rFonts w:eastAsia="Times New Roman" w:cs="Times New Roman"/>
          <w:szCs w:val="24"/>
        </w:rPr>
        <w:fldChar w:fldCharType="separate"/>
      </w:r>
      <w:r w:rsidR="00C14F5B" w:rsidRPr="00C14F5B">
        <w:t>(UNCTAD, 2022)</w:t>
      </w:r>
      <w:r w:rsidR="00C14F5B">
        <w:rPr>
          <w:rFonts w:eastAsia="Times New Roman" w:cs="Times New Roman"/>
          <w:szCs w:val="24"/>
        </w:rPr>
        <w:fldChar w:fldCharType="end"/>
      </w:r>
      <w:r w:rsidR="003E5AB6" w:rsidRPr="000947CF">
        <w:rPr>
          <w:szCs w:val="24"/>
        </w:rPr>
        <w:t>,</w:t>
      </w:r>
      <w:r w:rsidR="003E5AB6" w:rsidRPr="001942F6">
        <w:rPr>
          <w:rStyle w:val="Funotenzeichen"/>
        </w:rPr>
        <w:footnoteReference w:id="2"/>
      </w:r>
      <w:r w:rsidR="003E5AB6" w:rsidRPr="000947CF">
        <w:rPr>
          <w:szCs w:val="24"/>
        </w:rPr>
        <w:t xml:space="preserve"> the period </w:t>
      </w:r>
      <w:r w:rsidR="0023234D">
        <w:rPr>
          <w:szCs w:val="24"/>
        </w:rPr>
        <w:t xml:space="preserve">in which </w:t>
      </w:r>
      <w:r w:rsidR="003E5AB6" w:rsidRPr="000947CF">
        <w:rPr>
          <w:szCs w:val="24"/>
        </w:rPr>
        <w:t>most of Ethiopia’s IPs were established.</w:t>
      </w:r>
      <w:r w:rsidR="00C135F1" w:rsidRPr="000947CF">
        <w:rPr>
          <w:szCs w:val="24"/>
        </w:rPr>
        <w:t xml:space="preserve"> </w:t>
      </w:r>
      <w:r w:rsidR="00184235" w:rsidRPr="000947CF">
        <w:rPr>
          <w:szCs w:val="24"/>
        </w:rPr>
        <w:t xml:space="preserve">As the attracted </w:t>
      </w:r>
      <w:r w:rsidR="00FF644E" w:rsidRPr="000947CF">
        <w:rPr>
          <w:szCs w:val="24"/>
        </w:rPr>
        <w:t>FDI firms</w:t>
      </w:r>
      <w:r w:rsidR="007B08D5" w:rsidRPr="000947CF">
        <w:rPr>
          <w:szCs w:val="24"/>
        </w:rPr>
        <w:t xml:space="preserve"> mainly</w:t>
      </w:r>
      <w:r w:rsidR="00FF644E" w:rsidRPr="000947CF">
        <w:rPr>
          <w:szCs w:val="24"/>
        </w:rPr>
        <w:t xml:space="preserve"> produce for global markets, </w:t>
      </w:r>
      <w:r w:rsidR="00F144E4" w:rsidRPr="000947CF">
        <w:rPr>
          <w:szCs w:val="24"/>
        </w:rPr>
        <w:t xml:space="preserve">exports of </w:t>
      </w:r>
      <w:r w:rsidR="00DD0D96">
        <w:rPr>
          <w:szCs w:val="24"/>
        </w:rPr>
        <w:t xml:space="preserve">T&amp;A </w:t>
      </w:r>
      <w:r w:rsidR="00F144E4" w:rsidRPr="000947CF">
        <w:rPr>
          <w:szCs w:val="24"/>
        </w:rPr>
        <w:t>more than tripled</w:t>
      </w:r>
      <w:r w:rsidR="007B08D5" w:rsidRPr="000947CF">
        <w:rPr>
          <w:szCs w:val="24"/>
        </w:rPr>
        <w:t xml:space="preserve"> over the same period, </w:t>
      </w:r>
      <w:r w:rsidR="00F144E4" w:rsidRPr="000947CF">
        <w:rPr>
          <w:szCs w:val="24"/>
        </w:rPr>
        <w:t>from 38.7 million in 2013 to 143 million in 202</w:t>
      </w:r>
      <w:r w:rsidR="00404155">
        <w:rPr>
          <w:szCs w:val="24"/>
        </w:rPr>
        <w:t xml:space="preserve">1 </w:t>
      </w:r>
      <w:r w:rsidR="00433FFD">
        <w:rPr>
          <w:szCs w:val="24"/>
        </w:rPr>
        <w:fldChar w:fldCharType="begin"/>
      </w:r>
      <w:r w:rsidR="00433FFD">
        <w:rPr>
          <w:szCs w:val="24"/>
        </w:rPr>
        <w:instrText xml:space="preserve"> ADDIN ZOTERO_ITEM CSL_CITATION {"citationID":"Vw5gZDVi","properties":{"formattedCitation":"(ITC, 2024)","plainCitation":"(ITC, 2024)","noteIndex":0},"citationItems":[{"id":11948,"uris":["http://zotero.org/groups/2449311/items/KQM4Q8H5"],"itemData":{"id":11948,"type":"webpage","title":"Trade Map - List of HS products at 2 digits level exported by Ethiopia over time","URL":"https://www.trademap.org/Index.aspx","author":[{"family":"ITC","given":""}],"issued":{"date-parts":[["2024"]]}}}],"schema":"https://github.com/citation-style-language/schema/raw/master/csl-citation.json"} </w:instrText>
      </w:r>
      <w:r w:rsidR="00433FFD">
        <w:rPr>
          <w:szCs w:val="24"/>
        </w:rPr>
        <w:fldChar w:fldCharType="separate"/>
      </w:r>
      <w:r w:rsidR="00433FFD" w:rsidRPr="00433FFD">
        <w:t>(ITC, 2024)</w:t>
      </w:r>
      <w:r w:rsidR="00433FFD">
        <w:rPr>
          <w:szCs w:val="24"/>
        </w:rPr>
        <w:fldChar w:fldCharType="end"/>
      </w:r>
      <w:r w:rsidR="007B08D5" w:rsidRPr="000947CF">
        <w:rPr>
          <w:szCs w:val="24"/>
        </w:rPr>
        <w:t>.</w:t>
      </w:r>
      <w:r w:rsidR="00DD0D96">
        <w:rPr>
          <w:rStyle w:val="Funotenzeichen"/>
          <w:szCs w:val="24"/>
        </w:rPr>
        <w:footnoteReference w:id="3"/>
      </w:r>
    </w:p>
    <w:p w14:paraId="6063A4EB" w14:textId="545B7B03" w:rsidR="004C4A7A" w:rsidRPr="000947CF" w:rsidRDefault="00FA50CC" w:rsidP="00541AF4">
      <w:pPr>
        <w:rPr>
          <w:szCs w:val="24"/>
        </w:rPr>
      </w:pPr>
      <w:r w:rsidRPr="000947CF">
        <w:rPr>
          <w:rFonts w:eastAsia="Times New Roman" w:cs="Times New Roman"/>
          <w:szCs w:val="24"/>
        </w:rPr>
        <w:t>Despite th</w:t>
      </w:r>
      <w:r w:rsidR="00C74292">
        <w:rPr>
          <w:rFonts w:eastAsia="Times New Roman" w:cs="Times New Roman"/>
          <w:szCs w:val="24"/>
        </w:rPr>
        <w:t>is</w:t>
      </w:r>
      <w:r w:rsidRPr="000947CF">
        <w:rPr>
          <w:rFonts w:eastAsia="Times New Roman" w:cs="Times New Roman"/>
          <w:szCs w:val="24"/>
        </w:rPr>
        <w:t xml:space="preserve"> macro</w:t>
      </w:r>
      <w:r w:rsidR="006F6C6B" w:rsidRPr="000947CF">
        <w:rPr>
          <w:rFonts w:eastAsia="Times New Roman" w:cs="Times New Roman"/>
          <w:szCs w:val="24"/>
        </w:rPr>
        <w:t>e</w:t>
      </w:r>
      <w:r w:rsidRPr="000947CF">
        <w:rPr>
          <w:rFonts w:eastAsia="Times New Roman" w:cs="Times New Roman"/>
          <w:szCs w:val="24"/>
        </w:rPr>
        <w:t xml:space="preserve">conomic </w:t>
      </w:r>
      <w:r w:rsidR="00C74292">
        <w:rPr>
          <w:rFonts w:eastAsia="Times New Roman" w:cs="Times New Roman"/>
          <w:szCs w:val="24"/>
        </w:rPr>
        <w:t>success</w:t>
      </w:r>
      <w:r w:rsidRPr="000947CF">
        <w:rPr>
          <w:rFonts w:eastAsia="Times New Roman" w:cs="Times New Roman"/>
          <w:szCs w:val="24"/>
        </w:rPr>
        <w:t xml:space="preserve">, </w:t>
      </w:r>
      <w:r w:rsidR="003210EF" w:rsidRPr="000947CF">
        <w:rPr>
          <w:szCs w:val="24"/>
        </w:rPr>
        <w:t>working conditions in</w:t>
      </w:r>
      <w:r w:rsidR="00E63AAB" w:rsidRPr="000947CF">
        <w:rPr>
          <w:szCs w:val="24"/>
        </w:rPr>
        <w:t xml:space="preserve"> Ethiopia’s emerging</w:t>
      </w:r>
      <w:r w:rsidR="002C1B38" w:rsidRPr="000947CF">
        <w:rPr>
          <w:szCs w:val="24"/>
        </w:rPr>
        <w:t xml:space="preserve"> export-oriented</w:t>
      </w:r>
      <w:r w:rsidR="00E63AAB" w:rsidRPr="000947CF">
        <w:rPr>
          <w:szCs w:val="24"/>
        </w:rPr>
        <w:t xml:space="preserve"> </w:t>
      </w:r>
      <w:r w:rsidR="00567200" w:rsidRPr="000947CF">
        <w:rPr>
          <w:szCs w:val="24"/>
        </w:rPr>
        <w:t>T&amp;A</w:t>
      </w:r>
      <w:r w:rsidR="002C1B38" w:rsidRPr="000947CF">
        <w:rPr>
          <w:szCs w:val="24"/>
        </w:rPr>
        <w:t xml:space="preserve"> sector</w:t>
      </w:r>
      <w:r w:rsidR="002E1752" w:rsidRPr="000947CF">
        <w:rPr>
          <w:szCs w:val="24"/>
        </w:rPr>
        <w:t xml:space="preserve">, </w:t>
      </w:r>
      <w:r w:rsidR="00EA7235" w:rsidRPr="000947CF">
        <w:rPr>
          <w:szCs w:val="24"/>
        </w:rPr>
        <w:t xml:space="preserve">which is mainly </w:t>
      </w:r>
      <w:r w:rsidR="002C1B38" w:rsidRPr="000947CF">
        <w:rPr>
          <w:szCs w:val="24"/>
        </w:rPr>
        <w:t xml:space="preserve">located </w:t>
      </w:r>
      <w:r w:rsidR="00EA7235" w:rsidRPr="000947CF">
        <w:rPr>
          <w:szCs w:val="24"/>
        </w:rPr>
        <w:t>in</w:t>
      </w:r>
      <w:r w:rsidR="00507E5C" w:rsidRPr="000947CF">
        <w:rPr>
          <w:szCs w:val="24"/>
        </w:rPr>
        <w:t xml:space="preserve"> the</w:t>
      </w:r>
      <w:r w:rsidR="00EA7235" w:rsidRPr="000947CF">
        <w:rPr>
          <w:szCs w:val="24"/>
        </w:rPr>
        <w:t xml:space="preserve"> </w:t>
      </w:r>
      <w:r w:rsidR="003210EF" w:rsidRPr="000947CF">
        <w:rPr>
          <w:szCs w:val="24"/>
        </w:rPr>
        <w:t>IPs</w:t>
      </w:r>
      <w:r w:rsidR="002E1752" w:rsidRPr="000947CF">
        <w:rPr>
          <w:szCs w:val="24"/>
        </w:rPr>
        <w:t>,</w:t>
      </w:r>
      <w:r w:rsidR="003210EF" w:rsidRPr="000947CF">
        <w:rPr>
          <w:szCs w:val="24"/>
        </w:rPr>
        <w:t xml:space="preserve"> </w:t>
      </w:r>
      <w:r w:rsidR="002C1B38" w:rsidRPr="000947CF">
        <w:rPr>
          <w:szCs w:val="24"/>
        </w:rPr>
        <w:t>ha</w:t>
      </w:r>
      <w:r w:rsidR="005F7E1F" w:rsidRPr="000947CF">
        <w:rPr>
          <w:szCs w:val="24"/>
        </w:rPr>
        <w:t>ve been</w:t>
      </w:r>
      <w:r w:rsidR="00D14E0C" w:rsidRPr="000947CF">
        <w:rPr>
          <w:szCs w:val="24"/>
        </w:rPr>
        <w:t xml:space="preserve"> the</w:t>
      </w:r>
      <w:r w:rsidR="006F6C6B" w:rsidRPr="000947CF">
        <w:rPr>
          <w:szCs w:val="24"/>
        </w:rPr>
        <w:t xml:space="preserve"> subject</w:t>
      </w:r>
      <w:r w:rsidR="002E1752" w:rsidRPr="000947CF">
        <w:rPr>
          <w:szCs w:val="24"/>
        </w:rPr>
        <w:t xml:space="preserve"> </w:t>
      </w:r>
      <w:r w:rsidR="00D14E0C" w:rsidRPr="000947CF">
        <w:rPr>
          <w:szCs w:val="24"/>
        </w:rPr>
        <w:t>of</w:t>
      </w:r>
      <w:r w:rsidR="002E1752" w:rsidRPr="000947CF">
        <w:rPr>
          <w:szCs w:val="24"/>
        </w:rPr>
        <w:t xml:space="preserve"> </w:t>
      </w:r>
      <w:r w:rsidR="00795AA0" w:rsidRPr="000947CF">
        <w:rPr>
          <w:szCs w:val="24"/>
        </w:rPr>
        <w:t xml:space="preserve">much </w:t>
      </w:r>
      <w:r w:rsidR="00364652" w:rsidRPr="000947CF">
        <w:rPr>
          <w:szCs w:val="24"/>
        </w:rPr>
        <w:t>debate</w:t>
      </w:r>
      <w:r w:rsidR="00795AA0" w:rsidRPr="000947CF">
        <w:rPr>
          <w:szCs w:val="24"/>
        </w:rPr>
        <w:t xml:space="preserve">. </w:t>
      </w:r>
      <w:r w:rsidR="00043930" w:rsidRPr="000947CF">
        <w:rPr>
          <w:szCs w:val="24"/>
        </w:rPr>
        <w:t>Indeed</w:t>
      </w:r>
      <w:r w:rsidR="00795AA0" w:rsidRPr="000947CF">
        <w:rPr>
          <w:szCs w:val="24"/>
        </w:rPr>
        <w:t xml:space="preserve">, recent empirical </w:t>
      </w:r>
      <w:r w:rsidR="00211DC5" w:rsidRPr="000947CF">
        <w:rPr>
          <w:szCs w:val="24"/>
        </w:rPr>
        <w:t xml:space="preserve">studies have </w:t>
      </w:r>
      <w:r w:rsidR="00DA68EC" w:rsidRPr="000947CF">
        <w:rPr>
          <w:szCs w:val="24"/>
        </w:rPr>
        <w:t>shown</w:t>
      </w:r>
      <w:r w:rsidR="00795AA0" w:rsidRPr="000947CF">
        <w:rPr>
          <w:szCs w:val="24"/>
        </w:rPr>
        <w:t xml:space="preserve"> that factory work</w:t>
      </w:r>
      <w:r w:rsidR="00567200" w:rsidRPr="000947CF">
        <w:rPr>
          <w:szCs w:val="24"/>
        </w:rPr>
        <w:t xml:space="preserve"> in the T&amp;A sector</w:t>
      </w:r>
      <w:r w:rsidR="00795AA0" w:rsidRPr="000947CF">
        <w:rPr>
          <w:szCs w:val="24"/>
        </w:rPr>
        <w:t xml:space="preserve"> </w:t>
      </w:r>
      <w:r w:rsidR="00D3402F" w:rsidRPr="000947CF">
        <w:rPr>
          <w:szCs w:val="24"/>
        </w:rPr>
        <w:t xml:space="preserve">is </w:t>
      </w:r>
      <w:r w:rsidR="00567200" w:rsidRPr="000947CF">
        <w:rPr>
          <w:szCs w:val="24"/>
        </w:rPr>
        <w:t>often p</w:t>
      </w:r>
      <w:r w:rsidR="00043930" w:rsidRPr="000947CF">
        <w:rPr>
          <w:szCs w:val="24"/>
        </w:rPr>
        <w:t>oorly paid and associated with a</w:t>
      </w:r>
      <w:r w:rsidR="00D3402F" w:rsidRPr="000947CF">
        <w:rPr>
          <w:szCs w:val="24"/>
        </w:rPr>
        <w:t>dverse health outcomes</w:t>
      </w:r>
      <w:r w:rsidR="0008463A" w:rsidRPr="000947CF">
        <w:rPr>
          <w:szCs w:val="24"/>
        </w:rPr>
        <w:t>, resulting in high turnover and</w:t>
      </w:r>
      <w:r w:rsidR="00C8399E" w:rsidRPr="000947CF">
        <w:rPr>
          <w:szCs w:val="24"/>
        </w:rPr>
        <w:t xml:space="preserve"> </w:t>
      </w:r>
      <w:r w:rsidR="00E87424" w:rsidRPr="000947CF">
        <w:rPr>
          <w:szCs w:val="24"/>
        </w:rPr>
        <w:t>industrial conflict between employers and workers</w:t>
      </w:r>
      <w:r w:rsidR="00433FFD">
        <w:rPr>
          <w:szCs w:val="24"/>
        </w:rPr>
        <w:t xml:space="preserve"> </w:t>
      </w:r>
      <w:r w:rsidR="00CB227B">
        <w:rPr>
          <w:szCs w:val="24"/>
        </w:rPr>
        <w:fldChar w:fldCharType="begin"/>
      </w:r>
      <w:r w:rsidR="00CB227B">
        <w:rPr>
          <w:szCs w:val="24"/>
        </w:rPr>
        <w:instrText xml:space="preserve"> ADDIN ZOTERO_ITEM CSL_CITATION {"citationID":"TNF90887","properties":{"formattedCitation":"(Blattman and Dercon, 2018; Chu and Fafchamps, 2022; Oya and Schaefer, 2021)","plainCitation":"(Blattman and Dercon, 2018; Chu and Fafchamps, 2022; Oya and Schaefer, 2021)","noteIndex":0},"citationItems":[{"id":4099,"uris":["http://zotero.org/groups/2449311/items/RQW3WKTI"],"itemData":{"id":4099,"type":"article-journal","container-title":"American Economic Journal: Applied Economics","DOI":"10.1257/app.20170173","ISSN":"1945-7782, 1945-7790","issue":"3","journalAbbreviation":"American Economic Journal: Applied Economics","language":"en","page":"1-38","source":"DOI.org (Crossref)","title":"The Impacts of Industrial and Entrepreneurial Work on Income and Health: Experimental Evidence from Ethiopia","title-short":"The Impacts of Industrial and Entrepreneurial Work on Income and Health","volume":"10","author":[{"family":"Blattman","given":"Christopher"},{"family":"Dercon","given":"Stefan"}],"issued":{"date-parts":[["2018",7]]}}},{"id":4096,"uris":["http://zotero.org/groups/2449311/items/NBAQFQHQ"],"itemData":{"id":4096,"type":"article-journal","abstract":"Research has documented labor conflict within foreign-owned, and especially Chinese-owned, manufacturing firms in sub-Saharan economies. Yet, systematic comparisons of foreign versus domestic firms are rare, and it remains unclear whether labor conflict is a phenomenon that affects emerging industries or is specific to foreign firms. Drawing on a large firm survey in Ethiopia, we show that foreign firms hire similarly educated and experienced workers. They also offer comparable salaries, benefits, and hours than domestic firms, after controlling for firm size and age. Nevertheless, they experience more complaints, strikes, and protests, with Chinese-owned firms reporting particularly high rates of labor conflict. To scrutinize these findings, we conduct case studies of labor management in six domestic and eight foreign-owned firms around Addis Ababa, Ethiopia. We observe antagonistic labor relations in five foreign-owned firms, four of which are Chinese-owned. In these firms, managers perceive employees as using labor laws to take advantage of them, whereas employees see labor laws as a basis for harmonious labor relations. In the remaining firms, managers frame their firm policies as consistent with employee perceptions of labor laws. We conjecture that the visibility of formal labor institutions leads employees to interpret disagreements as intentional disrespect, rather than ignorance. Our findings suggest that misaligned perceptions about the role of local labor institutions may be an important driver of conflict in foreign-owned firms.","container-title":"World Development","DOI":"10.1016/j.worlddev.2022.106037","ISSN":"0305-750X","journalAbbreviation":"World Development","page":"106037","source":"ScienceDirect","title":"Labor conflict within foreign, domestic, and Chinese-owned manufacturing firms in Ethiopia","volume":"159","author":[{"family":"Chu","given":"James"},{"family":"Fafchamps","given":"Marcel"}],"issued":{"date-parts":[["2022",11,1]]}}},{"id":4180,"uris":["http://zotero.org/groups/2449311/items/ZYEEJ4B4"],"itemData":{"id":4180,"type":"article-journal","abstract":"In this paper we examine the emerging politics of labour agency as new manufacturing locations are incorporated into existing global production networks, using the example of the Ethiopian apparel industry. The Ethiopian state has employed an active space-based industrial policy to attract leading apparel manufacturers into a series of new industrial parks in the country. Both investors and the Ethiopian government expected to ﬁnd a large and pliant labour force willing to work for low wages. However, the new sector has already seen a wave of collective and individual resistance from workers. We ask which factors contribute to drive and constrain labour agency and shape the speciﬁc forms it takes in ﬁrms tied into leading global production networks. Drawing on a large-N quantitative survey of factory workers and in-depth qualitative interviews with managers, workers, trade union representatives and government ofﬁcials, we show how the quality of industrial relations depends not just on state action and the business strategies of lead ﬁrms in production networks, but also on variegated forms of labour agency used both by organised and unorganised Ethiopian workers. We ﬁnd that many industrial conﬂicts result from the collision of the productivity imperatives of manufacturing ﬁrms tied into demanding, but low valueadded, segments of global production networks with the expectations of workers with limited prior experience in industrial jobs, but are compounded by the contradictory actions of different state agencies, a lack of formal unionisation, and the contingent interactions of factory based grievances with local political conﬂicts. Industrial parks emerge as spaces of particular contestation. Our ﬁndings highlight the need to adopt an understanding of labour regimes grounded in local political realities. These ﬁndings have implications for the design of industrial policies and labour market institutions aiming to support ﬁrms and workers in emerging manufacturing clusters.","container-title":"World Development","DOI":"10.1016/j.worlddev.2021.105564","ISSN":"0305750X","journalAbbreviation":"World Development","language":"en","page":"105564","source":"DOI.org (Crossref)","title":"The politics of labour relations in global production networks: Collective action, industrial parks, and local conflict in the Ethiopian apparel sector","title-short":"The politics of labour relations in global production networks","volume":"146","author":[{"family":"Oya","given":"Carlos"},{"family":"Schaefer","given":"Florian"}],"issued":{"date-parts":[["2021",10]]}}}],"schema":"https://github.com/citation-style-language/schema/raw/master/csl-citation.json"} </w:instrText>
      </w:r>
      <w:r w:rsidR="00CB227B">
        <w:rPr>
          <w:szCs w:val="24"/>
        </w:rPr>
        <w:fldChar w:fldCharType="separate"/>
      </w:r>
      <w:r w:rsidR="00CB227B" w:rsidRPr="00CB227B">
        <w:t>(Blattman and Dercon, 2018; Chu and Fafchamps, 2022; Oya and Schaefer, 2021)</w:t>
      </w:r>
      <w:r w:rsidR="00CB227B">
        <w:rPr>
          <w:szCs w:val="24"/>
        </w:rPr>
        <w:fldChar w:fldCharType="end"/>
      </w:r>
      <w:r w:rsidR="00D3402F" w:rsidRPr="000947CF">
        <w:rPr>
          <w:szCs w:val="24"/>
        </w:rPr>
        <w:t>.</w:t>
      </w:r>
      <w:r w:rsidR="00BA022A" w:rsidRPr="000947CF">
        <w:rPr>
          <w:szCs w:val="24"/>
        </w:rPr>
        <w:t xml:space="preserve"> </w:t>
      </w:r>
      <w:r w:rsidR="00720B56" w:rsidRPr="000947CF">
        <w:rPr>
          <w:szCs w:val="24"/>
        </w:rPr>
        <w:t>However,</w:t>
      </w:r>
      <w:r w:rsidR="005B1397" w:rsidRPr="000947CF">
        <w:rPr>
          <w:szCs w:val="24"/>
        </w:rPr>
        <w:t xml:space="preserve"> there is a lack of </w:t>
      </w:r>
      <w:r w:rsidR="00720B56" w:rsidRPr="000947CF">
        <w:rPr>
          <w:szCs w:val="24"/>
        </w:rPr>
        <w:t>systematic</w:t>
      </w:r>
      <w:r w:rsidR="00FF50D9" w:rsidRPr="000947CF">
        <w:rPr>
          <w:szCs w:val="24"/>
        </w:rPr>
        <w:t xml:space="preserve"> empirical</w:t>
      </w:r>
      <w:r w:rsidR="00720B56" w:rsidRPr="000947CF">
        <w:rPr>
          <w:szCs w:val="24"/>
        </w:rPr>
        <w:t xml:space="preserve"> evidence</w:t>
      </w:r>
      <w:r w:rsidR="005B1397" w:rsidRPr="000947CF">
        <w:rPr>
          <w:szCs w:val="24"/>
        </w:rPr>
        <w:t xml:space="preserve"> for Ethiopia </w:t>
      </w:r>
      <w:r w:rsidR="00720B56" w:rsidRPr="000947CF">
        <w:rPr>
          <w:szCs w:val="24"/>
        </w:rPr>
        <w:t>on the broader</w:t>
      </w:r>
      <w:r w:rsidR="00694621" w:rsidRPr="000947CF">
        <w:rPr>
          <w:szCs w:val="24"/>
        </w:rPr>
        <w:t xml:space="preserve"> local</w:t>
      </w:r>
      <w:r w:rsidR="00B61010" w:rsidRPr="000947CF">
        <w:rPr>
          <w:szCs w:val="24"/>
        </w:rPr>
        <w:t xml:space="preserve"> </w:t>
      </w:r>
      <w:r w:rsidR="00215381" w:rsidRPr="000947CF">
        <w:rPr>
          <w:szCs w:val="24"/>
        </w:rPr>
        <w:t>impacts</w:t>
      </w:r>
      <w:r w:rsidR="002F34C9" w:rsidRPr="000947CF">
        <w:rPr>
          <w:szCs w:val="24"/>
        </w:rPr>
        <w:t xml:space="preserve"> </w:t>
      </w:r>
      <w:r w:rsidR="00215381" w:rsidRPr="000947CF">
        <w:rPr>
          <w:szCs w:val="24"/>
        </w:rPr>
        <w:t xml:space="preserve">– </w:t>
      </w:r>
      <w:r w:rsidR="00060E35" w:rsidRPr="000947CF">
        <w:rPr>
          <w:szCs w:val="24"/>
        </w:rPr>
        <w:t xml:space="preserve">beyond </w:t>
      </w:r>
      <w:r w:rsidR="00215381" w:rsidRPr="000947CF">
        <w:rPr>
          <w:szCs w:val="24"/>
        </w:rPr>
        <w:t xml:space="preserve">the creation </w:t>
      </w:r>
      <w:r w:rsidR="00445A16" w:rsidRPr="000947CF">
        <w:rPr>
          <w:szCs w:val="24"/>
        </w:rPr>
        <w:t xml:space="preserve">and quality </w:t>
      </w:r>
      <w:r w:rsidR="00215381" w:rsidRPr="000947CF">
        <w:rPr>
          <w:szCs w:val="24"/>
        </w:rPr>
        <w:t xml:space="preserve">of </w:t>
      </w:r>
      <w:r w:rsidR="00060E35" w:rsidRPr="000947CF">
        <w:rPr>
          <w:szCs w:val="24"/>
        </w:rPr>
        <w:t>factory work</w:t>
      </w:r>
      <w:r w:rsidR="00215381" w:rsidRPr="000947CF">
        <w:rPr>
          <w:szCs w:val="24"/>
        </w:rPr>
        <w:t xml:space="preserve"> –</w:t>
      </w:r>
      <w:r w:rsidR="00403805" w:rsidRPr="000947CF">
        <w:rPr>
          <w:szCs w:val="24"/>
        </w:rPr>
        <w:t xml:space="preserve"> </w:t>
      </w:r>
      <w:r w:rsidR="00D55941" w:rsidRPr="000947CF">
        <w:rPr>
          <w:szCs w:val="24"/>
        </w:rPr>
        <w:t>of</w:t>
      </w:r>
      <w:r w:rsidR="00103655">
        <w:rPr>
          <w:szCs w:val="24"/>
        </w:rPr>
        <w:t xml:space="preserve"> integration</w:t>
      </w:r>
      <w:r w:rsidR="00403805" w:rsidRPr="000947CF">
        <w:rPr>
          <w:szCs w:val="24"/>
        </w:rPr>
        <w:t xml:space="preserve"> into global markets</w:t>
      </w:r>
      <w:r w:rsidR="00215381" w:rsidRPr="000947CF">
        <w:rPr>
          <w:szCs w:val="24"/>
        </w:rPr>
        <w:t xml:space="preserve"> </w:t>
      </w:r>
      <w:r w:rsidR="0023234D">
        <w:rPr>
          <w:szCs w:val="24"/>
        </w:rPr>
        <w:t>through</w:t>
      </w:r>
      <w:r w:rsidR="007060E1" w:rsidRPr="000947CF">
        <w:rPr>
          <w:szCs w:val="24"/>
        </w:rPr>
        <w:t xml:space="preserve"> </w:t>
      </w:r>
      <w:r w:rsidR="007D070C">
        <w:rPr>
          <w:szCs w:val="24"/>
        </w:rPr>
        <w:t xml:space="preserve">the establishment of </w:t>
      </w:r>
      <w:r w:rsidR="00E25B33" w:rsidRPr="000947CF">
        <w:rPr>
          <w:szCs w:val="24"/>
        </w:rPr>
        <w:t>IPs</w:t>
      </w:r>
      <w:r w:rsidR="00636AA2" w:rsidRPr="000947CF">
        <w:rPr>
          <w:szCs w:val="24"/>
        </w:rPr>
        <w:t>.</w:t>
      </w:r>
      <w:r w:rsidR="00B17E47">
        <w:rPr>
          <w:szCs w:val="24"/>
        </w:rPr>
        <w:t xml:space="preserve"> </w:t>
      </w:r>
      <w:r w:rsidR="003E2EFE">
        <w:rPr>
          <w:szCs w:val="24"/>
        </w:rPr>
        <w:t>Yet, such evidence is essential f</w:t>
      </w:r>
      <w:r w:rsidR="00B17E47" w:rsidRPr="00B17E47">
        <w:rPr>
          <w:szCs w:val="24"/>
        </w:rPr>
        <w:t>or a more complete understanding of their economic impac</w:t>
      </w:r>
      <w:r w:rsidR="00B17E47">
        <w:rPr>
          <w:szCs w:val="24"/>
        </w:rPr>
        <w:t xml:space="preserve">t </w:t>
      </w:r>
      <w:r w:rsidR="00CB227B">
        <w:rPr>
          <w:szCs w:val="24"/>
        </w:rPr>
        <w:fldChar w:fldCharType="begin"/>
      </w:r>
      <w:r w:rsidR="00CB227B">
        <w:rPr>
          <w:szCs w:val="24"/>
        </w:rPr>
        <w:instrText xml:space="preserve"> ADDIN ZOTERO_ITEM CSL_CITATION {"citationID":"1uad3hWg","properties":{"formattedCitation":"(Moretti, 2010)","plainCitation":"(Moretti, 2010)","noteIndex":0},"citationItems":[{"id":10100,"uris":["http://zotero.org/groups/2449311/items/93Z8Q3JZ"],"itemData":{"id":10100,"type":"article-journal","container-title":"American Economic Review","DOI":"10.1257/aer.100.2.373","ISSN":"0002-8282","issue":"2","journalAbbreviation":"American Economic Review","language":"en","page":"373-377","source":"DOI.org (Crossref)","title":"Local Multipliers","volume":"100","author":[{"family":"Moretti","given":"Enrico"}],"issued":{"date-parts":[["2010",5,1]]}}}],"schema":"https://github.com/citation-style-language/schema/raw/master/csl-citation.json"} </w:instrText>
      </w:r>
      <w:r w:rsidR="00CB227B">
        <w:rPr>
          <w:szCs w:val="24"/>
        </w:rPr>
        <w:fldChar w:fldCharType="separate"/>
      </w:r>
      <w:r w:rsidR="00CB227B" w:rsidRPr="00CB227B">
        <w:t>(Moretti, 2010)</w:t>
      </w:r>
      <w:r w:rsidR="00CB227B">
        <w:rPr>
          <w:szCs w:val="24"/>
        </w:rPr>
        <w:fldChar w:fldCharType="end"/>
      </w:r>
      <w:r w:rsidR="006B7DF0" w:rsidRPr="000947CF">
        <w:rPr>
          <w:szCs w:val="24"/>
        </w:rPr>
        <w:t xml:space="preserve">. </w:t>
      </w:r>
      <w:r w:rsidR="00906E19">
        <w:rPr>
          <w:szCs w:val="24"/>
        </w:rPr>
        <w:t>For example, r</w:t>
      </w:r>
      <w:r w:rsidR="004C4A7A" w:rsidRPr="000947CF">
        <w:rPr>
          <w:szCs w:val="24"/>
        </w:rPr>
        <w:t xml:space="preserve">ecent </w:t>
      </w:r>
      <w:r w:rsidR="00AE65CF" w:rsidRPr="000947CF">
        <w:rPr>
          <w:szCs w:val="24"/>
        </w:rPr>
        <w:t>e</w:t>
      </w:r>
      <w:r w:rsidR="00273F1A" w:rsidRPr="000947CF">
        <w:rPr>
          <w:szCs w:val="24"/>
        </w:rPr>
        <w:t xml:space="preserve">vidence </w:t>
      </w:r>
      <w:r w:rsidR="00A50628" w:rsidRPr="000947CF">
        <w:rPr>
          <w:szCs w:val="24"/>
        </w:rPr>
        <w:t>from</w:t>
      </w:r>
      <w:r w:rsidR="00273F1A" w:rsidRPr="000947CF">
        <w:rPr>
          <w:szCs w:val="24"/>
        </w:rPr>
        <w:t xml:space="preserve"> </w:t>
      </w:r>
      <w:r w:rsidR="00707636" w:rsidRPr="000947CF">
        <w:rPr>
          <w:szCs w:val="24"/>
        </w:rPr>
        <w:t xml:space="preserve">low- and middle-income </w:t>
      </w:r>
      <w:r w:rsidR="00273F1A" w:rsidRPr="000947CF">
        <w:rPr>
          <w:szCs w:val="24"/>
        </w:rPr>
        <w:t>countries</w:t>
      </w:r>
      <w:r w:rsidR="004C4A7A" w:rsidRPr="000947CF">
        <w:rPr>
          <w:szCs w:val="24"/>
        </w:rPr>
        <w:t xml:space="preserve"> </w:t>
      </w:r>
      <w:r w:rsidR="00A50628" w:rsidRPr="000947CF">
        <w:rPr>
          <w:szCs w:val="24"/>
        </w:rPr>
        <w:t>in</w:t>
      </w:r>
      <w:r w:rsidR="004C4A7A" w:rsidRPr="000947CF">
        <w:rPr>
          <w:szCs w:val="24"/>
        </w:rPr>
        <w:t xml:space="preserve"> A</w:t>
      </w:r>
      <w:r w:rsidR="00273F1A" w:rsidRPr="000947CF">
        <w:rPr>
          <w:szCs w:val="24"/>
        </w:rPr>
        <w:t>sia</w:t>
      </w:r>
      <w:r w:rsidR="00F44CE2" w:rsidRPr="000947CF">
        <w:rPr>
          <w:szCs w:val="24"/>
        </w:rPr>
        <w:t xml:space="preserve"> </w:t>
      </w:r>
      <w:r w:rsidR="00AB3282" w:rsidRPr="000947CF">
        <w:rPr>
          <w:szCs w:val="24"/>
        </w:rPr>
        <w:t>suggests</w:t>
      </w:r>
      <w:r w:rsidR="00854004" w:rsidRPr="000947CF">
        <w:rPr>
          <w:szCs w:val="24"/>
        </w:rPr>
        <w:t xml:space="preserve"> </w:t>
      </w:r>
      <w:r w:rsidR="00273F1A" w:rsidRPr="000947CF">
        <w:rPr>
          <w:szCs w:val="24"/>
        </w:rPr>
        <w:t>that</w:t>
      </w:r>
      <w:r w:rsidR="0051511B" w:rsidRPr="000947CF">
        <w:rPr>
          <w:szCs w:val="24"/>
        </w:rPr>
        <w:t xml:space="preserve"> </w:t>
      </w:r>
      <w:r w:rsidR="00906E19">
        <w:rPr>
          <w:szCs w:val="24"/>
        </w:rPr>
        <w:t xml:space="preserve">place-based </w:t>
      </w:r>
      <w:r w:rsidR="0051511B" w:rsidRPr="000947CF">
        <w:rPr>
          <w:szCs w:val="24"/>
        </w:rPr>
        <w:t>IP</w:t>
      </w:r>
      <w:r w:rsidR="00273F1A" w:rsidRPr="000947CF">
        <w:rPr>
          <w:szCs w:val="24"/>
        </w:rPr>
        <w:t xml:space="preserve"> policies </w:t>
      </w:r>
      <w:r w:rsidR="006C29C0" w:rsidRPr="000947CF">
        <w:rPr>
          <w:szCs w:val="24"/>
        </w:rPr>
        <w:t xml:space="preserve">can play a key role </w:t>
      </w:r>
      <w:r w:rsidR="001E3B84" w:rsidRPr="000947CF">
        <w:rPr>
          <w:szCs w:val="24"/>
        </w:rPr>
        <w:t>in</w:t>
      </w:r>
      <w:r w:rsidR="006C29C0" w:rsidRPr="000947CF">
        <w:rPr>
          <w:szCs w:val="24"/>
        </w:rPr>
        <w:t xml:space="preserve"> </w:t>
      </w:r>
      <w:r w:rsidR="001E3B84" w:rsidRPr="000947CF">
        <w:rPr>
          <w:szCs w:val="24"/>
        </w:rPr>
        <w:t xml:space="preserve">inducing </w:t>
      </w:r>
      <w:r w:rsidR="00273F1A" w:rsidRPr="000947CF">
        <w:rPr>
          <w:szCs w:val="24"/>
        </w:rPr>
        <w:t>productivity-enhancing</w:t>
      </w:r>
      <w:r w:rsidR="001E3B84" w:rsidRPr="000947CF">
        <w:rPr>
          <w:szCs w:val="24"/>
        </w:rPr>
        <w:t xml:space="preserve"> </w:t>
      </w:r>
      <w:r w:rsidR="00273F1A" w:rsidRPr="000947CF">
        <w:rPr>
          <w:szCs w:val="24"/>
        </w:rPr>
        <w:t>structural change</w:t>
      </w:r>
      <w:r w:rsidR="006602EF" w:rsidRPr="000947CF">
        <w:rPr>
          <w:szCs w:val="24"/>
        </w:rPr>
        <w:t xml:space="preserve"> – </w:t>
      </w:r>
      <w:r w:rsidR="00AB3282" w:rsidRPr="000947CF">
        <w:rPr>
          <w:szCs w:val="24"/>
        </w:rPr>
        <w:t>that is,</w:t>
      </w:r>
      <w:r w:rsidR="001E3B84" w:rsidRPr="000947CF">
        <w:rPr>
          <w:szCs w:val="24"/>
        </w:rPr>
        <w:t xml:space="preserve"> </w:t>
      </w:r>
      <w:r w:rsidR="00273F1A" w:rsidRPr="000947CF">
        <w:rPr>
          <w:szCs w:val="24"/>
        </w:rPr>
        <w:t>the reallocation of workers from the traditional agricultural sector to the modern services and manufacturing sectors</w:t>
      </w:r>
      <w:r w:rsidR="006602EF" w:rsidRPr="000947CF">
        <w:rPr>
          <w:szCs w:val="24"/>
        </w:rPr>
        <w:t xml:space="preserve"> – </w:t>
      </w:r>
      <w:r w:rsidR="00273F1A" w:rsidRPr="000947CF">
        <w:rPr>
          <w:szCs w:val="24"/>
        </w:rPr>
        <w:t xml:space="preserve">and </w:t>
      </w:r>
      <w:r w:rsidR="00445A16" w:rsidRPr="000947CF">
        <w:rPr>
          <w:szCs w:val="24"/>
        </w:rPr>
        <w:t xml:space="preserve">may </w:t>
      </w:r>
      <w:r w:rsidR="001E3B84" w:rsidRPr="000947CF">
        <w:rPr>
          <w:szCs w:val="24"/>
        </w:rPr>
        <w:t xml:space="preserve">thus </w:t>
      </w:r>
      <w:r w:rsidR="00273F1A" w:rsidRPr="000947CF">
        <w:rPr>
          <w:szCs w:val="24"/>
        </w:rPr>
        <w:lastRenderedPageBreak/>
        <w:t xml:space="preserve">lead to </w:t>
      </w:r>
      <w:r w:rsidR="001E3B84" w:rsidRPr="000947CF">
        <w:rPr>
          <w:szCs w:val="24"/>
        </w:rPr>
        <w:t xml:space="preserve">broad </w:t>
      </w:r>
      <w:r w:rsidR="00273F1A" w:rsidRPr="000947CF">
        <w:rPr>
          <w:szCs w:val="24"/>
        </w:rPr>
        <w:t>improvements in incomes and working conditions</w:t>
      </w:r>
      <w:r w:rsidR="00CB227B">
        <w:rPr>
          <w:szCs w:val="24"/>
        </w:rPr>
        <w:t xml:space="preserve"> </w:t>
      </w:r>
      <w:r w:rsidR="00E74C3B">
        <w:rPr>
          <w:szCs w:val="24"/>
        </w:rPr>
        <w:fldChar w:fldCharType="begin"/>
      </w:r>
      <w:r w:rsidR="00E74C3B">
        <w:rPr>
          <w:szCs w:val="24"/>
        </w:rPr>
        <w:instrText xml:space="preserve"> ADDIN ZOTERO_ITEM CSL_CITATION {"citationID":"I3xV6BpU","properties":{"formattedCitation":"(Brussevich, 2023; Gall\\uc0\\u233{} et al., 2024; Hyun and Ravi, 2018; Tafese et al., 2025; Zhao and Qu, 2023)","plainCitation":"(Brussevich, 2023; Gallé et al., 2024; Hyun and Ravi, 2018; Tafese et al., 2025; Zhao and Qu, 2023)","noteIndex":0},"citationItems":[{"id":4150,"uris":["http://zotero.org/groups/2449311/items/YEQZKJ5B"],"itemData":{"id":4150,"type":"article-journal","abstract":"This study examines the socioeconomic impact of Special Economic Zones (SEZs) in Cambodia—a prominent place-based policy established in 2005. The paper employs a database on existing and future SEZs in Cambodia with matched household surveys at the district level and documents stylized facts on SEZs in a low-income country setting. To identify the causal effects of the SEZ program, the paper (i) constructs an alternative control group including future SEZ program participants and districts adjacent to SEZ hosts; and (ii) employs a propensity score weighting technique. The study finds that entry of SEZs increases employment and leads to a decline in income inequality at a district level. Gains in female employment is the key channel explaining rising employment rates. The paper also finds that school drop-out rates are higher in districts with clusters of multiple SEZs.","container-title":"The World Economy","DOI":"10.1111/twec.13526","ISSN":"0378-5920, 1467-9701","journalAbbreviation":"World Economy","language":"en","page":"twec.13526","source":"DOI.org (Crossref)","title":"The socioeconomic impact of Special Economic Zones: Evidence from Cambodia","title-short":"The socioeconomic impact of Special Economic Zones","author":[{"family":"Brussevich","given":"Mariya"}],"issued":{"date-parts":[["2023",10,17]]}}},{"id":11931,"uris":["http://zotero.org/groups/2449311/items/GBIZDQAN"],"itemData":{"id":11931,"type":"article-journal","abstract":"This paper quantifies the local economic impact of special economic zones (SEZs) established in India between 2005 and 2013. Using a novel dataset that combines census information on the universe of Indian firms with geo-referenced data on SEZs, we find that the establishment of SEZs increased local manufacturing and service employment, with positive spillovers up to 10 km from the SEZ area. The analysis shows that the gains in manufacturing and service employment were accompanied by a decline in agricultural labor, especially for women, suggesting that the policy contributed to structural change. In further analysis, we document that significant local employment effects occur across different types of SEZs: privately and publicly run zones, and SEZs with different industry designations.","container-title":"Journal of Public Economics","DOI":"10.1016/j.jpubeco.2024.105259","ISSN":"00472727","journalAbbreviation":"Journal of Public Economics","language":"en","page":"105259","source":"DOI.org (Crossref)","title":"Place-based policies, structural change and female labor: Evidence from India’s Special Economic Zones","title-short":"Place-based policies, structural change and female labor","volume":"240","author":[{"family":"Gallé","given":"Johannes"},{"family":"Overbeck","given":"Daniel"},{"family":"Riedel","given":"Nadine"},{"family":"Seidel","given":"Tobias"}],"issued":{"date-parts":[["2024",12]]}}},{"id":3939,"uris":["http://zotero.org/groups/2449311/items/QP6JCK3B"],"itemData":{"id":3939,"type":"article-journal","abstract":"Little is known about the aggregate and distributional e</w:instrText>
      </w:r>
      <w:r w:rsidR="00E74C3B">
        <w:rPr>
          <w:rFonts w:ascii="Times New Roman" w:hAnsi="Times New Roman" w:cs="Times New Roman"/>
          <w:szCs w:val="24"/>
        </w:rPr>
        <w:instrText>ﬀ</w:instrText>
      </w:r>
      <w:r w:rsidR="00E74C3B">
        <w:rPr>
          <w:szCs w:val="24"/>
        </w:rPr>
        <w:instrText>ects of Special Economic Zones (SEZs) in developing countries. We investigate the inﬂuence of Indian SEZs by exploiting spatial variations in the timing of zonal operations. Using satellite and survey data, we establish that SEZs boosted economic activity within areas several times the size of the zones. The zones also drove a structural change in the local economy with resources shifting away from the informal sector and the formal sector growing in size and productivity. This growth, however, di</w:instrText>
      </w:r>
      <w:r w:rsidR="00E74C3B">
        <w:rPr>
          <w:rFonts w:ascii="Times New Roman" w:hAnsi="Times New Roman" w:cs="Times New Roman"/>
          <w:szCs w:val="24"/>
        </w:rPr>
        <w:instrText>ﬀ</w:instrText>
      </w:r>
      <w:r w:rsidR="00E74C3B">
        <w:rPr>
          <w:szCs w:val="24"/>
        </w:rPr>
        <w:instrText>erently bene</w:instrText>
      </w:r>
      <w:r w:rsidR="00E74C3B">
        <w:rPr>
          <w:rFonts w:cs="Garamond"/>
          <w:szCs w:val="24"/>
        </w:rPr>
        <w:instrText>ﬁ</w:instrText>
      </w:r>
      <w:r w:rsidR="00E74C3B">
        <w:rPr>
          <w:szCs w:val="24"/>
        </w:rPr>
        <w:instrText xml:space="preserve">ts workers at the higher end of the income and skill distributions.","container-title":"IED Working Paper 306","language":"en","page":"55","source":"Zotero","title":"Place-based Development: Evidence from Special Economic Zones in India","author":[{"family":"Hyun","given":"Yeseul"},{"family":"Ravi","given":"Shree"}],"issued":{"date-parts":[["2018"]]}}},{"id":11943,"uris":["http://zotero.org/groups/2449311/items/52TLRQYB"],"itemData":{"id":11943,"type":"article-journal","abstract":"Vietnam’s deep integration into GVCs has been driven by the establishment of special economic zones (SEZs). This paper examines the local labour market impacts of this SEZ programme. We trace the built-up area of SEZs over time to construct a novel continuous measure of SEZ exposure using historical satellite imagery. In a difference-in-differences design with continuous treatment, we examine the impact of SEZ exposure on local labour market outcomes at the district-level for the period 2009–2019. We find that the expansion of SEZs has led to a rapid shift in employment from own-account and family work in agriculture to manufacturing in foreign firms. We also show that SEZ exposure leads to higher wages and more formal employment contracts. Earnings improvements are not confined to workers in foreign manufacturing firms, but spill over to workers in household businesses and domestic firms. The effects on women account for most of these impacts.","container-title":"Journal of Development Economics","DOI":"10.1016/j.jdeveco.2025.103467","ISSN":"03043878","journalAbbreviation":"Journal of Development Economics","language":"en","page":"103467","source":"DOI.org (Crossref)","title":"From fields to factories: Special economic zones, foreign direct investment, and labour markets in Vietnam","title-short":"From fields to factories","volume":"174","author":[{"family":"Tafese","given":"Tevin"},{"family":"Lay","given":"Jann"},{"family":"Tran","given":"Van"}],"issued":{"date-parts":[["2025",5]]}}},{"id":4149,"uris":["http://zotero.org/groups/2449311/items/FYFIUU5F"],"itemData":{"id":4149,"type":"article-journal","abstract":"Using both reduced-form methods and structural modeling, we identify the relationship between place-based policies and individual bargaining power in rural China. Exposure to economic zones significantly increases women’s resource shares and reduces within-household inequality. The results are mainly driven by economic zones with female-dominated industries and women’s sectoral reallocation from agricultural to non-agriculture employment. Moreover, we analyze the impact of place-based policies on children’s education and find the dropout probability of children decreases by more than 4% when households live near EZs and girls benefit more from women’s bargaining power compared with boys.","container-title":"Journal of Development Economics","DOI":"10.1016/j.jdeveco.2023.103210","ISSN":"0304-3878","journalAbbreviation":"Journal of Development Economics","page":"103210","source":"ScienceDirect","title":"Place-based policies, rural employment, and intra-household resources allocation: Evidence from China’s economic zones","title-short":"Place-based policies, rural employment, and intra-household resources allocation","author":[{"family":"Zhao","given":"Chuanmin"},{"family":"Qu","given":"Xi"}],"issued":{"date-parts":[["2023",11,12]]}}}],"schema":"https://github.com/citation-style-language/schema/raw/master/csl-citation.json"} </w:instrText>
      </w:r>
      <w:r w:rsidR="00E74C3B">
        <w:rPr>
          <w:szCs w:val="24"/>
        </w:rPr>
        <w:fldChar w:fldCharType="separate"/>
      </w:r>
      <w:r w:rsidR="00E74C3B" w:rsidRPr="00E74C3B">
        <w:rPr>
          <w:rFonts w:cs="Times New Roman"/>
          <w:kern w:val="0"/>
        </w:rPr>
        <w:t>(Brussevich, 2023; Gallé et al., 2024; Hyun and Ravi, 2018; Tafese et al., 2025; Zhao and Qu, 2023)</w:t>
      </w:r>
      <w:r w:rsidR="00E74C3B">
        <w:rPr>
          <w:szCs w:val="24"/>
        </w:rPr>
        <w:fldChar w:fldCharType="end"/>
      </w:r>
      <w:r w:rsidR="00E74C3B">
        <w:rPr>
          <w:szCs w:val="24"/>
        </w:rPr>
        <w:t>.</w:t>
      </w:r>
    </w:p>
    <w:p w14:paraId="29A55DBA" w14:textId="02625F40" w:rsidR="00EF2CA6" w:rsidRPr="000947CF" w:rsidRDefault="00724734" w:rsidP="00EF2CA6">
      <w:pPr>
        <w:rPr>
          <w:szCs w:val="24"/>
        </w:rPr>
      </w:pPr>
      <w:r w:rsidRPr="000947CF">
        <w:rPr>
          <w:szCs w:val="24"/>
        </w:rPr>
        <w:t>This paper</w:t>
      </w:r>
      <w:r w:rsidR="0086475F" w:rsidRPr="000947CF">
        <w:rPr>
          <w:szCs w:val="24"/>
        </w:rPr>
        <w:t xml:space="preserve"> </w:t>
      </w:r>
      <w:r w:rsidR="00AB5631" w:rsidRPr="000947CF">
        <w:rPr>
          <w:szCs w:val="24"/>
        </w:rPr>
        <w:t>addresses</w:t>
      </w:r>
      <w:r w:rsidR="00241A53" w:rsidRPr="000947CF">
        <w:rPr>
          <w:szCs w:val="24"/>
        </w:rPr>
        <w:t xml:space="preserve"> this gap</w:t>
      </w:r>
      <w:r w:rsidR="002A09DF" w:rsidRPr="000947CF">
        <w:rPr>
          <w:szCs w:val="24"/>
        </w:rPr>
        <w:t xml:space="preserve"> by </w:t>
      </w:r>
      <w:r w:rsidR="00811D22" w:rsidRPr="000947CF">
        <w:rPr>
          <w:szCs w:val="24"/>
        </w:rPr>
        <w:t>examining</w:t>
      </w:r>
      <w:r w:rsidR="003E69A4" w:rsidRPr="000947CF">
        <w:rPr>
          <w:szCs w:val="24"/>
        </w:rPr>
        <w:t xml:space="preserve"> the</w:t>
      </w:r>
      <w:r w:rsidR="00553E61" w:rsidRPr="000947CF">
        <w:rPr>
          <w:szCs w:val="24"/>
        </w:rPr>
        <w:t xml:space="preserve"> spatial</w:t>
      </w:r>
      <w:r w:rsidR="003E69A4" w:rsidRPr="000947CF">
        <w:rPr>
          <w:szCs w:val="24"/>
        </w:rPr>
        <w:t xml:space="preserve"> </w:t>
      </w:r>
      <w:r w:rsidR="008B1341" w:rsidRPr="000947CF">
        <w:rPr>
          <w:szCs w:val="24"/>
        </w:rPr>
        <w:t>impact of IP</w:t>
      </w:r>
      <w:r w:rsidR="00C54A3C">
        <w:rPr>
          <w:szCs w:val="24"/>
        </w:rPr>
        <w:t xml:space="preserve"> expansion </w:t>
      </w:r>
      <w:r w:rsidR="008B1341" w:rsidRPr="000947CF">
        <w:rPr>
          <w:szCs w:val="24"/>
        </w:rPr>
        <w:t xml:space="preserve">on local </w:t>
      </w:r>
      <w:r w:rsidR="003E69A4" w:rsidRPr="000947CF">
        <w:rPr>
          <w:szCs w:val="24"/>
        </w:rPr>
        <w:t>labour market</w:t>
      </w:r>
      <w:r w:rsidR="00DF73F9" w:rsidRPr="000947CF">
        <w:rPr>
          <w:szCs w:val="24"/>
        </w:rPr>
        <w:t>s</w:t>
      </w:r>
      <w:r w:rsidR="003E69A4" w:rsidRPr="000947CF">
        <w:rPr>
          <w:szCs w:val="24"/>
        </w:rPr>
        <w:t xml:space="preserve"> in Ethiopia</w:t>
      </w:r>
      <w:r w:rsidR="00137898">
        <w:rPr>
          <w:szCs w:val="24"/>
        </w:rPr>
        <w:t xml:space="preserve">. To do </w:t>
      </w:r>
      <w:r w:rsidR="00B41979">
        <w:rPr>
          <w:szCs w:val="24"/>
        </w:rPr>
        <w:t>so</w:t>
      </w:r>
      <w:r w:rsidR="00137898">
        <w:rPr>
          <w:szCs w:val="24"/>
        </w:rPr>
        <w:t xml:space="preserve">, we combine </w:t>
      </w:r>
      <w:r w:rsidR="00553E61" w:rsidRPr="000947CF">
        <w:rPr>
          <w:szCs w:val="24"/>
        </w:rPr>
        <w:t xml:space="preserve">georeferenced data on IPs, compiled from historical satellite imagery, with rich micro-level data on Ethiopian </w:t>
      </w:r>
      <w:r w:rsidR="00A74463" w:rsidRPr="000947CF">
        <w:rPr>
          <w:szCs w:val="24"/>
        </w:rPr>
        <w:t>individuals</w:t>
      </w:r>
      <w:r w:rsidR="00553E61" w:rsidRPr="000947CF">
        <w:rPr>
          <w:szCs w:val="24"/>
        </w:rPr>
        <w:t xml:space="preserve"> </w:t>
      </w:r>
      <w:r w:rsidR="000B3F83" w:rsidRPr="000947CF">
        <w:rPr>
          <w:szCs w:val="24"/>
        </w:rPr>
        <w:t>from three waves of the nationally representative National Labour Force Survey (NLFS)</w:t>
      </w:r>
      <w:r w:rsidR="00637268">
        <w:rPr>
          <w:szCs w:val="24"/>
        </w:rPr>
        <w:t xml:space="preserve"> for the period 2005-2021</w:t>
      </w:r>
      <w:r w:rsidR="00553E61" w:rsidRPr="000947CF">
        <w:rPr>
          <w:szCs w:val="24"/>
        </w:rPr>
        <w:t>.</w:t>
      </w:r>
      <w:r w:rsidR="00B031E9">
        <w:rPr>
          <w:rFonts w:eastAsia="Times New Roman" w:cs="Times New Roman"/>
          <w:szCs w:val="24"/>
        </w:rPr>
        <w:t xml:space="preserve"> </w:t>
      </w:r>
      <w:r w:rsidR="00122740" w:rsidRPr="000947CF">
        <w:rPr>
          <w:rFonts w:eastAsia="Times New Roman" w:cs="Times New Roman"/>
          <w:szCs w:val="24"/>
        </w:rPr>
        <w:t xml:space="preserve">Specifically, </w:t>
      </w:r>
      <w:r w:rsidR="00D20DC4" w:rsidRPr="000947CF">
        <w:rPr>
          <w:szCs w:val="24"/>
        </w:rPr>
        <w:t xml:space="preserve">following </w:t>
      </w:r>
      <w:r w:rsidR="00D20DC4" w:rsidRPr="000947CF">
        <w:rPr>
          <w:rFonts w:eastAsia="Times New Roman" w:cs="Times New Roman"/>
          <w:szCs w:val="24"/>
        </w:rPr>
        <w:t xml:space="preserve">the methodology </w:t>
      </w:r>
      <w:r w:rsidR="00B66EB0" w:rsidRPr="000947CF">
        <w:rPr>
          <w:rFonts w:eastAsia="Times New Roman" w:cs="Times New Roman"/>
          <w:szCs w:val="24"/>
        </w:rPr>
        <w:t>of</w:t>
      </w:r>
      <w:r w:rsidR="00533758">
        <w:rPr>
          <w:rFonts w:eastAsia="Times New Roman" w:cs="Times New Roman"/>
          <w:szCs w:val="24"/>
        </w:rPr>
        <w:t xml:space="preserve"> </w:t>
      </w:r>
      <w:r w:rsidR="00E74C3B">
        <w:rPr>
          <w:rFonts w:eastAsia="Times New Roman" w:cs="Times New Roman"/>
          <w:szCs w:val="24"/>
        </w:rPr>
        <w:fldChar w:fldCharType="begin"/>
      </w:r>
      <w:r w:rsidR="00486F3E">
        <w:rPr>
          <w:rFonts w:eastAsia="Times New Roman" w:cs="Times New Roman"/>
          <w:szCs w:val="24"/>
        </w:rPr>
        <w:instrText xml:space="preserve"> ADDIN ZOTERO_ITEM CSL_CITATION {"citationID":"ZtRfKe0c","properties":{"formattedCitation":"(Tafese et al., 2025)","plainCitation":"(Tafese et al., 2025)","dontUpdate":true,"noteIndex":0},"citationItems":[{"id":11943,"uris":["http://zotero.org/groups/2449311/items/52TLRQYB"],"itemData":{"id":11943,"type":"article-journal","abstract":"Vietnam’s deep integration into GVCs has been driven by the establishment of special economic zones (SEZs). This paper examines the local labour market impacts of this SEZ programme. We trace the built-up area of SEZs over time to construct a novel continuous measure of SEZ exposure using historical satellite imagery. In a difference-in-differences design with continuous treatment, we examine the impact of SEZ exposure on local labour market outcomes at the district-level for the period 2009–2019. We find that the expansion of SEZs has led to a rapid shift in employment from own-account and family work in agriculture to manufacturing in foreign firms. We also show that SEZ exposure leads to higher wages and more formal employment contracts. Earnings improvements are not confined to workers in foreign manufacturing firms, but spill over to workers in household businesses and domestic firms. The effects on women account for most of these impacts.","container-title":"Journal of Development Economics","DOI":"10.1016/j.jdeveco.2025.103467","ISSN":"03043878","journalAbbreviation":"Journal of Development Economics","language":"en","page":"103467","source":"DOI.org (Crossref)","title":"From fields to factories: Special economic zones, foreign direct investment, and labour markets in Vietnam","title-short":"From fields to factories","volume":"174","author":[{"family":"Tafese","given":"Tevin"},{"family":"Lay","given":"Jann"},{"family":"Tran","given":"Van"}],"issued":{"date-parts":[["2025",5]]}}}],"schema":"https://github.com/citation-style-language/schema/raw/master/csl-citation.json"} </w:instrText>
      </w:r>
      <w:r w:rsidR="00E74C3B">
        <w:rPr>
          <w:rFonts w:eastAsia="Times New Roman" w:cs="Times New Roman"/>
          <w:szCs w:val="24"/>
        </w:rPr>
        <w:fldChar w:fldCharType="separate"/>
      </w:r>
      <w:r w:rsidR="00E74C3B" w:rsidRPr="00E74C3B">
        <w:t>Tafese et al.</w:t>
      </w:r>
      <w:r w:rsidR="00486F3E">
        <w:t xml:space="preserve"> (</w:t>
      </w:r>
      <w:r w:rsidR="00E74C3B" w:rsidRPr="00E74C3B">
        <w:t>2025)</w:t>
      </w:r>
      <w:r w:rsidR="00E74C3B">
        <w:rPr>
          <w:rFonts w:eastAsia="Times New Roman" w:cs="Times New Roman"/>
          <w:szCs w:val="24"/>
        </w:rPr>
        <w:fldChar w:fldCharType="end"/>
      </w:r>
      <w:r w:rsidR="00D20DC4" w:rsidRPr="000947CF">
        <w:rPr>
          <w:szCs w:val="24"/>
        </w:rPr>
        <w:t xml:space="preserve">, </w:t>
      </w:r>
      <w:r w:rsidR="00915BCD" w:rsidRPr="000947CF">
        <w:rPr>
          <w:rFonts w:eastAsia="Times New Roman" w:cs="Times New Roman"/>
          <w:szCs w:val="24"/>
        </w:rPr>
        <w:t xml:space="preserve">we use </w:t>
      </w:r>
      <w:r w:rsidR="005B663E" w:rsidRPr="000947CF">
        <w:rPr>
          <w:szCs w:val="24"/>
        </w:rPr>
        <w:t xml:space="preserve">historical </w:t>
      </w:r>
      <w:r w:rsidR="00AB5631" w:rsidRPr="000947CF">
        <w:rPr>
          <w:szCs w:val="24"/>
        </w:rPr>
        <w:t>satellite imagery</w:t>
      </w:r>
      <w:r w:rsidR="00915BCD" w:rsidRPr="000947CF">
        <w:rPr>
          <w:szCs w:val="24"/>
        </w:rPr>
        <w:t xml:space="preserve"> </w:t>
      </w:r>
      <w:r w:rsidR="00D20DC4" w:rsidRPr="000947CF">
        <w:rPr>
          <w:szCs w:val="24"/>
        </w:rPr>
        <w:t xml:space="preserve">from Google Earth Pro </w:t>
      </w:r>
      <w:r w:rsidR="00915BCD" w:rsidRPr="000947CF">
        <w:rPr>
          <w:szCs w:val="24"/>
        </w:rPr>
        <w:t xml:space="preserve">to </w:t>
      </w:r>
      <w:r w:rsidR="007850A0" w:rsidRPr="000947CF">
        <w:rPr>
          <w:szCs w:val="24"/>
        </w:rPr>
        <w:t xml:space="preserve">identify the location of Ethiopian IPs and </w:t>
      </w:r>
      <w:r w:rsidR="00787095" w:rsidRPr="000947CF">
        <w:rPr>
          <w:szCs w:val="24"/>
        </w:rPr>
        <w:t xml:space="preserve">construct </w:t>
      </w:r>
      <w:r w:rsidR="00A952E9" w:rsidRPr="000947CF">
        <w:rPr>
          <w:szCs w:val="24"/>
        </w:rPr>
        <w:t>a continuous measure</w:t>
      </w:r>
      <w:r w:rsidR="00E63ED8" w:rsidRPr="000947CF">
        <w:rPr>
          <w:szCs w:val="24"/>
        </w:rPr>
        <w:t xml:space="preserve"> of IP exposure</w:t>
      </w:r>
      <w:r w:rsidR="00A952E9" w:rsidRPr="000947CF">
        <w:rPr>
          <w:szCs w:val="24"/>
        </w:rPr>
        <w:t xml:space="preserve"> based on changes in the </w:t>
      </w:r>
      <w:r w:rsidR="00E62792" w:rsidRPr="000947CF">
        <w:rPr>
          <w:szCs w:val="24"/>
        </w:rPr>
        <w:t>built-up</w:t>
      </w:r>
      <w:r w:rsidR="003D17AB" w:rsidRPr="000947CF">
        <w:rPr>
          <w:szCs w:val="24"/>
        </w:rPr>
        <w:t xml:space="preserve"> area</w:t>
      </w:r>
      <w:r w:rsidR="00A952E9" w:rsidRPr="000947CF">
        <w:rPr>
          <w:szCs w:val="24"/>
        </w:rPr>
        <w:t xml:space="preserve"> of IPs over time</w:t>
      </w:r>
      <w:r w:rsidR="00D20DC4" w:rsidRPr="000947CF">
        <w:rPr>
          <w:szCs w:val="24"/>
        </w:rPr>
        <w:t>.</w:t>
      </w:r>
      <w:r w:rsidR="00686B57" w:rsidRPr="001942F6">
        <w:rPr>
          <w:rStyle w:val="Funotenzeichen"/>
        </w:rPr>
        <w:footnoteReference w:id="4"/>
      </w:r>
      <w:r w:rsidR="00D20DC4" w:rsidRPr="000947CF">
        <w:rPr>
          <w:szCs w:val="24"/>
        </w:rPr>
        <w:t xml:space="preserve"> </w:t>
      </w:r>
      <w:r w:rsidR="00A952E9" w:rsidRPr="000947CF">
        <w:rPr>
          <w:szCs w:val="24"/>
        </w:rPr>
        <w:t xml:space="preserve">We then combine this measure with individual-level </w:t>
      </w:r>
      <w:r w:rsidR="00D12A3A" w:rsidRPr="000947CF">
        <w:rPr>
          <w:szCs w:val="24"/>
        </w:rPr>
        <w:t xml:space="preserve">NLFS data </w:t>
      </w:r>
      <w:r w:rsidR="009B7000" w:rsidRPr="000947CF">
        <w:rPr>
          <w:szCs w:val="24"/>
        </w:rPr>
        <w:t xml:space="preserve">at </w:t>
      </w:r>
      <w:r w:rsidR="00F552A6" w:rsidRPr="000947CF">
        <w:rPr>
          <w:szCs w:val="24"/>
        </w:rPr>
        <w:t>t</w:t>
      </w:r>
      <w:r w:rsidR="00E65CAD" w:rsidRPr="000947CF">
        <w:rPr>
          <w:szCs w:val="24"/>
        </w:rPr>
        <w:t xml:space="preserve">he </w:t>
      </w:r>
      <w:r w:rsidR="00191A53">
        <w:rPr>
          <w:szCs w:val="24"/>
        </w:rPr>
        <w:t>level of the ward (</w:t>
      </w:r>
      <w:r w:rsidR="003E4798">
        <w:rPr>
          <w:szCs w:val="24"/>
        </w:rPr>
        <w:t>also</w:t>
      </w:r>
      <w:r w:rsidR="00191A53">
        <w:rPr>
          <w:szCs w:val="24"/>
        </w:rPr>
        <w:t xml:space="preserve"> known as kebele</w:t>
      </w:r>
      <w:r w:rsidR="007421F7">
        <w:rPr>
          <w:szCs w:val="24"/>
        </w:rPr>
        <w:t>s</w:t>
      </w:r>
      <w:r w:rsidR="00191A53">
        <w:rPr>
          <w:szCs w:val="24"/>
        </w:rPr>
        <w:t>)</w:t>
      </w:r>
      <w:r w:rsidR="00023064">
        <w:rPr>
          <w:szCs w:val="24"/>
        </w:rPr>
        <w:t xml:space="preserve">, </w:t>
      </w:r>
      <w:r w:rsidR="00B031E9">
        <w:rPr>
          <w:szCs w:val="24"/>
        </w:rPr>
        <w:t xml:space="preserve">the </w:t>
      </w:r>
      <w:r w:rsidR="00023064" w:rsidRPr="000947CF">
        <w:rPr>
          <w:szCs w:val="24"/>
        </w:rPr>
        <w:t>lowest administrative unit</w:t>
      </w:r>
      <w:r w:rsidR="00B031E9">
        <w:rPr>
          <w:szCs w:val="24"/>
        </w:rPr>
        <w:t xml:space="preserve"> in Ethiopia.</w:t>
      </w:r>
    </w:p>
    <w:p w14:paraId="437EFB03" w14:textId="0A1142D8" w:rsidR="00290E3B" w:rsidRPr="00F23F01" w:rsidRDefault="00AD1D47" w:rsidP="007E01E6">
      <w:pPr>
        <w:rPr>
          <w:szCs w:val="24"/>
        </w:rPr>
      </w:pPr>
      <w:r w:rsidRPr="000947CF">
        <w:rPr>
          <w:szCs w:val="24"/>
        </w:rPr>
        <w:t>Using a concentric ring approach</w:t>
      </w:r>
      <w:r w:rsidR="00214C04" w:rsidRPr="000947CF">
        <w:rPr>
          <w:szCs w:val="24"/>
        </w:rPr>
        <w:t xml:space="preserve">, we estimate the </w:t>
      </w:r>
      <w:r w:rsidRPr="000947CF">
        <w:rPr>
          <w:szCs w:val="24"/>
        </w:rPr>
        <w:t xml:space="preserve">spatial impact of IP expansion on </w:t>
      </w:r>
      <w:r w:rsidR="00A74463" w:rsidRPr="000947CF">
        <w:rPr>
          <w:szCs w:val="24"/>
        </w:rPr>
        <w:t>individuals</w:t>
      </w:r>
      <w:r w:rsidR="00F307B6" w:rsidRPr="000947CF">
        <w:rPr>
          <w:szCs w:val="24"/>
        </w:rPr>
        <w:t xml:space="preserve"> in 10 km distance bins around IPs</w:t>
      </w:r>
      <w:r w:rsidRPr="000947CF">
        <w:rPr>
          <w:szCs w:val="24"/>
        </w:rPr>
        <w:t xml:space="preserve"> </w:t>
      </w:r>
      <w:r w:rsidR="008F75CB" w:rsidRPr="000947CF">
        <w:rPr>
          <w:szCs w:val="24"/>
        </w:rPr>
        <w:t xml:space="preserve">up to </w:t>
      </w:r>
      <w:r w:rsidR="00232EC4" w:rsidRPr="000947CF">
        <w:rPr>
          <w:szCs w:val="24"/>
        </w:rPr>
        <w:t>30</w:t>
      </w:r>
      <w:r w:rsidRPr="000947CF">
        <w:rPr>
          <w:szCs w:val="24"/>
        </w:rPr>
        <w:t xml:space="preserve"> km</w:t>
      </w:r>
      <w:r w:rsidR="00071A02" w:rsidRPr="000947CF">
        <w:rPr>
          <w:szCs w:val="24"/>
        </w:rPr>
        <w:t>.</w:t>
      </w:r>
      <w:r w:rsidR="003750B9" w:rsidRPr="000947CF">
        <w:rPr>
          <w:szCs w:val="24"/>
        </w:rPr>
        <w:t xml:space="preserve"> To</w:t>
      </w:r>
      <w:r w:rsidR="007E01E6" w:rsidRPr="000947CF">
        <w:rPr>
          <w:szCs w:val="24"/>
        </w:rPr>
        <w:t xml:space="preserve"> identify the causal effect of an increase in the built-up area of IPs on local employment, we use a difference-in-differences (</w:t>
      </w:r>
      <w:proofErr w:type="spellStart"/>
      <w:r w:rsidR="007E01E6" w:rsidRPr="000947CF">
        <w:rPr>
          <w:szCs w:val="24"/>
        </w:rPr>
        <w:t>DiD</w:t>
      </w:r>
      <w:proofErr w:type="spellEnd"/>
      <w:r w:rsidR="007E01E6" w:rsidRPr="000947CF">
        <w:rPr>
          <w:szCs w:val="24"/>
        </w:rPr>
        <w:t>) framework that compares changes in</w:t>
      </w:r>
      <w:r w:rsidR="00752C89">
        <w:rPr>
          <w:szCs w:val="24"/>
        </w:rPr>
        <w:t xml:space="preserve"> the</w:t>
      </w:r>
      <w:r w:rsidR="007E01E6" w:rsidRPr="000947CF">
        <w:rPr>
          <w:szCs w:val="24"/>
        </w:rPr>
        <w:t xml:space="preserve"> </w:t>
      </w:r>
      <w:r w:rsidR="00DC3822">
        <w:rPr>
          <w:szCs w:val="24"/>
        </w:rPr>
        <w:t xml:space="preserve">labour market </w:t>
      </w:r>
      <w:r w:rsidR="007E01E6" w:rsidRPr="000947CF">
        <w:rPr>
          <w:szCs w:val="24"/>
        </w:rPr>
        <w:t>outcome</w:t>
      </w:r>
      <w:r w:rsidR="00915BCD" w:rsidRPr="000947CF">
        <w:rPr>
          <w:szCs w:val="24"/>
        </w:rPr>
        <w:t xml:space="preserve">s </w:t>
      </w:r>
      <w:r w:rsidR="007E01E6" w:rsidRPr="000947CF">
        <w:rPr>
          <w:szCs w:val="24"/>
        </w:rPr>
        <w:t>of individuals living in close proximity to</w:t>
      </w:r>
      <w:r w:rsidR="00197AB4" w:rsidRPr="000947CF">
        <w:rPr>
          <w:szCs w:val="24"/>
        </w:rPr>
        <w:t xml:space="preserve"> expanding</w:t>
      </w:r>
      <w:r w:rsidR="007E01E6" w:rsidRPr="000947CF">
        <w:rPr>
          <w:szCs w:val="24"/>
        </w:rPr>
        <w:t xml:space="preserve"> IPs with changes in outcome</w:t>
      </w:r>
      <w:r w:rsidR="00915BCD" w:rsidRPr="000947CF">
        <w:rPr>
          <w:szCs w:val="24"/>
        </w:rPr>
        <w:t xml:space="preserve">s </w:t>
      </w:r>
      <w:r w:rsidR="007E01E6" w:rsidRPr="000947CF">
        <w:rPr>
          <w:szCs w:val="24"/>
        </w:rPr>
        <w:t>of individuals</w:t>
      </w:r>
      <w:r w:rsidR="000B4EDC" w:rsidRPr="000947CF">
        <w:rPr>
          <w:szCs w:val="24"/>
        </w:rPr>
        <w:t xml:space="preserve"> from the same </w:t>
      </w:r>
      <w:r w:rsidR="008357D3" w:rsidRPr="000947CF">
        <w:rPr>
          <w:szCs w:val="24"/>
        </w:rPr>
        <w:t>district</w:t>
      </w:r>
      <w:r w:rsidR="00191A53">
        <w:rPr>
          <w:szCs w:val="24"/>
        </w:rPr>
        <w:t xml:space="preserve"> (</w:t>
      </w:r>
      <w:r w:rsidR="003E4798">
        <w:rPr>
          <w:szCs w:val="24"/>
        </w:rPr>
        <w:t>also</w:t>
      </w:r>
      <w:r w:rsidR="00191A53">
        <w:rPr>
          <w:szCs w:val="24"/>
        </w:rPr>
        <w:t xml:space="preserve"> known as woreda</w:t>
      </w:r>
      <w:r w:rsidR="007421F7">
        <w:rPr>
          <w:szCs w:val="24"/>
        </w:rPr>
        <w:t>s</w:t>
      </w:r>
      <w:r w:rsidR="00191A53">
        <w:rPr>
          <w:szCs w:val="24"/>
        </w:rPr>
        <w:t>)</w:t>
      </w:r>
      <w:r w:rsidR="00FF319A" w:rsidRPr="000947CF">
        <w:rPr>
          <w:szCs w:val="24"/>
        </w:rPr>
        <w:t xml:space="preserve">, Ethiopia’s second lowest administrative unit, </w:t>
      </w:r>
      <w:r w:rsidR="007E01E6" w:rsidRPr="000947CF">
        <w:rPr>
          <w:szCs w:val="24"/>
        </w:rPr>
        <w:t>living further away from</w:t>
      </w:r>
      <w:r w:rsidR="00197AB4" w:rsidRPr="000947CF">
        <w:rPr>
          <w:szCs w:val="24"/>
        </w:rPr>
        <w:t xml:space="preserve"> expanding</w:t>
      </w:r>
      <w:r w:rsidR="007E01E6" w:rsidRPr="000947CF">
        <w:rPr>
          <w:szCs w:val="24"/>
        </w:rPr>
        <w:t xml:space="preserve"> IPs. </w:t>
      </w:r>
      <w:r w:rsidR="00AD43C8">
        <w:rPr>
          <w:szCs w:val="24"/>
        </w:rPr>
        <w:t xml:space="preserve">We </w:t>
      </w:r>
      <w:r w:rsidR="007E01E6" w:rsidRPr="000947CF">
        <w:rPr>
          <w:szCs w:val="24"/>
        </w:rPr>
        <w:t xml:space="preserve">address the main identification concern of non-parallel trends in outcomes </w:t>
      </w:r>
      <w:r w:rsidR="00F46C21" w:rsidRPr="000947CF">
        <w:rPr>
          <w:szCs w:val="24"/>
        </w:rPr>
        <w:t>of places with and without expanding IPs</w:t>
      </w:r>
      <w:r w:rsidR="00AD43C8">
        <w:rPr>
          <w:szCs w:val="24"/>
        </w:rPr>
        <w:t xml:space="preserve"> by </w:t>
      </w:r>
      <w:r w:rsidR="007E01E6" w:rsidRPr="000947CF">
        <w:rPr>
          <w:szCs w:val="24"/>
        </w:rPr>
        <w:t>includ</w:t>
      </w:r>
      <w:r w:rsidR="00AD43C8">
        <w:rPr>
          <w:szCs w:val="24"/>
        </w:rPr>
        <w:t xml:space="preserve">ing </w:t>
      </w:r>
      <w:proofErr w:type="gramStart"/>
      <w:r w:rsidR="006F1694">
        <w:rPr>
          <w:szCs w:val="24"/>
        </w:rPr>
        <w:t xml:space="preserve">a </w:t>
      </w:r>
      <w:r w:rsidR="00560C03">
        <w:rPr>
          <w:szCs w:val="24"/>
        </w:rPr>
        <w:t>number of</w:t>
      </w:r>
      <w:proofErr w:type="gramEnd"/>
      <w:r w:rsidR="00560C03">
        <w:rPr>
          <w:szCs w:val="24"/>
        </w:rPr>
        <w:t xml:space="preserve"> </w:t>
      </w:r>
      <w:r w:rsidR="006F1694">
        <w:rPr>
          <w:szCs w:val="24"/>
        </w:rPr>
        <w:t xml:space="preserve">fixed effects, </w:t>
      </w:r>
      <w:r w:rsidR="00560C03">
        <w:rPr>
          <w:szCs w:val="24"/>
        </w:rPr>
        <w:t xml:space="preserve">such as </w:t>
      </w:r>
      <w:r w:rsidR="006F1694" w:rsidRPr="000947CF">
        <w:rPr>
          <w:szCs w:val="24"/>
        </w:rPr>
        <w:t>district fixed effects</w:t>
      </w:r>
      <w:r w:rsidR="0006709F">
        <w:rPr>
          <w:szCs w:val="24"/>
        </w:rPr>
        <w:t xml:space="preserve">, which </w:t>
      </w:r>
      <w:r w:rsidR="006F1694" w:rsidRPr="000947CF">
        <w:rPr>
          <w:szCs w:val="24"/>
        </w:rPr>
        <w:t>control for time-invariant confounders</w:t>
      </w:r>
      <w:r w:rsidR="00DC3822">
        <w:rPr>
          <w:szCs w:val="24"/>
        </w:rPr>
        <w:t xml:space="preserve">, </w:t>
      </w:r>
      <w:r w:rsidR="006F1694">
        <w:rPr>
          <w:szCs w:val="24"/>
        </w:rPr>
        <w:t xml:space="preserve">and </w:t>
      </w:r>
      <w:r w:rsidR="007E01E6" w:rsidRPr="000947CF">
        <w:rPr>
          <w:szCs w:val="24"/>
        </w:rPr>
        <w:t>district-year fixed effects</w:t>
      </w:r>
      <w:r w:rsidR="0006709F">
        <w:rPr>
          <w:szCs w:val="24"/>
        </w:rPr>
        <w:t xml:space="preserve">, which </w:t>
      </w:r>
      <w:r w:rsidR="007E01E6" w:rsidRPr="000947CF">
        <w:rPr>
          <w:szCs w:val="24"/>
        </w:rPr>
        <w:t>capture shocks that are common to all individuals in the same district in</w:t>
      </w:r>
      <w:r w:rsidR="00E45172" w:rsidRPr="000947CF">
        <w:rPr>
          <w:szCs w:val="24"/>
        </w:rPr>
        <w:t xml:space="preserve"> the same year</w:t>
      </w:r>
      <w:r w:rsidR="006F1694">
        <w:rPr>
          <w:szCs w:val="24"/>
        </w:rPr>
        <w:t xml:space="preserve">. </w:t>
      </w:r>
      <w:r w:rsidR="0029722F">
        <w:rPr>
          <w:szCs w:val="24"/>
        </w:rPr>
        <w:t xml:space="preserve">In addition, </w:t>
      </w:r>
      <w:r w:rsidR="006F1694">
        <w:rPr>
          <w:szCs w:val="24"/>
        </w:rPr>
        <w:t xml:space="preserve">we </w:t>
      </w:r>
      <w:r w:rsidR="00EA5707">
        <w:rPr>
          <w:szCs w:val="24"/>
        </w:rPr>
        <w:t xml:space="preserve">test </w:t>
      </w:r>
      <w:r w:rsidR="00EA5707" w:rsidRPr="000947CF">
        <w:rPr>
          <w:szCs w:val="24"/>
        </w:rPr>
        <w:t xml:space="preserve">whether wards </w:t>
      </w:r>
      <w:r w:rsidR="00EA5707">
        <w:rPr>
          <w:szCs w:val="24"/>
        </w:rPr>
        <w:t xml:space="preserve">at different distances </w:t>
      </w:r>
      <w:r w:rsidR="00EA5707" w:rsidRPr="000947CF">
        <w:rPr>
          <w:szCs w:val="24"/>
        </w:rPr>
        <w:t xml:space="preserve">from IPs had different pre-treatment trends before the </w:t>
      </w:r>
      <w:r w:rsidR="00AC4D22">
        <w:rPr>
          <w:szCs w:val="24"/>
        </w:rPr>
        <w:t xml:space="preserve">IP </w:t>
      </w:r>
      <w:r w:rsidR="00EA5707" w:rsidRPr="000947CF">
        <w:rPr>
          <w:szCs w:val="24"/>
        </w:rPr>
        <w:t xml:space="preserve">establishment </w:t>
      </w:r>
      <w:r w:rsidR="00EA5707">
        <w:rPr>
          <w:szCs w:val="24"/>
        </w:rPr>
        <w:t xml:space="preserve">by running </w:t>
      </w:r>
      <w:r w:rsidR="00B74248" w:rsidRPr="000947CF">
        <w:rPr>
          <w:szCs w:val="24"/>
        </w:rPr>
        <w:t>placebo regression</w:t>
      </w:r>
      <w:r w:rsidR="00AB7276">
        <w:rPr>
          <w:szCs w:val="24"/>
        </w:rPr>
        <w:t xml:space="preserve">s </w:t>
      </w:r>
      <w:r w:rsidR="00B74248">
        <w:rPr>
          <w:szCs w:val="24"/>
        </w:rPr>
        <w:t xml:space="preserve">using the </w:t>
      </w:r>
      <w:r w:rsidR="00FE020C">
        <w:rPr>
          <w:szCs w:val="24"/>
        </w:rPr>
        <w:t xml:space="preserve">pre-treatment waves of </w:t>
      </w:r>
      <w:r w:rsidR="00FE020C" w:rsidRPr="000947CF">
        <w:rPr>
          <w:szCs w:val="24"/>
        </w:rPr>
        <w:t>our NLFS data</w:t>
      </w:r>
      <w:r w:rsidR="0005596C">
        <w:rPr>
          <w:szCs w:val="24"/>
        </w:rPr>
        <w:t xml:space="preserve"> going </w:t>
      </w:r>
      <w:r w:rsidR="00FE020C" w:rsidRPr="000947CF">
        <w:rPr>
          <w:szCs w:val="24"/>
        </w:rPr>
        <w:t>back to 2005</w:t>
      </w:r>
      <w:r w:rsidR="0005596C">
        <w:rPr>
          <w:szCs w:val="24"/>
        </w:rPr>
        <w:t xml:space="preserve">, </w:t>
      </w:r>
      <w:r w:rsidR="00FE020C" w:rsidRPr="000947CF">
        <w:rPr>
          <w:szCs w:val="24"/>
        </w:rPr>
        <w:t>well before any IPs were planned</w:t>
      </w:r>
      <w:r w:rsidR="00DF2552">
        <w:rPr>
          <w:szCs w:val="24"/>
        </w:rPr>
        <w:t xml:space="preserve">. </w:t>
      </w:r>
      <w:r w:rsidR="00C87623">
        <w:rPr>
          <w:szCs w:val="24"/>
        </w:rPr>
        <w:t>Our results</w:t>
      </w:r>
      <w:r w:rsidR="00842096">
        <w:rPr>
          <w:szCs w:val="24"/>
        </w:rPr>
        <w:t xml:space="preserve"> for most outcome</w:t>
      </w:r>
      <w:r w:rsidR="003E11C7">
        <w:rPr>
          <w:szCs w:val="24"/>
        </w:rPr>
        <w:t xml:space="preserve"> variables </w:t>
      </w:r>
      <w:r w:rsidR="004411EA">
        <w:rPr>
          <w:szCs w:val="24"/>
        </w:rPr>
        <w:t>are</w:t>
      </w:r>
      <w:r w:rsidR="00080D15">
        <w:rPr>
          <w:szCs w:val="24"/>
        </w:rPr>
        <w:t xml:space="preserve"> </w:t>
      </w:r>
      <w:r w:rsidR="002052CA">
        <w:rPr>
          <w:szCs w:val="24"/>
        </w:rPr>
        <w:t xml:space="preserve">robust to </w:t>
      </w:r>
      <w:r w:rsidR="00A50C17">
        <w:rPr>
          <w:szCs w:val="24"/>
        </w:rPr>
        <w:t>various extensions using alternative samples</w:t>
      </w:r>
      <w:r w:rsidR="00AB3B9E">
        <w:rPr>
          <w:szCs w:val="24"/>
        </w:rPr>
        <w:t>, treatment</w:t>
      </w:r>
      <w:r w:rsidR="00CE4C4E">
        <w:rPr>
          <w:szCs w:val="24"/>
        </w:rPr>
        <w:t>s</w:t>
      </w:r>
      <w:r w:rsidR="00AB3B9E">
        <w:rPr>
          <w:szCs w:val="24"/>
        </w:rPr>
        <w:t xml:space="preserve">, and </w:t>
      </w:r>
      <w:r w:rsidR="00CE4C4E">
        <w:rPr>
          <w:szCs w:val="24"/>
        </w:rPr>
        <w:t>outcomes</w:t>
      </w:r>
      <w:r w:rsidR="00050385">
        <w:rPr>
          <w:szCs w:val="24"/>
        </w:rPr>
        <w:t>, as well as accounting for migration.</w:t>
      </w:r>
    </w:p>
    <w:p w14:paraId="0265845F" w14:textId="752AF35D" w:rsidR="00C72230" w:rsidRDefault="003E53E8" w:rsidP="00A002FC">
      <w:r w:rsidRPr="000947CF">
        <w:rPr>
          <w:szCs w:val="24"/>
        </w:rPr>
        <w:t xml:space="preserve">We have </w:t>
      </w:r>
      <w:r w:rsidR="001D7EBC">
        <w:rPr>
          <w:szCs w:val="24"/>
        </w:rPr>
        <w:t>t</w:t>
      </w:r>
      <w:r w:rsidR="00AF2CEC">
        <w:rPr>
          <w:szCs w:val="24"/>
        </w:rPr>
        <w:t xml:space="preserve">hree sets </w:t>
      </w:r>
      <w:r w:rsidRPr="000947CF">
        <w:rPr>
          <w:szCs w:val="24"/>
        </w:rPr>
        <w:t xml:space="preserve">of </w:t>
      </w:r>
      <w:r w:rsidR="00534A2A" w:rsidRPr="000947CF">
        <w:rPr>
          <w:szCs w:val="24"/>
        </w:rPr>
        <w:t>results.</w:t>
      </w:r>
      <w:r w:rsidR="00F36733" w:rsidRPr="00F36733">
        <w:t xml:space="preserve"> </w:t>
      </w:r>
      <w:r w:rsidR="00F36733" w:rsidRPr="00F36733">
        <w:rPr>
          <w:szCs w:val="24"/>
        </w:rPr>
        <w:t xml:space="preserve">First, we document significant shifts in employment </w:t>
      </w:r>
      <w:r w:rsidR="00A42AE1">
        <w:rPr>
          <w:szCs w:val="24"/>
        </w:rPr>
        <w:t xml:space="preserve">around </w:t>
      </w:r>
      <w:r w:rsidR="00F36733" w:rsidRPr="00F36733">
        <w:rPr>
          <w:szCs w:val="24"/>
        </w:rPr>
        <w:t>expanding IPs, particularly within 10 km.</w:t>
      </w:r>
      <w:r w:rsidR="00534A2A" w:rsidRPr="000947CF">
        <w:rPr>
          <w:szCs w:val="24"/>
        </w:rPr>
        <w:t xml:space="preserve"> </w:t>
      </w:r>
      <w:r w:rsidR="00CC760D">
        <w:rPr>
          <w:szCs w:val="24"/>
        </w:rPr>
        <w:t>We</w:t>
      </w:r>
      <w:r w:rsidR="00F36733">
        <w:rPr>
          <w:szCs w:val="24"/>
        </w:rPr>
        <w:t xml:space="preserve"> find </w:t>
      </w:r>
      <w:r w:rsidR="00534A2A" w:rsidRPr="000947CF">
        <w:rPr>
          <w:szCs w:val="24"/>
        </w:rPr>
        <w:t>a strong movement away from unpaid family work towards</w:t>
      </w:r>
      <w:r w:rsidR="005E4FF8" w:rsidRPr="005E4FF8">
        <w:rPr>
          <w:szCs w:val="24"/>
        </w:rPr>
        <w:t xml:space="preserve"> </w:t>
      </w:r>
      <w:r w:rsidR="005E4FF8" w:rsidRPr="000947CF">
        <w:rPr>
          <w:szCs w:val="24"/>
        </w:rPr>
        <w:t>self-employment</w:t>
      </w:r>
      <w:r w:rsidR="005E4FF8">
        <w:rPr>
          <w:szCs w:val="24"/>
        </w:rPr>
        <w:t xml:space="preserve"> and</w:t>
      </w:r>
      <w:r w:rsidR="00534A2A" w:rsidRPr="000947CF">
        <w:rPr>
          <w:szCs w:val="24"/>
        </w:rPr>
        <w:t xml:space="preserve"> </w:t>
      </w:r>
      <w:r w:rsidR="00182091">
        <w:rPr>
          <w:szCs w:val="24"/>
        </w:rPr>
        <w:t xml:space="preserve">wage </w:t>
      </w:r>
      <w:r w:rsidR="005727C3">
        <w:rPr>
          <w:szCs w:val="24"/>
        </w:rPr>
        <w:t>employment</w:t>
      </w:r>
      <w:r w:rsidR="00182091">
        <w:rPr>
          <w:szCs w:val="24"/>
        </w:rPr>
        <w:t xml:space="preserve"> </w:t>
      </w:r>
      <w:r w:rsidR="00534A2A" w:rsidRPr="000947CF">
        <w:rPr>
          <w:szCs w:val="24"/>
        </w:rPr>
        <w:t>in private enterprise</w:t>
      </w:r>
      <w:r w:rsidR="005E4FF8">
        <w:rPr>
          <w:szCs w:val="24"/>
        </w:rPr>
        <w:t>s</w:t>
      </w:r>
      <w:r w:rsidR="00534A2A" w:rsidRPr="000947CF">
        <w:rPr>
          <w:szCs w:val="24"/>
        </w:rPr>
        <w:t>.</w:t>
      </w:r>
      <w:r w:rsidR="00FC4C13" w:rsidRPr="000947CF">
        <w:rPr>
          <w:szCs w:val="24"/>
        </w:rPr>
        <w:t xml:space="preserve"> </w:t>
      </w:r>
      <w:r w:rsidR="001D7EBC">
        <w:rPr>
          <w:szCs w:val="24"/>
        </w:rPr>
        <w:t>I</w:t>
      </w:r>
      <w:r w:rsidR="00FC4C13" w:rsidRPr="000947CF">
        <w:rPr>
          <w:szCs w:val="24"/>
        </w:rPr>
        <w:t xml:space="preserve">n line with this, there </w:t>
      </w:r>
      <w:r w:rsidR="00FC4C13" w:rsidRPr="000947CF">
        <w:rPr>
          <w:szCs w:val="24"/>
        </w:rPr>
        <w:lastRenderedPageBreak/>
        <w:t>is a</w:t>
      </w:r>
      <w:r w:rsidR="0018529C">
        <w:rPr>
          <w:szCs w:val="24"/>
        </w:rPr>
        <w:t xml:space="preserve"> </w:t>
      </w:r>
      <w:r w:rsidR="009D306F">
        <w:rPr>
          <w:szCs w:val="24"/>
        </w:rPr>
        <w:t>large</w:t>
      </w:r>
      <w:r w:rsidR="00FC4C13" w:rsidRPr="000947CF">
        <w:rPr>
          <w:szCs w:val="24"/>
        </w:rPr>
        <w:t xml:space="preserve"> </w:t>
      </w:r>
      <w:r w:rsidR="00F52626">
        <w:rPr>
          <w:szCs w:val="24"/>
        </w:rPr>
        <w:t>decrease</w:t>
      </w:r>
      <w:r w:rsidR="00FC4C13" w:rsidRPr="000947CF">
        <w:rPr>
          <w:szCs w:val="24"/>
        </w:rPr>
        <w:t xml:space="preserve"> in </w:t>
      </w:r>
      <w:r w:rsidR="009D306F">
        <w:rPr>
          <w:szCs w:val="24"/>
        </w:rPr>
        <w:t>employment</w:t>
      </w:r>
      <w:r w:rsidR="00FC4C13" w:rsidRPr="000947CF">
        <w:rPr>
          <w:szCs w:val="24"/>
        </w:rPr>
        <w:t xml:space="preserve"> </w:t>
      </w:r>
      <w:r w:rsidR="00717C2A">
        <w:rPr>
          <w:szCs w:val="24"/>
        </w:rPr>
        <w:t xml:space="preserve">in </w:t>
      </w:r>
      <w:r w:rsidR="00FC4C13" w:rsidRPr="000947CF">
        <w:rPr>
          <w:szCs w:val="24"/>
        </w:rPr>
        <w:t xml:space="preserve">agriculture </w:t>
      </w:r>
      <w:r w:rsidR="005727C3">
        <w:rPr>
          <w:szCs w:val="24"/>
        </w:rPr>
        <w:t>around</w:t>
      </w:r>
      <w:r w:rsidR="00FC4C13" w:rsidRPr="000947CF">
        <w:rPr>
          <w:szCs w:val="24"/>
        </w:rPr>
        <w:t xml:space="preserve"> expanding IPs and </w:t>
      </w:r>
      <w:r w:rsidR="005727C3">
        <w:rPr>
          <w:szCs w:val="24"/>
        </w:rPr>
        <w:t>a</w:t>
      </w:r>
      <w:r w:rsidR="00C72230">
        <w:rPr>
          <w:szCs w:val="24"/>
        </w:rPr>
        <w:t xml:space="preserve"> </w:t>
      </w:r>
      <w:r w:rsidR="009D376C">
        <w:rPr>
          <w:szCs w:val="24"/>
        </w:rPr>
        <w:t>large</w:t>
      </w:r>
      <w:r w:rsidR="00717C2A">
        <w:rPr>
          <w:szCs w:val="24"/>
        </w:rPr>
        <w:t xml:space="preserve"> </w:t>
      </w:r>
      <w:r w:rsidR="00FC4C13" w:rsidRPr="000947CF">
        <w:rPr>
          <w:szCs w:val="24"/>
        </w:rPr>
        <w:t>increase in</w:t>
      </w:r>
      <w:r w:rsidR="00717C2A">
        <w:rPr>
          <w:szCs w:val="24"/>
        </w:rPr>
        <w:t xml:space="preserve"> employment in </w:t>
      </w:r>
      <w:r w:rsidR="00FC4C13" w:rsidRPr="000947CF">
        <w:rPr>
          <w:szCs w:val="24"/>
        </w:rPr>
        <w:t>construction</w:t>
      </w:r>
      <w:r w:rsidR="00717C2A">
        <w:rPr>
          <w:szCs w:val="24"/>
        </w:rPr>
        <w:t xml:space="preserve">. </w:t>
      </w:r>
      <w:r w:rsidR="00C72230">
        <w:t xml:space="preserve">We </w:t>
      </w:r>
      <w:r w:rsidR="00717C2A">
        <w:t xml:space="preserve">also document </w:t>
      </w:r>
      <w:r w:rsidR="00C72230">
        <w:t xml:space="preserve">a modest </w:t>
      </w:r>
      <w:r w:rsidR="009D306F">
        <w:t xml:space="preserve">increase </w:t>
      </w:r>
      <w:r w:rsidR="00874099">
        <w:t xml:space="preserve">in </w:t>
      </w:r>
      <w:r w:rsidR="00C72230">
        <w:t>employment</w:t>
      </w:r>
      <w:r w:rsidR="00874099">
        <w:t xml:space="preserve"> in manufacturing</w:t>
      </w:r>
      <w:r w:rsidR="002D15D7">
        <w:t>, which is driven entirely by T&amp;A</w:t>
      </w:r>
      <w:r w:rsidR="00717C2A">
        <w:t>, but no significant imp</w:t>
      </w:r>
      <w:r w:rsidR="00C71748">
        <w:t>act on e</w:t>
      </w:r>
      <w:r w:rsidR="00C72230">
        <w:t>mployment in services</w:t>
      </w:r>
      <w:r w:rsidR="00C71748">
        <w:t>. Second,</w:t>
      </w:r>
      <w:r w:rsidR="00C71748" w:rsidRPr="00C71748">
        <w:rPr>
          <w:szCs w:val="24"/>
        </w:rPr>
        <w:t xml:space="preserve"> </w:t>
      </w:r>
      <w:r w:rsidR="00615713">
        <w:rPr>
          <w:szCs w:val="24"/>
        </w:rPr>
        <w:t xml:space="preserve">for the </w:t>
      </w:r>
      <w:r w:rsidR="006A6C5F">
        <w:rPr>
          <w:szCs w:val="24"/>
        </w:rPr>
        <w:t>subset</w:t>
      </w:r>
      <w:r w:rsidR="00615713">
        <w:rPr>
          <w:szCs w:val="24"/>
        </w:rPr>
        <w:t xml:space="preserve"> of wage worker</w:t>
      </w:r>
      <w:r w:rsidR="00AC4D22">
        <w:rPr>
          <w:szCs w:val="24"/>
        </w:rPr>
        <w:t>s</w:t>
      </w:r>
      <w:r w:rsidR="00A00E3A">
        <w:rPr>
          <w:szCs w:val="24"/>
        </w:rPr>
        <w:t xml:space="preserve"> for whom </w:t>
      </w:r>
      <w:r w:rsidR="00264E74">
        <w:rPr>
          <w:szCs w:val="24"/>
        </w:rPr>
        <w:t>earnings data</w:t>
      </w:r>
      <w:r w:rsidR="00615713">
        <w:rPr>
          <w:szCs w:val="24"/>
        </w:rPr>
        <w:t xml:space="preserve"> </w:t>
      </w:r>
      <w:r w:rsidR="00A00E3A">
        <w:rPr>
          <w:szCs w:val="24"/>
        </w:rPr>
        <w:t>are</w:t>
      </w:r>
      <w:r w:rsidR="00615713">
        <w:rPr>
          <w:szCs w:val="24"/>
        </w:rPr>
        <w:t xml:space="preserve"> available, </w:t>
      </w:r>
      <w:r w:rsidR="00B75C32">
        <w:rPr>
          <w:szCs w:val="24"/>
        </w:rPr>
        <w:t xml:space="preserve">we </w:t>
      </w:r>
      <w:r w:rsidR="00B75C32">
        <w:t>find positive effects on wages</w:t>
      </w:r>
      <w:r w:rsidR="00AC4D22">
        <w:t>. However,</w:t>
      </w:r>
      <w:r w:rsidR="00B75C32">
        <w:t xml:space="preserve"> these are only marginally statistically significant and not robust across different specifications</w:t>
      </w:r>
      <w:r w:rsidR="00615713">
        <w:t xml:space="preserve">. We therefore </w:t>
      </w:r>
      <w:r w:rsidR="00B75C32">
        <w:t>caution against over-interpreting this (non-)finding,</w:t>
      </w:r>
      <w:r w:rsidR="008E643F">
        <w:t xml:space="preserve"> which may well </w:t>
      </w:r>
      <w:r w:rsidR="00A00E3A">
        <w:t xml:space="preserve">be due to </w:t>
      </w:r>
      <w:r w:rsidR="008E643F">
        <w:t xml:space="preserve">the lack of </w:t>
      </w:r>
      <w:r w:rsidR="00264E74">
        <w:t>earnings data</w:t>
      </w:r>
      <w:r w:rsidR="008E643F" w:rsidRPr="00E73FB4">
        <w:t xml:space="preserve"> beyond wage workers</w:t>
      </w:r>
      <w:r w:rsidR="00B75C32">
        <w:t>.</w:t>
      </w:r>
      <w:r w:rsidR="00CE5766">
        <w:t xml:space="preserve"> </w:t>
      </w:r>
      <w:r w:rsidR="00C35840">
        <w:t>Thi</w:t>
      </w:r>
      <w:r w:rsidR="00A002FC">
        <w:t>r</w:t>
      </w:r>
      <w:r w:rsidR="00C35840">
        <w:t xml:space="preserve">d, the </w:t>
      </w:r>
      <w:r w:rsidR="00C35840">
        <w:rPr>
          <w:szCs w:val="24"/>
        </w:rPr>
        <w:t xml:space="preserve">documented sectoral changes </w:t>
      </w:r>
      <w:r w:rsidR="00C35840">
        <w:t xml:space="preserve">apply to both </w:t>
      </w:r>
      <w:r w:rsidR="00C35840">
        <w:rPr>
          <w:rFonts w:eastAsia="Times New Roman" w:cs="Times New Roman"/>
          <w:szCs w:val="24"/>
        </w:rPr>
        <w:t xml:space="preserve">men and women, although men tend to move mainly from </w:t>
      </w:r>
      <w:proofErr w:type="gramStart"/>
      <w:r w:rsidR="00C35840">
        <w:rPr>
          <w:rFonts w:eastAsia="Times New Roman" w:cs="Times New Roman"/>
          <w:szCs w:val="24"/>
        </w:rPr>
        <w:t>own-account</w:t>
      </w:r>
      <w:proofErr w:type="gramEnd"/>
      <w:r w:rsidR="00C35840">
        <w:rPr>
          <w:rFonts w:eastAsia="Times New Roman" w:cs="Times New Roman"/>
          <w:szCs w:val="24"/>
        </w:rPr>
        <w:t xml:space="preserve"> work to wage work, while women tend to move mainly from unpaid family work to wage work.</w:t>
      </w:r>
    </w:p>
    <w:p w14:paraId="70238344" w14:textId="059CF358" w:rsidR="000A5DB1" w:rsidRPr="000947CF" w:rsidRDefault="0070366E" w:rsidP="00C646D2">
      <w:r w:rsidRPr="000947CF">
        <w:rPr>
          <w:rFonts w:eastAsia="Times New Roman" w:cs="Times New Roman"/>
          <w:szCs w:val="24"/>
        </w:rPr>
        <w:t>Our</w:t>
      </w:r>
      <w:r w:rsidR="00B46462" w:rsidRPr="000947CF">
        <w:rPr>
          <w:rFonts w:eastAsia="Times New Roman" w:cs="Times New Roman"/>
          <w:szCs w:val="24"/>
        </w:rPr>
        <w:t xml:space="preserve"> </w:t>
      </w:r>
      <w:r w:rsidR="00657661" w:rsidRPr="000947CF">
        <w:rPr>
          <w:rFonts w:eastAsia="Times New Roman" w:cs="Times New Roman"/>
          <w:szCs w:val="24"/>
        </w:rPr>
        <w:t>work</w:t>
      </w:r>
      <w:r w:rsidR="00B46462" w:rsidRPr="000947CF">
        <w:rPr>
          <w:rFonts w:eastAsia="Times New Roman" w:cs="Times New Roman"/>
          <w:szCs w:val="24"/>
        </w:rPr>
        <w:t xml:space="preserve"> </w:t>
      </w:r>
      <w:r w:rsidRPr="000947CF">
        <w:rPr>
          <w:rFonts w:eastAsia="Times New Roman" w:cs="Times New Roman"/>
          <w:szCs w:val="24"/>
        </w:rPr>
        <w:t xml:space="preserve">contributes to </w:t>
      </w:r>
      <w:r w:rsidR="00C646D2" w:rsidRPr="000947CF">
        <w:rPr>
          <w:rFonts w:eastAsia="Times New Roman" w:cs="Times New Roman"/>
          <w:szCs w:val="24"/>
        </w:rPr>
        <w:t xml:space="preserve">three </w:t>
      </w:r>
      <w:r w:rsidRPr="000947CF">
        <w:rPr>
          <w:rFonts w:eastAsia="Times New Roman" w:cs="Times New Roman"/>
          <w:szCs w:val="24"/>
        </w:rPr>
        <w:t xml:space="preserve">strands of </w:t>
      </w:r>
      <w:r w:rsidR="009A5670" w:rsidRPr="000947CF">
        <w:rPr>
          <w:rFonts w:eastAsia="Times New Roman" w:cs="Times New Roman"/>
          <w:szCs w:val="24"/>
        </w:rPr>
        <w:t xml:space="preserve">the </w:t>
      </w:r>
      <w:r w:rsidRPr="000947CF">
        <w:rPr>
          <w:rFonts w:eastAsia="Times New Roman" w:cs="Times New Roman"/>
          <w:szCs w:val="24"/>
        </w:rPr>
        <w:t xml:space="preserve">literature. First, </w:t>
      </w:r>
      <w:r w:rsidR="00C646D2" w:rsidRPr="000947CF">
        <w:rPr>
          <w:rFonts w:eastAsia="Times New Roman" w:cs="Times New Roman"/>
          <w:szCs w:val="24"/>
        </w:rPr>
        <w:t xml:space="preserve">we contribute </w:t>
      </w:r>
      <w:r w:rsidR="009A5670" w:rsidRPr="000947CF">
        <w:rPr>
          <w:rFonts w:eastAsia="Times New Roman" w:cs="Times New Roman"/>
          <w:szCs w:val="24"/>
        </w:rPr>
        <w:t xml:space="preserve">to </w:t>
      </w:r>
      <w:r w:rsidR="000C4317" w:rsidRPr="000947CF">
        <w:rPr>
          <w:rFonts w:eastAsia="Times New Roman" w:cs="Times New Roman"/>
          <w:szCs w:val="24"/>
        </w:rPr>
        <w:t>a</w:t>
      </w:r>
      <w:r w:rsidR="009A5670" w:rsidRPr="000947CF">
        <w:rPr>
          <w:rFonts w:eastAsia="Times New Roman" w:cs="Times New Roman"/>
          <w:szCs w:val="24"/>
        </w:rPr>
        <w:t xml:space="preserve"> growing body of work </w:t>
      </w:r>
      <w:r w:rsidR="002B16BF">
        <w:rPr>
          <w:rFonts w:eastAsia="Times New Roman" w:cs="Times New Roman"/>
          <w:szCs w:val="24"/>
        </w:rPr>
        <w:t>that examines</w:t>
      </w:r>
      <w:r w:rsidR="009A5670" w:rsidRPr="000947CF">
        <w:rPr>
          <w:rFonts w:eastAsia="Times New Roman" w:cs="Times New Roman"/>
          <w:szCs w:val="24"/>
        </w:rPr>
        <w:t xml:space="preserve"> the </w:t>
      </w:r>
      <w:r w:rsidRPr="000947CF">
        <w:rPr>
          <w:rFonts w:eastAsia="Times New Roman" w:cs="Times New Roman"/>
          <w:szCs w:val="24"/>
        </w:rPr>
        <w:t>economic impact of</w:t>
      </w:r>
      <w:r w:rsidR="009A5670" w:rsidRPr="000947CF">
        <w:rPr>
          <w:rFonts w:eastAsia="Times New Roman" w:cs="Times New Roman"/>
          <w:szCs w:val="24"/>
        </w:rPr>
        <w:t xml:space="preserve"> </w:t>
      </w:r>
      <w:r w:rsidR="0005164F" w:rsidRPr="000947CF">
        <w:rPr>
          <w:rFonts w:eastAsia="Times New Roman" w:cs="Times New Roman"/>
          <w:szCs w:val="24"/>
        </w:rPr>
        <w:t xml:space="preserve">place-based policies, </w:t>
      </w:r>
      <w:r w:rsidR="000C4317" w:rsidRPr="000947CF">
        <w:rPr>
          <w:rFonts w:eastAsia="Times New Roman" w:cs="Times New Roman"/>
          <w:szCs w:val="24"/>
        </w:rPr>
        <w:t>particularly</w:t>
      </w:r>
      <w:r w:rsidR="0005164F" w:rsidRPr="000947CF">
        <w:rPr>
          <w:rFonts w:eastAsia="Times New Roman" w:cs="Times New Roman"/>
          <w:szCs w:val="24"/>
        </w:rPr>
        <w:t xml:space="preserve"> </w:t>
      </w:r>
      <w:r w:rsidR="00B46462" w:rsidRPr="000947CF">
        <w:rPr>
          <w:rFonts w:eastAsia="Times New Roman" w:cs="Times New Roman"/>
          <w:szCs w:val="24"/>
        </w:rPr>
        <w:t>Special Economic Zones (SEZs)</w:t>
      </w:r>
      <w:r w:rsidR="00773EC8">
        <w:rPr>
          <w:rFonts w:eastAsia="Times New Roman" w:cs="Times New Roman"/>
          <w:szCs w:val="24"/>
        </w:rPr>
        <w:t>,</w:t>
      </w:r>
      <w:r w:rsidR="009A5670" w:rsidRPr="001942F6">
        <w:rPr>
          <w:rStyle w:val="Funotenzeichen"/>
        </w:rPr>
        <w:footnoteReference w:id="5"/>
      </w:r>
      <w:r w:rsidR="00773EC8">
        <w:rPr>
          <w:rFonts w:eastAsia="Times New Roman" w:cs="Times New Roman"/>
          <w:szCs w:val="24"/>
        </w:rPr>
        <w:t xml:space="preserve"> </w:t>
      </w:r>
      <w:r w:rsidR="009A5670" w:rsidRPr="000947CF">
        <w:rPr>
          <w:rFonts w:eastAsia="Times New Roman" w:cs="Times New Roman"/>
          <w:szCs w:val="24"/>
        </w:rPr>
        <w:t>in developing countries</w:t>
      </w:r>
      <w:r w:rsidR="00295616" w:rsidRPr="000947CF">
        <w:rPr>
          <w:rFonts w:eastAsia="Times New Roman" w:cs="Times New Roman"/>
          <w:szCs w:val="24"/>
        </w:rPr>
        <w:t>. While e</w:t>
      </w:r>
      <w:r w:rsidR="00657661" w:rsidRPr="000947CF">
        <w:rPr>
          <w:rFonts w:eastAsia="Times New Roman" w:cs="Times New Roman"/>
          <w:szCs w:val="24"/>
        </w:rPr>
        <w:t>xisting s</w:t>
      </w:r>
      <w:r w:rsidR="00002464" w:rsidRPr="000947CF">
        <w:rPr>
          <w:rFonts w:eastAsia="Times New Roman" w:cs="Times New Roman"/>
          <w:szCs w:val="24"/>
        </w:rPr>
        <w:t xml:space="preserve">tudies have </w:t>
      </w:r>
      <w:r w:rsidR="009A5670" w:rsidRPr="000947CF">
        <w:rPr>
          <w:rFonts w:eastAsia="Times New Roman" w:cs="Times New Roman"/>
          <w:szCs w:val="24"/>
        </w:rPr>
        <w:t>almost exclusively</w:t>
      </w:r>
      <w:r w:rsidR="002B16BF" w:rsidRPr="002B16BF">
        <w:rPr>
          <w:rFonts w:eastAsia="Times New Roman" w:cs="Times New Roman"/>
          <w:szCs w:val="24"/>
        </w:rPr>
        <w:t xml:space="preserve"> </w:t>
      </w:r>
      <w:r w:rsidR="002B16BF" w:rsidRPr="000947CF">
        <w:rPr>
          <w:rFonts w:eastAsia="Times New Roman" w:cs="Times New Roman"/>
          <w:szCs w:val="24"/>
        </w:rPr>
        <w:t>focused</w:t>
      </w:r>
      <w:r w:rsidR="009A5670" w:rsidRPr="000947CF">
        <w:rPr>
          <w:rFonts w:eastAsia="Times New Roman" w:cs="Times New Roman"/>
          <w:szCs w:val="24"/>
        </w:rPr>
        <w:t xml:space="preserve"> </w:t>
      </w:r>
      <w:r w:rsidR="00002464" w:rsidRPr="000947CF">
        <w:rPr>
          <w:rFonts w:eastAsia="Times New Roman" w:cs="Times New Roman"/>
          <w:szCs w:val="24"/>
        </w:rPr>
        <w:t xml:space="preserve">on </w:t>
      </w:r>
      <w:r w:rsidR="0005164F" w:rsidRPr="000947CF">
        <w:rPr>
          <w:rFonts w:eastAsia="Times New Roman" w:cs="Times New Roman"/>
          <w:szCs w:val="24"/>
        </w:rPr>
        <w:t xml:space="preserve">the impact of </w:t>
      </w:r>
      <w:r w:rsidR="00752239" w:rsidRPr="000947CF">
        <w:rPr>
          <w:rFonts w:eastAsia="Times New Roman" w:cs="Times New Roman"/>
          <w:szCs w:val="24"/>
        </w:rPr>
        <w:t>place-based policies</w:t>
      </w:r>
      <w:r w:rsidR="0005164F" w:rsidRPr="000947CF">
        <w:rPr>
          <w:rFonts w:eastAsia="Times New Roman" w:cs="Times New Roman"/>
          <w:szCs w:val="24"/>
        </w:rPr>
        <w:t xml:space="preserve"> in </w:t>
      </w:r>
      <w:r w:rsidR="00002464" w:rsidRPr="000947CF">
        <w:rPr>
          <w:rFonts w:eastAsia="Times New Roman" w:cs="Times New Roman"/>
          <w:szCs w:val="24"/>
        </w:rPr>
        <w:t>Asian economies</w:t>
      </w:r>
      <w:r w:rsidR="00295616" w:rsidRPr="000947CF">
        <w:rPr>
          <w:rFonts w:eastAsia="Times New Roman" w:cs="Times New Roman"/>
          <w:szCs w:val="24"/>
        </w:rPr>
        <w:t xml:space="preserve">, we are, to the best of our knowledge, the first to provide rigorous </w:t>
      </w:r>
      <w:r w:rsidR="00C24DAD">
        <w:rPr>
          <w:rFonts w:eastAsia="Times New Roman" w:cs="Times New Roman"/>
          <w:szCs w:val="24"/>
        </w:rPr>
        <w:t xml:space="preserve">micro-level </w:t>
      </w:r>
      <w:r w:rsidR="00295616" w:rsidRPr="000947CF">
        <w:rPr>
          <w:rFonts w:eastAsia="Times New Roman" w:cs="Times New Roman"/>
          <w:szCs w:val="24"/>
        </w:rPr>
        <w:t>quantitative evidence for an African country.</w:t>
      </w:r>
      <w:r w:rsidR="00FC1114">
        <w:rPr>
          <w:rStyle w:val="Funotenzeichen"/>
          <w:rFonts w:eastAsia="Times New Roman" w:cs="Times New Roman"/>
          <w:szCs w:val="24"/>
        </w:rPr>
        <w:footnoteReference w:id="6"/>
      </w:r>
      <w:r w:rsidR="00295616" w:rsidRPr="000947CF">
        <w:rPr>
          <w:rFonts w:eastAsia="Times New Roman" w:cs="Times New Roman"/>
          <w:szCs w:val="24"/>
        </w:rPr>
        <w:t xml:space="preserve"> </w:t>
      </w:r>
      <w:r w:rsidR="0005164F" w:rsidRPr="000947CF">
        <w:t>Our findings</w:t>
      </w:r>
      <w:r w:rsidR="00CC7FBA" w:rsidRPr="000947CF">
        <w:t xml:space="preserve"> </w:t>
      </w:r>
      <w:r w:rsidR="0005164F" w:rsidRPr="000947CF">
        <w:t>complement the evidence</w:t>
      </w:r>
      <w:r w:rsidR="000C4317" w:rsidRPr="000947CF">
        <w:t xml:space="preserve"> on these Asian countries </w:t>
      </w:r>
      <w:r w:rsidR="00752239" w:rsidRPr="000947CF">
        <w:t>well</w:t>
      </w:r>
      <w:r w:rsidR="00CC7FBA" w:rsidRPr="000947CF">
        <w:t xml:space="preserve">, </w:t>
      </w:r>
      <w:r w:rsidR="0026477C" w:rsidRPr="000947CF">
        <w:t>particularly</w:t>
      </w:r>
      <w:r w:rsidR="00CC7FBA" w:rsidRPr="000947CF">
        <w:t xml:space="preserve"> with respect to structural changes in employment in exposed locations</w:t>
      </w:r>
      <w:r w:rsidR="0005164F" w:rsidRPr="000947CF">
        <w:t>.</w:t>
      </w:r>
      <w:r w:rsidR="00271DD4" w:rsidRPr="000947CF">
        <w:t xml:space="preserve"> </w:t>
      </w:r>
      <w:r w:rsidR="000C4317" w:rsidRPr="000947CF">
        <w:t xml:space="preserve">Consistent with </w:t>
      </w:r>
      <w:r w:rsidR="0026477C" w:rsidRPr="000947CF">
        <w:t xml:space="preserve">the </w:t>
      </w:r>
      <w:r w:rsidR="00271DD4" w:rsidRPr="000947CF">
        <w:t>evidence on</w:t>
      </w:r>
      <w:r w:rsidR="000C4317" w:rsidRPr="000947CF">
        <w:t xml:space="preserve"> Cambodia</w:t>
      </w:r>
      <w:r w:rsidR="00295616" w:rsidRPr="000947CF">
        <w:t xml:space="preserve"> </w:t>
      </w:r>
      <w:r w:rsidR="00E74C3B">
        <w:fldChar w:fldCharType="begin"/>
      </w:r>
      <w:r w:rsidR="00E74C3B">
        <w:instrText xml:space="preserve"> ADDIN ZOTERO_ITEM CSL_CITATION {"citationID":"UJmCNnYM","properties":{"formattedCitation":"(Brussevich, 2023)","plainCitation":"(Brussevich, 2023)","noteIndex":0},"citationItems":[{"id":4150,"uris":["http://zotero.org/groups/2449311/items/YEQZKJ5B"],"itemData":{"id":4150,"type":"article-journal","abstract":"This study examines the socioeconomic impact of Special Economic Zones (SEZs) in Cambodia—a prominent place-based policy established in 2005. The paper employs a database on existing and future SEZs in Cambodia with matched household surveys at the district level and documents stylized facts on SEZs in a low-income country setting. To identify the causal effects of the SEZ program, the paper (i) constructs an alternative control group including future SEZ program participants and districts adjacent to SEZ hosts; and (ii) employs a propensity score weighting technique. The study finds that entry of SEZs increases employment and leads to a decline in income inequality at a district level. Gains in female employment is the key channel explaining rising employment rates. The paper also finds that school drop-out rates are higher in districts with clusters of multiple SEZs.","container-title":"The World Economy","DOI":"10.1111/twec.13526","ISSN":"0378-5920, 1467-9701","journalAbbreviation":"World Economy","language":"en","page":"twec.13526","source":"DOI.org (Crossref)","title":"The socioeconomic impact of Special Economic Zones: Evidence from Cambodia","title-short":"The socioeconomic impact of Special Economic Zones","author":[{"family":"Brussevich","given":"Mariya"}],"issued":{"date-parts":[["2023",10,17]]}}}],"schema":"https://github.com/citation-style-language/schema/raw/master/csl-citation.json"} </w:instrText>
      </w:r>
      <w:r w:rsidR="00E74C3B">
        <w:fldChar w:fldCharType="separate"/>
      </w:r>
      <w:r w:rsidR="00E74C3B" w:rsidRPr="00E74C3B">
        <w:t>(Brussevich, 2023)</w:t>
      </w:r>
      <w:r w:rsidR="00E74C3B">
        <w:fldChar w:fldCharType="end"/>
      </w:r>
      <w:r w:rsidR="000C4317" w:rsidRPr="000947CF">
        <w:t>,</w:t>
      </w:r>
      <w:r w:rsidR="00295616" w:rsidRPr="000947CF">
        <w:t xml:space="preserve"> China</w:t>
      </w:r>
      <w:r w:rsidR="00E74C3B">
        <w:t xml:space="preserve"> </w:t>
      </w:r>
      <w:r w:rsidR="00E74C3B">
        <w:fldChar w:fldCharType="begin"/>
      </w:r>
      <w:r w:rsidR="00E74C3B">
        <w:instrText xml:space="preserve"> ADDIN ZOTERO_ITEM CSL_CITATION {"citationID":"36VkXrYs","properties":{"formattedCitation":"(Zhao and Qu, 2023)","plainCitation":"(Zhao and Qu, 2023)","noteIndex":0},"citationItems":[{"id":4149,"uris":["http://zotero.org/groups/2449311/items/FYFIUU5F"],"itemData":{"id":4149,"type":"article-journal","abstract":"Using both reduced-form methods and structural modeling, we identify the relationship between place-based policies and individual bargaining power in rural China. Exposure to economic zones significantly increases women’s resource shares and reduces within-household inequality. The results are mainly driven by economic zones with female-dominated industries and women’s sectoral reallocation from agricultural to non-agriculture employment. Moreover, we analyze the impact of place-based policies on children’s education and find the dropout probability of children decreases by more than 4% when households live near EZs and girls benefit more from women’s bargaining power compared with boys.","container-title":"Journal of Development Economics","DOI":"10.1016/j.jdeveco.2023.103210","ISSN":"0304-3878","journalAbbreviation":"Journal of Development Economics","page":"103210","source":"ScienceDirect","title":"Place-based policies, rural employment, and intra-household resources allocation: Evidence from China’s economic zones","title-short":"Place-based policies, rural employment, and intra-household resources allocation","author":[{"family":"Zhao","given":"Chuanmin"},{"family":"Qu","given":"Xi"}],"issued":{"date-parts":[["2023",11,12]]}}}],"schema":"https://github.com/citation-style-language/schema/raw/master/csl-citation.json"} </w:instrText>
      </w:r>
      <w:r w:rsidR="00E74C3B">
        <w:fldChar w:fldCharType="separate"/>
      </w:r>
      <w:r w:rsidR="00E74C3B" w:rsidRPr="00E74C3B">
        <w:t>(Zhao and Qu, 2023)</w:t>
      </w:r>
      <w:r w:rsidR="00E74C3B">
        <w:fldChar w:fldCharType="end"/>
      </w:r>
      <w:r w:rsidR="00295616" w:rsidRPr="000947CF">
        <w:t xml:space="preserve">, </w:t>
      </w:r>
      <w:r w:rsidR="000C4317" w:rsidRPr="000947CF">
        <w:t>India</w:t>
      </w:r>
      <w:r w:rsidR="00E74C3B">
        <w:t xml:space="preserve"> </w:t>
      </w:r>
      <w:r w:rsidR="00E74C3B">
        <w:fldChar w:fldCharType="begin"/>
      </w:r>
      <w:r w:rsidR="00E74C3B">
        <w:instrText xml:space="preserve"> ADDIN ZOTERO_ITEM CSL_CITATION {"citationID":"WuHpjNKp","properties":{"formattedCitation":"(Gall\\uc0\\u233{} et al., 2024; Hyun and Ravi, 2018)","plainCitation":"(Gallé et al., 2024; Hyun and Ravi, 2018)","noteIndex":0},"citationItems":[{"id":11931,"uris":["http://zotero.org/groups/2449311/items/GBIZDQAN"],"itemData":{"id":11931,"type":"article-journal","abstract":"This paper quantifies the local economic impact of special economic zones (SEZs) established in India between 2005 and 2013. Using a novel dataset that combines census information on the universe of Indian firms with geo-referenced data on SEZs, we find that the establishment of SEZs increased local manufacturing and service employment, with positive spillovers up to 10 km from the SEZ area. The analysis shows that the gains in manufacturing and service employment were accompanied by a decline in agricultural labor, especially for women, suggesting that the policy contributed to structural change. In further analysis, we document that significant local employment effects occur across different types of SEZs: privately and publicly run zones, and SEZs with different industry designations.","container-title":"Journal of Public Economics","DOI":"10.1016/j.jpubeco.2024.105259","ISSN":"00472727","journalAbbreviation":"Journal of Public Economics","language":"en","page":"105259","source":"DOI.org (Crossref)","title":"Place-based policies, structural change and female labor: Evidence from India’s Special Economic Zones","title-short":"Place-based policies, structural change and female labor","volume":"240","author":[{"family":"Gallé","given":"Johannes"},{"family":"Overbeck","given":"Daniel"},{"family":"Riedel","given":"Nadine"},{"family":"Seidel","given":"Tobias"}],"issued":{"date-parts":[["2024",12]]}}},{"id":3939,"uris":["http://zotero.org/groups/2449311/items/QP6JCK3B"],"itemData":{"id":3939,"type":"article-journal","abstract":"Little is known about the aggregate and distributional e</w:instrText>
      </w:r>
      <w:r w:rsidR="00E74C3B">
        <w:rPr>
          <w:rFonts w:ascii="Times New Roman" w:hAnsi="Times New Roman" w:cs="Times New Roman"/>
        </w:rPr>
        <w:instrText>ﬀ</w:instrText>
      </w:r>
      <w:r w:rsidR="00E74C3B">
        <w:instrText>ects of Special Economic Zones (SEZs) in developing countries. We investigate the inﬂuence of Indian SEZs by exploiting spatial variations in the timing of zonal operations. Using satellite and survey data, we establish that SEZs boosted economic activity within areas several times the size of the zones. The zones also drove a structural change in the local economy with resources shifting away from the informal sector and the formal sector growing in size and productivity. This growth, however, di</w:instrText>
      </w:r>
      <w:r w:rsidR="00E74C3B">
        <w:rPr>
          <w:rFonts w:ascii="Times New Roman" w:hAnsi="Times New Roman" w:cs="Times New Roman"/>
        </w:rPr>
        <w:instrText>ﬀ</w:instrText>
      </w:r>
      <w:r w:rsidR="00E74C3B">
        <w:instrText>erently bene</w:instrText>
      </w:r>
      <w:r w:rsidR="00E74C3B">
        <w:rPr>
          <w:rFonts w:cs="Garamond"/>
        </w:rPr>
        <w:instrText>ﬁ</w:instrText>
      </w:r>
      <w:r w:rsidR="00E74C3B">
        <w:instrText xml:space="preserve">ts workers at the higher end of the income and skill distributions.","container-title":"IED Working Paper 306","language":"en","page":"55","source":"Zotero","title":"Place-based Development: Evidence from Special Economic Zones in India","author":[{"family":"Hyun","given":"Yeseul"},{"family":"Ravi","given":"Shree"}],"issued":{"date-parts":[["2018"]]}}}],"schema":"https://github.com/citation-style-language/schema/raw/master/csl-citation.json"} </w:instrText>
      </w:r>
      <w:r w:rsidR="00E74C3B">
        <w:fldChar w:fldCharType="separate"/>
      </w:r>
      <w:r w:rsidR="00E74C3B" w:rsidRPr="00E74C3B">
        <w:rPr>
          <w:rFonts w:cs="Times New Roman"/>
          <w:kern w:val="0"/>
        </w:rPr>
        <w:t>(Gallé et al., 2024; Hyun and Ravi, 2018)</w:t>
      </w:r>
      <w:r w:rsidR="00E74C3B">
        <w:fldChar w:fldCharType="end"/>
      </w:r>
      <w:r w:rsidR="000C4317" w:rsidRPr="000947CF">
        <w:t>,</w:t>
      </w:r>
      <w:r w:rsidR="00295616" w:rsidRPr="001942F6">
        <w:rPr>
          <w:rStyle w:val="Funotenzeichen"/>
        </w:rPr>
        <w:footnoteReference w:id="7"/>
      </w:r>
      <w:r w:rsidR="00295616" w:rsidRPr="000947CF">
        <w:t xml:space="preserve"> </w:t>
      </w:r>
      <w:r w:rsidR="000C4317" w:rsidRPr="000947CF">
        <w:t>and Vietnam</w:t>
      </w:r>
      <w:r w:rsidR="00295616" w:rsidRPr="000947CF">
        <w:t xml:space="preserve"> </w:t>
      </w:r>
      <w:r w:rsidR="00486F3E">
        <w:fldChar w:fldCharType="begin"/>
      </w:r>
      <w:r w:rsidR="00486F3E">
        <w:instrText xml:space="preserve"> ADDIN ZOTERO_ITEM CSL_CITATION {"citationID":"V9CjBLAY","properties":{"formattedCitation":"(Tafese et al., 2025)","plainCitation":"(Tafese et al., 2025)","noteIndex":0},"citationItems":[{"id":11943,"uris":["http://zotero.org/groups/2449311/items/52TLRQYB"],"itemData":{"id":11943,"type":"article-journal","abstract":"Vietnam’s deep integration into GVCs has been driven by the establishment of special economic zones (SEZs). This paper examines the local labour market impacts of this SEZ programme. We trace the built-up area of SEZs over time to construct a novel continuous measure of SEZ exposure using historical satellite imagery. In a difference-in-differences design with continuous treatment, we examine the impact of SEZ exposure on local labour market outcomes at the district-level for the period 2009–2019. We find that the expansion of SEZs has led to a rapid shift in employment from own-account and family work in agriculture to manufacturing in foreign firms. We also show that SEZ exposure leads to higher wages and more formal employment contracts. Earnings improvements are not confined to workers in foreign manufacturing firms, but spill over to workers in household businesses and domestic firms. The effects on women account for most of these impacts.","container-title":"Journal of Development Economics","DOI":"10.1016/j.jdeveco.2025.103467","ISSN":"03043878","journalAbbreviation":"Journal of Development Economics","language":"en","page":"103467","source":"DOI.org (Crossref)","title":"From fields to factories: Special economic zones, foreign direct investment, and labour markets in Vietnam","title-short":"From fields to factories","volume":"174","author":[{"family":"Tafese","given":"Tevin"},{"family":"Lay","given":"Jann"},{"family":"Tran","given":"Van"}],"issued":{"date-parts":[["2025",5]]}}}],"schema":"https://github.com/citation-style-language/schema/raw/master/csl-citation.json"} </w:instrText>
      </w:r>
      <w:r w:rsidR="00486F3E">
        <w:fldChar w:fldCharType="separate"/>
      </w:r>
      <w:r w:rsidR="00486F3E" w:rsidRPr="00486F3E">
        <w:t>(Tafese et al., 2025)</w:t>
      </w:r>
      <w:r w:rsidR="00486F3E">
        <w:fldChar w:fldCharType="end"/>
      </w:r>
      <w:r w:rsidR="00486F3E">
        <w:t xml:space="preserve">, </w:t>
      </w:r>
      <w:r w:rsidR="00271DD4" w:rsidRPr="000947CF">
        <w:t xml:space="preserve">we </w:t>
      </w:r>
      <w:r w:rsidR="000C4317" w:rsidRPr="000947CF">
        <w:t>f</w:t>
      </w:r>
      <w:r w:rsidR="00271DD4" w:rsidRPr="000947CF">
        <w:t>ind</w:t>
      </w:r>
      <w:r w:rsidR="007B396A" w:rsidRPr="000947CF">
        <w:t xml:space="preserve"> </w:t>
      </w:r>
      <w:r w:rsidR="00271DD4" w:rsidRPr="000947CF">
        <w:t>a</w:t>
      </w:r>
      <w:r w:rsidR="00715397">
        <w:t xml:space="preserve"> large</w:t>
      </w:r>
      <w:r w:rsidR="00271DD4" w:rsidRPr="000947CF">
        <w:t xml:space="preserve"> </w:t>
      </w:r>
      <w:r w:rsidR="0026477C" w:rsidRPr="000947CF">
        <w:t>decline</w:t>
      </w:r>
      <w:r w:rsidR="00271DD4" w:rsidRPr="000947CF">
        <w:t xml:space="preserve"> in agricultural employment in</w:t>
      </w:r>
      <w:r w:rsidR="0026477C" w:rsidRPr="000947CF">
        <w:t xml:space="preserve"> </w:t>
      </w:r>
      <w:r w:rsidR="000A5F69">
        <w:t>‘</w:t>
      </w:r>
      <w:r w:rsidR="0026477C" w:rsidRPr="000947CF">
        <w:t>treated</w:t>
      </w:r>
      <w:r w:rsidR="000A5F69">
        <w:t>’</w:t>
      </w:r>
      <w:r w:rsidR="00E05A9B">
        <w:t xml:space="preserve"> location</w:t>
      </w:r>
      <w:r w:rsidR="00952220">
        <w:t>s</w:t>
      </w:r>
      <w:r w:rsidR="00E05A9B">
        <w:t xml:space="preserve"> around expanding</w:t>
      </w:r>
      <w:r w:rsidR="000C4317" w:rsidRPr="000947CF">
        <w:t xml:space="preserve"> IPs</w:t>
      </w:r>
      <w:r w:rsidR="00952220">
        <w:t xml:space="preserve"> in Ethiopia</w:t>
      </w:r>
      <w:r w:rsidR="000C4317" w:rsidRPr="000947CF">
        <w:t xml:space="preserve">. </w:t>
      </w:r>
      <w:r w:rsidR="00CC7FBA" w:rsidRPr="000947CF">
        <w:t>For manufacturing and services, the literature is more mixed</w:t>
      </w:r>
      <w:r w:rsidR="0026477C" w:rsidRPr="000947CF">
        <w:t xml:space="preserve">. </w:t>
      </w:r>
      <w:proofErr w:type="gramStart"/>
      <w:r w:rsidR="00FC302F" w:rsidRPr="000947CF">
        <w:t xml:space="preserve">Similar </w:t>
      </w:r>
      <w:r w:rsidR="00ED1245" w:rsidRPr="000947CF">
        <w:t>to</w:t>
      </w:r>
      <w:proofErr w:type="gramEnd"/>
      <w:r w:rsidR="00781B48" w:rsidRPr="000947CF">
        <w:t xml:space="preserve"> the</w:t>
      </w:r>
      <w:r w:rsidR="007213F7" w:rsidRPr="000947CF">
        <w:t xml:space="preserve"> evidence from India</w:t>
      </w:r>
      <w:r w:rsidR="00E9040E" w:rsidRPr="000947CF">
        <w:t xml:space="preserve"> </w:t>
      </w:r>
      <w:r w:rsidR="00FC302F" w:rsidRPr="000947CF">
        <w:t>and</w:t>
      </w:r>
      <w:r w:rsidR="007213F7" w:rsidRPr="000947CF">
        <w:t xml:space="preserve"> Vietnam</w:t>
      </w:r>
      <w:r w:rsidR="00FC302F" w:rsidRPr="000947CF">
        <w:t xml:space="preserve">, we </w:t>
      </w:r>
      <w:r w:rsidR="00CC7FBA" w:rsidRPr="000947CF">
        <w:t xml:space="preserve">find </w:t>
      </w:r>
      <w:r w:rsidR="00B63942" w:rsidRPr="000947CF">
        <w:t xml:space="preserve">a </w:t>
      </w:r>
      <w:r w:rsidR="00CC7FBA" w:rsidRPr="000947CF">
        <w:t xml:space="preserve">shift </w:t>
      </w:r>
      <w:r w:rsidR="004D3789" w:rsidRPr="000947CF">
        <w:t>towards</w:t>
      </w:r>
      <w:r w:rsidR="00CC7FBA" w:rsidRPr="000947CF">
        <w:t xml:space="preserve"> manufacturing employment</w:t>
      </w:r>
      <w:r w:rsidR="00EE3631" w:rsidRPr="000947CF">
        <w:t xml:space="preserve"> in treated locations</w:t>
      </w:r>
      <w:r w:rsidR="00781B48" w:rsidRPr="000947CF">
        <w:t xml:space="preserve"> in Ethiopia</w:t>
      </w:r>
      <w:r w:rsidR="00C20548">
        <w:t>, b</w:t>
      </w:r>
      <w:r w:rsidR="00B26056">
        <w:t>ut this</w:t>
      </w:r>
      <w:r w:rsidR="00952220">
        <w:t xml:space="preserve"> shift</w:t>
      </w:r>
      <w:r w:rsidR="00C20548">
        <w:t xml:space="preserve"> is more moderate than in the other </w:t>
      </w:r>
      <w:r w:rsidR="008D24AE">
        <w:t xml:space="preserve">two </w:t>
      </w:r>
      <w:r w:rsidR="00C20548">
        <w:t>countries</w:t>
      </w:r>
      <w:r w:rsidR="00B63942" w:rsidRPr="000947CF">
        <w:t>.</w:t>
      </w:r>
      <w:r w:rsidR="00FC7BF6">
        <w:t xml:space="preserve"> </w:t>
      </w:r>
      <w:r w:rsidR="00B00451">
        <w:t xml:space="preserve">In contrast to </w:t>
      </w:r>
      <w:r w:rsidR="00AA7C9E">
        <w:t>all</w:t>
      </w:r>
      <w:r w:rsidR="00FC7BF6" w:rsidRPr="00FC7BF6">
        <w:t xml:space="preserve"> other studies, we find the strongest shift </w:t>
      </w:r>
      <w:r w:rsidR="00B00451">
        <w:t>towards</w:t>
      </w:r>
      <w:r w:rsidR="00FC7BF6" w:rsidRPr="00FC7BF6">
        <w:t xml:space="preserve"> construction</w:t>
      </w:r>
      <w:r w:rsidR="00AA7C9E">
        <w:t>. A</w:t>
      </w:r>
      <w:r w:rsidR="00771A66">
        <w:t>dditionally,</w:t>
      </w:r>
      <w:r w:rsidR="00AA7C9E">
        <w:t xml:space="preserve"> </w:t>
      </w:r>
      <w:proofErr w:type="gramStart"/>
      <w:r w:rsidR="00AA7C9E">
        <w:t xml:space="preserve">similar </w:t>
      </w:r>
      <w:r w:rsidR="00FC7BF6" w:rsidRPr="00FC7BF6">
        <w:t>to</w:t>
      </w:r>
      <w:proofErr w:type="gramEnd"/>
      <w:r w:rsidR="00FC7BF6" w:rsidRPr="00FC7BF6">
        <w:t xml:space="preserve"> the evidence from Vietnam</w:t>
      </w:r>
      <w:r w:rsidR="00A07ED8">
        <w:t xml:space="preserve">, </w:t>
      </w:r>
      <w:r w:rsidR="00AA7C9E">
        <w:t xml:space="preserve">we find </w:t>
      </w:r>
      <w:r w:rsidR="00AA7C9E" w:rsidRPr="00FC7BF6">
        <w:t xml:space="preserve">no impact on employment in services, </w:t>
      </w:r>
      <w:r w:rsidR="005503B6">
        <w:t xml:space="preserve">diverging </w:t>
      </w:r>
      <w:r w:rsidR="00177936">
        <w:t>f</w:t>
      </w:r>
      <w:r w:rsidR="00FC7BF6" w:rsidRPr="00FC7BF6">
        <w:t>rom</w:t>
      </w:r>
      <w:r w:rsidR="00771A66">
        <w:t xml:space="preserve"> the findings in</w:t>
      </w:r>
      <w:r w:rsidR="00FC7BF6" w:rsidRPr="00FC7BF6">
        <w:t xml:space="preserve"> Cambodia and India.</w:t>
      </w:r>
    </w:p>
    <w:p w14:paraId="36039CBD" w14:textId="4D413A65" w:rsidR="00C646D2" w:rsidRPr="000947CF" w:rsidRDefault="00C646D2" w:rsidP="00C646D2">
      <w:r w:rsidRPr="000947CF">
        <w:rPr>
          <w:rFonts w:eastAsia="Times New Roman" w:cs="Times New Roman"/>
          <w:szCs w:val="24"/>
        </w:rPr>
        <w:lastRenderedPageBreak/>
        <w:t xml:space="preserve">Second, we contribute to a recent </w:t>
      </w:r>
      <w:r w:rsidR="00A5396F" w:rsidRPr="000947CF">
        <w:rPr>
          <w:rFonts w:eastAsia="Times New Roman" w:cs="Times New Roman"/>
          <w:szCs w:val="24"/>
        </w:rPr>
        <w:t>wave of studies f</w:t>
      </w:r>
      <w:r w:rsidRPr="000947CF">
        <w:rPr>
          <w:rFonts w:eastAsia="Times New Roman" w:cs="Times New Roman"/>
          <w:szCs w:val="24"/>
        </w:rPr>
        <w:t xml:space="preserve">ocusing on the </w:t>
      </w:r>
      <w:r w:rsidR="00F60896" w:rsidRPr="000947CF">
        <w:rPr>
          <w:rFonts w:eastAsia="Times New Roman" w:cs="Times New Roman"/>
          <w:szCs w:val="24"/>
        </w:rPr>
        <w:t xml:space="preserve">local </w:t>
      </w:r>
      <w:r w:rsidRPr="000947CF">
        <w:rPr>
          <w:rFonts w:eastAsia="Times New Roman" w:cs="Times New Roman"/>
          <w:szCs w:val="24"/>
        </w:rPr>
        <w:t>impact of investment</w:t>
      </w:r>
      <w:r w:rsidR="00F60896" w:rsidRPr="000947CF">
        <w:rPr>
          <w:rFonts w:eastAsia="Times New Roman" w:cs="Times New Roman"/>
          <w:szCs w:val="24"/>
        </w:rPr>
        <w:t xml:space="preserve"> and trade</w:t>
      </w:r>
      <w:r w:rsidRPr="000947CF">
        <w:rPr>
          <w:rFonts w:eastAsia="Times New Roman" w:cs="Times New Roman"/>
          <w:szCs w:val="24"/>
        </w:rPr>
        <w:t xml:space="preserve"> liberali</w:t>
      </w:r>
      <w:r w:rsidR="008548F9">
        <w:rPr>
          <w:rFonts w:eastAsia="Times New Roman" w:cs="Times New Roman"/>
          <w:szCs w:val="24"/>
        </w:rPr>
        <w:t>s</w:t>
      </w:r>
      <w:r w:rsidRPr="000947CF">
        <w:rPr>
          <w:rFonts w:eastAsia="Times New Roman" w:cs="Times New Roman"/>
          <w:szCs w:val="24"/>
        </w:rPr>
        <w:t xml:space="preserve">ation on economic outcomes </w:t>
      </w:r>
      <w:r w:rsidR="003F7E23" w:rsidRPr="000947CF">
        <w:rPr>
          <w:rFonts w:eastAsia="Times New Roman" w:cs="Times New Roman"/>
          <w:szCs w:val="24"/>
        </w:rPr>
        <w:t xml:space="preserve">in </w:t>
      </w:r>
      <w:r w:rsidRPr="000947CF">
        <w:rPr>
          <w:rFonts w:eastAsia="Times New Roman" w:cs="Times New Roman"/>
          <w:szCs w:val="24"/>
        </w:rPr>
        <w:t>Ethiopia.</w:t>
      </w:r>
      <w:r w:rsidR="003F7E23" w:rsidRPr="001942F6">
        <w:rPr>
          <w:rStyle w:val="Funotenzeichen"/>
        </w:rPr>
        <w:footnoteReference w:id="8"/>
      </w:r>
      <w:r w:rsidR="002E517E" w:rsidRPr="000947CF">
        <w:rPr>
          <w:rFonts w:eastAsia="Times New Roman" w:cs="Times New Roman"/>
          <w:szCs w:val="24"/>
        </w:rPr>
        <w:t xml:space="preserve"> </w:t>
      </w:r>
      <w:r w:rsidR="007863EE" w:rsidRPr="000947CF">
        <w:t xml:space="preserve">Focusing on the impact of greenfield FDI, </w:t>
      </w:r>
      <w:r w:rsidR="00486F3E">
        <w:fldChar w:fldCharType="begin"/>
      </w:r>
      <w:r w:rsidR="00486F3E">
        <w:instrText xml:space="preserve"> ADDIN ZOTERO_ITEM CSL_CITATION {"citationID":"ZZrMHnbG","properties":{"formattedCitation":"(Abebe et al., 2022)","plainCitation":"(Abebe et al., 2022)","dontUpdate":true,"noteIndex":0},"citationItems":[{"id":4212,"uris":["http://zotero.org/groups/2449311/items/5Q32JJV2"],"itemData":{"id":4212,"type":"article-journal","abstract":"We use plant level census data to identify spillovers from FDI in Ethiopia's manufacturing sector. Spillovers are identified by comparing changes in total factor productivity (TFP) among domestic plants in districts where a large greenfield foreign plant produces and districts where FDI in the same industry was licensed but not yet operational. Over the four years starting with the year of the FDI opening, the TFP of domestic plants is 11 percent higher in treated districts, employment in domestic plants increases and more domestic plants open. We describe mechanisms for knowledge diffusion using a plant level technology transfer survey. One third of Ethiopian plants are linked to FDI through labor sharing, supply chains and competition. Technology upgrading is most common as a reaction to competition in output markets and observation and imitation of FDI in the same line of business. Other benefits include enhanced managerial practices and knowledge about exporting.","container-title":"Journal of Development Economics","DOI":"10.1016/j.jdeveco.2022.102926","ISSN":"0304-3878","journalAbbreviation":"Journal of Development Economics","page":"102926","source":"ScienceDirect","title":"Foreign direct investment and knowledge diffusion in poor locations","volume":"158","author":[{"family":"Abebe","given":"Girum"},{"family":"McMillan","given":"Margaret"},{"family":"Serafinelli","given":"Michel"}],"issued":{"date-parts":[["2022",9,1]]}}}],"schema":"https://github.com/citation-style-language/schema/raw/master/csl-citation.json"} </w:instrText>
      </w:r>
      <w:r w:rsidR="00486F3E">
        <w:fldChar w:fldCharType="separate"/>
      </w:r>
      <w:r w:rsidR="00486F3E" w:rsidRPr="00486F3E">
        <w:t>Abebe et al.</w:t>
      </w:r>
      <w:r w:rsidR="00486F3E">
        <w:t xml:space="preserve"> (</w:t>
      </w:r>
      <w:r w:rsidR="00486F3E" w:rsidRPr="00486F3E">
        <w:t>2022)</w:t>
      </w:r>
      <w:r w:rsidR="00486F3E">
        <w:fldChar w:fldCharType="end"/>
      </w:r>
      <w:r w:rsidR="00486F3E">
        <w:t xml:space="preserve"> </w:t>
      </w:r>
      <w:r w:rsidRPr="000947CF">
        <w:t xml:space="preserve">find positive employment </w:t>
      </w:r>
      <w:r w:rsidR="007863EE" w:rsidRPr="000947CF">
        <w:t>spillovers in local manufacturing firms due to the opening of FDI projects</w:t>
      </w:r>
      <w:r w:rsidR="00BA36C8" w:rsidRPr="000947CF">
        <w:t>.</w:t>
      </w:r>
      <w:r w:rsidR="00611C93" w:rsidRPr="001942F6">
        <w:rPr>
          <w:rStyle w:val="Funotenzeichen"/>
        </w:rPr>
        <w:footnoteReference w:id="9"/>
      </w:r>
      <w:r w:rsidR="00BA36C8" w:rsidRPr="000947CF">
        <w:t xml:space="preserve"> This is partly confirmed in another study by</w:t>
      </w:r>
      <w:r w:rsidR="00486F3E">
        <w:t xml:space="preserve"> </w:t>
      </w:r>
      <w:r w:rsidR="00486F3E">
        <w:fldChar w:fldCharType="begin"/>
      </w:r>
      <w:r w:rsidR="00486F3E">
        <w:instrText xml:space="preserve"> ADDIN ZOTERO_ITEM CSL_CITATION {"citationID":"quDBs0F9","properties":{"formattedCitation":"(Crescenzi and Limodio, 2021)","plainCitation":"(Crescenzi and Limodio, 2021)","dontUpdate":true,"noteIndex":0},"citationItems":[{"id":4222,"uris":["http://zotero.org/groups/2449311/items/8DE5Z3X2"],"itemData":{"id":4222,"type":"article-journal","collection-title":"Department of Geography and Environment, LSE, London, UK","container-title":"Geography and Environment Discussion Paper Series","title":"The Impact of Chinese FDI in Africa: Evidence from Ethiopia","volume":"22","author":[{"family":"Crescenzi","given":"Riccardo"},{"family":"Limodio","given":"Nicola"}],"issued":{"date-parts":[["2021"]]}}}],"schema":"https://github.com/citation-style-language/schema/raw/master/csl-citation.json"} </w:instrText>
      </w:r>
      <w:r w:rsidR="00486F3E">
        <w:fldChar w:fldCharType="separate"/>
      </w:r>
      <w:r w:rsidR="00486F3E" w:rsidRPr="00486F3E">
        <w:t>Crescenzi and Limodio</w:t>
      </w:r>
      <w:r w:rsidR="00486F3E">
        <w:t xml:space="preserve"> (</w:t>
      </w:r>
      <w:r w:rsidR="00486F3E" w:rsidRPr="00486F3E">
        <w:t>2021)</w:t>
      </w:r>
      <w:r w:rsidR="00486F3E">
        <w:fldChar w:fldCharType="end"/>
      </w:r>
      <w:r w:rsidR="008548F9">
        <w:t xml:space="preserve">, which </w:t>
      </w:r>
      <w:r w:rsidR="00BA36C8" w:rsidRPr="000947CF">
        <w:t>focuses specifically on Chinese greenfield FDI</w:t>
      </w:r>
      <w:r w:rsidR="00771A66">
        <w:t>.</w:t>
      </w:r>
      <w:r w:rsidR="00BA36C8" w:rsidRPr="000947CF">
        <w:t xml:space="preserve"> </w:t>
      </w:r>
      <w:r w:rsidR="00FE5E35">
        <w:t>They</w:t>
      </w:r>
      <w:r w:rsidR="00BA36C8" w:rsidRPr="000947CF">
        <w:t xml:space="preserve"> find that employment in local manufacturing firms</w:t>
      </w:r>
      <w:r w:rsidR="00EE3693" w:rsidRPr="00EE3693">
        <w:t xml:space="preserve"> </w:t>
      </w:r>
      <w:r w:rsidR="00EE3693" w:rsidRPr="000947CF">
        <w:t>expands</w:t>
      </w:r>
      <w:r w:rsidR="00BA36C8" w:rsidRPr="000947CF">
        <w:t xml:space="preserve"> in up- and downstream sectors, while it contracts in local firms in the same sector because of increased competition. While </w:t>
      </w:r>
      <w:r w:rsidR="00611C93" w:rsidRPr="000947CF">
        <w:t>the</w:t>
      </w:r>
      <w:r w:rsidR="00BA36C8" w:rsidRPr="000947CF">
        <w:t xml:space="preserve"> </w:t>
      </w:r>
      <w:r w:rsidR="00611C93" w:rsidRPr="000947CF">
        <w:t>results of these studies</w:t>
      </w:r>
      <w:r w:rsidR="00BA36C8" w:rsidRPr="000947CF">
        <w:t xml:space="preserve"> are broadly </w:t>
      </w:r>
      <w:r w:rsidR="00611C93" w:rsidRPr="000947CF">
        <w:t>consistent w</w:t>
      </w:r>
      <w:r w:rsidR="004775B8" w:rsidRPr="000947CF">
        <w:t xml:space="preserve">ith </w:t>
      </w:r>
      <w:r w:rsidR="00611C93" w:rsidRPr="000947CF">
        <w:t xml:space="preserve">the </w:t>
      </w:r>
      <w:r w:rsidR="004775B8" w:rsidRPr="000947CF">
        <w:t>moderate increase in manufacturing employment</w:t>
      </w:r>
      <w:r w:rsidR="00611C93" w:rsidRPr="000947CF">
        <w:t xml:space="preserve"> in treated locations</w:t>
      </w:r>
      <w:r w:rsidR="00CB23E9" w:rsidRPr="000947CF">
        <w:t xml:space="preserve"> </w:t>
      </w:r>
      <w:r w:rsidR="00611C93" w:rsidRPr="000947CF">
        <w:t xml:space="preserve">that we find, </w:t>
      </w:r>
      <w:r w:rsidR="004775B8" w:rsidRPr="000947CF">
        <w:t xml:space="preserve">we </w:t>
      </w:r>
      <w:r w:rsidR="00611C93" w:rsidRPr="000947CF">
        <w:t>also</w:t>
      </w:r>
      <w:r w:rsidR="004775B8" w:rsidRPr="000947CF">
        <w:t xml:space="preserve"> </w:t>
      </w:r>
      <w:r w:rsidR="00611C93" w:rsidRPr="000947CF">
        <w:t>capture</w:t>
      </w:r>
      <w:r w:rsidRPr="000947CF">
        <w:t xml:space="preserve"> shifts</w:t>
      </w:r>
      <w:r w:rsidR="00611C93" w:rsidRPr="000947CF">
        <w:t xml:space="preserve"> across </w:t>
      </w:r>
      <w:r w:rsidR="00CB23E9" w:rsidRPr="000947CF">
        <w:t>sectors</w:t>
      </w:r>
      <w:r w:rsidR="00726E31">
        <w:t xml:space="preserve"> </w:t>
      </w:r>
      <w:r w:rsidR="00611C93" w:rsidRPr="000947CF">
        <w:t xml:space="preserve">using our </w:t>
      </w:r>
      <w:r w:rsidR="008D686B" w:rsidRPr="000947CF">
        <w:t>individual</w:t>
      </w:r>
      <w:r w:rsidR="00611C93" w:rsidRPr="000947CF">
        <w:t xml:space="preserve">-level </w:t>
      </w:r>
      <w:r w:rsidR="00806B08" w:rsidRPr="000947CF">
        <w:t>labour market</w:t>
      </w:r>
      <w:r w:rsidR="008D686B" w:rsidRPr="000947CF">
        <w:t xml:space="preserve"> </w:t>
      </w:r>
      <w:r w:rsidR="00611C93" w:rsidRPr="000947CF">
        <w:t xml:space="preserve">data. </w:t>
      </w:r>
      <w:r w:rsidR="00E51DE7" w:rsidRPr="000947CF">
        <w:rPr>
          <w:rFonts w:eastAsia="Times New Roman" w:cs="Times New Roman"/>
          <w:szCs w:val="24"/>
        </w:rPr>
        <w:t xml:space="preserve">Our approach is thus </w:t>
      </w:r>
      <w:r w:rsidR="00611C93" w:rsidRPr="000947CF">
        <w:rPr>
          <w:rFonts w:eastAsia="Times New Roman" w:cs="Times New Roman"/>
          <w:szCs w:val="24"/>
        </w:rPr>
        <w:t xml:space="preserve">closely related </w:t>
      </w:r>
      <w:r w:rsidR="00044E42" w:rsidRPr="000947CF">
        <w:rPr>
          <w:rFonts w:eastAsia="Times New Roman" w:cs="Times New Roman"/>
          <w:szCs w:val="24"/>
        </w:rPr>
        <w:t>to that of</w:t>
      </w:r>
      <w:r w:rsidR="00486F3E">
        <w:rPr>
          <w:rFonts w:eastAsia="Times New Roman" w:cs="Times New Roman"/>
          <w:szCs w:val="24"/>
        </w:rPr>
        <w:t xml:space="preserve"> </w:t>
      </w:r>
      <w:r w:rsidR="00486F3E">
        <w:rPr>
          <w:rFonts w:eastAsia="Times New Roman" w:cs="Times New Roman"/>
          <w:szCs w:val="24"/>
        </w:rPr>
        <w:fldChar w:fldCharType="begin"/>
      </w:r>
      <w:r w:rsidR="00B86F04">
        <w:rPr>
          <w:rFonts w:eastAsia="Times New Roman" w:cs="Times New Roman"/>
          <w:szCs w:val="24"/>
        </w:rPr>
        <w:instrText xml:space="preserve"> ADDIN ZOTERO_ITEM CSL_CITATION {"citationID":"8KRilEsG","properties":{"formattedCitation":"(Giovannetti et al., 2022)","plainCitation":"(Giovannetti et al., 2022)","dontUpdate":true,"noteIndex":0},"citationItems":[{"id":4216,"uris":["http://zotero.org/groups/2449311/items/DFLSTGE2"],"itemData":{"id":4216,"type":"article-journal","abstract":"This paper analyses the impact of trade liberalization on local labour markets in Ethiopia, with a focus on the gender dimension of employment and on the process of structural transformation. By exploiting rich micro-level data on Ethiopian workers, we evaluate the effect of the Ethiopian trade reforms on the changes and composition of employment. We find that districts more exposed to trade liberalization experienced reductions in their employment levels, especially in female employment. We also show that reductions in tariffs trigger a process of sectoral reallocation from agriculture to services and that this process is particularly pronounced for women.","container-title":"The Journal of Development Studies","DOI":"10.1080/00220388.2022.2075736","ISSN":"0022-0388, 1743-9140","issue":"11","journalAbbreviation":"The Journal of Development Studies","language":"en","page":"2366-2392","source":"DOI.org (Crossref)","title":"Import Tariff Liberalization, Employment, and Gender in Ethiopia","volume":"58","author":[{"family":"Giovannetti","given":"Giorgia"},{"family":"Sanfilippo","given":"Marco"},{"family":"Vivoli","given":"Arianna"}],"issued":{"date-parts":[["2022",11,2]]}}}],"schema":"https://github.com/citation-style-language/schema/raw/master/csl-citation.json"} </w:instrText>
      </w:r>
      <w:r w:rsidR="00486F3E">
        <w:rPr>
          <w:rFonts w:eastAsia="Times New Roman" w:cs="Times New Roman"/>
          <w:szCs w:val="24"/>
        </w:rPr>
        <w:fldChar w:fldCharType="separate"/>
      </w:r>
      <w:r w:rsidR="00486F3E" w:rsidRPr="00486F3E">
        <w:t>Giovannetti et al.</w:t>
      </w:r>
      <w:r w:rsidR="00771A66">
        <w:t xml:space="preserve"> (</w:t>
      </w:r>
      <w:r w:rsidR="00486F3E" w:rsidRPr="00486F3E">
        <w:t>2022)</w:t>
      </w:r>
      <w:r w:rsidR="00486F3E">
        <w:rPr>
          <w:rFonts w:eastAsia="Times New Roman" w:cs="Times New Roman"/>
          <w:szCs w:val="24"/>
        </w:rPr>
        <w:fldChar w:fldCharType="end"/>
      </w:r>
      <w:r w:rsidR="00044E42" w:rsidRPr="000947CF">
        <w:rPr>
          <w:rFonts w:eastAsia="Times New Roman" w:cs="Times New Roman"/>
          <w:szCs w:val="24"/>
        </w:rPr>
        <w:t xml:space="preserve"> </w:t>
      </w:r>
      <w:r w:rsidRPr="000947CF">
        <w:rPr>
          <w:rFonts w:eastAsia="Times New Roman" w:cs="Times New Roman"/>
          <w:szCs w:val="24"/>
        </w:rPr>
        <w:t xml:space="preserve">who </w:t>
      </w:r>
      <w:r w:rsidR="00611C93" w:rsidRPr="000947CF">
        <w:rPr>
          <w:rFonts w:eastAsia="Times New Roman" w:cs="Times New Roman"/>
          <w:szCs w:val="24"/>
        </w:rPr>
        <w:t>also focus on</w:t>
      </w:r>
      <w:r w:rsidR="00044E42" w:rsidRPr="000947CF">
        <w:rPr>
          <w:rFonts w:eastAsia="Times New Roman" w:cs="Times New Roman"/>
          <w:szCs w:val="24"/>
        </w:rPr>
        <w:t xml:space="preserve"> local </w:t>
      </w:r>
      <w:r w:rsidR="00611C93" w:rsidRPr="000947CF">
        <w:rPr>
          <w:rFonts w:eastAsia="Times New Roman" w:cs="Times New Roman"/>
          <w:szCs w:val="24"/>
        </w:rPr>
        <w:t xml:space="preserve">labour market outcomes </w:t>
      </w:r>
      <w:r w:rsidR="00044E42" w:rsidRPr="000947CF">
        <w:rPr>
          <w:rFonts w:eastAsia="Times New Roman" w:cs="Times New Roman"/>
          <w:szCs w:val="24"/>
        </w:rPr>
        <w:t>from</w:t>
      </w:r>
      <w:r w:rsidR="00611C93" w:rsidRPr="000947CF">
        <w:rPr>
          <w:rFonts w:eastAsia="Times New Roman" w:cs="Times New Roman"/>
          <w:szCs w:val="24"/>
        </w:rPr>
        <w:t xml:space="preserve"> the same </w:t>
      </w:r>
      <w:r w:rsidR="00044E42" w:rsidRPr="000947CF">
        <w:rPr>
          <w:rFonts w:eastAsia="Times New Roman" w:cs="Times New Roman"/>
          <w:szCs w:val="24"/>
        </w:rPr>
        <w:t xml:space="preserve">individual-level NLFS, but analyse </w:t>
      </w:r>
      <w:r w:rsidRPr="000947CF">
        <w:rPr>
          <w:rFonts w:eastAsia="Times New Roman" w:cs="Times New Roman"/>
          <w:szCs w:val="24"/>
        </w:rPr>
        <w:t xml:space="preserve">the impact of </w:t>
      </w:r>
      <w:r w:rsidR="00044E42" w:rsidRPr="000947CF">
        <w:rPr>
          <w:rFonts w:eastAsia="Times New Roman" w:cs="Times New Roman"/>
          <w:szCs w:val="24"/>
        </w:rPr>
        <w:t xml:space="preserve">Ethiopia’s </w:t>
      </w:r>
      <w:r w:rsidRPr="000947CF">
        <w:rPr>
          <w:rFonts w:eastAsia="Times New Roman" w:cs="Times New Roman"/>
          <w:szCs w:val="24"/>
        </w:rPr>
        <w:t>trade liberali</w:t>
      </w:r>
      <w:r w:rsidR="00EE3693">
        <w:rPr>
          <w:rFonts w:eastAsia="Times New Roman" w:cs="Times New Roman"/>
          <w:szCs w:val="24"/>
        </w:rPr>
        <w:t>s</w:t>
      </w:r>
      <w:r w:rsidRPr="000947CF">
        <w:rPr>
          <w:rFonts w:eastAsia="Times New Roman" w:cs="Times New Roman"/>
          <w:szCs w:val="24"/>
        </w:rPr>
        <w:t xml:space="preserve">ation </w:t>
      </w:r>
      <w:r w:rsidR="00044E42" w:rsidRPr="000947CF">
        <w:rPr>
          <w:rFonts w:eastAsia="Times New Roman" w:cs="Times New Roman"/>
          <w:szCs w:val="24"/>
        </w:rPr>
        <w:t xml:space="preserve">in the late 1990s and early 2000s. </w:t>
      </w:r>
      <w:r w:rsidRPr="000947CF">
        <w:rPr>
          <w:rFonts w:eastAsia="Times New Roman" w:cs="Times New Roman"/>
          <w:szCs w:val="24"/>
        </w:rPr>
        <w:t xml:space="preserve">Similar to our findings, the authors find </w:t>
      </w:r>
      <w:r w:rsidR="00044E42" w:rsidRPr="000947CF">
        <w:rPr>
          <w:rFonts w:eastAsia="Times New Roman" w:cs="Times New Roman"/>
          <w:szCs w:val="24"/>
        </w:rPr>
        <w:t xml:space="preserve">only </w:t>
      </w:r>
      <w:r w:rsidR="006513A1" w:rsidRPr="000947CF">
        <w:rPr>
          <w:rFonts w:eastAsia="Times New Roman" w:cs="Times New Roman"/>
          <w:szCs w:val="24"/>
        </w:rPr>
        <w:t>small</w:t>
      </w:r>
      <w:r w:rsidR="00044E42" w:rsidRPr="000947CF">
        <w:rPr>
          <w:rFonts w:eastAsia="Times New Roman" w:cs="Times New Roman"/>
          <w:szCs w:val="24"/>
        </w:rPr>
        <w:t xml:space="preserve"> shifts to manufacturing</w:t>
      </w:r>
      <w:r w:rsidR="00B0555F" w:rsidRPr="000947CF">
        <w:rPr>
          <w:rFonts w:eastAsia="Times New Roman" w:cs="Times New Roman"/>
          <w:szCs w:val="24"/>
        </w:rPr>
        <w:t xml:space="preserve"> in districts with larger reductions in output tariffs, but unlike us they find the largest shift from agriculture to services, especially </w:t>
      </w:r>
      <w:r w:rsidR="006513A1" w:rsidRPr="000947CF">
        <w:rPr>
          <w:rFonts w:eastAsia="Times New Roman" w:cs="Times New Roman"/>
          <w:szCs w:val="24"/>
        </w:rPr>
        <w:t>for women</w:t>
      </w:r>
      <w:r w:rsidRPr="000947CF">
        <w:rPr>
          <w:rFonts w:eastAsia="Times New Roman" w:cs="Times New Roman"/>
          <w:szCs w:val="24"/>
        </w:rPr>
        <w:t>.</w:t>
      </w:r>
      <w:r w:rsidR="00611C93" w:rsidRPr="001942F6">
        <w:rPr>
          <w:rStyle w:val="Funotenzeichen"/>
        </w:rPr>
        <w:footnoteReference w:id="10"/>
      </w:r>
    </w:p>
    <w:p w14:paraId="17BEEF5B" w14:textId="5B2CF1F0" w:rsidR="00C11833" w:rsidRPr="000947CF" w:rsidRDefault="00E51DE7" w:rsidP="00626A47">
      <w:pPr>
        <w:rPr>
          <w:szCs w:val="24"/>
        </w:rPr>
      </w:pPr>
      <w:r w:rsidRPr="000947CF">
        <w:t>Third,</w:t>
      </w:r>
      <w:r w:rsidR="0033507E" w:rsidRPr="000947CF">
        <w:t xml:space="preserve"> we contribute to a</w:t>
      </w:r>
      <w:r w:rsidR="000C4317" w:rsidRPr="000947CF">
        <w:t xml:space="preserve"> </w:t>
      </w:r>
      <w:r w:rsidR="00B37933" w:rsidRPr="000947CF">
        <w:t xml:space="preserve">literature </w:t>
      </w:r>
      <w:r w:rsidR="00054EF6" w:rsidRPr="000947CF">
        <w:t xml:space="preserve">that </w:t>
      </w:r>
      <w:r w:rsidR="000C4317" w:rsidRPr="000947CF">
        <w:t>examine</w:t>
      </w:r>
      <w:r w:rsidR="00054EF6" w:rsidRPr="000947CF">
        <w:t>s</w:t>
      </w:r>
      <w:r w:rsidR="000C4317" w:rsidRPr="000947CF">
        <w:t xml:space="preserve"> the working </w:t>
      </w:r>
      <w:r w:rsidR="0033507E" w:rsidRPr="000947CF">
        <w:t>conditions</w:t>
      </w:r>
      <w:r w:rsidR="00B37933" w:rsidRPr="000947CF">
        <w:t xml:space="preserve"> and welfare effects</w:t>
      </w:r>
      <w:r w:rsidR="0033507E" w:rsidRPr="000947CF">
        <w:t xml:space="preserve"> </w:t>
      </w:r>
      <w:r w:rsidR="00B37933" w:rsidRPr="000947CF">
        <w:t>of factory work</w:t>
      </w:r>
      <w:r w:rsidR="000C4317" w:rsidRPr="000947CF">
        <w:t>, particularly in</w:t>
      </w:r>
      <w:r w:rsidR="00B37933" w:rsidRPr="000947CF">
        <w:t xml:space="preserve"> </w:t>
      </w:r>
      <w:r w:rsidR="00812619" w:rsidRPr="000947CF">
        <w:t>Ethiopia’s</w:t>
      </w:r>
      <w:r w:rsidR="000C4317" w:rsidRPr="000947CF">
        <w:t xml:space="preserve"> </w:t>
      </w:r>
      <w:r w:rsidR="006772AD" w:rsidRPr="000947CF">
        <w:t xml:space="preserve">export-oriented </w:t>
      </w:r>
      <w:r w:rsidR="000C4317" w:rsidRPr="000947CF">
        <w:t xml:space="preserve">T&amp;A </w:t>
      </w:r>
      <w:r w:rsidR="00B37933" w:rsidRPr="000947CF">
        <w:t>sector</w:t>
      </w:r>
      <w:r w:rsidR="00054EF6" w:rsidRPr="000947CF">
        <w:t xml:space="preserve"> in the IPs</w:t>
      </w:r>
      <w:r w:rsidR="00812619" w:rsidRPr="000947CF">
        <w:t xml:space="preserve">. </w:t>
      </w:r>
      <w:r w:rsidR="001950B6" w:rsidRPr="000947CF">
        <w:t>This literature</w:t>
      </w:r>
      <w:r w:rsidR="00E8699A" w:rsidRPr="000947CF">
        <w:t xml:space="preserve"> generally </w:t>
      </w:r>
      <w:r w:rsidR="00054EF6" w:rsidRPr="000947CF">
        <w:t>highlights</w:t>
      </w:r>
      <w:r w:rsidR="00E8699A" w:rsidRPr="000947CF">
        <w:t xml:space="preserve"> the </w:t>
      </w:r>
      <w:proofErr w:type="gramStart"/>
      <w:r w:rsidR="00571EF4" w:rsidRPr="000947CF">
        <w:t>often</w:t>
      </w:r>
      <w:r w:rsidR="00054EF6" w:rsidRPr="000947CF">
        <w:t xml:space="preserve"> poor</w:t>
      </w:r>
      <w:proofErr w:type="gramEnd"/>
      <w:r w:rsidR="0073614A" w:rsidRPr="000947CF">
        <w:t xml:space="preserve"> working conditions in this sector. For</w:t>
      </w:r>
      <w:r w:rsidR="00DD6411" w:rsidRPr="000947CF">
        <w:t xml:space="preserve"> example,</w:t>
      </w:r>
      <w:r w:rsidR="00486F3E">
        <w:t xml:space="preserve"> </w:t>
      </w:r>
      <w:r w:rsidR="00486F3E">
        <w:fldChar w:fldCharType="begin"/>
      </w:r>
      <w:r w:rsidR="00486F3E">
        <w:instrText xml:space="preserve"> ADDIN ZOTERO_ITEM CSL_CITATION {"citationID":"n4cIMCod","properties":{"formattedCitation":"(Chu and Fafchamps, 2022)","plainCitation":"(Chu and Fafchamps, 2022)","dontUpdate":true,"noteIndex":0},"citationItems":[{"id":4096,"uris":["http://zotero.org/groups/2449311/items/NBAQFQHQ"],"itemData":{"id":4096,"type":"article-journal","abstract":"Research has documented labor conflict within foreign-owned, and especially Chinese-owned, manufacturing firms in sub-Saharan economies. Yet, systematic comparisons of foreign versus domestic firms are rare, and it remains unclear whether labor conflict is a phenomenon that affects emerging industries or is specific to foreign firms. Drawing on a large firm survey in Ethiopia, we show that foreign firms hire similarly educated and experienced workers. They also offer comparable salaries, benefits, and hours than domestic firms, after controlling for firm size and age. Nevertheless, they experience more complaints, strikes, and protests, with Chinese-owned firms reporting particularly high rates of labor conflict. To scrutinize these findings, we conduct case studies of labor management in six domestic and eight foreign-owned firms around Addis Ababa, Ethiopia. We observe antagonistic labor relations in five foreign-owned firms, four of which are Chinese-owned. In these firms, managers perceive employees as using labor laws to take advantage of them, whereas employees see labor laws as a basis for harmonious labor relations. In the remaining firms, managers frame their firm policies as consistent with employee perceptions of labor laws. We conjecture that the visibility of formal labor institutions leads employees to interpret disagreements as intentional disrespect, rather than ignorance. Our findings suggest that misaligned perceptions about the role of local labor institutions may be an important driver of conflict in foreign-owned firms.","container-title":"World Development","DOI":"10.1016/j.worlddev.2022.106037","ISSN":"0305-750X","journalAbbreviation":"World Development","page":"106037","source":"ScienceDirect","title":"Labor conflict within foreign, domestic, and Chinese-owned manufacturing firms in Ethiopia","volume":"159","author":[{"family":"Chu","given":"James"},{"family":"Fafchamps","given":"Marcel"}],"issued":{"date-parts":[["2022",11,1]]}}}],"schema":"https://github.com/citation-style-language/schema/raw/master/csl-citation.json"} </w:instrText>
      </w:r>
      <w:r w:rsidR="00486F3E">
        <w:fldChar w:fldCharType="separate"/>
      </w:r>
      <w:r w:rsidR="00486F3E" w:rsidRPr="00486F3E">
        <w:t>Chu and Fafchamps</w:t>
      </w:r>
      <w:r w:rsidR="00486F3E">
        <w:t xml:space="preserve"> (</w:t>
      </w:r>
      <w:r w:rsidR="00486F3E" w:rsidRPr="00486F3E">
        <w:t>2022)</w:t>
      </w:r>
      <w:r w:rsidR="00486F3E">
        <w:fldChar w:fldCharType="end"/>
      </w:r>
      <w:r w:rsidR="00DD6411" w:rsidRPr="000947CF">
        <w:t xml:space="preserve"> and </w:t>
      </w:r>
      <w:r w:rsidR="00486F3E">
        <w:fldChar w:fldCharType="begin"/>
      </w:r>
      <w:r w:rsidR="00486F3E">
        <w:instrText xml:space="preserve"> ADDIN ZOTERO_ITEM CSL_CITATION {"citationID":"i6n0Ghk7","properties":{"formattedCitation":"(Oya and Schaefer, 2021)","plainCitation":"(Oya and Schaefer, 2021)","dontUpdate":true,"noteIndex":0},"citationItems":[{"id":4180,"uris":["http://zotero.org/groups/2449311/items/ZYEEJ4B4"],"itemData":{"id":4180,"type":"article-journal","abstract":"In this paper we examine the emerging politics of labour agency as new manufacturing locations are incorporated into existing global production networks, using the example of the Ethiopian apparel industry. The Ethiopian state has employed an active space-based industrial policy to attract leading apparel manufacturers into a series of new industrial parks in the country. Both investors and the Ethiopian government expected to ﬁnd a large and pliant labour force willing to work for low wages. However, the new sector has already seen a wave of collective and individual resistance from workers. We ask which factors contribute to drive and constrain labour agency and shape the speciﬁc forms it takes in ﬁrms tied into leading global production networks. Drawing on a large-N quantitative survey of factory workers and in-depth qualitative interviews with managers, workers, trade union representatives and government ofﬁcials, we show how the quality of industrial relations depends not just on state action and the business strategies of lead ﬁrms in production networks, but also on variegated forms of labour agency used both by organised and unorganised Ethiopian workers. We ﬁnd that many industrial conﬂicts result from the collision of the productivity imperatives of manufacturing ﬁrms tied into demanding, but low valueadded, segments of global production networks with the expectations of workers with limited prior experience in industrial jobs, but are compounded by the contradictory actions of different state agencies, a lack of formal unionisation, and the contingent interactions of factory based grievances with local political conﬂicts. Industrial parks emerge as spaces of particular contestation. Our ﬁndings highlight the need to adopt an understanding of labour regimes grounded in local political realities. These ﬁndings have implications for the design of industrial policies and labour market institutions aiming to support ﬁrms and workers in emerging manufacturing clusters.","container-title":"World Development","DOI":"10.1016/j.worlddev.2021.105564","ISSN":"0305750X","journalAbbreviation":"World Development","language":"en","page":"105564","source":"DOI.org (Crossref)","title":"The politics of labour relations in global production networks: Collective action, industrial parks, and local conflict in the Ethiopian apparel sector","title-short":"The politics of labour relations in global production networks","volume":"146","author":[{"family":"Oya","given":"Carlos"},{"family":"Schaefer","given":"Florian"}],"issued":{"date-parts":[["2021",10]]}}}],"schema":"https://github.com/citation-style-language/schema/raw/master/csl-citation.json"} </w:instrText>
      </w:r>
      <w:r w:rsidR="00486F3E">
        <w:fldChar w:fldCharType="separate"/>
      </w:r>
      <w:r w:rsidR="00486F3E" w:rsidRPr="00486F3E">
        <w:t>Oya and Schaefer</w:t>
      </w:r>
      <w:r w:rsidR="00486F3E">
        <w:t xml:space="preserve"> (</w:t>
      </w:r>
      <w:r w:rsidR="00486F3E" w:rsidRPr="00486F3E">
        <w:t>2021)</w:t>
      </w:r>
      <w:r w:rsidR="00486F3E">
        <w:fldChar w:fldCharType="end"/>
      </w:r>
      <w:r w:rsidR="00486F3E">
        <w:t xml:space="preserve"> </w:t>
      </w:r>
      <w:r w:rsidR="00AF3A98" w:rsidRPr="000947CF">
        <w:t>use specially designed surveys to</w:t>
      </w:r>
      <w:r w:rsidR="00DD6411" w:rsidRPr="000947CF">
        <w:t xml:space="preserve"> </w:t>
      </w:r>
      <w:r w:rsidR="0015162C" w:rsidRPr="000947CF">
        <w:t>document</w:t>
      </w:r>
      <w:r w:rsidR="005141DF" w:rsidRPr="000947CF">
        <w:t xml:space="preserve"> high turnover and industrial conflict between (foreign) employers and workers in IPs.</w:t>
      </w:r>
      <w:r w:rsidR="0015162C" w:rsidRPr="000947CF">
        <w:t xml:space="preserve"> </w:t>
      </w:r>
      <w:r w:rsidR="005D658D">
        <w:t>In addition</w:t>
      </w:r>
      <w:r w:rsidR="00AF3A98" w:rsidRPr="000947CF">
        <w:t>,</w:t>
      </w:r>
      <w:r w:rsidR="0015162C" w:rsidRPr="000947CF">
        <w:t xml:space="preserve"> </w:t>
      </w:r>
      <w:r w:rsidR="00486F3E">
        <w:fldChar w:fldCharType="begin"/>
      </w:r>
      <w:r w:rsidR="00486F3E">
        <w:instrText xml:space="preserve"> ADDIN ZOTERO_ITEM CSL_CITATION {"citationID":"AAMsyvfG","properties":{"formattedCitation":"(Abebe et al., 2020)","plainCitation":"(Abebe et al., 2020)","dontUpdate":true,"noteIndex":0},"citationItems":[{"id":4100,"uris":["http://zotero.org/groups/2449311/items/ALYDVK6D"],"itemData":{"id":4100,"type":"book","language":"en","note":"DOI: 10.1596/1813-9450-9325","publisher":"World Bank, Washington, DC","source":"DOI.org (Crossref)","title":"Short-Run Welfare Impacts of Factory Jobs: Experimental Evidence from Ethiopia","title-short":"Short-Run Welfare Impacts of Factory Jobs","URL":"https://openknowledge.worldbank.org/handle/10986/34171","author":[{"family":"Abebe","given":"Girum"},{"family":"Buehren","given":"Niklas"},{"family":"Goldstein","given":"Markus"}],"accessed":{"date-parts":[["2024",1,22]]},"issued":{"date-parts":[["2020",7]]}}}],"schema":"https://github.com/citation-style-language/schema/raw/master/csl-citation.json"} </w:instrText>
      </w:r>
      <w:r w:rsidR="00486F3E">
        <w:fldChar w:fldCharType="separate"/>
      </w:r>
      <w:r w:rsidR="00486F3E" w:rsidRPr="00486F3E">
        <w:t>Abebe et al.</w:t>
      </w:r>
      <w:r w:rsidR="00486F3E">
        <w:t xml:space="preserve"> (</w:t>
      </w:r>
      <w:r w:rsidR="00486F3E" w:rsidRPr="00486F3E">
        <w:t>2020)</w:t>
      </w:r>
      <w:r w:rsidR="00486F3E">
        <w:fldChar w:fldCharType="end"/>
      </w:r>
      <w:r w:rsidR="00812619" w:rsidRPr="000947CF">
        <w:t xml:space="preserve"> </w:t>
      </w:r>
      <w:r w:rsidR="0015162C" w:rsidRPr="000947CF">
        <w:t>and</w:t>
      </w:r>
      <w:r w:rsidR="00486F3E">
        <w:t xml:space="preserve"> </w:t>
      </w:r>
      <w:r w:rsidR="00486F3E">
        <w:fldChar w:fldCharType="begin"/>
      </w:r>
      <w:r w:rsidR="00486F3E">
        <w:instrText xml:space="preserve"> ADDIN ZOTERO_ITEM CSL_CITATION {"citationID":"CJYB8un3","properties":{"formattedCitation":"(Blattman and Dercon, 2018)","plainCitation":"(Blattman and Dercon, 2018)","dontUpdate":true,"noteIndex":0},"citationItems":[{"id":4099,"uris":["http://zotero.org/groups/2449311/items/RQW3WKTI"],"itemData":{"id":4099,"type":"article-journal","container-title":"American Economic Journal: Applied Economics","DOI":"10.1257/app.20170173","ISSN":"1945-7782, 1945-7790","issue":"3","journalAbbreviation":"American Economic Journal: Applied Economics","language":"en","page":"1-38","source":"DOI.org (Crossref)","title":"The Impacts of Industrial and Entrepreneurial Work on Income and Health: Experimental Evidence from Ethiopia","title-short":"The Impacts of Industrial and Entrepreneurial Work on Income and Health","volume":"10","author":[{"family":"Blattman","given":"Christopher"},{"family":"Dercon","given":"Stefan"}],"issued":{"date-parts":[["2018",7]]}}}],"schema":"https://github.com/citation-style-language/schema/raw/master/csl-citation.json"} </w:instrText>
      </w:r>
      <w:r w:rsidR="00486F3E">
        <w:fldChar w:fldCharType="separate"/>
      </w:r>
      <w:r w:rsidR="00486F3E" w:rsidRPr="00486F3E">
        <w:t>Blattman and Dercon</w:t>
      </w:r>
      <w:r w:rsidR="00486F3E">
        <w:t xml:space="preserve"> (</w:t>
      </w:r>
      <w:r w:rsidR="00486F3E" w:rsidRPr="00486F3E">
        <w:t>2018)</w:t>
      </w:r>
      <w:r w:rsidR="00486F3E">
        <w:fldChar w:fldCharType="end"/>
      </w:r>
      <w:r w:rsidR="0015162C" w:rsidRPr="000947CF">
        <w:rPr>
          <w:color w:val="000000" w:themeColor="text1"/>
        </w:rPr>
        <w:t xml:space="preserve"> provide </w:t>
      </w:r>
      <w:r w:rsidR="001B19AA" w:rsidRPr="000947CF">
        <w:rPr>
          <w:color w:val="000000" w:themeColor="text1"/>
        </w:rPr>
        <w:t xml:space="preserve">experimental evidence of short-term </w:t>
      </w:r>
      <w:r w:rsidR="00DC3B75">
        <w:rPr>
          <w:color w:val="000000" w:themeColor="text1"/>
        </w:rPr>
        <w:t>negative</w:t>
      </w:r>
      <w:r w:rsidR="001B19AA" w:rsidRPr="000947CF">
        <w:rPr>
          <w:color w:val="000000" w:themeColor="text1"/>
        </w:rPr>
        <w:t xml:space="preserve"> effects of industrial work on health outcomes.</w:t>
      </w:r>
      <w:r w:rsidR="00AF3A98" w:rsidRPr="000947CF">
        <w:rPr>
          <w:color w:val="000000" w:themeColor="text1"/>
        </w:rPr>
        <w:t xml:space="preserve"> However, l</w:t>
      </w:r>
      <w:r w:rsidR="001B19AA" w:rsidRPr="000947CF">
        <w:rPr>
          <w:color w:val="000000" w:themeColor="text1"/>
        </w:rPr>
        <w:t xml:space="preserve">ong-term </w:t>
      </w:r>
      <w:r w:rsidR="00FC60B9" w:rsidRPr="000947CF">
        <w:rPr>
          <w:color w:val="000000" w:themeColor="text1"/>
        </w:rPr>
        <w:t>follow-up</w:t>
      </w:r>
      <w:r w:rsidR="00591B5C" w:rsidRPr="000947CF">
        <w:rPr>
          <w:color w:val="000000" w:themeColor="text1"/>
        </w:rPr>
        <w:t xml:space="preserve"> studies show </w:t>
      </w:r>
      <w:r w:rsidR="00FC60B9" w:rsidRPr="000947CF">
        <w:rPr>
          <w:color w:val="000000" w:themeColor="text1"/>
        </w:rPr>
        <w:t xml:space="preserve">no </w:t>
      </w:r>
      <w:r w:rsidR="008159FD" w:rsidRPr="000947CF">
        <w:rPr>
          <w:color w:val="000000" w:themeColor="text1"/>
        </w:rPr>
        <w:t xml:space="preserve">negative </w:t>
      </w:r>
      <w:r w:rsidR="003918D5" w:rsidRPr="000947CF">
        <w:rPr>
          <w:color w:val="000000" w:themeColor="text1"/>
        </w:rPr>
        <w:t>effects</w:t>
      </w:r>
      <w:r w:rsidR="00C8628C" w:rsidRPr="000947CF">
        <w:rPr>
          <w:color w:val="000000" w:themeColor="text1"/>
        </w:rPr>
        <w:t xml:space="preserve"> of factory work on </w:t>
      </w:r>
      <w:r w:rsidR="00591B5C" w:rsidRPr="000947CF">
        <w:rPr>
          <w:color w:val="000000" w:themeColor="text1"/>
        </w:rPr>
        <w:t xml:space="preserve">working conditions </w:t>
      </w:r>
      <w:r w:rsidR="0024517C">
        <w:rPr>
          <w:color w:val="000000" w:themeColor="text1"/>
        </w:rPr>
        <w:t>or</w:t>
      </w:r>
      <w:r w:rsidR="00591B5C" w:rsidRPr="000947CF">
        <w:rPr>
          <w:color w:val="000000" w:themeColor="text1"/>
        </w:rPr>
        <w:t xml:space="preserve"> </w:t>
      </w:r>
      <w:r w:rsidR="003636CB" w:rsidRPr="000947CF">
        <w:rPr>
          <w:color w:val="000000" w:themeColor="text1"/>
        </w:rPr>
        <w:t>health outcomes</w:t>
      </w:r>
      <w:r w:rsidR="00591B5C" w:rsidRPr="000947CF">
        <w:rPr>
          <w:color w:val="000000" w:themeColor="text1"/>
        </w:rPr>
        <w:t xml:space="preserve">, </w:t>
      </w:r>
      <w:r w:rsidR="00C8628C" w:rsidRPr="000947CF">
        <w:rPr>
          <w:color w:val="000000" w:themeColor="text1"/>
        </w:rPr>
        <w:t>but</w:t>
      </w:r>
      <w:r w:rsidR="00F45686">
        <w:rPr>
          <w:color w:val="000000" w:themeColor="text1"/>
        </w:rPr>
        <w:t xml:space="preserve"> </w:t>
      </w:r>
      <w:r w:rsidR="00C8628C" w:rsidRPr="000947CF">
        <w:rPr>
          <w:color w:val="000000" w:themeColor="text1"/>
        </w:rPr>
        <w:t>also</w:t>
      </w:r>
      <w:r w:rsidR="003704AC" w:rsidRPr="003704AC">
        <w:rPr>
          <w:color w:val="000000" w:themeColor="text1"/>
        </w:rPr>
        <w:t xml:space="preserve"> </w:t>
      </w:r>
      <w:r w:rsidR="003704AC">
        <w:rPr>
          <w:color w:val="000000" w:themeColor="text1"/>
        </w:rPr>
        <w:t>that</w:t>
      </w:r>
      <w:r w:rsidR="003704AC" w:rsidRPr="000947CF">
        <w:rPr>
          <w:color w:val="000000" w:themeColor="text1"/>
        </w:rPr>
        <w:t xml:space="preserve"> it</w:t>
      </w:r>
      <w:r w:rsidR="00C8628C" w:rsidRPr="000947CF">
        <w:rPr>
          <w:color w:val="000000" w:themeColor="text1"/>
        </w:rPr>
        <w:t xml:space="preserve"> does not </w:t>
      </w:r>
      <w:r w:rsidR="00591B5C" w:rsidRPr="000947CF">
        <w:rPr>
          <w:color w:val="000000" w:themeColor="text1"/>
        </w:rPr>
        <w:t xml:space="preserve">provide </w:t>
      </w:r>
      <w:r w:rsidR="00C8628C" w:rsidRPr="000947CF">
        <w:rPr>
          <w:color w:val="000000" w:themeColor="text1"/>
        </w:rPr>
        <w:t>better</w:t>
      </w:r>
      <w:r w:rsidR="00591B5C" w:rsidRPr="000947CF">
        <w:rPr>
          <w:color w:val="000000" w:themeColor="text1"/>
        </w:rPr>
        <w:t xml:space="preserve"> </w:t>
      </w:r>
      <w:r w:rsidR="003636CB" w:rsidRPr="000947CF">
        <w:rPr>
          <w:color w:val="000000" w:themeColor="text1"/>
        </w:rPr>
        <w:t xml:space="preserve">pay than </w:t>
      </w:r>
      <w:r w:rsidR="00245924" w:rsidRPr="000947CF">
        <w:rPr>
          <w:color w:val="000000" w:themeColor="text1"/>
        </w:rPr>
        <w:t xml:space="preserve">other </w:t>
      </w:r>
      <w:r w:rsidR="00571EF4" w:rsidRPr="000947CF">
        <w:rPr>
          <w:color w:val="000000" w:themeColor="text1"/>
        </w:rPr>
        <w:t>income-generating opportunities</w:t>
      </w:r>
      <w:r w:rsidR="00486F3E">
        <w:rPr>
          <w:color w:val="000000" w:themeColor="text1"/>
        </w:rPr>
        <w:t xml:space="preserve"> </w:t>
      </w:r>
      <w:r w:rsidR="00486F3E">
        <w:rPr>
          <w:color w:val="000000" w:themeColor="text1"/>
        </w:rPr>
        <w:fldChar w:fldCharType="begin"/>
      </w:r>
      <w:r w:rsidR="00486F3E">
        <w:rPr>
          <w:color w:val="000000" w:themeColor="text1"/>
        </w:rPr>
        <w:instrText xml:space="preserve"> ADDIN ZOTERO_ITEM CSL_CITATION {"citationID":"UAgdq4jN","properties":{"formattedCitation":"(Abebe et al., 2024; Blattman et al., 2022)","plainCitation":"(Abebe et al., 2024; Blattman et al., 2022)","noteIndex":0},"citationItems":[{"id":11645,"uris":["http://zotero.org/groups/2449311/items/ZEJ6PMGH"],"itemData":{"id":11645,"type":"article-journal","abstract":"This study explores the impact of a light-touch job-facilitation intervention that supported young female job seekers during the application process for factory work in a newly constructed industrial park in Ethiopia. Using data from a panel of 687 job seekers and randomized access to the support intervention, the study finds that treated applicants are more likely to be employed and have higher earnings and savings eight months after baseline, although these impacts are short-lived. Four years later, the effects on employment and income largely dissipated. The results suggest that young women face significant barriers to engaging in factory work in the short run that a simple job-facilitation intervention can help overcome. In the long term, however, these jobs do not offer a better alternative than other income-generating opportunities.","container-title":"The World Bank Economic Review","DOI":"10.1093/wber/lhae015","ISSN":"0258-6770, 1564-698X","language":"en","license":"https://academic.oup.com/journals/pages/open_access/funder_policies/chorus/standard_publication_model","page":"lhae015","source":"DOI.org (Crossref)","title":"Do Factory Jobs Improve Welfare? Experimental Evidence from Ethiopia","title-short":"Do Factory Jobs Improve Welfare?","author":[{"family":"Abebe","given":"Girum"},{"family":"Buehren","given":"Niklas"},{"family":"Goldstein","given":"Markus"}],"issued":{"date-parts":[["2024",4,3]]}}},{"id":4082,"uris":["http://zotero.org/groups/2449311/items/4QV8DFVF"],"itemData":{"id":4082,"type":"article-journal","abstract":"We study two interventions for poor and underemployed Ethiopian youth: a $300 grant to spur self-employment, and a job offer to an industrial firm. Each one is designed to help overcome two common barrie</w:instrText>
      </w:r>
      <w:r w:rsidR="00486F3E" w:rsidRPr="001C5DB9">
        <w:rPr>
          <w:color w:val="000000" w:themeColor="text1"/>
          <w:lang w:val="en-US"/>
        </w:rPr>
        <w:instrText xml:space="preserve">rs to employment: financial market imperfections and matching frictions. We find significant impacts on occupational choice, income, and health in the first year. After five years, however, we see no evidence of long run effects of either intervention. The grant led short-run increases in self-employment, productivity and earnings, but these appear to dissipate over time as recipients exit their businesses. Worrisomely, offers of factory work had no effect on employment or earnings, but led to serious adverse effects on health after one year. Evidence of these effects is gone after five years as well, however. These results point to convergence in most outcomes, and suggest that one-time and one-dimensional interventions may struggle to overcome barriers to wage- or self-employment.","container-title":"Journal of Development Economics","DOI":"10.1016/j.jdeveco.2021.102807","ISSN":"0304-3878","journalAbbreviation":"Journal of Development Economics","page":"102807","source":"ScienceDirect","title":"Impacts of industrial and entrepreneurial jobs on youth: 5-year experimental evidence on factory job offers and cash grants in Ethiopia","title-short":"Impacts of industrial and entrepreneurial jobs on youth","volume":"156","author":[{"family":"Blattman","given":"Christopher"},{"family":"Dercon","given":"Stefan"},{"family":"Franklin","given":"Simon"}],"issued":{"date-parts":[["2022",5,1]]}}}],"schema":"https://github.com/citation-style-language/schema/raw/master/csl-citation.json"} </w:instrText>
      </w:r>
      <w:r w:rsidR="00486F3E">
        <w:rPr>
          <w:color w:val="000000" w:themeColor="text1"/>
        </w:rPr>
        <w:fldChar w:fldCharType="separate"/>
      </w:r>
      <w:r w:rsidR="00486F3E" w:rsidRPr="001C5DB9">
        <w:rPr>
          <w:lang w:val="en-US"/>
        </w:rPr>
        <w:t>(Abebe et al., 2024; Blattman et al., 2022)</w:t>
      </w:r>
      <w:r w:rsidR="00486F3E">
        <w:rPr>
          <w:color w:val="000000" w:themeColor="text1"/>
        </w:rPr>
        <w:fldChar w:fldCharType="end"/>
      </w:r>
      <w:r w:rsidR="00C8628C" w:rsidRPr="001C5DB9">
        <w:rPr>
          <w:color w:val="000000" w:themeColor="text1"/>
          <w:lang w:val="en-US"/>
        </w:rPr>
        <w:t>.</w:t>
      </w:r>
      <w:r w:rsidR="00D81F0D" w:rsidRPr="001C5DB9">
        <w:rPr>
          <w:color w:val="000000" w:themeColor="text1"/>
          <w:lang w:val="en-US"/>
        </w:rPr>
        <w:t xml:space="preserve"> </w:t>
      </w:r>
      <w:r w:rsidR="004027F7" w:rsidRPr="004027F7">
        <w:rPr>
          <w:color w:val="000000" w:themeColor="text1"/>
        </w:rPr>
        <w:t>In contrast to these studies, our results show that integration into the global economy has had a broader impact on work patterns in Ethiopia</w:t>
      </w:r>
      <w:r w:rsidR="006A2A93">
        <w:rPr>
          <w:color w:val="000000" w:themeColor="text1"/>
        </w:rPr>
        <w:t>, extending</w:t>
      </w:r>
      <w:r w:rsidR="004027F7" w:rsidRPr="004027F7">
        <w:rPr>
          <w:color w:val="000000" w:themeColor="text1"/>
        </w:rPr>
        <w:t xml:space="preserve"> beyond the manufacturing sector</w:t>
      </w:r>
      <w:r w:rsidR="006A2A93">
        <w:rPr>
          <w:color w:val="000000" w:themeColor="text1"/>
        </w:rPr>
        <w:t>.</w:t>
      </w:r>
      <w:r w:rsidR="004027F7" w:rsidRPr="004027F7">
        <w:rPr>
          <w:color w:val="000000" w:themeColor="text1"/>
        </w:rPr>
        <w:t xml:space="preserve"> </w:t>
      </w:r>
      <w:r w:rsidR="006A2A93">
        <w:rPr>
          <w:color w:val="000000" w:themeColor="text1"/>
        </w:rPr>
        <w:t>T</w:t>
      </w:r>
      <w:r w:rsidR="004027F7" w:rsidRPr="004027F7">
        <w:rPr>
          <w:color w:val="000000" w:themeColor="text1"/>
        </w:rPr>
        <w:t xml:space="preserve">he establishment of IPs </w:t>
      </w:r>
      <w:r w:rsidR="006A2A93">
        <w:rPr>
          <w:color w:val="000000" w:themeColor="text1"/>
        </w:rPr>
        <w:t>has shifted</w:t>
      </w:r>
      <w:r w:rsidR="004027F7" w:rsidRPr="004027F7">
        <w:rPr>
          <w:color w:val="000000" w:themeColor="text1"/>
        </w:rPr>
        <w:t xml:space="preserve"> employment from agriculture to modern sectors, mainly construction and partly manufacturing. This highlights the importance of considering the wider local effects of global market integration.</w:t>
      </w:r>
    </w:p>
    <w:p w14:paraId="243191CD" w14:textId="1191B0C3" w:rsidR="00B72810" w:rsidRPr="000947CF" w:rsidRDefault="0070366E" w:rsidP="00B72810">
      <w:pPr>
        <w:rPr>
          <w:szCs w:val="24"/>
        </w:rPr>
      </w:pPr>
      <w:r w:rsidRPr="000947CF">
        <w:rPr>
          <w:szCs w:val="24"/>
        </w:rPr>
        <w:lastRenderedPageBreak/>
        <w:t xml:space="preserve">The rest of the </w:t>
      </w:r>
      <w:r w:rsidR="00B97B28" w:rsidRPr="000947CF">
        <w:rPr>
          <w:szCs w:val="24"/>
        </w:rPr>
        <w:t>paper is organi</w:t>
      </w:r>
      <w:r w:rsidR="006A2A93">
        <w:rPr>
          <w:szCs w:val="24"/>
        </w:rPr>
        <w:t>s</w:t>
      </w:r>
      <w:r w:rsidR="00B97B28" w:rsidRPr="000947CF">
        <w:rPr>
          <w:szCs w:val="24"/>
        </w:rPr>
        <w:t xml:space="preserve">ed as follows. </w:t>
      </w:r>
      <w:r w:rsidR="001356BE" w:rsidRPr="000947CF">
        <w:rPr>
          <w:szCs w:val="24"/>
        </w:rPr>
        <w:t xml:space="preserve">Section </w:t>
      </w:r>
      <w:r w:rsidR="005332A2">
        <w:rPr>
          <w:szCs w:val="24"/>
        </w:rPr>
        <w:fldChar w:fldCharType="begin"/>
      </w:r>
      <w:r w:rsidR="005332A2">
        <w:rPr>
          <w:szCs w:val="24"/>
        </w:rPr>
        <w:instrText xml:space="preserve"> REF _Ref190434041 \r \h </w:instrText>
      </w:r>
      <w:r w:rsidR="005332A2">
        <w:rPr>
          <w:szCs w:val="24"/>
        </w:rPr>
      </w:r>
      <w:r w:rsidR="005332A2">
        <w:rPr>
          <w:szCs w:val="24"/>
        </w:rPr>
        <w:fldChar w:fldCharType="separate"/>
      </w:r>
      <w:r w:rsidR="00E1179A">
        <w:rPr>
          <w:szCs w:val="24"/>
        </w:rPr>
        <w:t>2</w:t>
      </w:r>
      <w:r w:rsidR="005332A2">
        <w:rPr>
          <w:szCs w:val="24"/>
        </w:rPr>
        <w:fldChar w:fldCharType="end"/>
      </w:r>
      <w:r w:rsidR="001356BE" w:rsidRPr="000947CF">
        <w:rPr>
          <w:szCs w:val="24"/>
        </w:rPr>
        <w:t xml:space="preserve"> describes the policy background</w:t>
      </w:r>
      <w:r w:rsidRPr="000947CF">
        <w:rPr>
          <w:szCs w:val="24"/>
        </w:rPr>
        <w:t xml:space="preserve"> and presents</w:t>
      </w:r>
      <w:r w:rsidR="002100F3">
        <w:rPr>
          <w:szCs w:val="24"/>
        </w:rPr>
        <w:t xml:space="preserve"> the</w:t>
      </w:r>
      <w:r w:rsidRPr="000947CF">
        <w:rPr>
          <w:szCs w:val="24"/>
        </w:rPr>
        <w:t xml:space="preserve"> characteristics</w:t>
      </w:r>
      <w:r w:rsidR="008035F2">
        <w:rPr>
          <w:szCs w:val="24"/>
        </w:rPr>
        <w:t xml:space="preserve"> of IPs in Ethiopia</w:t>
      </w:r>
      <w:r w:rsidRPr="000947CF">
        <w:rPr>
          <w:szCs w:val="24"/>
        </w:rPr>
        <w:t xml:space="preserve">. </w:t>
      </w:r>
      <w:r w:rsidR="001356BE" w:rsidRPr="000947CF">
        <w:rPr>
          <w:szCs w:val="24"/>
        </w:rPr>
        <w:t xml:space="preserve">Section </w:t>
      </w:r>
      <w:r w:rsidR="00D745DA" w:rsidRPr="000947CF">
        <w:rPr>
          <w:szCs w:val="24"/>
        </w:rPr>
        <w:fldChar w:fldCharType="begin"/>
      </w:r>
      <w:r w:rsidR="00D745DA" w:rsidRPr="000947CF">
        <w:rPr>
          <w:szCs w:val="24"/>
        </w:rPr>
        <w:instrText xml:space="preserve"> REF _Ref161857379 \n \h </w:instrText>
      </w:r>
      <w:r w:rsidR="00D745DA" w:rsidRPr="000947CF">
        <w:rPr>
          <w:szCs w:val="24"/>
        </w:rPr>
      </w:r>
      <w:r w:rsidR="00D745DA" w:rsidRPr="000947CF">
        <w:rPr>
          <w:szCs w:val="24"/>
        </w:rPr>
        <w:fldChar w:fldCharType="separate"/>
      </w:r>
      <w:r w:rsidR="00E1179A">
        <w:rPr>
          <w:szCs w:val="24"/>
        </w:rPr>
        <w:t>3</w:t>
      </w:r>
      <w:r w:rsidR="00D745DA" w:rsidRPr="000947CF">
        <w:rPr>
          <w:szCs w:val="24"/>
        </w:rPr>
        <w:fldChar w:fldCharType="end"/>
      </w:r>
      <w:r w:rsidR="001356BE" w:rsidRPr="000947CF">
        <w:rPr>
          <w:szCs w:val="24"/>
        </w:rPr>
        <w:t xml:space="preserve"> </w:t>
      </w:r>
      <w:r w:rsidRPr="000947CF">
        <w:rPr>
          <w:szCs w:val="24"/>
        </w:rPr>
        <w:t>presents</w:t>
      </w:r>
      <w:r w:rsidR="001356BE" w:rsidRPr="000947CF">
        <w:rPr>
          <w:szCs w:val="24"/>
        </w:rPr>
        <w:t xml:space="preserve"> </w:t>
      </w:r>
      <w:r w:rsidRPr="000947CF">
        <w:rPr>
          <w:szCs w:val="24"/>
        </w:rPr>
        <w:t>the</w:t>
      </w:r>
      <w:r w:rsidR="001356BE" w:rsidRPr="000947CF">
        <w:rPr>
          <w:szCs w:val="24"/>
        </w:rPr>
        <w:t xml:space="preserve"> data</w:t>
      </w:r>
      <w:r w:rsidRPr="000947CF">
        <w:rPr>
          <w:szCs w:val="24"/>
        </w:rPr>
        <w:t xml:space="preserve"> and </w:t>
      </w:r>
      <w:r w:rsidR="0024205E" w:rsidRPr="000947CF">
        <w:rPr>
          <w:szCs w:val="24"/>
        </w:rPr>
        <w:t>summary statistics</w:t>
      </w:r>
      <w:r w:rsidR="001356BE" w:rsidRPr="000947CF">
        <w:rPr>
          <w:szCs w:val="24"/>
        </w:rPr>
        <w:t xml:space="preserve">. Section </w:t>
      </w:r>
      <w:r w:rsidR="00D745DA" w:rsidRPr="000947CF">
        <w:rPr>
          <w:szCs w:val="24"/>
        </w:rPr>
        <w:fldChar w:fldCharType="begin"/>
      </w:r>
      <w:r w:rsidR="00D745DA" w:rsidRPr="000947CF">
        <w:rPr>
          <w:szCs w:val="24"/>
        </w:rPr>
        <w:instrText xml:space="preserve"> REF _Ref161857386 \n \h </w:instrText>
      </w:r>
      <w:r w:rsidR="00D745DA" w:rsidRPr="000947CF">
        <w:rPr>
          <w:szCs w:val="24"/>
        </w:rPr>
      </w:r>
      <w:r w:rsidR="00D745DA" w:rsidRPr="000947CF">
        <w:rPr>
          <w:szCs w:val="24"/>
        </w:rPr>
        <w:fldChar w:fldCharType="separate"/>
      </w:r>
      <w:r w:rsidR="00E1179A">
        <w:rPr>
          <w:szCs w:val="24"/>
        </w:rPr>
        <w:t>4</w:t>
      </w:r>
      <w:r w:rsidR="00D745DA" w:rsidRPr="000947CF">
        <w:rPr>
          <w:szCs w:val="24"/>
        </w:rPr>
        <w:fldChar w:fldCharType="end"/>
      </w:r>
      <w:r w:rsidRPr="000947CF">
        <w:rPr>
          <w:szCs w:val="24"/>
        </w:rPr>
        <w:t xml:space="preserve"> </w:t>
      </w:r>
      <w:r w:rsidR="0024205E" w:rsidRPr="000947CF">
        <w:rPr>
          <w:szCs w:val="24"/>
        </w:rPr>
        <w:t>discusses the empirical strategy</w:t>
      </w:r>
      <w:r w:rsidR="00D745DA" w:rsidRPr="000947CF">
        <w:rPr>
          <w:szCs w:val="24"/>
        </w:rPr>
        <w:t xml:space="preserve">. Section </w:t>
      </w:r>
      <w:r w:rsidR="00D745DA" w:rsidRPr="000947CF">
        <w:rPr>
          <w:szCs w:val="24"/>
        </w:rPr>
        <w:fldChar w:fldCharType="begin"/>
      </w:r>
      <w:r w:rsidR="00D745DA" w:rsidRPr="000947CF">
        <w:rPr>
          <w:szCs w:val="24"/>
        </w:rPr>
        <w:instrText xml:space="preserve"> REF _Ref161857418 \n \h </w:instrText>
      </w:r>
      <w:r w:rsidR="00D745DA" w:rsidRPr="000947CF">
        <w:rPr>
          <w:szCs w:val="24"/>
        </w:rPr>
      </w:r>
      <w:r w:rsidR="00D745DA" w:rsidRPr="000947CF">
        <w:rPr>
          <w:szCs w:val="24"/>
        </w:rPr>
        <w:fldChar w:fldCharType="separate"/>
      </w:r>
      <w:r w:rsidR="00E1179A">
        <w:rPr>
          <w:szCs w:val="24"/>
        </w:rPr>
        <w:t>5</w:t>
      </w:r>
      <w:r w:rsidR="00D745DA" w:rsidRPr="000947CF">
        <w:rPr>
          <w:szCs w:val="24"/>
        </w:rPr>
        <w:fldChar w:fldCharType="end"/>
      </w:r>
      <w:r w:rsidR="0024205E" w:rsidRPr="000947CF">
        <w:rPr>
          <w:szCs w:val="24"/>
        </w:rPr>
        <w:t xml:space="preserve"> </w:t>
      </w:r>
      <w:r w:rsidR="001356BE" w:rsidRPr="000947CF">
        <w:rPr>
          <w:szCs w:val="24"/>
        </w:rPr>
        <w:t>presents the</w:t>
      </w:r>
      <w:r w:rsidR="00D745DA" w:rsidRPr="000947CF">
        <w:rPr>
          <w:szCs w:val="24"/>
        </w:rPr>
        <w:t xml:space="preserve"> empirical finding</w:t>
      </w:r>
      <w:r w:rsidR="007F0D4B" w:rsidRPr="000947CF">
        <w:rPr>
          <w:szCs w:val="24"/>
        </w:rPr>
        <w:t xml:space="preserve">. </w:t>
      </w:r>
      <w:r w:rsidR="00B72810" w:rsidRPr="000947CF">
        <w:rPr>
          <w:szCs w:val="24"/>
        </w:rPr>
        <w:t xml:space="preserve">Finally, </w:t>
      </w:r>
      <w:r w:rsidR="00BF1FFC" w:rsidRPr="000947CF">
        <w:rPr>
          <w:szCs w:val="24"/>
        </w:rPr>
        <w:t xml:space="preserve">Section </w:t>
      </w:r>
      <w:r w:rsidR="005332A2">
        <w:rPr>
          <w:szCs w:val="24"/>
        </w:rPr>
        <w:fldChar w:fldCharType="begin"/>
      </w:r>
      <w:r w:rsidR="005332A2">
        <w:rPr>
          <w:szCs w:val="24"/>
        </w:rPr>
        <w:instrText xml:space="preserve"> REF _Ref190434072 \r \h </w:instrText>
      </w:r>
      <w:r w:rsidR="005332A2">
        <w:rPr>
          <w:szCs w:val="24"/>
        </w:rPr>
      </w:r>
      <w:r w:rsidR="005332A2">
        <w:rPr>
          <w:szCs w:val="24"/>
        </w:rPr>
        <w:fldChar w:fldCharType="separate"/>
      </w:r>
      <w:r w:rsidR="00E1179A">
        <w:rPr>
          <w:szCs w:val="24"/>
        </w:rPr>
        <w:t>6</w:t>
      </w:r>
      <w:r w:rsidR="005332A2">
        <w:rPr>
          <w:szCs w:val="24"/>
        </w:rPr>
        <w:fldChar w:fldCharType="end"/>
      </w:r>
      <w:r w:rsidR="005332A2">
        <w:rPr>
          <w:szCs w:val="24"/>
        </w:rPr>
        <w:t xml:space="preserve"> </w:t>
      </w:r>
      <w:r w:rsidR="00BF1FFC" w:rsidRPr="000947CF">
        <w:rPr>
          <w:szCs w:val="24"/>
        </w:rPr>
        <w:t>concludes</w:t>
      </w:r>
      <w:r w:rsidR="003704AC">
        <w:rPr>
          <w:szCs w:val="24"/>
        </w:rPr>
        <w:t xml:space="preserve"> the paper.</w:t>
      </w:r>
    </w:p>
    <w:p w14:paraId="72D49EA6" w14:textId="4988341C" w:rsidR="00FF20D2" w:rsidRPr="000947CF" w:rsidRDefault="00670347" w:rsidP="00135E31">
      <w:pPr>
        <w:pStyle w:val="berschrift1"/>
      </w:pPr>
      <w:bookmarkStart w:id="1" w:name="_Toc138354054"/>
      <w:bookmarkStart w:id="2" w:name="_Ref161857370"/>
      <w:bookmarkStart w:id="3" w:name="_Ref190159044"/>
      <w:bookmarkStart w:id="4" w:name="_Ref190434041"/>
      <w:r w:rsidRPr="000947CF">
        <w:t xml:space="preserve">Policy </w:t>
      </w:r>
      <w:r w:rsidR="00870F43" w:rsidRPr="000947CF">
        <w:t>Background</w:t>
      </w:r>
      <w:bookmarkEnd w:id="1"/>
      <w:bookmarkEnd w:id="2"/>
      <w:bookmarkEnd w:id="3"/>
      <w:bookmarkEnd w:id="4"/>
    </w:p>
    <w:p w14:paraId="2E517D7B" w14:textId="492AEB50" w:rsidR="00972245" w:rsidRPr="000947CF" w:rsidRDefault="00BB4F44" w:rsidP="0054225E">
      <w:pPr>
        <w:rPr>
          <w:rFonts w:eastAsia="Times New Roman" w:cs="Times New Roman"/>
          <w:szCs w:val="24"/>
        </w:rPr>
      </w:pPr>
      <w:r w:rsidRPr="000947CF">
        <w:rPr>
          <w:szCs w:val="24"/>
        </w:rPr>
        <w:t xml:space="preserve">Over the past decade, the Ethiopian government has </w:t>
      </w:r>
      <w:r w:rsidR="00C161C6">
        <w:rPr>
          <w:szCs w:val="24"/>
        </w:rPr>
        <w:t>vigorously</w:t>
      </w:r>
      <w:r w:rsidR="00C161C6" w:rsidRPr="000947CF">
        <w:rPr>
          <w:szCs w:val="24"/>
        </w:rPr>
        <w:t xml:space="preserve"> </w:t>
      </w:r>
      <w:r w:rsidRPr="000947CF">
        <w:rPr>
          <w:szCs w:val="24"/>
        </w:rPr>
        <w:t xml:space="preserve">pursued the establishment of IPs as a cornerstone of its economic transformation and </w:t>
      </w:r>
      <w:r w:rsidR="000F48F6">
        <w:rPr>
          <w:szCs w:val="24"/>
        </w:rPr>
        <w:t>industrialisation</w:t>
      </w:r>
      <w:r w:rsidRPr="000947CF">
        <w:rPr>
          <w:szCs w:val="24"/>
        </w:rPr>
        <w:t xml:space="preserve"> strategy.</w:t>
      </w:r>
      <w:r w:rsidR="002A5FBC" w:rsidRPr="000947CF">
        <w:rPr>
          <w:szCs w:val="24"/>
        </w:rPr>
        <w:t xml:space="preserve"> </w:t>
      </w:r>
      <w:r w:rsidR="000901E8" w:rsidRPr="000947CF">
        <w:rPr>
          <w:rFonts w:eastAsia="Times New Roman" w:cs="Times New Roman"/>
          <w:szCs w:val="24"/>
        </w:rPr>
        <w:t>Based on</w:t>
      </w:r>
      <w:r w:rsidR="00331ECF" w:rsidRPr="000947CF">
        <w:rPr>
          <w:rFonts w:eastAsia="Times New Roman" w:cs="Times New Roman"/>
          <w:szCs w:val="24"/>
        </w:rPr>
        <w:t xml:space="preserve"> various public sources</w:t>
      </w:r>
      <w:r w:rsidR="00071C74" w:rsidRPr="000947CF">
        <w:rPr>
          <w:rFonts w:eastAsia="Times New Roman" w:cs="Times New Roman"/>
          <w:szCs w:val="24"/>
        </w:rPr>
        <w:t xml:space="preserve">, </w:t>
      </w:r>
      <w:r w:rsidR="00B00714" w:rsidRPr="000947CF">
        <w:rPr>
          <w:rFonts w:eastAsia="Times New Roman" w:cs="Times New Roman"/>
          <w:szCs w:val="24"/>
        </w:rPr>
        <w:t xml:space="preserve">we have </w:t>
      </w:r>
      <w:r w:rsidR="007E6C61" w:rsidRPr="000947CF">
        <w:rPr>
          <w:rFonts w:eastAsia="Times New Roman" w:cs="Times New Roman"/>
          <w:szCs w:val="24"/>
        </w:rPr>
        <w:t xml:space="preserve">identified </w:t>
      </w:r>
      <w:r w:rsidR="00B00714" w:rsidRPr="000947CF">
        <w:rPr>
          <w:rFonts w:eastAsia="Times New Roman" w:cs="Times New Roman"/>
          <w:szCs w:val="24"/>
        </w:rPr>
        <w:t>26 IPs</w:t>
      </w:r>
      <w:r w:rsidR="003D7B08" w:rsidRPr="000947CF">
        <w:rPr>
          <w:rFonts w:eastAsia="Times New Roman" w:cs="Times New Roman"/>
          <w:szCs w:val="24"/>
        </w:rPr>
        <w:t xml:space="preserve"> </w:t>
      </w:r>
      <w:r w:rsidR="00C9789E" w:rsidRPr="000947CF">
        <w:rPr>
          <w:rFonts w:eastAsia="Times New Roman" w:cs="Times New Roman"/>
          <w:szCs w:val="24"/>
        </w:rPr>
        <w:t>across the country</w:t>
      </w:r>
      <w:r w:rsidR="00F82377" w:rsidRPr="000947CF">
        <w:rPr>
          <w:rFonts w:eastAsia="Times New Roman" w:cs="Times New Roman"/>
          <w:szCs w:val="24"/>
        </w:rPr>
        <w:t>, of</w:t>
      </w:r>
      <w:r w:rsidR="00611A31" w:rsidRPr="000947CF">
        <w:rPr>
          <w:rFonts w:eastAsia="Times New Roman" w:cs="Times New Roman"/>
          <w:szCs w:val="24"/>
        </w:rPr>
        <w:t xml:space="preserve"> which 19 are public and 7 are private (see </w:t>
      </w:r>
      <w:r w:rsidR="00611A31" w:rsidRPr="000947CF">
        <w:rPr>
          <w:rFonts w:eastAsia="Times New Roman" w:cs="Times New Roman"/>
          <w:szCs w:val="24"/>
        </w:rPr>
        <w:fldChar w:fldCharType="begin"/>
      </w:r>
      <w:r w:rsidR="00611A31" w:rsidRPr="000947CF">
        <w:rPr>
          <w:rFonts w:eastAsia="Times New Roman" w:cs="Times New Roman"/>
          <w:szCs w:val="24"/>
        </w:rPr>
        <w:instrText xml:space="preserve"> REF _Ref156560191 \h  \* MERGEFORMAT </w:instrText>
      </w:r>
      <w:r w:rsidR="00611A31" w:rsidRPr="000947CF">
        <w:rPr>
          <w:rFonts w:eastAsia="Times New Roman" w:cs="Times New Roman"/>
          <w:szCs w:val="24"/>
        </w:rPr>
      </w:r>
      <w:r w:rsidR="00611A31" w:rsidRPr="000947CF">
        <w:rPr>
          <w:rFonts w:eastAsia="Times New Roman" w:cs="Times New Roman"/>
          <w:szCs w:val="24"/>
        </w:rPr>
        <w:fldChar w:fldCharType="separate"/>
      </w:r>
      <w:r w:rsidR="00E1179A" w:rsidRPr="00E1179A">
        <w:rPr>
          <w:rFonts w:eastAsia="Times New Roman" w:cs="Times New Roman"/>
          <w:szCs w:val="24"/>
        </w:rPr>
        <w:t>Figure 1</w:t>
      </w:r>
      <w:r w:rsidR="00611A31" w:rsidRPr="000947CF">
        <w:rPr>
          <w:rFonts w:eastAsia="Times New Roman" w:cs="Times New Roman"/>
          <w:szCs w:val="24"/>
        </w:rPr>
        <w:fldChar w:fldCharType="end"/>
      </w:r>
      <w:r w:rsidR="00611A31" w:rsidRPr="000947CF">
        <w:rPr>
          <w:rFonts w:eastAsia="Times New Roman" w:cs="Times New Roman"/>
          <w:szCs w:val="24"/>
        </w:rPr>
        <w:t>).</w:t>
      </w:r>
      <w:r w:rsidR="00331ECF" w:rsidRPr="001942F6">
        <w:rPr>
          <w:rStyle w:val="Funotenzeichen"/>
        </w:rPr>
        <w:footnoteReference w:id="11"/>
      </w:r>
      <w:r w:rsidR="00E41F33" w:rsidRPr="000947CF">
        <w:rPr>
          <w:rFonts w:eastAsia="Times New Roman" w:cs="Times New Roman"/>
          <w:szCs w:val="24"/>
        </w:rPr>
        <w:t xml:space="preserve"> </w:t>
      </w:r>
      <w:r w:rsidR="00D147C1">
        <w:rPr>
          <w:rFonts w:eastAsia="Times New Roman" w:cs="Times New Roman"/>
          <w:szCs w:val="24"/>
        </w:rPr>
        <w:t>E</w:t>
      </w:r>
      <w:r w:rsidR="003C7B26" w:rsidRPr="000947CF">
        <w:rPr>
          <w:rFonts w:eastAsia="Times New Roman" w:cs="Times New Roman"/>
          <w:szCs w:val="24"/>
        </w:rPr>
        <w:t>very</w:t>
      </w:r>
      <w:r w:rsidR="00067050" w:rsidRPr="000947CF">
        <w:rPr>
          <w:rFonts w:eastAsia="Times New Roman" w:cs="Times New Roman"/>
          <w:szCs w:val="24"/>
        </w:rPr>
        <w:t xml:space="preserve"> region </w:t>
      </w:r>
      <w:r w:rsidR="00125112" w:rsidRPr="000947CF">
        <w:rPr>
          <w:rFonts w:eastAsia="Times New Roman" w:cs="Times New Roman"/>
          <w:szCs w:val="24"/>
        </w:rPr>
        <w:t>of</w:t>
      </w:r>
      <w:r w:rsidR="00067050" w:rsidRPr="000947CF">
        <w:rPr>
          <w:rFonts w:eastAsia="Times New Roman" w:cs="Times New Roman"/>
          <w:szCs w:val="24"/>
        </w:rPr>
        <w:t xml:space="preserve"> Ethiopia has at least one IP</w:t>
      </w:r>
      <w:r w:rsidR="00D147C1">
        <w:rPr>
          <w:rFonts w:eastAsia="Times New Roman" w:cs="Times New Roman"/>
          <w:szCs w:val="24"/>
        </w:rPr>
        <w:t xml:space="preserve">, although </w:t>
      </w:r>
      <w:r w:rsidR="00D147C1" w:rsidRPr="000947CF">
        <w:rPr>
          <w:rFonts w:eastAsia="Times New Roman" w:cs="Times New Roman"/>
          <w:szCs w:val="24"/>
        </w:rPr>
        <w:t xml:space="preserve">most of these IPs are located in the central provinces of </w:t>
      </w:r>
      <w:proofErr w:type="spellStart"/>
      <w:r w:rsidR="00D147C1" w:rsidRPr="000947CF">
        <w:rPr>
          <w:rFonts w:eastAsia="Times New Roman" w:cs="Times New Roman"/>
          <w:szCs w:val="24"/>
        </w:rPr>
        <w:t>Oromiya</w:t>
      </w:r>
      <w:proofErr w:type="spellEnd"/>
      <w:r w:rsidR="00D147C1" w:rsidRPr="000947CF">
        <w:rPr>
          <w:rFonts w:eastAsia="Times New Roman" w:cs="Times New Roman"/>
          <w:szCs w:val="24"/>
        </w:rPr>
        <w:t xml:space="preserve">, and Amhara, and </w:t>
      </w:r>
      <w:r w:rsidR="00B51C17">
        <w:rPr>
          <w:rFonts w:eastAsia="Times New Roman" w:cs="Times New Roman"/>
          <w:szCs w:val="24"/>
        </w:rPr>
        <w:t xml:space="preserve">in </w:t>
      </w:r>
      <w:r w:rsidR="00D147C1" w:rsidRPr="000947CF">
        <w:rPr>
          <w:rFonts w:eastAsia="Times New Roman" w:cs="Times New Roman"/>
          <w:szCs w:val="24"/>
        </w:rPr>
        <w:t>the capital</w:t>
      </w:r>
      <w:r w:rsidR="00B51C17">
        <w:rPr>
          <w:rFonts w:eastAsia="Times New Roman" w:cs="Times New Roman"/>
          <w:szCs w:val="24"/>
        </w:rPr>
        <w:t>,</w:t>
      </w:r>
      <w:r w:rsidR="00D147C1" w:rsidRPr="000947CF">
        <w:rPr>
          <w:rFonts w:eastAsia="Times New Roman" w:cs="Times New Roman"/>
          <w:szCs w:val="24"/>
        </w:rPr>
        <w:t xml:space="preserve"> Addis Ababa</w:t>
      </w:r>
      <w:r w:rsidR="00D147C1">
        <w:rPr>
          <w:rFonts w:eastAsia="Times New Roman" w:cs="Times New Roman"/>
          <w:szCs w:val="24"/>
        </w:rPr>
        <w:t xml:space="preserve">. </w:t>
      </w:r>
      <w:r w:rsidR="00995420" w:rsidRPr="000947CF">
        <w:rPr>
          <w:rFonts w:eastAsia="Times New Roman" w:cs="Times New Roman"/>
          <w:szCs w:val="24"/>
        </w:rPr>
        <w:t>Ethiopia</w:t>
      </w:r>
      <w:r w:rsidR="00D47D28" w:rsidRPr="000947CF">
        <w:rPr>
          <w:rFonts w:eastAsia="Times New Roman" w:cs="Times New Roman"/>
          <w:szCs w:val="24"/>
        </w:rPr>
        <w:t>’s first two IPs</w:t>
      </w:r>
      <w:r w:rsidR="00012530" w:rsidRPr="000947CF">
        <w:rPr>
          <w:rFonts w:eastAsia="Times New Roman" w:cs="Times New Roman"/>
          <w:szCs w:val="24"/>
        </w:rPr>
        <w:t xml:space="preserve">, </w:t>
      </w:r>
      <w:r w:rsidR="00995420" w:rsidRPr="000947CF">
        <w:rPr>
          <w:rFonts w:eastAsia="Times New Roman" w:cs="Times New Roman"/>
          <w:szCs w:val="24"/>
        </w:rPr>
        <w:t xml:space="preserve">the </w:t>
      </w:r>
      <w:r w:rsidR="00D27C58" w:rsidRPr="000947CF">
        <w:rPr>
          <w:rFonts w:eastAsia="Times New Roman" w:cs="Times New Roman"/>
          <w:szCs w:val="24"/>
        </w:rPr>
        <w:t>private EIZ</w:t>
      </w:r>
      <w:r w:rsidR="00995420" w:rsidRPr="000947CF">
        <w:rPr>
          <w:rFonts w:eastAsia="Times New Roman" w:cs="Times New Roman"/>
          <w:szCs w:val="24"/>
        </w:rPr>
        <w:t xml:space="preserve"> </w:t>
      </w:r>
      <w:r w:rsidR="000062C8" w:rsidRPr="000947CF">
        <w:rPr>
          <w:rFonts w:eastAsia="Times New Roman" w:cs="Times New Roman"/>
          <w:szCs w:val="24"/>
        </w:rPr>
        <w:t>and</w:t>
      </w:r>
      <w:r w:rsidR="00D27C58" w:rsidRPr="000947CF">
        <w:rPr>
          <w:rFonts w:eastAsia="Times New Roman" w:cs="Times New Roman"/>
          <w:szCs w:val="24"/>
        </w:rPr>
        <w:t xml:space="preserve"> the public </w:t>
      </w:r>
      <w:r w:rsidR="006377DF" w:rsidRPr="000947CF">
        <w:rPr>
          <w:rFonts w:eastAsia="Times New Roman" w:cs="Times New Roman"/>
          <w:szCs w:val="24"/>
        </w:rPr>
        <w:t>Bole Lemi</w:t>
      </w:r>
      <w:r w:rsidR="00F3148E" w:rsidRPr="000947CF">
        <w:rPr>
          <w:rFonts w:eastAsia="Times New Roman" w:cs="Times New Roman"/>
          <w:szCs w:val="24"/>
        </w:rPr>
        <w:t xml:space="preserve"> IP</w:t>
      </w:r>
      <w:r w:rsidR="00012530" w:rsidRPr="000947CF">
        <w:rPr>
          <w:rFonts w:eastAsia="Times New Roman" w:cs="Times New Roman"/>
          <w:szCs w:val="24"/>
        </w:rPr>
        <w:t xml:space="preserve">, </w:t>
      </w:r>
      <w:r w:rsidR="00995420" w:rsidRPr="000947CF">
        <w:rPr>
          <w:rFonts w:eastAsia="Times New Roman" w:cs="Times New Roman"/>
          <w:szCs w:val="24"/>
        </w:rPr>
        <w:t xml:space="preserve">were </w:t>
      </w:r>
      <w:r w:rsidR="00BC00C5" w:rsidRPr="000947CF">
        <w:rPr>
          <w:rFonts w:eastAsia="Times New Roman" w:cs="Times New Roman"/>
          <w:szCs w:val="24"/>
        </w:rPr>
        <w:t xml:space="preserve">established </w:t>
      </w:r>
      <w:r w:rsidR="006377DF" w:rsidRPr="000947CF">
        <w:rPr>
          <w:rFonts w:eastAsia="Times New Roman" w:cs="Times New Roman"/>
          <w:szCs w:val="24"/>
        </w:rPr>
        <w:t>in</w:t>
      </w:r>
      <w:r w:rsidR="00995420" w:rsidRPr="000947CF">
        <w:rPr>
          <w:rFonts w:eastAsia="Times New Roman" w:cs="Times New Roman"/>
          <w:szCs w:val="24"/>
        </w:rPr>
        <w:t xml:space="preserve"> 2007 and </w:t>
      </w:r>
      <w:r w:rsidR="006377DF" w:rsidRPr="000947CF">
        <w:rPr>
          <w:rFonts w:eastAsia="Times New Roman" w:cs="Times New Roman"/>
          <w:szCs w:val="24"/>
        </w:rPr>
        <w:t>2014</w:t>
      </w:r>
      <w:r w:rsidR="00995420" w:rsidRPr="000947CF">
        <w:rPr>
          <w:rFonts w:eastAsia="Times New Roman" w:cs="Times New Roman"/>
          <w:szCs w:val="24"/>
        </w:rPr>
        <w:t xml:space="preserve"> respectively.</w:t>
      </w:r>
      <w:r w:rsidR="006377DF" w:rsidRPr="001942F6">
        <w:rPr>
          <w:rStyle w:val="Funotenzeichen"/>
        </w:rPr>
        <w:footnoteReference w:id="12"/>
      </w:r>
      <w:r w:rsidR="00995420" w:rsidRPr="000947CF">
        <w:rPr>
          <w:rFonts w:eastAsia="Times New Roman" w:cs="Times New Roman"/>
          <w:szCs w:val="24"/>
        </w:rPr>
        <w:t xml:space="preserve"> </w:t>
      </w:r>
      <w:r w:rsidR="00012530" w:rsidRPr="000947CF">
        <w:rPr>
          <w:rFonts w:eastAsia="Times New Roman" w:cs="Times New Roman"/>
          <w:szCs w:val="24"/>
        </w:rPr>
        <w:t xml:space="preserve">All </w:t>
      </w:r>
      <w:r w:rsidR="00D47D28" w:rsidRPr="000947CF">
        <w:rPr>
          <w:rFonts w:eastAsia="Times New Roman" w:cs="Times New Roman"/>
          <w:szCs w:val="24"/>
        </w:rPr>
        <w:t>other</w:t>
      </w:r>
      <w:r w:rsidR="00012530" w:rsidRPr="000947CF">
        <w:rPr>
          <w:rFonts w:eastAsia="Times New Roman" w:cs="Times New Roman"/>
          <w:szCs w:val="24"/>
        </w:rPr>
        <w:t xml:space="preserve"> IPs </w:t>
      </w:r>
      <w:r w:rsidR="00987E9E" w:rsidRPr="000947CF">
        <w:rPr>
          <w:rFonts w:eastAsia="Times New Roman" w:cs="Times New Roman"/>
          <w:szCs w:val="24"/>
        </w:rPr>
        <w:t>were</w:t>
      </w:r>
      <w:r w:rsidR="006377DF" w:rsidRPr="000947CF">
        <w:rPr>
          <w:rFonts w:eastAsia="Times New Roman" w:cs="Times New Roman"/>
          <w:szCs w:val="24"/>
        </w:rPr>
        <w:t xml:space="preserve"> established </w:t>
      </w:r>
      <w:r w:rsidR="00E975EA" w:rsidRPr="000947CF">
        <w:rPr>
          <w:rFonts w:eastAsia="Times New Roman" w:cs="Times New Roman"/>
          <w:szCs w:val="24"/>
        </w:rPr>
        <w:t>after</w:t>
      </w:r>
      <w:r w:rsidR="006377DF" w:rsidRPr="000947CF">
        <w:rPr>
          <w:rFonts w:eastAsia="Times New Roman" w:cs="Times New Roman"/>
          <w:szCs w:val="24"/>
        </w:rPr>
        <w:t xml:space="preserve"> 2016</w:t>
      </w:r>
      <w:r w:rsidR="004E3B16">
        <w:rPr>
          <w:rFonts w:eastAsia="Times New Roman" w:cs="Times New Roman"/>
          <w:szCs w:val="24"/>
        </w:rPr>
        <w:t>.T</w:t>
      </w:r>
      <w:r w:rsidR="00194C07" w:rsidRPr="000947CF">
        <w:rPr>
          <w:rFonts w:eastAsia="Times New Roman" w:cs="Times New Roman"/>
          <w:szCs w:val="24"/>
        </w:rPr>
        <w:t>o date</w:t>
      </w:r>
      <w:r w:rsidR="00F64A66" w:rsidRPr="000947CF">
        <w:rPr>
          <w:rFonts w:eastAsia="Times New Roman" w:cs="Times New Roman"/>
          <w:szCs w:val="24"/>
        </w:rPr>
        <w:t xml:space="preserve"> 20 IPs have been opened and 6 are still in the planning stage.</w:t>
      </w:r>
    </w:p>
    <w:p w14:paraId="68903FF9" w14:textId="57A143E4" w:rsidR="0054225E" w:rsidRPr="000947CF" w:rsidRDefault="0054225E" w:rsidP="0054225E">
      <w:pPr>
        <w:pStyle w:val="Beschriftung"/>
        <w:keepNext/>
        <w:jc w:val="center"/>
      </w:pPr>
      <w:bookmarkStart w:id="5" w:name="_Ref156560191"/>
      <w:r w:rsidRPr="000947CF">
        <w:t xml:space="preserve">Figure </w:t>
      </w:r>
      <w:r w:rsidR="00123FD0" w:rsidRPr="000947CF">
        <w:fldChar w:fldCharType="begin"/>
      </w:r>
      <w:r w:rsidR="00123FD0" w:rsidRPr="000947CF">
        <w:instrText xml:space="preserve"> SEQ Figure \* ARABIC </w:instrText>
      </w:r>
      <w:r w:rsidR="00123FD0" w:rsidRPr="000947CF">
        <w:fldChar w:fldCharType="separate"/>
      </w:r>
      <w:r w:rsidR="00E1179A">
        <w:rPr>
          <w:noProof/>
        </w:rPr>
        <w:t>1</w:t>
      </w:r>
      <w:r w:rsidR="00123FD0" w:rsidRPr="000947CF">
        <w:fldChar w:fldCharType="end"/>
      </w:r>
      <w:bookmarkEnd w:id="5"/>
      <w:r w:rsidRPr="000947CF">
        <w:t>: Ethiopia's IPs</w:t>
      </w:r>
    </w:p>
    <w:p w14:paraId="00F317CA" w14:textId="77777777" w:rsidR="0054225E" w:rsidRPr="000947CF" w:rsidRDefault="0054225E" w:rsidP="00BE2367">
      <w:pPr>
        <w:spacing w:after="0" w:line="240" w:lineRule="auto"/>
        <w:jc w:val="center"/>
      </w:pPr>
      <w:r w:rsidRPr="000947CF">
        <w:rPr>
          <w:noProof/>
          <w:lang w:val="de-DE" w:eastAsia="de-DE"/>
        </w:rPr>
        <w:drawing>
          <wp:inline distT="0" distB="0" distL="0" distR="0" wp14:anchorId="08E45C2E" wp14:editId="34788086">
            <wp:extent cx="3073246" cy="2407920"/>
            <wp:effectExtent l="0" t="0" r="0" b="0"/>
            <wp:docPr id="111884445" name="Picture 111884445" descr="A map of the middle e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4445" name="Picture 1" descr="A map of the middle east&#10;&#10;Description automatically generated"/>
                    <pic:cNvPicPr/>
                  </pic:nvPicPr>
                  <pic:blipFill>
                    <a:blip r:embed="rId11"/>
                    <a:stretch>
                      <a:fillRect/>
                    </a:stretch>
                  </pic:blipFill>
                  <pic:spPr>
                    <a:xfrm>
                      <a:off x="0" y="0"/>
                      <a:ext cx="3073246" cy="2407920"/>
                    </a:xfrm>
                    <a:prstGeom prst="rect">
                      <a:avLst/>
                    </a:prstGeom>
                  </pic:spPr>
                </pic:pic>
              </a:graphicData>
            </a:graphic>
          </wp:inline>
        </w:drawing>
      </w:r>
      <w:r w:rsidRPr="000947CF">
        <w:t xml:space="preserve">     </w:t>
      </w:r>
      <w:r w:rsidRPr="000947CF">
        <w:rPr>
          <w:noProof/>
          <w:lang w:val="de-DE" w:eastAsia="de-DE"/>
        </w:rPr>
        <w:drawing>
          <wp:inline distT="0" distB="0" distL="0" distR="0" wp14:anchorId="10AFC5FA" wp14:editId="0DE76F7F">
            <wp:extent cx="2330003" cy="2406966"/>
            <wp:effectExtent l="0" t="0" r="0" b="8255"/>
            <wp:docPr id="434557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003" cy="2406966"/>
                    </a:xfrm>
                    <a:prstGeom prst="rect">
                      <a:avLst/>
                    </a:prstGeom>
                    <a:noFill/>
                    <a:ln>
                      <a:noFill/>
                    </a:ln>
                  </pic:spPr>
                </pic:pic>
              </a:graphicData>
            </a:graphic>
          </wp:inline>
        </w:drawing>
      </w:r>
    </w:p>
    <w:tbl>
      <w:tblPr>
        <w:tblStyle w:val="Tabellenraster1"/>
        <w:tblW w:w="9214" w:type="dxa"/>
        <w:tblInd w:w="108" w:type="dxa"/>
        <w:tblLook w:val="04A0" w:firstRow="1" w:lastRow="0" w:firstColumn="1" w:lastColumn="0" w:noHBand="0" w:noVBand="1"/>
      </w:tblPr>
      <w:tblGrid>
        <w:gridCol w:w="9214"/>
      </w:tblGrid>
      <w:tr w:rsidR="00EF34E7" w:rsidRPr="002621E9" w14:paraId="4FB5A2B9" w14:textId="77777777" w:rsidTr="00E95A2B">
        <w:tc>
          <w:tcPr>
            <w:tcW w:w="9214" w:type="dxa"/>
            <w:tcBorders>
              <w:top w:val="nil"/>
              <w:left w:val="nil"/>
              <w:bottom w:val="nil"/>
              <w:right w:val="nil"/>
            </w:tcBorders>
          </w:tcPr>
          <w:p w14:paraId="499E0F16" w14:textId="43C18E71" w:rsidR="00EF34E7" w:rsidRPr="002621E9" w:rsidRDefault="00BC5D3A" w:rsidP="002621E9">
            <w:pPr>
              <w:pStyle w:val="Note"/>
            </w:pPr>
            <w:r>
              <w:t>Note</w:t>
            </w:r>
            <w:r w:rsidR="00EF34E7" w:rsidRPr="002621E9">
              <w:t xml:space="preserve">: The </w:t>
            </w:r>
            <w:r w:rsidR="000E5393" w:rsidRPr="002621E9">
              <w:t xml:space="preserve">geographical map </w:t>
            </w:r>
            <w:r w:rsidR="00F34478" w:rsidRPr="002621E9">
              <w:t xml:space="preserve">of Ethiopia </w:t>
            </w:r>
            <w:r w:rsidR="000E5393" w:rsidRPr="002621E9">
              <w:t xml:space="preserve">is from </w:t>
            </w:r>
            <w:r w:rsidR="00EF34E7" w:rsidRPr="002621E9">
              <w:t>Google Earth Pro (left)</w:t>
            </w:r>
            <w:r w:rsidR="000E5393" w:rsidRPr="002621E9">
              <w:t>. The list of IPs</w:t>
            </w:r>
            <w:r w:rsidR="00963E70" w:rsidRPr="002621E9">
              <w:t xml:space="preserve"> and their key characteristics </w:t>
            </w:r>
            <w:r w:rsidR="000E5393" w:rsidRPr="002621E9">
              <w:t xml:space="preserve">is compiled from </w:t>
            </w:r>
            <w:r w:rsidR="00EF34E7" w:rsidRPr="002621E9">
              <w:t>various</w:t>
            </w:r>
            <w:r w:rsidR="00963E70" w:rsidRPr="002621E9">
              <w:t xml:space="preserve"> </w:t>
            </w:r>
            <w:r w:rsidR="00E95A2B" w:rsidRPr="00BF2ED1">
              <w:t xml:space="preserve">Ethiopian agencies </w:t>
            </w:r>
            <w:r w:rsidR="00D76172">
              <w:t xml:space="preserve">and other </w:t>
            </w:r>
            <w:r w:rsidR="00EF34E7" w:rsidRPr="002621E9">
              <w:t>public sources (right)</w:t>
            </w:r>
            <w:r w:rsidR="00963E70" w:rsidRPr="002621E9">
              <w:t>.</w:t>
            </w:r>
          </w:p>
        </w:tc>
      </w:tr>
    </w:tbl>
    <w:p w14:paraId="4970D6EE" w14:textId="132D130A" w:rsidR="00126373" w:rsidRPr="000947CF" w:rsidRDefault="005C25FF" w:rsidP="00126373">
      <w:pPr>
        <w:rPr>
          <w:rFonts w:eastAsia="Times New Roman" w:cs="Times New Roman"/>
          <w:szCs w:val="24"/>
        </w:rPr>
      </w:pPr>
      <w:r w:rsidRPr="000947CF">
        <w:rPr>
          <w:rFonts w:eastAsia="Times New Roman" w:cs="Times New Roman"/>
          <w:szCs w:val="24"/>
        </w:rPr>
        <w:lastRenderedPageBreak/>
        <w:t xml:space="preserve">Ethiopia’s </w:t>
      </w:r>
      <w:r w:rsidR="00126373" w:rsidRPr="000947CF">
        <w:rPr>
          <w:rFonts w:eastAsia="Times New Roman" w:cs="Times New Roman"/>
          <w:szCs w:val="24"/>
        </w:rPr>
        <w:t>IPs are almost exclusively populated by foreign firms</w:t>
      </w:r>
      <w:r w:rsidRPr="000947CF">
        <w:rPr>
          <w:rFonts w:eastAsia="Times New Roman" w:cs="Times New Roman"/>
          <w:szCs w:val="24"/>
        </w:rPr>
        <w:t>, as firms located in IPs are generally required to export their entire output in order to benefit from the preferential tax and customs regimes of IPs</w:t>
      </w:r>
      <w:r w:rsidR="00486F3E">
        <w:rPr>
          <w:rFonts w:eastAsia="Times New Roman" w:cs="Times New Roman"/>
          <w:szCs w:val="24"/>
        </w:rPr>
        <w:t xml:space="preserve"> </w:t>
      </w:r>
      <w:r w:rsidR="00486F3E">
        <w:rPr>
          <w:rFonts w:eastAsia="Times New Roman" w:cs="Times New Roman"/>
          <w:szCs w:val="24"/>
        </w:rPr>
        <w:fldChar w:fldCharType="begin"/>
      </w:r>
      <w:r w:rsidR="00486F3E">
        <w:rPr>
          <w:rFonts w:eastAsia="Times New Roman" w:cs="Times New Roman"/>
          <w:szCs w:val="24"/>
        </w:rPr>
        <w:instrText xml:space="preserve"> ADDIN ZOTERO_ITEM CSL_CITATION {"citationID":"vgEsEGQE","properties":{"formattedCitation":"(ILO et al., 2023)","plainCitation":"(ILO et al., 2023)","noteIndex":0},"citationItems":[{"id":4090,"uris":["http://zotero.org/groups/2449311/items/DGUFHRSC"],"itemData":{"id":4090,"type":"book","edition":"1st ed.","event-place":"Geneva","language":"en","note":"DOI: 10.54394/VMND3208","publisher":"ILO : IFC","publisher-place":"Geneva","source":"DOI.org (Crossref)","title":"One ILO Ethiopia: results from worker phone surveys in foreign and Ethiopian apparel firms","title-short":"One ILO Ethiopia","URL":"https://researchrepository.ilo.org/esploro/outputs/encyclopediaEntry/995326785402676","author":[{"literal":"ILO"},{"literal":"Better Work Programme,"},{"literal":"International Finance Corporation,"}],"accessed":{"date-parts":[["2024",1,22]]},"issued":{"date-parts":[["2023"]]}}}],"schema":"https://github.com/citation-style-language/schema/raw/master/csl-citation.json"} </w:instrText>
      </w:r>
      <w:r w:rsidR="00486F3E">
        <w:rPr>
          <w:rFonts w:eastAsia="Times New Roman" w:cs="Times New Roman"/>
          <w:szCs w:val="24"/>
        </w:rPr>
        <w:fldChar w:fldCharType="separate"/>
      </w:r>
      <w:r w:rsidR="00486F3E" w:rsidRPr="00486F3E">
        <w:t>(ILO et al., 2023)</w:t>
      </w:r>
      <w:r w:rsidR="00486F3E">
        <w:rPr>
          <w:rFonts w:eastAsia="Times New Roman" w:cs="Times New Roman"/>
          <w:szCs w:val="24"/>
        </w:rPr>
        <w:fldChar w:fldCharType="end"/>
      </w:r>
      <w:r w:rsidR="00126373" w:rsidRPr="000947CF">
        <w:rPr>
          <w:rFonts w:eastAsia="Times New Roman" w:cs="Times New Roman"/>
          <w:szCs w:val="24"/>
        </w:rPr>
        <w:t>.</w:t>
      </w:r>
      <w:r w:rsidRPr="001942F6">
        <w:rPr>
          <w:rStyle w:val="Funotenzeichen"/>
        </w:rPr>
        <w:footnoteReference w:id="13"/>
      </w:r>
      <w:r w:rsidR="00126373" w:rsidRPr="000947CF">
        <w:rPr>
          <w:rFonts w:eastAsia="Times New Roman" w:cs="Times New Roman"/>
          <w:szCs w:val="24"/>
        </w:rPr>
        <w:t xml:space="preserve"> </w:t>
      </w:r>
      <w:r w:rsidR="000B4138" w:rsidRPr="000947CF">
        <w:rPr>
          <w:rFonts w:eastAsia="Times New Roman" w:cs="Times New Roman"/>
          <w:szCs w:val="24"/>
        </w:rPr>
        <w:t xml:space="preserve">Using </w:t>
      </w:r>
      <w:r w:rsidR="00C445B2" w:rsidRPr="000947CF">
        <w:rPr>
          <w:rFonts w:eastAsia="Times New Roman" w:cs="Times New Roman"/>
          <w:szCs w:val="24"/>
        </w:rPr>
        <w:t xml:space="preserve">project-level </w:t>
      </w:r>
      <w:r w:rsidR="00D97DE3" w:rsidRPr="000947CF">
        <w:rPr>
          <w:rFonts w:eastAsia="Times New Roman" w:cs="Times New Roman"/>
          <w:szCs w:val="24"/>
        </w:rPr>
        <w:t>data</w:t>
      </w:r>
      <w:r w:rsidR="00C52BA7" w:rsidRPr="000947CF">
        <w:rPr>
          <w:rFonts w:eastAsia="Times New Roman" w:cs="Times New Roman"/>
          <w:szCs w:val="24"/>
        </w:rPr>
        <w:t xml:space="preserve"> </w:t>
      </w:r>
      <w:r w:rsidR="00126373" w:rsidRPr="000947CF">
        <w:rPr>
          <w:rFonts w:eastAsia="Times New Roman" w:cs="Times New Roman"/>
          <w:szCs w:val="24"/>
        </w:rPr>
        <w:t xml:space="preserve">from the </w:t>
      </w:r>
      <w:r w:rsidR="00535DD2" w:rsidRPr="000947CF">
        <w:rPr>
          <w:rFonts w:eastAsia="Times New Roman" w:cs="Times New Roman"/>
          <w:szCs w:val="24"/>
        </w:rPr>
        <w:t>Ethiopian Investment Commission (EIC)</w:t>
      </w:r>
      <w:r w:rsidR="00E35AE4" w:rsidRPr="000947CF">
        <w:rPr>
          <w:rFonts w:eastAsia="Times New Roman" w:cs="Times New Roman"/>
          <w:szCs w:val="24"/>
        </w:rPr>
        <w:t>,</w:t>
      </w:r>
      <w:r w:rsidR="00B37EE7" w:rsidRPr="000947CF">
        <w:rPr>
          <w:rFonts w:eastAsia="Times New Roman" w:cs="Times New Roman"/>
          <w:szCs w:val="24"/>
        </w:rPr>
        <w:t xml:space="preserve"> the left panel</w:t>
      </w:r>
      <w:r w:rsidR="00E35AE4" w:rsidRPr="000947CF">
        <w:rPr>
          <w:rFonts w:eastAsia="Times New Roman" w:cs="Times New Roman"/>
          <w:szCs w:val="24"/>
        </w:rPr>
        <w:t xml:space="preserve"> </w:t>
      </w:r>
      <w:r w:rsidR="008B3BE2">
        <w:rPr>
          <w:rFonts w:eastAsia="Times New Roman" w:cs="Times New Roman"/>
          <w:szCs w:val="24"/>
        </w:rPr>
        <w:t>of</w:t>
      </w:r>
      <w:r w:rsidR="0054526F">
        <w:rPr>
          <w:rFonts w:eastAsia="Times New Roman" w:cs="Times New Roman"/>
          <w:szCs w:val="24"/>
        </w:rPr>
        <w:t xml:space="preserve"> </w:t>
      </w:r>
      <w:r w:rsidR="0054526F">
        <w:rPr>
          <w:rFonts w:eastAsia="Times New Roman" w:cs="Times New Roman"/>
          <w:szCs w:val="24"/>
        </w:rPr>
        <w:fldChar w:fldCharType="begin"/>
      </w:r>
      <w:r w:rsidR="0054526F">
        <w:rPr>
          <w:rFonts w:eastAsia="Times New Roman" w:cs="Times New Roman"/>
          <w:szCs w:val="24"/>
        </w:rPr>
        <w:instrText xml:space="preserve"> REF _Ref190437772 \h </w:instrText>
      </w:r>
      <w:r w:rsidR="0054526F">
        <w:rPr>
          <w:rFonts w:eastAsia="Times New Roman" w:cs="Times New Roman"/>
          <w:szCs w:val="24"/>
        </w:rPr>
      </w:r>
      <w:r w:rsidR="0054526F">
        <w:rPr>
          <w:rFonts w:eastAsia="Times New Roman" w:cs="Times New Roman"/>
          <w:szCs w:val="24"/>
        </w:rPr>
        <w:fldChar w:fldCharType="separate"/>
      </w:r>
      <w:r w:rsidR="00E1179A">
        <w:t xml:space="preserve">Appendix Figure </w:t>
      </w:r>
      <w:r w:rsidR="00E1179A">
        <w:rPr>
          <w:noProof/>
        </w:rPr>
        <w:t>1</w:t>
      </w:r>
      <w:r w:rsidR="0054526F">
        <w:rPr>
          <w:rFonts w:eastAsia="Times New Roman" w:cs="Times New Roman"/>
          <w:szCs w:val="24"/>
        </w:rPr>
        <w:fldChar w:fldCharType="end"/>
      </w:r>
      <w:r w:rsidR="00287030" w:rsidRPr="000947CF">
        <w:rPr>
          <w:rFonts w:eastAsia="Times New Roman" w:cs="Times New Roman"/>
          <w:szCs w:val="24"/>
        </w:rPr>
        <w:t xml:space="preserve"> </w:t>
      </w:r>
      <w:r w:rsidR="00552F63" w:rsidRPr="000947CF">
        <w:rPr>
          <w:rFonts w:eastAsia="Times New Roman" w:cs="Times New Roman"/>
          <w:szCs w:val="24"/>
        </w:rPr>
        <w:t>show</w:t>
      </w:r>
      <w:r w:rsidR="00626F06" w:rsidRPr="000947CF">
        <w:rPr>
          <w:rFonts w:eastAsia="Times New Roman" w:cs="Times New Roman"/>
          <w:szCs w:val="24"/>
        </w:rPr>
        <w:t>s</w:t>
      </w:r>
      <w:r w:rsidR="00552F63" w:rsidRPr="000947CF">
        <w:rPr>
          <w:rFonts w:eastAsia="Times New Roman" w:cs="Times New Roman"/>
          <w:szCs w:val="24"/>
        </w:rPr>
        <w:t xml:space="preserve"> that </w:t>
      </w:r>
      <w:r w:rsidR="00126373" w:rsidRPr="000947CF">
        <w:rPr>
          <w:rFonts w:eastAsia="Times New Roman" w:cs="Times New Roman"/>
          <w:szCs w:val="24"/>
        </w:rPr>
        <w:t>the cumulative number of</w:t>
      </w:r>
      <w:r w:rsidR="006F7F58" w:rsidRPr="000947CF">
        <w:rPr>
          <w:rFonts w:eastAsia="Times New Roman" w:cs="Times New Roman"/>
          <w:szCs w:val="24"/>
        </w:rPr>
        <w:t xml:space="preserve"> licensed</w:t>
      </w:r>
      <w:r w:rsidR="00126373" w:rsidRPr="000947CF">
        <w:rPr>
          <w:rFonts w:eastAsia="Times New Roman" w:cs="Times New Roman"/>
          <w:szCs w:val="24"/>
        </w:rPr>
        <w:t xml:space="preserve"> </w:t>
      </w:r>
      <w:r w:rsidR="002B66E8" w:rsidRPr="000947CF">
        <w:rPr>
          <w:rFonts w:eastAsia="Times New Roman" w:cs="Times New Roman"/>
          <w:szCs w:val="24"/>
        </w:rPr>
        <w:t>foreign investment</w:t>
      </w:r>
      <w:r w:rsidR="00126373" w:rsidRPr="000947CF">
        <w:rPr>
          <w:rFonts w:eastAsia="Times New Roman" w:cs="Times New Roman"/>
          <w:szCs w:val="24"/>
        </w:rPr>
        <w:t xml:space="preserve"> projects </w:t>
      </w:r>
      <w:r w:rsidR="00626F06" w:rsidRPr="000947CF">
        <w:rPr>
          <w:rFonts w:eastAsia="Times New Roman" w:cs="Times New Roman"/>
          <w:szCs w:val="24"/>
        </w:rPr>
        <w:t xml:space="preserve">located in </w:t>
      </w:r>
      <w:r w:rsidR="00126373" w:rsidRPr="000947CF">
        <w:rPr>
          <w:rFonts w:eastAsia="Times New Roman" w:cs="Times New Roman"/>
          <w:szCs w:val="24"/>
        </w:rPr>
        <w:t>IPs</w:t>
      </w:r>
      <w:r w:rsidR="00552F63" w:rsidRPr="000947CF">
        <w:rPr>
          <w:rFonts w:eastAsia="Times New Roman" w:cs="Times New Roman"/>
          <w:szCs w:val="24"/>
        </w:rPr>
        <w:t xml:space="preserve"> </w:t>
      </w:r>
      <w:r w:rsidR="00126373" w:rsidRPr="000947CF">
        <w:rPr>
          <w:rFonts w:eastAsia="Times New Roman" w:cs="Times New Roman"/>
          <w:szCs w:val="24"/>
        </w:rPr>
        <w:t>began to rise sharply</w:t>
      </w:r>
      <w:r w:rsidR="00552F63" w:rsidRPr="000947CF">
        <w:rPr>
          <w:rFonts w:eastAsia="Times New Roman" w:cs="Times New Roman"/>
          <w:szCs w:val="24"/>
        </w:rPr>
        <w:t xml:space="preserve"> in the early 2010s</w:t>
      </w:r>
      <w:r w:rsidR="00B827EA" w:rsidRPr="000947CF">
        <w:rPr>
          <w:rFonts w:eastAsia="Times New Roman" w:cs="Times New Roman"/>
          <w:szCs w:val="24"/>
        </w:rPr>
        <w:t>,</w:t>
      </w:r>
      <w:r w:rsidR="00625E44" w:rsidRPr="000947CF">
        <w:rPr>
          <w:rFonts w:eastAsia="Times New Roman" w:cs="Times New Roman"/>
          <w:szCs w:val="24"/>
        </w:rPr>
        <w:t xml:space="preserve"> from 8 in 2010 to 178 in 2021</w:t>
      </w:r>
      <w:r w:rsidR="00EE508F" w:rsidRPr="001942F6">
        <w:rPr>
          <w:rStyle w:val="Funotenzeichen"/>
        </w:rPr>
        <w:footnoteReference w:id="14"/>
      </w:r>
      <w:r w:rsidR="00EE508F">
        <w:rPr>
          <w:rFonts w:eastAsia="Times New Roman" w:cs="Times New Roman"/>
          <w:szCs w:val="24"/>
        </w:rPr>
        <w:t xml:space="preserve"> – a</w:t>
      </w:r>
      <w:r w:rsidR="00552F63" w:rsidRPr="000947CF">
        <w:rPr>
          <w:rFonts w:eastAsia="Times New Roman" w:cs="Times New Roman"/>
          <w:szCs w:val="24"/>
        </w:rPr>
        <w:t xml:space="preserve">bout a decade </w:t>
      </w:r>
      <w:r w:rsidR="008D7411" w:rsidRPr="000947CF">
        <w:rPr>
          <w:rFonts w:eastAsia="Times New Roman" w:cs="Times New Roman"/>
          <w:szCs w:val="24"/>
        </w:rPr>
        <w:t xml:space="preserve">after </w:t>
      </w:r>
      <w:r w:rsidR="002B66E8" w:rsidRPr="000947CF">
        <w:rPr>
          <w:rFonts w:eastAsia="Times New Roman" w:cs="Times New Roman"/>
          <w:szCs w:val="24"/>
        </w:rPr>
        <w:t>foreign investment</w:t>
      </w:r>
      <w:r w:rsidR="008D7411" w:rsidRPr="000947CF">
        <w:rPr>
          <w:rFonts w:eastAsia="Times New Roman" w:cs="Times New Roman"/>
          <w:szCs w:val="24"/>
        </w:rPr>
        <w:t xml:space="preserve"> inflows to Ethiopia</w:t>
      </w:r>
      <w:r w:rsidR="004126A1" w:rsidRPr="000947CF">
        <w:rPr>
          <w:rFonts w:eastAsia="Times New Roman" w:cs="Times New Roman"/>
          <w:szCs w:val="24"/>
        </w:rPr>
        <w:t xml:space="preserve"> </w:t>
      </w:r>
      <w:r w:rsidR="00B32834" w:rsidRPr="000947CF">
        <w:rPr>
          <w:rFonts w:eastAsia="Times New Roman" w:cs="Times New Roman"/>
          <w:szCs w:val="24"/>
        </w:rPr>
        <w:t xml:space="preserve">generally began </w:t>
      </w:r>
      <w:r w:rsidR="004126A1" w:rsidRPr="000947CF">
        <w:rPr>
          <w:rFonts w:eastAsia="Times New Roman" w:cs="Times New Roman"/>
          <w:szCs w:val="24"/>
        </w:rPr>
        <w:t xml:space="preserve">to </w:t>
      </w:r>
      <w:r w:rsidR="009E3FD2">
        <w:rPr>
          <w:rFonts w:eastAsia="Times New Roman" w:cs="Times New Roman"/>
          <w:szCs w:val="24"/>
        </w:rPr>
        <w:t>rise</w:t>
      </w:r>
      <w:r w:rsidR="00626F06" w:rsidRPr="000947CF">
        <w:rPr>
          <w:rFonts w:eastAsia="Times New Roman" w:cs="Times New Roman"/>
          <w:szCs w:val="24"/>
        </w:rPr>
        <w:t>.</w:t>
      </w:r>
      <w:r w:rsidR="00DA4E2A" w:rsidRPr="000947CF">
        <w:rPr>
          <w:rFonts w:eastAsia="Times New Roman" w:cs="Times New Roman"/>
          <w:szCs w:val="24"/>
        </w:rPr>
        <w:t xml:space="preserve"> </w:t>
      </w:r>
      <w:r w:rsidR="006A109A" w:rsidRPr="000947CF">
        <w:rPr>
          <w:rFonts w:eastAsia="Times New Roman" w:cs="Times New Roman"/>
          <w:szCs w:val="24"/>
        </w:rPr>
        <w:t xml:space="preserve">In terms of their sectoral focus, </w:t>
      </w:r>
      <w:r w:rsidR="00F4663E" w:rsidRPr="000947CF">
        <w:rPr>
          <w:rFonts w:eastAsia="Times New Roman" w:cs="Times New Roman"/>
          <w:szCs w:val="24"/>
        </w:rPr>
        <w:t>96</w:t>
      </w:r>
      <w:r w:rsidR="00473B78">
        <w:rPr>
          <w:rFonts w:eastAsia="Times New Roman" w:cs="Times New Roman"/>
          <w:szCs w:val="24"/>
        </w:rPr>
        <w:t xml:space="preserve"> per cent</w:t>
      </w:r>
      <w:r w:rsidR="00F4663E" w:rsidRPr="000947CF">
        <w:rPr>
          <w:rFonts w:eastAsia="Times New Roman" w:cs="Times New Roman"/>
          <w:szCs w:val="24"/>
        </w:rPr>
        <w:t xml:space="preserve"> of </w:t>
      </w:r>
      <w:r w:rsidR="006A109A" w:rsidRPr="000947CF">
        <w:rPr>
          <w:rFonts w:eastAsia="Times New Roman" w:cs="Times New Roman"/>
          <w:szCs w:val="24"/>
        </w:rPr>
        <w:t xml:space="preserve">the foreign investment </w:t>
      </w:r>
      <w:r w:rsidR="00F4663E" w:rsidRPr="000947CF">
        <w:rPr>
          <w:rFonts w:eastAsia="Times New Roman" w:cs="Times New Roman"/>
          <w:szCs w:val="24"/>
        </w:rPr>
        <w:t xml:space="preserve">projects inside IPs </w:t>
      </w:r>
      <w:r w:rsidR="009F176C">
        <w:rPr>
          <w:rFonts w:eastAsia="Times New Roman" w:cs="Times New Roman"/>
          <w:szCs w:val="24"/>
        </w:rPr>
        <w:t>are</w:t>
      </w:r>
      <w:r w:rsidR="00F4663E" w:rsidRPr="000947CF">
        <w:rPr>
          <w:rFonts w:eastAsia="Times New Roman" w:cs="Times New Roman"/>
          <w:szCs w:val="24"/>
        </w:rPr>
        <w:t xml:space="preserve"> manufacturing</w:t>
      </w:r>
      <w:r w:rsidR="00D83271">
        <w:rPr>
          <w:rFonts w:eastAsia="Times New Roman" w:cs="Times New Roman"/>
          <w:szCs w:val="24"/>
        </w:rPr>
        <w:t xml:space="preserve"> projects</w:t>
      </w:r>
      <w:r w:rsidR="00963ECB" w:rsidRPr="000947CF">
        <w:rPr>
          <w:rFonts w:eastAsia="Times New Roman" w:cs="Times New Roman"/>
          <w:szCs w:val="24"/>
        </w:rPr>
        <w:t>,</w:t>
      </w:r>
      <w:r w:rsidR="00F4663E" w:rsidRPr="000947CF">
        <w:rPr>
          <w:rFonts w:eastAsia="Times New Roman" w:cs="Times New Roman"/>
          <w:szCs w:val="24"/>
        </w:rPr>
        <w:t xml:space="preserve"> compared to 62</w:t>
      </w:r>
      <w:r w:rsidR="00473B78">
        <w:rPr>
          <w:rFonts w:eastAsia="Times New Roman" w:cs="Times New Roman"/>
          <w:szCs w:val="24"/>
        </w:rPr>
        <w:t xml:space="preserve"> per cent</w:t>
      </w:r>
      <w:r w:rsidR="00F4663E" w:rsidRPr="000947CF">
        <w:rPr>
          <w:rFonts w:eastAsia="Times New Roman" w:cs="Times New Roman"/>
          <w:szCs w:val="24"/>
        </w:rPr>
        <w:t xml:space="preserve"> of projects outside IPs. Moreover, manufacturing projects </w:t>
      </w:r>
      <w:r w:rsidR="00197621">
        <w:rPr>
          <w:rFonts w:eastAsia="Times New Roman" w:cs="Times New Roman"/>
          <w:szCs w:val="24"/>
        </w:rPr>
        <w:t>in</w:t>
      </w:r>
      <w:r w:rsidR="002D2A23" w:rsidRPr="000947CF">
        <w:rPr>
          <w:rFonts w:eastAsia="Times New Roman" w:cs="Times New Roman"/>
          <w:szCs w:val="24"/>
        </w:rPr>
        <w:t xml:space="preserve"> </w:t>
      </w:r>
      <w:r w:rsidR="00F4663E" w:rsidRPr="000947CF">
        <w:rPr>
          <w:rFonts w:eastAsia="Times New Roman" w:cs="Times New Roman"/>
          <w:szCs w:val="24"/>
        </w:rPr>
        <w:t xml:space="preserve">IPs tend to focus on labour-intensive </w:t>
      </w:r>
      <w:r w:rsidR="008155BC">
        <w:rPr>
          <w:rFonts w:eastAsia="Times New Roman" w:cs="Times New Roman"/>
          <w:szCs w:val="24"/>
        </w:rPr>
        <w:t>T&amp;A</w:t>
      </w:r>
      <w:r w:rsidR="00F4663E" w:rsidRPr="000947CF">
        <w:rPr>
          <w:rFonts w:eastAsia="Times New Roman" w:cs="Times New Roman"/>
          <w:szCs w:val="24"/>
        </w:rPr>
        <w:t xml:space="preserve"> manufacturing, </w:t>
      </w:r>
      <w:r w:rsidR="00963DD2" w:rsidRPr="000947CF">
        <w:rPr>
          <w:rFonts w:eastAsia="Times New Roman" w:cs="Times New Roman"/>
          <w:szCs w:val="24"/>
        </w:rPr>
        <w:t>which account</w:t>
      </w:r>
      <w:r w:rsidR="00197621">
        <w:rPr>
          <w:rFonts w:eastAsia="Times New Roman" w:cs="Times New Roman"/>
          <w:szCs w:val="24"/>
        </w:rPr>
        <w:t>s</w:t>
      </w:r>
      <w:r w:rsidR="00963DD2" w:rsidRPr="000947CF">
        <w:rPr>
          <w:rFonts w:eastAsia="Times New Roman" w:cs="Times New Roman"/>
          <w:szCs w:val="24"/>
        </w:rPr>
        <w:t xml:space="preserve"> </w:t>
      </w:r>
      <w:r w:rsidR="008070A1" w:rsidRPr="000947CF">
        <w:t xml:space="preserve">for more than half of </w:t>
      </w:r>
      <w:r w:rsidR="00963DD2" w:rsidRPr="000947CF">
        <w:t xml:space="preserve">all </w:t>
      </w:r>
      <w:r w:rsidR="008070A1" w:rsidRPr="000947CF">
        <w:t>manufacturing projects in</w:t>
      </w:r>
      <w:r w:rsidR="00AE5C39">
        <w:t>side</w:t>
      </w:r>
      <w:r w:rsidR="008070A1" w:rsidRPr="000947CF">
        <w:t xml:space="preserve"> IPs</w:t>
      </w:r>
      <w:r w:rsidR="007A07AF" w:rsidRPr="000947CF">
        <w:t>,</w:t>
      </w:r>
      <w:r w:rsidR="008070A1" w:rsidRPr="000947CF">
        <w:t xml:space="preserve"> compared </w:t>
      </w:r>
      <w:r w:rsidR="00197621">
        <w:t>to</w:t>
      </w:r>
      <w:r w:rsidR="008070A1" w:rsidRPr="000947CF">
        <w:t xml:space="preserve"> around 12</w:t>
      </w:r>
      <w:r w:rsidR="00473B78">
        <w:t xml:space="preserve"> per cent</w:t>
      </w:r>
      <w:r w:rsidR="008070A1" w:rsidRPr="000947CF">
        <w:t xml:space="preserve"> outside IPs.</w:t>
      </w:r>
      <w:r w:rsidR="005712F0" w:rsidRPr="000947CF">
        <w:t xml:space="preserve"> </w:t>
      </w:r>
      <w:r w:rsidR="00963ECB" w:rsidRPr="000947CF">
        <w:t>As a result,</w:t>
      </w:r>
      <w:r w:rsidR="005712F0" w:rsidRPr="000947CF">
        <w:t xml:space="preserve"> </w:t>
      </w:r>
      <w:r w:rsidR="005712F0" w:rsidRPr="000947CF">
        <w:rPr>
          <w:rFonts w:eastAsia="Times New Roman" w:cs="Times New Roman"/>
          <w:szCs w:val="24"/>
        </w:rPr>
        <w:t>projects inside IPs</w:t>
      </w:r>
      <w:r w:rsidR="006A3FD8" w:rsidRPr="000947CF">
        <w:rPr>
          <w:rFonts w:eastAsia="Times New Roman" w:cs="Times New Roman"/>
          <w:szCs w:val="24"/>
        </w:rPr>
        <w:t xml:space="preserve"> </w:t>
      </w:r>
      <w:r w:rsidR="00C06F6F" w:rsidRPr="000947CF">
        <w:rPr>
          <w:rFonts w:eastAsia="Times New Roman" w:cs="Times New Roman"/>
          <w:szCs w:val="24"/>
        </w:rPr>
        <w:t>on</w:t>
      </w:r>
      <w:r w:rsidR="006A3FD8" w:rsidRPr="000947CF">
        <w:rPr>
          <w:rFonts w:eastAsia="Times New Roman" w:cs="Times New Roman"/>
          <w:szCs w:val="24"/>
        </w:rPr>
        <w:t xml:space="preserve"> average</w:t>
      </w:r>
      <w:r w:rsidR="00D026B8">
        <w:rPr>
          <w:rFonts w:eastAsia="Times New Roman" w:cs="Times New Roman"/>
          <w:szCs w:val="24"/>
        </w:rPr>
        <w:t xml:space="preserve"> create</w:t>
      </w:r>
      <w:r w:rsidR="006A3FD8" w:rsidRPr="000947CF">
        <w:rPr>
          <w:rFonts w:eastAsia="Times New Roman" w:cs="Times New Roman"/>
          <w:szCs w:val="24"/>
        </w:rPr>
        <w:t xml:space="preserve"> </w:t>
      </w:r>
      <w:r w:rsidR="005712F0" w:rsidRPr="000947CF">
        <w:rPr>
          <w:rFonts w:eastAsia="Times New Roman" w:cs="Times New Roman"/>
          <w:szCs w:val="24"/>
        </w:rPr>
        <w:t>significantly more jobs, both permanent (354 vs. 216) and temporary (427 vs. 143)</w:t>
      </w:r>
      <w:r w:rsidR="000A76FE" w:rsidRPr="000947CF">
        <w:rPr>
          <w:rFonts w:eastAsia="Times New Roman" w:cs="Times New Roman"/>
          <w:szCs w:val="24"/>
        </w:rPr>
        <w:t xml:space="preserve"> (see</w:t>
      </w:r>
      <w:r w:rsidR="000C4844" w:rsidRPr="000947CF">
        <w:rPr>
          <w:rFonts w:eastAsia="Times New Roman" w:cs="Times New Roman"/>
          <w:szCs w:val="24"/>
        </w:rPr>
        <w:t xml:space="preserve"> </w:t>
      </w:r>
      <w:r w:rsidR="00B37EE7" w:rsidRPr="000947CF">
        <w:rPr>
          <w:rFonts w:eastAsia="Times New Roman" w:cs="Times New Roman"/>
          <w:szCs w:val="24"/>
        </w:rPr>
        <w:t>right</w:t>
      </w:r>
      <w:r w:rsidR="0014587C">
        <w:rPr>
          <w:rFonts w:eastAsia="Times New Roman" w:cs="Times New Roman"/>
          <w:szCs w:val="24"/>
        </w:rPr>
        <w:t>-</w:t>
      </w:r>
      <w:r w:rsidR="00B37EE7" w:rsidRPr="000947CF">
        <w:rPr>
          <w:rFonts w:eastAsia="Times New Roman" w:cs="Times New Roman"/>
          <w:szCs w:val="24"/>
        </w:rPr>
        <w:t>panel in</w:t>
      </w:r>
      <w:r w:rsidR="0054526F">
        <w:rPr>
          <w:rFonts w:eastAsia="Times New Roman" w:cs="Times New Roman"/>
          <w:szCs w:val="24"/>
        </w:rPr>
        <w:t xml:space="preserve"> </w:t>
      </w:r>
      <w:r w:rsidR="0054526F">
        <w:rPr>
          <w:rFonts w:eastAsia="Times New Roman" w:cs="Times New Roman"/>
          <w:szCs w:val="24"/>
        </w:rPr>
        <w:fldChar w:fldCharType="begin"/>
      </w:r>
      <w:r w:rsidR="0054526F">
        <w:rPr>
          <w:rFonts w:eastAsia="Times New Roman" w:cs="Times New Roman"/>
          <w:szCs w:val="24"/>
        </w:rPr>
        <w:instrText xml:space="preserve"> REF _Ref190437772 \h </w:instrText>
      </w:r>
      <w:r w:rsidR="0054526F">
        <w:rPr>
          <w:rFonts w:eastAsia="Times New Roman" w:cs="Times New Roman"/>
          <w:szCs w:val="24"/>
        </w:rPr>
      </w:r>
      <w:r w:rsidR="0054526F">
        <w:rPr>
          <w:rFonts w:eastAsia="Times New Roman" w:cs="Times New Roman"/>
          <w:szCs w:val="24"/>
        </w:rPr>
        <w:fldChar w:fldCharType="separate"/>
      </w:r>
      <w:r w:rsidR="00E1179A">
        <w:t xml:space="preserve">Appendix Figure </w:t>
      </w:r>
      <w:r w:rsidR="00E1179A">
        <w:rPr>
          <w:noProof/>
        </w:rPr>
        <w:t>1</w:t>
      </w:r>
      <w:r w:rsidR="0054526F">
        <w:rPr>
          <w:rFonts w:eastAsia="Times New Roman" w:cs="Times New Roman"/>
          <w:szCs w:val="24"/>
        </w:rPr>
        <w:fldChar w:fldCharType="end"/>
      </w:r>
      <w:r w:rsidR="0054526F">
        <w:rPr>
          <w:rFonts w:eastAsia="Times New Roman" w:cs="Times New Roman"/>
          <w:szCs w:val="24"/>
        </w:rPr>
        <w:t>)</w:t>
      </w:r>
      <w:r w:rsidR="00AE5C39">
        <w:rPr>
          <w:rFonts w:eastAsia="Times New Roman" w:cs="Times New Roman"/>
          <w:szCs w:val="24"/>
        </w:rPr>
        <w:t xml:space="preserve"> </w:t>
      </w:r>
      <w:r w:rsidR="00AE5C39" w:rsidRPr="000947CF">
        <w:rPr>
          <w:rFonts w:eastAsia="Times New Roman" w:cs="Times New Roman"/>
          <w:szCs w:val="24"/>
        </w:rPr>
        <w:t xml:space="preserve">than </w:t>
      </w:r>
      <w:r w:rsidR="00AE5C39">
        <w:rPr>
          <w:rFonts w:eastAsia="Times New Roman" w:cs="Times New Roman"/>
          <w:szCs w:val="24"/>
        </w:rPr>
        <w:t>projects</w:t>
      </w:r>
      <w:r w:rsidR="00AE5C39" w:rsidRPr="000947CF">
        <w:rPr>
          <w:rFonts w:eastAsia="Times New Roman" w:cs="Times New Roman"/>
          <w:szCs w:val="24"/>
        </w:rPr>
        <w:t xml:space="preserve"> outside</w:t>
      </w:r>
      <w:r w:rsidR="00AE5C39">
        <w:rPr>
          <w:rFonts w:eastAsia="Times New Roman" w:cs="Times New Roman"/>
          <w:szCs w:val="24"/>
        </w:rPr>
        <w:t xml:space="preserve"> IPs.</w:t>
      </w:r>
    </w:p>
    <w:p w14:paraId="36D1EBB8" w14:textId="17160E94" w:rsidR="00904433" w:rsidRPr="000947CF" w:rsidRDefault="00115719" w:rsidP="005159E4">
      <w:pPr>
        <w:rPr>
          <w:rFonts w:eastAsia="Times New Roman" w:cs="Times New Roman"/>
          <w:szCs w:val="24"/>
        </w:rPr>
      </w:pPr>
      <w:r w:rsidRPr="000947CF">
        <w:rPr>
          <w:szCs w:val="24"/>
        </w:rPr>
        <w:t xml:space="preserve">The </w:t>
      </w:r>
      <w:r w:rsidRPr="000947CF">
        <w:rPr>
          <w:rFonts w:eastAsia="Times New Roman" w:cs="Times New Roman"/>
          <w:szCs w:val="24"/>
        </w:rPr>
        <w:t xml:space="preserve">promotion and development of IPs is </w:t>
      </w:r>
      <w:r w:rsidR="00C525E2">
        <w:rPr>
          <w:rFonts w:eastAsia="Times New Roman" w:cs="Times New Roman"/>
          <w:szCs w:val="24"/>
        </w:rPr>
        <w:t>guided</w:t>
      </w:r>
      <w:r w:rsidRPr="000947CF">
        <w:rPr>
          <w:rFonts w:eastAsia="Times New Roman" w:cs="Times New Roman"/>
          <w:szCs w:val="24"/>
        </w:rPr>
        <w:t xml:space="preserve"> by Ethiopia’s five-year Growth and Transformation Plans</w:t>
      </w:r>
      <w:r w:rsidR="00981EEB" w:rsidRPr="000947CF">
        <w:rPr>
          <w:rFonts w:eastAsia="Times New Roman" w:cs="Times New Roman"/>
          <w:szCs w:val="24"/>
        </w:rPr>
        <w:t xml:space="preserve"> (GPT)</w:t>
      </w:r>
      <w:r w:rsidR="00C525E2">
        <w:rPr>
          <w:rFonts w:eastAsia="Times New Roman" w:cs="Times New Roman"/>
          <w:szCs w:val="24"/>
        </w:rPr>
        <w:t>,</w:t>
      </w:r>
      <w:r w:rsidR="00C525E2" w:rsidRPr="001942F6">
        <w:rPr>
          <w:rStyle w:val="Funotenzeichen"/>
        </w:rPr>
        <w:footnoteReference w:id="15"/>
      </w:r>
      <w:r w:rsidR="00F01A78" w:rsidRPr="000947CF">
        <w:rPr>
          <w:rFonts w:eastAsia="Times New Roman" w:cs="Times New Roman"/>
          <w:szCs w:val="24"/>
        </w:rPr>
        <w:t xml:space="preserve"> with t</w:t>
      </w:r>
      <w:r w:rsidR="00EE649C" w:rsidRPr="000947CF">
        <w:rPr>
          <w:rFonts w:eastAsia="Times New Roman" w:cs="Times New Roman"/>
          <w:szCs w:val="24"/>
        </w:rPr>
        <w:t>hree agencies</w:t>
      </w:r>
      <w:r w:rsidR="00720587" w:rsidRPr="000947CF">
        <w:rPr>
          <w:rFonts w:eastAsia="Times New Roman" w:cs="Times New Roman"/>
          <w:szCs w:val="24"/>
        </w:rPr>
        <w:t xml:space="preserve"> </w:t>
      </w:r>
      <w:proofErr w:type="gramStart"/>
      <w:r w:rsidR="00720587" w:rsidRPr="000947CF">
        <w:rPr>
          <w:rFonts w:eastAsia="Times New Roman" w:cs="Times New Roman"/>
          <w:szCs w:val="24"/>
        </w:rPr>
        <w:t>in particular</w:t>
      </w:r>
      <w:r w:rsidR="00EE649C" w:rsidRPr="000947CF">
        <w:rPr>
          <w:rFonts w:eastAsia="Times New Roman" w:cs="Times New Roman"/>
          <w:szCs w:val="24"/>
        </w:rPr>
        <w:t xml:space="preserve"> </w:t>
      </w:r>
      <w:r w:rsidR="00D56B92" w:rsidRPr="000947CF">
        <w:rPr>
          <w:rFonts w:eastAsia="Times New Roman" w:cs="Times New Roman"/>
          <w:szCs w:val="24"/>
        </w:rPr>
        <w:t>tak</w:t>
      </w:r>
      <w:r w:rsidR="00F01A78" w:rsidRPr="000947CF">
        <w:rPr>
          <w:rFonts w:eastAsia="Times New Roman" w:cs="Times New Roman"/>
          <w:szCs w:val="24"/>
        </w:rPr>
        <w:t>ing</w:t>
      </w:r>
      <w:proofErr w:type="gramEnd"/>
      <w:r w:rsidR="00D56B92" w:rsidRPr="000947CF">
        <w:rPr>
          <w:rFonts w:eastAsia="Times New Roman" w:cs="Times New Roman"/>
          <w:szCs w:val="24"/>
        </w:rPr>
        <w:t xml:space="preserve"> the l</w:t>
      </w:r>
      <w:r w:rsidR="00EE649C" w:rsidRPr="000947CF">
        <w:rPr>
          <w:rFonts w:eastAsia="Times New Roman" w:cs="Times New Roman"/>
          <w:szCs w:val="24"/>
        </w:rPr>
        <w:t>ead</w:t>
      </w:r>
      <w:r w:rsidR="00D026B8">
        <w:rPr>
          <w:rFonts w:eastAsia="Times New Roman" w:cs="Times New Roman"/>
          <w:szCs w:val="24"/>
        </w:rPr>
        <w:t xml:space="preserve"> </w:t>
      </w:r>
      <w:r w:rsidR="00C525E2">
        <w:rPr>
          <w:rFonts w:eastAsia="Times New Roman" w:cs="Times New Roman"/>
          <w:szCs w:val="24"/>
        </w:rPr>
        <w:t>across</w:t>
      </w:r>
      <w:r w:rsidR="00D026B8" w:rsidRPr="000947CF">
        <w:rPr>
          <w:rFonts w:eastAsia="Times New Roman" w:cs="Times New Roman"/>
          <w:szCs w:val="24"/>
        </w:rPr>
        <w:t xml:space="preserve"> several policy areas</w:t>
      </w:r>
      <w:r w:rsidR="007E5B45">
        <w:rPr>
          <w:rFonts w:eastAsia="Times New Roman" w:cs="Times New Roman"/>
          <w:szCs w:val="24"/>
        </w:rPr>
        <w:t xml:space="preserve">. </w:t>
      </w:r>
      <w:r w:rsidR="00692DE6" w:rsidRPr="000947CF">
        <w:rPr>
          <w:rFonts w:eastAsia="Times New Roman" w:cs="Times New Roman"/>
          <w:szCs w:val="24"/>
        </w:rPr>
        <w:t>First, the Ethiopian Investment Board (EIB)</w:t>
      </w:r>
      <w:r w:rsidR="009869C8" w:rsidRPr="000947CF">
        <w:rPr>
          <w:rFonts w:eastAsia="Times New Roman" w:cs="Times New Roman"/>
          <w:szCs w:val="24"/>
        </w:rPr>
        <w:t>,</w:t>
      </w:r>
      <w:r w:rsidR="00381328" w:rsidRPr="000947CF">
        <w:rPr>
          <w:rFonts w:eastAsia="Times New Roman" w:cs="Times New Roman"/>
          <w:szCs w:val="24"/>
        </w:rPr>
        <w:t xml:space="preserve"> </w:t>
      </w:r>
      <w:r w:rsidR="00535DD2" w:rsidRPr="000947CF">
        <w:rPr>
          <w:rFonts w:eastAsia="Times New Roman" w:cs="Times New Roman"/>
          <w:szCs w:val="24"/>
        </w:rPr>
        <w:t xml:space="preserve">which is </w:t>
      </w:r>
      <w:r w:rsidR="009869C8" w:rsidRPr="000947CF">
        <w:rPr>
          <w:rFonts w:eastAsia="Times New Roman" w:cs="Times New Roman"/>
          <w:szCs w:val="24"/>
        </w:rPr>
        <w:t xml:space="preserve">chaired by the Prime Minister and </w:t>
      </w:r>
      <w:r w:rsidR="00FD1EE6" w:rsidRPr="000947CF">
        <w:rPr>
          <w:rFonts w:eastAsia="Times New Roman" w:cs="Times New Roman"/>
          <w:szCs w:val="24"/>
        </w:rPr>
        <w:t xml:space="preserve">comprises </w:t>
      </w:r>
      <w:r w:rsidR="009869C8" w:rsidRPr="000947CF">
        <w:rPr>
          <w:rFonts w:eastAsia="Times New Roman" w:cs="Times New Roman"/>
          <w:szCs w:val="24"/>
        </w:rPr>
        <w:t xml:space="preserve">senior ministers from </w:t>
      </w:r>
      <w:r w:rsidR="00381328" w:rsidRPr="000947CF">
        <w:rPr>
          <w:rFonts w:eastAsia="Times New Roman" w:cs="Times New Roman"/>
          <w:szCs w:val="24"/>
        </w:rPr>
        <w:t xml:space="preserve">other </w:t>
      </w:r>
      <w:r w:rsidR="009869C8" w:rsidRPr="000947CF">
        <w:rPr>
          <w:rFonts w:eastAsia="Times New Roman" w:cs="Times New Roman"/>
          <w:szCs w:val="24"/>
        </w:rPr>
        <w:t xml:space="preserve">key </w:t>
      </w:r>
      <w:r w:rsidR="00381328" w:rsidRPr="000947CF">
        <w:rPr>
          <w:rFonts w:eastAsia="Times New Roman" w:cs="Times New Roman"/>
          <w:szCs w:val="24"/>
        </w:rPr>
        <w:t>ministries</w:t>
      </w:r>
      <w:r w:rsidR="009869C8" w:rsidRPr="000947CF">
        <w:rPr>
          <w:rFonts w:eastAsia="Times New Roman" w:cs="Times New Roman"/>
          <w:szCs w:val="24"/>
        </w:rPr>
        <w:t xml:space="preserve">, </w:t>
      </w:r>
      <w:r w:rsidR="005159E4" w:rsidRPr="000947CF">
        <w:rPr>
          <w:rFonts w:eastAsia="Times New Roman" w:cs="Times New Roman"/>
          <w:szCs w:val="24"/>
        </w:rPr>
        <w:t>oversee</w:t>
      </w:r>
      <w:r w:rsidR="00692DE6" w:rsidRPr="000947CF">
        <w:rPr>
          <w:rFonts w:eastAsia="Times New Roman" w:cs="Times New Roman"/>
          <w:szCs w:val="24"/>
        </w:rPr>
        <w:t xml:space="preserve">s </w:t>
      </w:r>
      <w:r w:rsidR="007218B7" w:rsidRPr="000947CF">
        <w:rPr>
          <w:rFonts w:eastAsia="Times New Roman" w:cs="Times New Roman"/>
          <w:szCs w:val="24"/>
        </w:rPr>
        <w:t>Ethiopia’s</w:t>
      </w:r>
      <w:r w:rsidR="005159E4" w:rsidRPr="000947CF">
        <w:rPr>
          <w:rFonts w:eastAsia="Times New Roman" w:cs="Times New Roman"/>
          <w:szCs w:val="24"/>
        </w:rPr>
        <w:t xml:space="preserve"> investment promotion and IP </w:t>
      </w:r>
      <w:r w:rsidR="00CB36FE" w:rsidRPr="000947CF">
        <w:rPr>
          <w:rFonts w:eastAsia="Times New Roman" w:cs="Times New Roman"/>
          <w:szCs w:val="24"/>
        </w:rPr>
        <w:t>polic</w:t>
      </w:r>
      <w:r w:rsidR="00571899">
        <w:rPr>
          <w:rFonts w:eastAsia="Times New Roman" w:cs="Times New Roman"/>
          <w:szCs w:val="24"/>
        </w:rPr>
        <w:t>y</w:t>
      </w:r>
      <w:r w:rsidR="00161984" w:rsidRPr="000947CF">
        <w:rPr>
          <w:rFonts w:eastAsia="Times New Roman" w:cs="Times New Roman"/>
          <w:szCs w:val="24"/>
        </w:rPr>
        <w:t xml:space="preserve">, including </w:t>
      </w:r>
      <w:r w:rsidR="00502103">
        <w:t>the provision of</w:t>
      </w:r>
      <w:r w:rsidR="00161984" w:rsidRPr="000947CF">
        <w:t xml:space="preserve"> incentives to investors, </w:t>
      </w:r>
      <w:r w:rsidR="00DD18AE">
        <w:t xml:space="preserve">the removal of </w:t>
      </w:r>
      <w:r w:rsidR="00161984" w:rsidRPr="000947CF">
        <w:t xml:space="preserve">policy and regulatory </w:t>
      </w:r>
      <w:r w:rsidR="00FD1EE6" w:rsidRPr="000947CF">
        <w:t>barriers</w:t>
      </w:r>
      <w:r w:rsidR="00161984" w:rsidRPr="000947CF">
        <w:t xml:space="preserve"> to investment, and </w:t>
      </w:r>
      <w:r w:rsidR="00DD18AE">
        <w:t>the designation of</w:t>
      </w:r>
      <w:r w:rsidR="00161984" w:rsidRPr="000947CF">
        <w:t xml:space="preserve"> new IPs. </w:t>
      </w:r>
      <w:r w:rsidR="0060055A" w:rsidRPr="000947CF">
        <w:rPr>
          <w:rFonts w:eastAsia="Times New Roman" w:cs="Times New Roman"/>
          <w:szCs w:val="24"/>
        </w:rPr>
        <w:t>Second, t</w:t>
      </w:r>
      <w:r w:rsidR="005159E4" w:rsidRPr="000947CF">
        <w:rPr>
          <w:rFonts w:eastAsia="Times New Roman" w:cs="Times New Roman"/>
          <w:szCs w:val="24"/>
        </w:rPr>
        <w:t xml:space="preserve">he </w:t>
      </w:r>
      <w:r w:rsidR="00571899">
        <w:rPr>
          <w:rFonts w:eastAsia="Times New Roman" w:cs="Times New Roman"/>
          <w:szCs w:val="24"/>
        </w:rPr>
        <w:t xml:space="preserve">EIB-supervised </w:t>
      </w:r>
      <w:r w:rsidR="00535DD2" w:rsidRPr="000947CF">
        <w:rPr>
          <w:rFonts w:eastAsia="Times New Roman" w:cs="Times New Roman"/>
          <w:szCs w:val="24"/>
        </w:rPr>
        <w:t>EIC</w:t>
      </w:r>
      <w:r w:rsidR="00571899">
        <w:rPr>
          <w:rFonts w:eastAsia="Times New Roman" w:cs="Times New Roman"/>
          <w:szCs w:val="24"/>
        </w:rPr>
        <w:t xml:space="preserve"> </w:t>
      </w:r>
      <w:r w:rsidR="006A1361" w:rsidRPr="000947CF">
        <w:rPr>
          <w:rFonts w:eastAsia="Times New Roman" w:cs="Times New Roman"/>
          <w:szCs w:val="24"/>
        </w:rPr>
        <w:t xml:space="preserve">focuses on the </w:t>
      </w:r>
      <w:r w:rsidR="007C5F41" w:rsidRPr="000947CF">
        <w:rPr>
          <w:rFonts w:eastAsia="Times New Roman" w:cs="Times New Roman"/>
          <w:szCs w:val="24"/>
        </w:rPr>
        <w:t>day-to-day operations</w:t>
      </w:r>
      <w:r w:rsidR="006A1361" w:rsidRPr="000947CF">
        <w:rPr>
          <w:rFonts w:eastAsia="Times New Roman" w:cs="Times New Roman"/>
          <w:szCs w:val="24"/>
        </w:rPr>
        <w:t xml:space="preserve"> of </w:t>
      </w:r>
      <w:r w:rsidR="00D97FC3" w:rsidRPr="000947CF">
        <w:rPr>
          <w:rFonts w:eastAsia="Times New Roman" w:cs="Times New Roman"/>
          <w:szCs w:val="24"/>
        </w:rPr>
        <w:t xml:space="preserve">foreign </w:t>
      </w:r>
      <w:r w:rsidR="005159E4" w:rsidRPr="000947CF">
        <w:rPr>
          <w:rFonts w:eastAsia="Times New Roman" w:cs="Times New Roman"/>
          <w:szCs w:val="24"/>
        </w:rPr>
        <w:t>investment</w:t>
      </w:r>
      <w:r w:rsidR="00571899">
        <w:rPr>
          <w:rFonts w:eastAsia="Times New Roman" w:cs="Times New Roman"/>
          <w:szCs w:val="24"/>
        </w:rPr>
        <w:t xml:space="preserve"> promotion</w:t>
      </w:r>
      <w:r w:rsidR="00E229D6" w:rsidRPr="000947CF">
        <w:rPr>
          <w:rFonts w:eastAsia="Times New Roman" w:cs="Times New Roman"/>
          <w:szCs w:val="24"/>
        </w:rPr>
        <w:t xml:space="preserve">, such as advising the government on </w:t>
      </w:r>
      <w:r w:rsidR="007B0881" w:rsidRPr="000947CF">
        <w:rPr>
          <w:rFonts w:eastAsia="Times New Roman" w:cs="Times New Roman"/>
          <w:szCs w:val="24"/>
        </w:rPr>
        <w:t xml:space="preserve">improving the investment climate and </w:t>
      </w:r>
      <w:r w:rsidR="005159E4" w:rsidRPr="000947CF">
        <w:rPr>
          <w:rFonts w:eastAsia="Times New Roman" w:cs="Times New Roman"/>
          <w:szCs w:val="24"/>
        </w:rPr>
        <w:t>administering</w:t>
      </w:r>
      <w:r w:rsidR="001130D0" w:rsidRPr="000947CF">
        <w:rPr>
          <w:rFonts w:eastAsia="Times New Roman" w:cs="Times New Roman"/>
          <w:szCs w:val="24"/>
        </w:rPr>
        <w:t xml:space="preserve"> investment and work</w:t>
      </w:r>
      <w:r w:rsidR="005159E4" w:rsidRPr="000947CF">
        <w:rPr>
          <w:rFonts w:eastAsia="Times New Roman" w:cs="Times New Roman"/>
          <w:szCs w:val="24"/>
        </w:rPr>
        <w:t xml:space="preserve"> permits related to the IPs.</w:t>
      </w:r>
      <w:r w:rsidR="00D97FC3" w:rsidRPr="001942F6">
        <w:rPr>
          <w:rStyle w:val="Funotenzeichen"/>
        </w:rPr>
        <w:footnoteReference w:id="16"/>
      </w:r>
      <w:r w:rsidR="005159E4" w:rsidRPr="000947CF">
        <w:rPr>
          <w:rFonts w:eastAsia="Times New Roman" w:cs="Times New Roman"/>
          <w:szCs w:val="24"/>
        </w:rPr>
        <w:t xml:space="preserve"> </w:t>
      </w:r>
      <w:r w:rsidR="001130D0" w:rsidRPr="000947CF">
        <w:rPr>
          <w:rFonts w:eastAsia="Times New Roman" w:cs="Times New Roman"/>
          <w:szCs w:val="24"/>
        </w:rPr>
        <w:t>Third, t</w:t>
      </w:r>
      <w:r w:rsidR="005159E4" w:rsidRPr="000947CF">
        <w:rPr>
          <w:rFonts w:eastAsia="Times New Roman" w:cs="Times New Roman"/>
          <w:szCs w:val="24"/>
        </w:rPr>
        <w:t xml:space="preserve">he </w:t>
      </w:r>
      <w:r w:rsidR="001130D0" w:rsidRPr="000947CF">
        <w:rPr>
          <w:rFonts w:eastAsia="Times New Roman" w:cs="Times New Roman"/>
          <w:szCs w:val="24"/>
        </w:rPr>
        <w:t xml:space="preserve">Industrial Parks Development Corporation (IPDC), </w:t>
      </w:r>
      <w:r w:rsidR="00CB36FE" w:rsidRPr="000947CF">
        <w:rPr>
          <w:rFonts w:eastAsia="Times New Roman" w:cs="Times New Roman"/>
          <w:szCs w:val="24"/>
        </w:rPr>
        <w:t xml:space="preserve">a for-profit </w:t>
      </w:r>
      <w:r w:rsidR="006C2FE3" w:rsidRPr="000947CF">
        <w:rPr>
          <w:rFonts w:eastAsia="Times New Roman" w:cs="Times New Roman"/>
          <w:szCs w:val="24"/>
        </w:rPr>
        <w:lastRenderedPageBreak/>
        <w:t>state</w:t>
      </w:r>
      <w:r w:rsidR="005159E4" w:rsidRPr="000947CF">
        <w:rPr>
          <w:rFonts w:eastAsia="Times New Roman" w:cs="Times New Roman"/>
          <w:szCs w:val="24"/>
        </w:rPr>
        <w:t>-owned</w:t>
      </w:r>
      <w:r w:rsidR="00D80F5B" w:rsidRPr="000947CF">
        <w:rPr>
          <w:rFonts w:eastAsia="Times New Roman" w:cs="Times New Roman"/>
          <w:szCs w:val="24"/>
        </w:rPr>
        <w:t xml:space="preserve"> enterprise</w:t>
      </w:r>
      <w:r w:rsidR="00610751" w:rsidRPr="000947CF">
        <w:rPr>
          <w:rFonts w:eastAsia="Times New Roman" w:cs="Times New Roman"/>
          <w:szCs w:val="24"/>
        </w:rPr>
        <w:t xml:space="preserve"> </w:t>
      </w:r>
      <w:r w:rsidR="009C4BC6" w:rsidRPr="000947CF">
        <w:rPr>
          <w:rFonts w:eastAsia="Times New Roman" w:cs="Times New Roman"/>
          <w:szCs w:val="24"/>
        </w:rPr>
        <w:t>(SOE)</w:t>
      </w:r>
      <w:r w:rsidR="00D6353B" w:rsidRPr="000947CF">
        <w:rPr>
          <w:rFonts w:eastAsia="Times New Roman" w:cs="Times New Roman"/>
          <w:szCs w:val="24"/>
        </w:rPr>
        <w:t xml:space="preserve">, </w:t>
      </w:r>
      <w:r w:rsidR="005159E4" w:rsidRPr="000947CF">
        <w:rPr>
          <w:rFonts w:eastAsia="Times New Roman" w:cs="Times New Roman"/>
          <w:szCs w:val="24"/>
        </w:rPr>
        <w:t>is tasked with developing and managing</w:t>
      </w:r>
      <w:r w:rsidR="007B55ED" w:rsidRPr="000947CF">
        <w:rPr>
          <w:rFonts w:eastAsia="Times New Roman" w:cs="Times New Roman"/>
          <w:szCs w:val="24"/>
        </w:rPr>
        <w:t xml:space="preserve"> </w:t>
      </w:r>
      <w:r w:rsidR="0046053D">
        <w:rPr>
          <w:rFonts w:eastAsia="Times New Roman" w:cs="Times New Roman"/>
          <w:szCs w:val="24"/>
        </w:rPr>
        <w:t xml:space="preserve">the </w:t>
      </w:r>
      <w:r w:rsidR="007B55ED" w:rsidRPr="000947CF">
        <w:rPr>
          <w:rFonts w:eastAsia="Times New Roman" w:cs="Times New Roman"/>
          <w:szCs w:val="24"/>
        </w:rPr>
        <w:t>public</w:t>
      </w:r>
      <w:r w:rsidR="005159E4" w:rsidRPr="000947CF">
        <w:rPr>
          <w:rFonts w:eastAsia="Times New Roman" w:cs="Times New Roman"/>
          <w:szCs w:val="24"/>
        </w:rPr>
        <w:t xml:space="preserve"> IPs,</w:t>
      </w:r>
      <w:r w:rsidR="007B55ED" w:rsidRPr="001942F6">
        <w:rPr>
          <w:rStyle w:val="Funotenzeichen"/>
        </w:rPr>
        <w:footnoteReference w:id="17"/>
      </w:r>
      <w:r w:rsidR="00432B5B" w:rsidRPr="000947CF">
        <w:rPr>
          <w:rFonts w:eastAsia="Times New Roman" w:cs="Times New Roman"/>
          <w:szCs w:val="24"/>
        </w:rPr>
        <w:t xml:space="preserve"> </w:t>
      </w:r>
      <w:r w:rsidR="00D80F5B" w:rsidRPr="000947CF">
        <w:rPr>
          <w:rFonts w:eastAsia="Times New Roman" w:cs="Times New Roman"/>
          <w:szCs w:val="24"/>
        </w:rPr>
        <w:t>including makin</w:t>
      </w:r>
      <w:r w:rsidR="00904433" w:rsidRPr="000947CF">
        <w:rPr>
          <w:rFonts w:eastAsia="Times New Roman" w:cs="Times New Roman"/>
          <w:szCs w:val="24"/>
        </w:rPr>
        <w:t>g</w:t>
      </w:r>
      <w:r w:rsidR="00D80F5B" w:rsidRPr="000947CF">
        <w:rPr>
          <w:rFonts w:eastAsia="Times New Roman" w:cs="Times New Roman"/>
          <w:szCs w:val="24"/>
        </w:rPr>
        <w:t xml:space="preserve"> </w:t>
      </w:r>
      <w:r w:rsidR="005159E4" w:rsidRPr="000947CF">
        <w:rPr>
          <w:rFonts w:eastAsia="Times New Roman" w:cs="Times New Roman"/>
          <w:szCs w:val="24"/>
        </w:rPr>
        <w:t>land</w:t>
      </w:r>
      <w:r w:rsidR="00D80F5B" w:rsidRPr="000947CF">
        <w:rPr>
          <w:rFonts w:eastAsia="Times New Roman" w:cs="Times New Roman"/>
          <w:szCs w:val="24"/>
        </w:rPr>
        <w:t xml:space="preserve"> available </w:t>
      </w:r>
      <w:r w:rsidR="005159E4" w:rsidRPr="000947CF">
        <w:rPr>
          <w:rFonts w:eastAsia="Times New Roman" w:cs="Times New Roman"/>
          <w:szCs w:val="24"/>
        </w:rPr>
        <w:t>to potential private developers</w:t>
      </w:r>
      <w:r w:rsidR="005461E4" w:rsidRPr="000947CF">
        <w:rPr>
          <w:rFonts w:eastAsia="Times New Roman" w:cs="Times New Roman"/>
          <w:szCs w:val="24"/>
        </w:rPr>
        <w:t xml:space="preserve"> and </w:t>
      </w:r>
      <w:r w:rsidR="0045142B">
        <w:rPr>
          <w:rFonts w:eastAsia="Times New Roman" w:cs="Times New Roman"/>
          <w:szCs w:val="24"/>
        </w:rPr>
        <w:t xml:space="preserve">providing </w:t>
      </w:r>
      <w:r w:rsidR="005461E4" w:rsidRPr="000947CF">
        <w:rPr>
          <w:rFonts w:eastAsia="Times New Roman" w:cs="Times New Roman"/>
          <w:szCs w:val="24"/>
        </w:rPr>
        <w:t xml:space="preserve">infrastructure and services </w:t>
      </w:r>
      <w:r w:rsidR="0045142B">
        <w:rPr>
          <w:rFonts w:eastAsia="Times New Roman" w:cs="Times New Roman"/>
          <w:szCs w:val="24"/>
        </w:rPr>
        <w:t>to</w:t>
      </w:r>
      <w:r w:rsidR="004D1194" w:rsidRPr="000947CF">
        <w:rPr>
          <w:rFonts w:eastAsia="Times New Roman" w:cs="Times New Roman"/>
          <w:szCs w:val="24"/>
        </w:rPr>
        <w:t xml:space="preserve"> investors</w:t>
      </w:r>
      <w:r w:rsidR="005159E4" w:rsidRPr="000947CF">
        <w:rPr>
          <w:rFonts w:eastAsia="Times New Roman" w:cs="Times New Roman"/>
          <w:szCs w:val="24"/>
        </w:rPr>
        <w:t>.</w:t>
      </w:r>
    </w:p>
    <w:p w14:paraId="555F18AC" w14:textId="62480BBD" w:rsidR="006B19A5" w:rsidRPr="000947CF" w:rsidRDefault="00B72AC5" w:rsidP="00A35C2A">
      <w:pPr>
        <w:rPr>
          <w:rFonts w:eastAsia="Times New Roman" w:cs="Times New Roman"/>
          <w:szCs w:val="24"/>
        </w:rPr>
      </w:pPr>
      <w:r w:rsidRPr="000947CF">
        <w:rPr>
          <w:rFonts w:eastAsia="Times New Roman" w:cs="Times New Roman"/>
          <w:szCs w:val="24"/>
        </w:rPr>
        <w:t>In</w:t>
      </w:r>
      <w:r w:rsidR="00057A5F" w:rsidRPr="000947CF">
        <w:rPr>
          <w:rFonts w:eastAsia="Times New Roman" w:cs="Times New Roman"/>
          <w:szCs w:val="24"/>
        </w:rPr>
        <w:t xml:space="preserve"> </w:t>
      </w:r>
      <w:r w:rsidRPr="000947CF">
        <w:rPr>
          <w:rFonts w:eastAsia="Times New Roman" w:cs="Times New Roman"/>
          <w:szCs w:val="24"/>
        </w:rPr>
        <w:t>summary,</w:t>
      </w:r>
      <w:r w:rsidR="00057A5F" w:rsidRPr="000947CF">
        <w:rPr>
          <w:rFonts w:eastAsia="Times New Roman" w:cs="Times New Roman"/>
          <w:szCs w:val="24"/>
        </w:rPr>
        <w:t xml:space="preserve"> the</w:t>
      </w:r>
      <w:r w:rsidRPr="000947CF">
        <w:rPr>
          <w:rFonts w:eastAsia="Times New Roman" w:cs="Times New Roman"/>
          <w:szCs w:val="24"/>
        </w:rPr>
        <w:t xml:space="preserve"> Ethiopia</w:t>
      </w:r>
      <w:r w:rsidR="00057A5F" w:rsidRPr="000947CF">
        <w:rPr>
          <w:rFonts w:eastAsia="Times New Roman" w:cs="Times New Roman"/>
          <w:szCs w:val="24"/>
        </w:rPr>
        <w:t xml:space="preserve">n government has placed great emphasis on creating </w:t>
      </w:r>
      <w:r w:rsidR="00EE2240" w:rsidRPr="000947CF">
        <w:rPr>
          <w:rFonts w:eastAsia="Times New Roman" w:cs="Times New Roman"/>
          <w:szCs w:val="24"/>
        </w:rPr>
        <w:t xml:space="preserve">an </w:t>
      </w:r>
      <w:r w:rsidR="00057A5F" w:rsidRPr="000947CF">
        <w:rPr>
          <w:rFonts w:eastAsia="Times New Roman" w:cs="Times New Roman"/>
          <w:szCs w:val="24"/>
        </w:rPr>
        <w:t>institutional structure that promotes strong inter-ministerial/interagency cooperation</w:t>
      </w:r>
      <w:r w:rsidR="00A35C2A" w:rsidRPr="000947CF">
        <w:rPr>
          <w:rFonts w:eastAsia="Times New Roman" w:cs="Times New Roman"/>
          <w:szCs w:val="24"/>
        </w:rPr>
        <w:t xml:space="preserve"> for investment promotion and IP development, which is centrally coordinated by </w:t>
      </w:r>
      <w:r w:rsidR="00EE2240" w:rsidRPr="000947CF">
        <w:rPr>
          <w:rFonts w:eastAsia="Times New Roman" w:cs="Times New Roman"/>
          <w:szCs w:val="24"/>
        </w:rPr>
        <w:t>the Prime Minister’s Office</w:t>
      </w:r>
      <w:r w:rsidR="00A35C2A" w:rsidRPr="000947CF">
        <w:rPr>
          <w:rFonts w:eastAsia="Times New Roman" w:cs="Times New Roman"/>
          <w:szCs w:val="24"/>
        </w:rPr>
        <w:t xml:space="preserve">. </w:t>
      </w:r>
      <w:r w:rsidR="00EE2240" w:rsidRPr="000947CF">
        <w:rPr>
          <w:rFonts w:eastAsia="Times New Roman" w:cs="Times New Roman"/>
          <w:szCs w:val="24"/>
        </w:rPr>
        <w:t xml:space="preserve"> </w:t>
      </w:r>
      <w:r w:rsidR="00A35C2A" w:rsidRPr="000947CF">
        <w:rPr>
          <w:rFonts w:eastAsia="Times New Roman" w:cs="Times New Roman"/>
          <w:szCs w:val="24"/>
        </w:rPr>
        <w:t xml:space="preserve">This </w:t>
      </w:r>
      <w:r w:rsidR="00A354BB" w:rsidRPr="000947CF">
        <w:rPr>
          <w:rFonts w:eastAsia="Times New Roman" w:cs="Times New Roman"/>
          <w:szCs w:val="24"/>
        </w:rPr>
        <w:t xml:space="preserve">has arguably </w:t>
      </w:r>
      <w:r w:rsidR="00090BCC" w:rsidRPr="000947CF">
        <w:rPr>
          <w:rFonts w:eastAsia="Times New Roman" w:cs="Times New Roman"/>
          <w:szCs w:val="24"/>
        </w:rPr>
        <w:t>prove</w:t>
      </w:r>
      <w:r w:rsidR="006577F4" w:rsidRPr="000947CF">
        <w:rPr>
          <w:rFonts w:eastAsia="Times New Roman" w:cs="Times New Roman"/>
          <w:szCs w:val="24"/>
        </w:rPr>
        <w:t>d</w:t>
      </w:r>
      <w:r w:rsidR="00090BCC" w:rsidRPr="000947CF">
        <w:rPr>
          <w:rFonts w:eastAsia="Times New Roman" w:cs="Times New Roman"/>
          <w:szCs w:val="24"/>
        </w:rPr>
        <w:t xml:space="preserve"> critical in </w:t>
      </w:r>
      <w:r w:rsidR="00B44B19">
        <w:rPr>
          <w:rFonts w:eastAsia="Times New Roman" w:cs="Times New Roman"/>
          <w:szCs w:val="24"/>
        </w:rPr>
        <w:t xml:space="preserve">attracting </w:t>
      </w:r>
      <w:r w:rsidR="00090BCC" w:rsidRPr="000947CF">
        <w:rPr>
          <w:rFonts w:eastAsia="Times New Roman" w:cs="Times New Roman"/>
          <w:szCs w:val="24"/>
        </w:rPr>
        <w:t>foreign investors to Ethiopia</w:t>
      </w:r>
      <w:r w:rsidR="0027287D" w:rsidRPr="000947CF">
        <w:rPr>
          <w:rFonts w:eastAsia="Times New Roman" w:cs="Times New Roman"/>
          <w:szCs w:val="24"/>
        </w:rPr>
        <w:t xml:space="preserve">, </w:t>
      </w:r>
      <w:r w:rsidR="00090BCC" w:rsidRPr="000947CF">
        <w:rPr>
          <w:rFonts w:eastAsia="Times New Roman" w:cs="Times New Roman"/>
          <w:szCs w:val="24"/>
        </w:rPr>
        <w:t xml:space="preserve">in </w:t>
      </w:r>
      <w:r w:rsidRPr="000947CF">
        <w:rPr>
          <w:rFonts w:eastAsia="Times New Roman" w:cs="Times New Roman"/>
          <w:szCs w:val="24"/>
        </w:rPr>
        <w:t xml:space="preserve">contrast </w:t>
      </w:r>
      <w:r w:rsidR="006577F4" w:rsidRPr="000947CF">
        <w:rPr>
          <w:rFonts w:eastAsia="Times New Roman" w:cs="Times New Roman"/>
          <w:szCs w:val="24"/>
        </w:rPr>
        <w:t>to</w:t>
      </w:r>
      <w:r w:rsidRPr="000947CF">
        <w:rPr>
          <w:rFonts w:eastAsia="Times New Roman" w:cs="Times New Roman"/>
          <w:szCs w:val="24"/>
        </w:rPr>
        <w:t xml:space="preserve"> other African countries such as Kenya, Nigeria and Tanzania, where </w:t>
      </w:r>
      <w:r w:rsidR="00B44B19">
        <w:rPr>
          <w:rFonts w:eastAsia="Times New Roman" w:cs="Times New Roman"/>
          <w:szCs w:val="24"/>
        </w:rPr>
        <w:t xml:space="preserve">limited </w:t>
      </w:r>
      <w:r w:rsidRPr="000947CF">
        <w:rPr>
          <w:rFonts w:eastAsia="Times New Roman" w:cs="Times New Roman"/>
          <w:szCs w:val="24"/>
        </w:rPr>
        <w:t>high</w:t>
      </w:r>
      <w:r w:rsidR="00B44B19">
        <w:rPr>
          <w:rFonts w:eastAsia="Times New Roman" w:cs="Times New Roman"/>
          <w:szCs w:val="24"/>
        </w:rPr>
        <w:t>-</w:t>
      </w:r>
      <w:r w:rsidRPr="000947CF">
        <w:rPr>
          <w:rFonts w:eastAsia="Times New Roman" w:cs="Times New Roman"/>
          <w:szCs w:val="24"/>
        </w:rPr>
        <w:t>level</w:t>
      </w:r>
      <w:r w:rsidR="00B44B19">
        <w:rPr>
          <w:rFonts w:eastAsia="Times New Roman" w:cs="Times New Roman"/>
          <w:szCs w:val="24"/>
        </w:rPr>
        <w:t xml:space="preserve"> government support </w:t>
      </w:r>
      <w:r w:rsidR="00871C22">
        <w:rPr>
          <w:rFonts w:eastAsia="Times New Roman" w:cs="Times New Roman"/>
          <w:szCs w:val="24"/>
        </w:rPr>
        <w:t>and</w:t>
      </w:r>
      <w:r w:rsidRPr="000947CF">
        <w:rPr>
          <w:rFonts w:eastAsia="Times New Roman" w:cs="Times New Roman"/>
          <w:szCs w:val="24"/>
        </w:rPr>
        <w:t xml:space="preserve"> institutional linkages have hindered</w:t>
      </w:r>
      <w:r w:rsidR="005A3AE1">
        <w:rPr>
          <w:rFonts w:eastAsia="Times New Roman" w:cs="Times New Roman"/>
          <w:szCs w:val="24"/>
        </w:rPr>
        <w:t xml:space="preserve"> this</w:t>
      </w:r>
      <w:r w:rsidR="00052E1D">
        <w:rPr>
          <w:rFonts w:eastAsia="Times New Roman" w:cs="Times New Roman"/>
          <w:szCs w:val="24"/>
        </w:rPr>
        <w:t xml:space="preserve"> </w:t>
      </w:r>
      <w:r w:rsidR="00052E1D">
        <w:rPr>
          <w:rFonts w:eastAsia="Times New Roman" w:cs="Times New Roman"/>
          <w:szCs w:val="24"/>
        </w:rPr>
        <w:fldChar w:fldCharType="begin"/>
      </w:r>
      <w:r w:rsidR="00052E1D">
        <w:rPr>
          <w:rFonts w:eastAsia="Times New Roman" w:cs="Times New Roman"/>
          <w:szCs w:val="24"/>
        </w:rPr>
        <w:instrText xml:space="preserve"> ADDIN ZOTERO_ITEM CSL_CITATION {"citationID":"tEkC67Gl","properties":{"formattedCitation":"(Rodr\\uc0\\u237{}guez\\uc0\\u8208{}Pose et al., 2022)","plainCitation":"(Rodríguez</w:instrText>
      </w:r>
      <w:r w:rsidR="00052E1D">
        <w:rPr>
          <w:rFonts w:ascii="Cambria Math" w:eastAsia="Times New Roman" w:hAnsi="Cambria Math" w:cs="Cambria Math"/>
          <w:szCs w:val="24"/>
        </w:rPr>
        <w:instrText>‐</w:instrText>
      </w:r>
      <w:r w:rsidR="00052E1D">
        <w:rPr>
          <w:rFonts w:eastAsia="Times New Roman" w:cs="Times New Roman"/>
          <w:szCs w:val="24"/>
        </w:rPr>
        <w:instrText>Pose et al., 2022)","noteIndex":0},"citationItems":[{"id":11885,"uris":["http://zotero.org/groups/2449311/items/8PF9U78X"],"itemData":{"id":11885,"type":"article-journal","abstract":"Special economic zones (SEZs) are mushrooming across the developing world. Increasingly, policymakers resort to zones with the aim of turning around their countries’ economic fortunes. Zones are expected to deliver greater innovation, exports, knowledge and technological spillovers. Yet, little is known about the state of play of SEZs in Africa, where almost half of SEZ programmes are less than 10 years old. The recent proliferation of SEZs in the continent has rendered the need to ensure that SEZs deliver on their objectives more impelling, given the often non-negligible opportunity costs associated with SEZ development. This article addresses this knowledge gap and sheds light on African SEZ practices. The analysis of a novel dataset highlights that (i) African SEZs are on a steep upward trend and are changing in nature; (ii) the ability of African SEZs to attract industrial activity, proxied by firms, and generate employment remains limited; and (iii) African SEZ governance policies (over)rely on fiscal incentives and performance requirements. Case studies from Ethiopia, Morocco and South Africa suggest that those African SEZ programmes that have a well-targeted strategic focus, promote institutional collaboration and take a proactive approach to create linkages with the local economy are more likely to succeed.","container-title":"Regional Science Policy &amp; Practice","DOI":"10.1111/rsp3.12535","ISSN":"17577802","issue":"2","journalAbbreviation":"Regional Science Policy &amp; Practice","language":"en","page":"456-482","source":"DOI.org (Crossref)","title":"The challenge of developing special economic zones in Africa: Evidence and lessons learnt","title-short":"The challenge of developing special economic zones in Africa","volume":"14","author":[{"family":"Rodríguez</w:instrText>
      </w:r>
      <w:r w:rsidR="00052E1D">
        <w:rPr>
          <w:rFonts w:ascii="Cambria Math" w:eastAsia="Times New Roman" w:hAnsi="Cambria Math" w:cs="Cambria Math"/>
          <w:szCs w:val="24"/>
        </w:rPr>
        <w:instrText>‐</w:instrText>
      </w:r>
      <w:r w:rsidR="00052E1D">
        <w:rPr>
          <w:rFonts w:eastAsia="Times New Roman" w:cs="Times New Roman"/>
          <w:szCs w:val="24"/>
        </w:rPr>
        <w:instrText>Pose","given":"Andr</w:instrText>
      </w:r>
      <w:r w:rsidR="00052E1D">
        <w:rPr>
          <w:rFonts w:eastAsia="Times New Roman" w:cs="Garamond"/>
          <w:szCs w:val="24"/>
        </w:rPr>
        <w:instrText>é</w:instrText>
      </w:r>
      <w:r w:rsidR="00052E1D">
        <w:rPr>
          <w:rFonts w:eastAsia="Times New Roman" w:cs="Times New Roman"/>
          <w:szCs w:val="24"/>
        </w:rPr>
        <w:instrText>s"},{"family":"Bartalucci","given":"Federico"},{"family":"Frick","given":"Susanne A."},{"family":"Santos</w:instrText>
      </w:r>
      <w:r w:rsidR="00052E1D">
        <w:rPr>
          <w:rFonts w:ascii="Cambria Math" w:eastAsia="Times New Roman" w:hAnsi="Cambria Math" w:cs="Cambria Math"/>
          <w:szCs w:val="24"/>
        </w:rPr>
        <w:instrText>‐</w:instrText>
      </w:r>
      <w:r w:rsidR="00052E1D">
        <w:rPr>
          <w:rFonts w:eastAsia="Times New Roman" w:cs="Times New Roman"/>
          <w:szCs w:val="24"/>
        </w:rPr>
        <w:instrText xml:space="preserve">Paulino","given":"Amelia U."},{"family":"Bolwijn","given":"Richard"}],"issued":{"date-parts":[["2022",4]]}}}],"schema":"https://github.com/citation-style-language/schema/raw/master/csl-citation.json"} </w:instrText>
      </w:r>
      <w:r w:rsidR="00052E1D">
        <w:rPr>
          <w:rFonts w:eastAsia="Times New Roman" w:cs="Times New Roman"/>
          <w:szCs w:val="24"/>
        </w:rPr>
        <w:fldChar w:fldCharType="separate"/>
      </w:r>
      <w:r w:rsidR="00052E1D" w:rsidRPr="00052E1D">
        <w:rPr>
          <w:rFonts w:cs="Times New Roman"/>
          <w:kern w:val="0"/>
        </w:rPr>
        <w:t>(Rodríguez‐Pose et al., 2022)</w:t>
      </w:r>
      <w:r w:rsidR="00052E1D">
        <w:rPr>
          <w:rFonts w:eastAsia="Times New Roman" w:cs="Times New Roman"/>
          <w:szCs w:val="24"/>
        </w:rPr>
        <w:fldChar w:fldCharType="end"/>
      </w:r>
      <w:r w:rsidR="007C364A" w:rsidRPr="000947CF">
        <w:rPr>
          <w:rFonts w:eastAsia="Times New Roman" w:cs="Times New Roman"/>
          <w:szCs w:val="24"/>
        </w:rPr>
        <w:t>.</w:t>
      </w:r>
    </w:p>
    <w:p w14:paraId="62394C05" w14:textId="4538ECA4" w:rsidR="006B0837" w:rsidRPr="000947CF" w:rsidRDefault="006B0837" w:rsidP="006B0837">
      <w:pPr>
        <w:pStyle w:val="berschrift1"/>
        <w:rPr>
          <w:rStyle w:val="berschrift2Zchn"/>
          <w:b/>
        </w:rPr>
      </w:pPr>
      <w:bookmarkStart w:id="6" w:name="_Ref161857379"/>
      <w:r w:rsidRPr="000947CF">
        <w:rPr>
          <w:rStyle w:val="berschrift2Zchn"/>
          <w:b/>
        </w:rPr>
        <w:t>Data</w:t>
      </w:r>
      <w:bookmarkEnd w:id="6"/>
    </w:p>
    <w:p w14:paraId="457FA960" w14:textId="6DC76A78" w:rsidR="007A4548" w:rsidRPr="000947CF" w:rsidRDefault="00DF5AC6" w:rsidP="00A535FC">
      <w:pPr>
        <w:rPr>
          <w:rFonts w:eastAsia="Times New Roman" w:cs="Times New Roman"/>
          <w:szCs w:val="24"/>
        </w:rPr>
      </w:pPr>
      <w:r>
        <w:rPr>
          <w:rFonts w:eastAsia="Times New Roman" w:cs="Times New Roman"/>
          <w:szCs w:val="24"/>
        </w:rPr>
        <w:t xml:space="preserve">We use two main data sources to examine the impact of IPs on local labour markets in Ethiopia. </w:t>
      </w:r>
      <w:r w:rsidR="00FD60A5">
        <w:rPr>
          <w:rFonts w:eastAsia="Times New Roman" w:cs="Times New Roman"/>
          <w:szCs w:val="24"/>
        </w:rPr>
        <w:t>First, w</w:t>
      </w:r>
      <w:r w:rsidR="00B44122" w:rsidRPr="000947CF">
        <w:rPr>
          <w:rFonts w:eastAsia="Times New Roman" w:cs="Times New Roman"/>
          <w:szCs w:val="24"/>
        </w:rPr>
        <w:t xml:space="preserve">e </w:t>
      </w:r>
      <w:r w:rsidR="00637506" w:rsidRPr="000947CF">
        <w:rPr>
          <w:rFonts w:eastAsia="Times New Roman" w:cs="Times New Roman"/>
          <w:szCs w:val="24"/>
        </w:rPr>
        <w:t xml:space="preserve">use </w:t>
      </w:r>
      <w:r w:rsidR="009B79EE" w:rsidRPr="000947CF">
        <w:rPr>
          <w:rFonts w:eastAsia="Times New Roman" w:cs="Times New Roman"/>
          <w:szCs w:val="24"/>
        </w:rPr>
        <w:t>IP exposure</w:t>
      </w:r>
      <w:r w:rsidR="003F34D8">
        <w:rPr>
          <w:rFonts w:eastAsia="Times New Roman" w:cs="Times New Roman"/>
          <w:szCs w:val="24"/>
        </w:rPr>
        <w:t xml:space="preserve"> (at different distances)</w:t>
      </w:r>
      <w:r w:rsidR="008F1089">
        <w:rPr>
          <w:rFonts w:eastAsia="Times New Roman" w:cs="Times New Roman"/>
          <w:szCs w:val="24"/>
        </w:rPr>
        <w:t xml:space="preserve"> as our treatment variable, which we </w:t>
      </w:r>
      <w:r w:rsidR="003F34D8">
        <w:rPr>
          <w:rFonts w:eastAsia="Times New Roman" w:cs="Times New Roman"/>
          <w:szCs w:val="24"/>
        </w:rPr>
        <w:t xml:space="preserve">measure as </w:t>
      </w:r>
      <w:r w:rsidR="007C0AB4">
        <w:rPr>
          <w:rFonts w:eastAsia="Times New Roman" w:cs="Times New Roman"/>
          <w:szCs w:val="24"/>
        </w:rPr>
        <w:t xml:space="preserve">the total built-up </w:t>
      </w:r>
      <w:r w:rsidR="00194423">
        <w:rPr>
          <w:rFonts w:eastAsia="Times New Roman" w:cs="Times New Roman"/>
          <w:szCs w:val="24"/>
        </w:rPr>
        <w:t xml:space="preserve">area of </w:t>
      </w:r>
      <w:r w:rsidR="00B44122" w:rsidRPr="000947CF">
        <w:rPr>
          <w:rFonts w:eastAsia="Times New Roman" w:cs="Times New Roman"/>
          <w:szCs w:val="24"/>
        </w:rPr>
        <w:t>IP</w:t>
      </w:r>
      <w:r w:rsidR="00194423">
        <w:rPr>
          <w:rFonts w:eastAsia="Times New Roman" w:cs="Times New Roman"/>
          <w:szCs w:val="24"/>
        </w:rPr>
        <w:t>s</w:t>
      </w:r>
      <w:r w:rsidR="003F34D8">
        <w:rPr>
          <w:rFonts w:eastAsia="Times New Roman" w:cs="Times New Roman"/>
          <w:szCs w:val="24"/>
        </w:rPr>
        <w:t xml:space="preserve">. We construct this variable </w:t>
      </w:r>
      <w:r w:rsidR="006C6449" w:rsidRPr="000947CF">
        <w:rPr>
          <w:rFonts w:eastAsia="Times New Roman" w:cs="Times New Roman"/>
          <w:szCs w:val="24"/>
        </w:rPr>
        <w:t xml:space="preserve">from </w:t>
      </w:r>
      <w:r w:rsidR="00B44122" w:rsidRPr="000947CF">
        <w:rPr>
          <w:rFonts w:eastAsia="Times New Roman" w:cs="Times New Roman"/>
          <w:szCs w:val="24"/>
        </w:rPr>
        <w:t xml:space="preserve">a unique dataset of </w:t>
      </w:r>
      <w:proofErr w:type="gramStart"/>
      <w:r w:rsidR="00B44122" w:rsidRPr="000947CF">
        <w:rPr>
          <w:rFonts w:eastAsia="Times New Roman" w:cs="Times New Roman"/>
          <w:szCs w:val="24"/>
        </w:rPr>
        <w:t>geographically-referenced</w:t>
      </w:r>
      <w:proofErr w:type="gramEnd"/>
      <w:r w:rsidR="00B44122" w:rsidRPr="000947CF">
        <w:rPr>
          <w:rFonts w:eastAsia="Times New Roman" w:cs="Times New Roman"/>
          <w:szCs w:val="24"/>
        </w:rPr>
        <w:t xml:space="preserve"> Ethiopian IPs</w:t>
      </w:r>
      <w:r w:rsidR="009C4ED0" w:rsidRPr="000947CF">
        <w:rPr>
          <w:rFonts w:eastAsia="Times New Roman" w:cs="Times New Roman"/>
          <w:szCs w:val="24"/>
        </w:rPr>
        <w:t xml:space="preserve"> </w:t>
      </w:r>
      <w:r w:rsidR="00C2599F" w:rsidRPr="000947CF">
        <w:rPr>
          <w:rFonts w:eastAsia="Times New Roman" w:cs="Times New Roman"/>
          <w:szCs w:val="24"/>
        </w:rPr>
        <w:t xml:space="preserve">using </w:t>
      </w:r>
      <w:r w:rsidR="00B44122" w:rsidRPr="000947CF">
        <w:rPr>
          <w:rFonts w:eastAsia="Times New Roman" w:cs="Times New Roman"/>
          <w:szCs w:val="24"/>
        </w:rPr>
        <w:t>historical</w:t>
      </w:r>
      <w:r w:rsidR="00A25105" w:rsidRPr="000947CF">
        <w:rPr>
          <w:rFonts w:eastAsia="Times New Roman" w:cs="Times New Roman"/>
          <w:szCs w:val="24"/>
        </w:rPr>
        <w:t>, high-quality</w:t>
      </w:r>
      <w:r w:rsidR="00B44122" w:rsidRPr="000947CF">
        <w:rPr>
          <w:rFonts w:eastAsia="Times New Roman" w:cs="Times New Roman"/>
          <w:szCs w:val="24"/>
        </w:rPr>
        <w:t xml:space="preserve"> Google Earth</w:t>
      </w:r>
      <w:r w:rsidR="00740529">
        <w:rPr>
          <w:rFonts w:eastAsia="Times New Roman" w:cs="Times New Roman"/>
          <w:szCs w:val="24"/>
        </w:rPr>
        <w:t xml:space="preserve"> Pro</w:t>
      </w:r>
      <w:r w:rsidR="00B44122" w:rsidRPr="000947CF">
        <w:rPr>
          <w:rFonts w:eastAsia="Times New Roman" w:cs="Times New Roman"/>
          <w:szCs w:val="24"/>
        </w:rPr>
        <w:t xml:space="preserve"> satellite image</w:t>
      </w:r>
      <w:r w:rsidR="00207F2F" w:rsidRPr="000947CF">
        <w:rPr>
          <w:rFonts w:eastAsia="Times New Roman" w:cs="Times New Roman"/>
          <w:szCs w:val="24"/>
        </w:rPr>
        <w:t>ry</w:t>
      </w:r>
      <w:r w:rsidR="00F20520" w:rsidRPr="000947CF">
        <w:rPr>
          <w:rFonts w:eastAsia="Times New Roman" w:cs="Times New Roman"/>
          <w:szCs w:val="24"/>
        </w:rPr>
        <w:t xml:space="preserve">. This </w:t>
      </w:r>
      <w:r w:rsidR="009C4ED0" w:rsidRPr="000947CF">
        <w:rPr>
          <w:rFonts w:eastAsia="Times New Roman" w:cs="Times New Roman"/>
          <w:szCs w:val="24"/>
        </w:rPr>
        <w:t xml:space="preserve">imagery is available </w:t>
      </w:r>
      <w:r w:rsidR="002B606B" w:rsidRPr="000947CF">
        <w:rPr>
          <w:rFonts w:eastAsia="Times New Roman" w:cs="Times New Roman"/>
          <w:szCs w:val="24"/>
        </w:rPr>
        <w:t xml:space="preserve">on </w:t>
      </w:r>
      <w:r w:rsidR="00EB1555">
        <w:rPr>
          <w:rFonts w:eastAsia="Times New Roman" w:cs="Times New Roman"/>
          <w:szCs w:val="24"/>
        </w:rPr>
        <w:t>a regular basis</w:t>
      </w:r>
      <w:r w:rsidR="00A32FBD">
        <w:rPr>
          <w:rFonts w:eastAsia="Times New Roman" w:cs="Times New Roman"/>
          <w:szCs w:val="24"/>
        </w:rPr>
        <w:t xml:space="preserve"> </w:t>
      </w:r>
      <w:r w:rsidR="00F20520" w:rsidRPr="000947CF">
        <w:rPr>
          <w:rFonts w:eastAsia="Times New Roman" w:cs="Times New Roman"/>
          <w:szCs w:val="24"/>
        </w:rPr>
        <w:t>– mostly annual</w:t>
      </w:r>
      <w:r w:rsidR="002B606B" w:rsidRPr="000947CF">
        <w:rPr>
          <w:rFonts w:eastAsia="Times New Roman" w:cs="Times New Roman"/>
          <w:szCs w:val="24"/>
        </w:rPr>
        <w:t>ly</w:t>
      </w:r>
      <w:r w:rsidR="00F20520" w:rsidRPr="000947CF">
        <w:rPr>
          <w:rFonts w:eastAsia="Times New Roman" w:cs="Times New Roman"/>
          <w:szCs w:val="24"/>
        </w:rPr>
        <w:t xml:space="preserve"> or </w:t>
      </w:r>
      <w:r w:rsidR="002B606B" w:rsidRPr="000947CF">
        <w:rPr>
          <w:rFonts w:eastAsia="Times New Roman" w:cs="Times New Roman"/>
          <w:szCs w:val="24"/>
        </w:rPr>
        <w:t xml:space="preserve">even </w:t>
      </w:r>
      <w:r w:rsidR="00F20520" w:rsidRPr="000947CF">
        <w:rPr>
          <w:rFonts w:eastAsia="Times New Roman" w:cs="Times New Roman"/>
          <w:szCs w:val="24"/>
        </w:rPr>
        <w:t>more frequent</w:t>
      </w:r>
      <w:r w:rsidR="002B606B" w:rsidRPr="000947CF">
        <w:rPr>
          <w:rFonts w:eastAsia="Times New Roman" w:cs="Times New Roman"/>
          <w:szCs w:val="24"/>
        </w:rPr>
        <w:t>ly</w:t>
      </w:r>
      <w:r w:rsidR="00F20520" w:rsidRPr="000947CF">
        <w:rPr>
          <w:rFonts w:eastAsia="Times New Roman" w:cs="Times New Roman"/>
          <w:szCs w:val="24"/>
        </w:rPr>
        <w:t xml:space="preserve"> – </w:t>
      </w:r>
      <w:r w:rsidR="008F1CA2" w:rsidRPr="000947CF">
        <w:rPr>
          <w:rFonts w:eastAsia="Times New Roman" w:cs="Times New Roman"/>
          <w:szCs w:val="24"/>
        </w:rPr>
        <w:t>since t</w:t>
      </w:r>
      <w:r w:rsidR="007229E4" w:rsidRPr="000947CF">
        <w:rPr>
          <w:rFonts w:eastAsia="Times New Roman" w:cs="Times New Roman"/>
          <w:szCs w:val="24"/>
        </w:rPr>
        <w:t>he late 2000s</w:t>
      </w:r>
      <w:r w:rsidR="00B407AC" w:rsidRPr="000947CF">
        <w:rPr>
          <w:rFonts w:eastAsia="Times New Roman" w:cs="Times New Roman"/>
          <w:szCs w:val="24"/>
        </w:rPr>
        <w:t>,</w:t>
      </w:r>
      <w:r w:rsidR="008F1CA2" w:rsidRPr="000947CF">
        <w:rPr>
          <w:rFonts w:eastAsia="Times New Roman" w:cs="Times New Roman"/>
          <w:szCs w:val="24"/>
        </w:rPr>
        <w:t xml:space="preserve"> and thus for </w:t>
      </w:r>
      <w:r w:rsidR="000743DA" w:rsidRPr="000947CF">
        <w:rPr>
          <w:rFonts w:eastAsia="Times New Roman" w:cs="Times New Roman"/>
          <w:szCs w:val="24"/>
        </w:rPr>
        <w:t xml:space="preserve">the </w:t>
      </w:r>
      <w:r w:rsidR="009C4ED0" w:rsidRPr="000947CF">
        <w:rPr>
          <w:rFonts w:eastAsia="Times New Roman" w:cs="Times New Roman"/>
          <w:szCs w:val="24"/>
        </w:rPr>
        <w:t xml:space="preserve">entire </w:t>
      </w:r>
      <w:r w:rsidR="000935D3" w:rsidRPr="000947CF">
        <w:rPr>
          <w:rFonts w:eastAsia="Times New Roman" w:cs="Times New Roman"/>
          <w:szCs w:val="24"/>
        </w:rPr>
        <w:t xml:space="preserve">period of the </w:t>
      </w:r>
      <w:r w:rsidR="000743DA" w:rsidRPr="000947CF">
        <w:rPr>
          <w:rFonts w:eastAsia="Times New Roman" w:cs="Times New Roman"/>
          <w:szCs w:val="24"/>
        </w:rPr>
        <w:t>expansion</w:t>
      </w:r>
      <w:r w:rsidR="000935D3" w:rsidRPr="000947CF">
        <w:rPr>
          <w:rFonts w:eastAsia="Times New Roman" w:cs="Times New Roman"/>
          <w:szCs w:val="24"/>
        </w:rPr>
        <w:t xml:space="preserve"> of Ethiopia’s </w:t>
      </w:r>
      <w:r w:rsidR="007229E4" w:rsidRPr="000947CF">
        <w:rPr>
          <w:rFonts w:eastAsia="Times New Roman" w:cs="Times New Roman"/>
          <w:szCs w:val="24"/>
        </w:rPr>
        <w:t>IP</w:t>
      </w:r>
      <w:r w:rsidR="009C4ED0" w:rsidRPr="000947CF">
        <w:rPr>
          <w:rFonts w:eastAsia="Times New Roman" w:cs="Times New Roman"/>
          <w:szCs w:val="24"/>
        </w:rPr>
        <w:t>s</w:t>
      </w:r>
      <w:r w:rsidR="007229E4" w:rsidRPr="000947CF">
        <w:rPr>
          <w:rFonts w:eastAsia="Times New Roman" w:cs="Times New Roman"/>
          <w:szCs w:val="24"/>
        </w:rPr>
        <w:t>.</w:t>
      </w:r>
      <w:r w:rsidR="00F74F04" w:rsidRPr="000947CF">
        <w:rPr>
          <w:rFonts w:eastAsia="Times New Roman" w:cs="Times New Roman"/>
          <w:szCs w:val="24"/>
        </w:rPr>
        <w:t xml:space="preserve"> </w:t>
      </w:r>
      <w:r w:rsidR="00EB1555">
        <w:rPr>
          <w:rFonts w:eastAsia="Times New Roman" w:cs="Times New Roman"/>
          <w:szCs w:val="24"/>
        </w:rPr>
        <w:t>Second, w</w:t>
      </w:r>
      <w:r w:rsidR="00215514" w:rsidRPr="000947CF">
        <w:rPr>
          <w:rFonts w:eastAsia="Times New Roman" w:cs="Times New Roman"/>
          <w:szCs w:val="24"/>
        </w:rPr>
        <w:t xml:space="preserve">e </w:t>
      </w:r>
      <w:r w:rsidR="00FD589F" w:rsidRPr="000947CF">
        <w:rPr>
          <w:rFonts w:eastAsia="Times New Roman" w:cs="Times New Roman"/>
          <w:szCs w:val="24"/>
        </w:rPr>
        <w:t>obtain</w:t>
      </w:r>
      <w:r w:rsidR="008E6AFC" w:rsidRPr="000947CF">
        <w:rPr>
          <w:rFonts w:eastAsia="Times New Roman" w:cs="Times New Roman"/>
          <w:szCs w:val="24"/>
        </w:rPr>
        <w:t xml:space="preserve"> our </w:t>
      </w:r>
      <w:r w:rsidR="008D686B" w:rsidRPr="000947CF">
        <w:rPr>
          <w:rFonts w:eastAsia="Times New Roman" w:cs="Times New Roman"/>
          <w:szCs w:val="24"/>
        </w:rPr>
        <w:t>individual</w:t>
      </w:r>
      <w:r w:rsidR="00F15789" w:rsidRPr="000947CF">
        <w:rPr>
          <w:rFonts w:eastAsia="Times New Roman" w:cs="Times New Roman"/>
          <w:szCs w:val="24"/>
        </w:rPr>
        <w:t xml:space="preserve">-level </w:t>
      </w:r>
      <w:r w:rsidR="00806B08" w:rsidRPr="000947CF">
        <w:rPr>
          <w:rFonts w:eastAsia="Times New Roman" w:cs="Times New Roman"/>
          <w:szCs w:val="24"/>
        </w:rPr>
        <w:t>labour market</w:t>
      </w:r>
      <w:r w:rsidR="008D686B" w:rsidRPr="000947CF">
        <w:rPr>
          <w:rFonts w:eastAsia="Times New Roman" w:cs="Times New Roman"/>
          <w:szCs w:val="24"/>
        </w:rPr>
        <w:t xml:space="preserve"> </w:t>
      </w:r>
      <w:r w:rsidR="00F15789" w:rsidRPr="000947CF">
        <w:rPr>
          <w:rFonts w:eastAsia="Times New Roman" w:cs="Times New Roman"/>
          <w:szCs w:val="24"/>
        </w:rPr>
        <w:t>outcome</w:t>
      </w:r>
      <w:r w:rsidR="008E6AFC" w:rsidRPr="000947CF">
        <w:rPr>
          <w:rFonts w:eastAsia="Times New Roman" w:cs="Times New Roman"/>
          <w:szCs w:val="24"/>
        </w:rPr>
        <w:t xml:space="preserve">s </w:t>
      </w:r>
      <w:r w:rsidR="00B44122" w:rsidRPr="000947CF">
        <w:rPr>
          <w:rFonts w:eastAsia="Times New Roman" w:cs="Times New Roman"/>
          <w:szCs w:val="24"/>
        </w:rPr>
        <w:t xml:space="preserve">from </w:t>
      </w:r>
      <w:r w:rsidR="006C3737">
        <w:rPr>
          <w:rFonts w:eastAsia="Times New Roman" w:cs="Times New Roman"/>
          <w:szCs w:val="24"/>
        </w:rPr>
        <w:t>three waves</w:t>
      </w:r>
      <w:r w:rsidR="006C3737" w:rsidRPr="006C3737">
        <w:rPr>
          <w:szCs w:val="24"/>
        </w:rPr>
        <w:t xml:space="preserve"> </w:t>
      </w:r>
      <w:r w:rsidR="006C3737">
        <w:rPr>
          <w:rFonts w:eastAsia="Times New Roman" w:cs="Times New Roman"/>
          <w:szCs w:val="24"/>
        </w:rPr>
        <w:t>of</w:t>
      </w:r>
      <w:r w:rsidR="00480EC8">
        <w:rPr>
          <w:rFonts w:eastAsia="Times New Roman" w:cs="Times New Roman"/>
          <w:szCs w:val="24"/>
        </w:rPr>
        <w:t xml:space="preserve"> </w:t>
      </w:r>
      <w:r w:rsidR="006C3737">
        <w:rPr>
          <w:rFonts w:eastAsia="Times New Roman" w:cs="Times New Roman"/>
          <w:szCs w:val="24"/>
        </w:rPr>
        <w:t>the</w:t>
      </w:r>
      <w:r w:rsidR="00145AAD" w:rsidRPr="000947CF">
        <w:rPr>
          <w:rFonts w:eastAsia="Times New Roman" w:cs="Times New Roman"/>
          <w:szCs w:val="24"/>
        </w:rPr>
        <w:t xml:space="preserve"> </w:t>
      </w:r>
      <w:r w:rsidR="008E6AFC" w:rsidRPr="000947CF">
        <w:rPr>
          <w:szCs w:val="24"/>
        </w:rPr>
        <w:t>nationally representative NLFS.</w:t>
      </w:r>
      <w:r w:rsidR="00480EC8">
        <w:rPr>
          <w:szCs w:val="24"/>
        </w:rPr>
        <w:t xml:space="preserve"> </w:t>
      </w:r>
      <w:r w:rsidR="00FF33A7">
        <w:rPr>
          <w:szCs w:val="24"/>
        </w:rPr>
        <w:t xml:space="preserve">The </w:t>
      </w:r>
      <w:r w:rsidR="000D15B4">
        <w:rPr>
          <w:szCs w:val="24"/>
        </w:rPr>
        <w:t xml:space="preserve">NLFS </w:t>
      </w:r>
      <w:r w:rsidR="00FF33A7">
        <w:rPr>
          <w:szCs w:val="24"/>
        </w:rPr>
        <w:t xml:space="preserve">survey waves </w:t>
      </w:r>
      <w:r w:rsidR="00073836">
        <w:rPr>
          <w:szCs w:val="24"/>
        </w:rPr>
        <w:t>are from</w:t>
      </w:r>
      <w:r w:rsidR="00FF33A7" w:rsidRPr="000947CF">
        <w:rPr>
          <w:szCs w:val="24"/>
        </w:rPr>
        <w:t xml:space="preserve"> 2005, 2013, and 2021</w:t>
      </w:r>
      <w:r w:rsidR="00073836">
        <w:rPr>
          <w:rFonts w:eastAsia="Times New Roman" w:cs="Times New Roman"/>
          <w:szCs w:val="24"/>
        </w:rPr>
        <w:t xml:space="preserve">, </w:t>
      </w:r>
      <w:r w:rsidR="00A535FC" w:rsidRPr="000947CF">
        <w:rPr>
          <w:szCs w:val="24"/>
        </w:rPr>
        <w:t>cover</w:t>
      </w:r>
      <w:r w:rsidR="00073836">
        <w:rPr>
          <w:szCs w:val="24"/>
        </w:rPr>
        <w:t>ing</w:t>
      </w:r>
      <w:r w:rsidR="00A535FC" w:rsidRPr="000947CF">
        <w:rPr>
          <w:szCs w:val="24"/>
        </w:rPr>
        <w:t xml:space="preserve"> the </w:t>
      </w:r>
      <w:r w:rsidR="00FF33A7">
        <w:rPr>
          <w:szCs w:val="24"/>
        </w:rPr>
        <w:t>period</w:t>
      </w:r>
      <w:r w:rsidR="00A535FC" w:rsidRPr="000947CF">
        <w:rPr>
          <w:szCs w:val="24"/>
        </w:rPr>
        <w:t xml:space="preserve"> </w:t>
      </w:r>
      <w:r w:rsidR="00BA575D" w:rsidRPr="000947CF">
        <w:rPr>
          <w:rFonts w:eastAsia="Times New Roman" w:cs="Times New Roman"/>
          <w:szCs w:val="24"/>
        </w:rPr>
        <w:t>before</w:t>
      </w:r>
      <w:r w:rsidR="00073836">
        <w:rPr>
          <w:rFonts w:eastAsia="Times New Roman" w:cs="Times New Roman"/>
          <w:szCs w:val="24"/>
        </w:rPr>
        <w:t>, during</w:t>
      </w:r>
      <w:r w:rsidR="00D6076A">
        <w:rPr>
          <w:rFonts w:eastAsia="Times New Roman" w:cs="Times New Roman"/>
          <w:szCs w:val="24"/>
        </w:rPr>
        <w:t>,</w:t>
      </w:r>
      <w:r w:rsidR="00073836">
        <w:rPr>
          <w:rFonts w:eastAsia="Times New Roman" w:cs="Times New Roman"/>
          <w:szCs w:val="24"/>
        </w:rPr>
        <w:t xml:space="preserve"> </w:t>
      </w:r>
      <w:r w:rsidR="00A535FC" w:rsidRPr="000947CF">
        <w:rPr>
          <w:rFonts w:eastAsia="Times New Roman" w:cs="Times New Roman"/>
          <w:szCs w:val="24"/>
        </w:rPr>
        <w:t xml:space="preserve">and </w:t>
      </w:r>
      <w:r w:rsidR="00BA575D" w:rsidRPr="000947CF">
        <w:rPr>
          <w:rFonts w:eastAsia="Times New Roman" w:cs="Times New Roman"/>
          <w:szCs w:val="24"/>
        </w:rPr>
        <w:t>after</w:t>
      </w:r>
      <w:r w:rsidR="00D4563B" w:rsidRPr="000947CF">
        <w:rPr>
          <w:rFonts w:eastAsia="Times New Roman" w:cs="Times New Roman"/>
          <w:szCs w:val="24"/>
        </w:rPr>
        <w:t xml:space="preserve"> </w:t>
      </w:r>
      <w:r w:rsidR="00BA575D" w:rsidRPr="000947CF">
        <w:rPr>
          <w:rFonts w:eastAsia="Times New Roman" w:cs="Times New Roman"/>
          <w:szCs w:val="24"/>
        </w:rPr>
        <w:t>the expansion of IPs</w:t>
      </w:r>
      <w:r w:rsidR="00B21BDD" w:rsidRPr="000947CF">
        <w:rPr>
          <w:rFonts w:eastAsia="Times New Roman" w:cs="Times New Roman"/>
          <w:szCs w:val="24"/>
        </w:rPr>
        <w:t xml:space="preserve">, providing </w:t>
      </w:r>
      <w:r w:rsidR="0061382C" w:rsidRPr="000947CF">
        <w:rPr>
          <w:rFonts w:eastAsia="Times New Roman" w:cs="Times New Roman"/>
          <w:szCs w:val="24"/>
        </w:rPr>
        <w:t>an ideal setting to</w:t>
      </w:r>
      <w:r w:rsidR="00C014E8" w:rsidRPr="000947CF">
        <w:rPr>
          <w:rFonts w:eastAsia="Times New Roman" w:cs="Times New Roman"/>
          <w:szCs w:val="24"/>
        </w:rPr>
        <w:t xml:space="preserve"> study th</w:t>
      </w:r>
      <w:r w:rsidR="00D4563B" w:rsidRPr="000947CF">
        <w:rPr>
          <w:rFonts w:eastAsia="Times New Roman" w:cs="Times New Roman"/>
          <w:szCs w:val="24"/>
        </w:rPr>
        <w:t xml:space="preserve">e </w:t>
      </w:r>
      <w:r w:rsidR="00A8250B" w:rsidRPr="000947CF">
        <w:rPr>
          <w:rFonts w:eastAsia="Times New Roman" w:cs="Times New Roman"/>
          <w:szCs w:val="24"/>
        </w:rPr>
        <w:t>l</w:t>
      </w:r>
      <w:r w:rsidR="00C014E8" w:rsidRPr="000947CF">
        <w:rPr>
          <w:rFonts w:eastAsia="Times New Roman" w:cs="Times New Roman"/>
          <w:szCs w:val="24"/>
        </w:rPr>
        <w:t xml:space="preserve">ocal impact of </w:t>
      </w:r>
      <w:r w:rsidR="00B60970">
        <w:rPr>
          <w:rFonts w:eastAsia="Times New Roman" w:cs="Times New Roman"/>
          <w:szCs w:val="24"/>
        </w:rPr>
        <w:t xml:space="preserve">the </w:t>
      </w:r>
      <w:r w:rsidR="00FF33A7">
        <w:rPr>
          <w:rFonts w:eastAsia="Times New Roman" w:cs="Times New Roman"/>
          <w:szCs w:val="24"/>
        </w:rPr>
        <w:t>expansion</w:t>
      </w:r>
      <w:r w:rsidR="00B60970">
        <w:rPr>
          <w:rFonts w:eastAsia="Times New Roman" w:cs="Times New Roman"/>
          <w:szCs w:val="24"/>
        </w:rPr>
        <w:t xml:space="preserve"> of IPs</w:t>
      </w:r>
      <w:r w:rsidR="00FF33A7">
        <w:rPr>
          <w:rFonts w:eastAsia="Times New Roman" w:cs="Times New Roman"/>
          <w:szCs w:val="24"/>
        </w:rPr>
        <w:t xml:space="preserve"> </w:t>
      </w:r>
      <w:r w:rsidR="00A8250B" w:rsidRPr="000947CF">
        <w:rPr>
          <w:rFonts w:eastAsia="Times New Roman" w:cs="Times New Roman"/>
          <w:szCs w:val="24"/>
        </w:rPr>
        <w:t>on workers</w:t>
      </w:r>
      <w:r w:rsidR="00575C1D" w:rsidRPr="000947CF">
        <w:rPr>
          <w:rFonts w:eastAsia="Times New Roman" w:cs="Times New Roman"/>
          <w:szCs w:val="24"/>
        </w:rPr>
        <w:t xml:space="preserve">. </w:t>
      </w:r>
      <w:r w:rsidR="00B60970">
        <w:rPr>
          <w:rFonts w:eastAsia="Times New Roman" w:cs="Times New Roman"/>
          <w:szCs w:val="24"/>
        </w:rPr>
        <w:t>In the following</w:t>
      </w:r>
      <w:r w:rsidR="000D15B4">
        <w:rPr>
          <w:rFonts w:eastAsia="Times New Roman" w:cs="Times New Roman"/>
          <w:szCs w:val="24"/>
        </w:rPr>
        <w:t xml:space="preserve">, </w:t>
      </w:r>
      <w:r w:rsidR="00E77463" w:rsidRPr="000947CF">
        <w:rPr>
          <w:rFonts w:eastAsia="Times New Roman" w:cs="Times New Roman"/>
          <w:szCs w:val="24"/>
        </w:rPr>
        <w:t>w</w:t>
      </w:r>
      <w:r w:rsidR="0016642B" w:rsidRPr="000947CF">
        <w:rPr>
          <w:rFonts w:eastAsia="Times New Roman" w:cs="Times New Roman"/>
          <w:szCs w:val="24"/>
        </w:rPr>
        <w:t xml:space="preserve">e </w:t>
      </w:r>
      <w:r w:rsidR="00E77463" w:rsidRPr="000947CF">
        <w:rPr>
          <w:rFonts w:eastAsia="Times New Roman" w:cs="Times New Roman"/>
          <w:szCs w:val="24"/>
        </w:rPr>
        <w:t xml:space="preserve">explain how we </w:t>
      </w:r>
      <w:r w:rsidR="003A5757" w:rsidRPr="000947CF">
        <w:rPr>
          <w:rFonts w:eastAsia="Times New Roman" w:cs="Times New Roman"/>
          <w:szCs w:val="24"/>
        </w:rPr>
        <w:t>construct</w:t>
      </w:r>
      <w:r w:rsidR="00E77463" w:rsidRPr="000947CF">
        <w:rPr>
          <w:rFonts w:eastAsia="Times New Roman" w:cs="Times New Roman"/>
          <w:szCs w:val="24"/>
        </w:rPr>
        <w:t xml:space="preserve"> </w:t>
      </w:r>
      <w:r w:rsidR="00B1449B">
        <w:rPr>
          <w:rFonts w:eastAsia="Times New Roman" w:cs="Times New Roman"/>
          <w:szCs w:val="24"/>
        </w:rPr>
        <w:t>our</w:t>
      </w:r>
      <w:r w:rsidR="00B60970">
        <w:rPr>
          <w:rFonts w:eastAsia="Times New Roman" w:cs="Times New Roman"/>
          <w:szCs w:val="24"/>
        </w:rPr>
        <w:t xml:space="preserve"> </w:t>
      </w:r>
      <w:r w:rsidR="00C334DE">
        <w:rPr>
          <w:rFonts w:eastAsia="Times New Roman" w:cs="Times New Roman"/>
          <w:szCs w:val="24"/>
        </w:rPr>
        <w:t>treatment variable</w:t>
      </w:r>
      <w:r w:rsidR="00B1449B">
        <w:rPr>
          <w:rFonts w:eastAsia="Times New Roman" w:cs="Times New Roman"/>
          <w:szCs w:val="24"/>
        </w:rPr>
        <w:t xml:space="preserve">, </w:t>
      </w:r>
      <w:r w:rsidR="00BF16B5" w:rsidRPr="000947CF">
        <w:rPr>
          <w:rFonts w:eastAsia="Times New Roman" w:cs="Times New Roman"/>
          <w:szCs w:val="24"/>
        </w:rPr>
        <w:t>IP exposure</w:t>
      </w:r>
      <w:r w:rsidR="00B1449B">
        <w:rPr>
          <w:rFonts w:eastAsia="Times New Roman" w:cs="Times New Roman"/>
          <w:szCs w:val="24"/>
        </w:rPr>
        <w:t>,</w:t>
      </w:r>
      <w:r w:rsidR="00FC7DCF">
        <w:rPr>
          <w:rFonts w:eastAsia="Times New Roman" w:cs="Times New Roman"/>
          <w:szCs w:val="24"/>
        </w:rPr>
        <w:t xml:space="preserve"> from Google Earth</w:t>
      </w:r>
      <w:r w:rsidR="00740529">
        <w:rPr>
          <w:rFonts w:eastAsia="Times New Roman" w:cs="Times New Roman"/>
          <w:szCs w:val="24"/>
        </w:rPr>
        <w:t xml:space="preserve"> Pro</w:t>
      </w:r>
      <w:r w:rsidR="00FC7DCF">
        <w:rPr>
          <w:rFonts w:eastAsia="Times New Roman" w:cs="Times New Roman"/>
          <w:szCs w:val="24"/>
        </w:rPr>
        <w:t xml:space="preserve"> satellite imagery</w:t>
      </w:r>
      <w:r w:rsidR="00C334DE">
        <w:rPr>
          <w:rFonts w:eastAsia="Times New Roman" w:cs="Times New Roman"/>
          <w:szCs w:val="24"/>
        </w:rPr>
        <w:t xml:space="preserve"> </w:t>
      </w:r>
      <w:r w:rsidR="001B538F" w:rsidRPr="000947CF">
        <w:rPr>
          <w:rFonts w:eastAsia="Times New Roman" w:cs="Times New Roman"/>
          <w:szCs w:val="24"/>
        </w:rPr>
        <w:t>(</w:t>
      </w:r>
      <w:r w:rsidR="00ED5D63" w:rsidRPr="000947CF">
        <w:rPr>
          <w:rFonts w:eastAsia="Times New Roman" w:cs="Times New Roman"/>
          <w:szCs w:val="24"/>
        </w:rPr>
        <w:t xml:space="preserve">Section </w:t>
      </w:r>
      <w:r w:rsidR="00ED5D63" w:rsidRPr="000947CF">
        <w:rPr>
          <w:rFonts w:eastAsia="Times New Roman" w:cs="Times New Roman"/>
          <w:szCs w:val="24"/>
        </w:rPr>
        <w:fldChar w:fldCharType="begin"/>
      </w:r>
      <w:r w:rsidR="00ED5D63" w:rsidRPr="000947CF">
        <w:rPr>
          <w:rFonts w:eastAsia="Times New Roman" w:cs="Times New Roman"/>
          <w:szCs w:val="24"/>
        </w:rPr>
        <w:instrText xml:space="preserve"> REF _Ref166749019 \r \h </w:instrText>
      </w:r>
      <w:r w:rsidR="00ED5D63" w:rsidRPr="000947CF">
        <w:rPr>
          <w:rFonts w:eastAsia="Times New Roman" w:cs="Times New Roman"/>
          <w:szCs w:val="24"/>
        </w:rPr>
      </w:r>
      <w:r w:rsidR="00ED5D63" w:rsidRPr="000947CF">
        <w:rPr>
          <w:rFonts w:eastAsia="Times New Roman" w:cs="Times New Roman"/>
          <w:szCs w:val="24"/>
        </w:rPr>
        <w:fldChar w:fldCharType="separate"/>
      </w:r>
      <w:r w:rsidR="00E1179A">
        <w:rPr>
          <w:rFonts w:eastAsia="Times New Roman" w:cs="Times New Roman"/>
          <w:szCs w:val="24"/>
        </w:rPr>
        <w:t>3.1</w:t>
      </w:r>
      <w:r w:rsidR="00ED5D63" w:rsidRPr="000947CF">
        <w:rPr>
          <w:rFonts w:eastAsia="Times New Roman" w:cs="Times New Roman"/>
          <w:szCs w:val="24"/>
        </w:rPr>
        <w:fldChar w:fldCharType="end"/>
      </w:r>
      <w:r w:rsidR="00ED5D63" w:rsidRPr="000947CF">
        <w:rPr>
          <w:rFonts w:eastAsia="Times New Roman" w:cs="Times New Roman"/>
          <w:szCs w:val="24"/>
        </w:rPr>
        <w:t xml:space="preserve">), </w:t>
      </w:r>
      <w:r w:rsidR="000B7152" w:rsidRPr="000947CF">
        <w:rPr>
          <w:rFonts w:eastAsia="Times New Roman" w:cs="Times New Roman"/>
          <w:szCs w:val="24"/>
        </w:rPr>
        <w:t xml:space="preserve">present </w:t>
      </w:r>
      <w:r w:rsidR="003A5757" w:rsidRPr="000947CF">
        <w:rPr>
          <w:rFonts w:eastAsia="Times New Roman" w:cs="Times New Roman"/>
          <w:szCs w:val="24"/>
        </w:rPr>
        <w:t>our main</w:t>
      </w:r>
      <w:r w:rsidR="00C334DE">
        <w:rPr>
          <w:rFonts w:eastAsia="Times New Roman" w:cs="Times New Roman"/>
          <w:szCs w:val="24"/>
        </w:rPr>
        <w:t xml:space="preserve"> labour market </w:t>
      </w:r>
      <w:r w:rsidR="00C30F49" w:rsidRPr="000947CF">
        <w:rPr>
          <w:rFonts w:eastAsia="Times New Roman" w:cs="Times New Roman"/>
          <w:szCs w:val="24"/>
        </w:rPr>
        <w:t xml:space="preserve">outcome </w:t>
      </w:r>
      <w:r w:rsidR="003A5757" w:rsidRPr="000947CF">
        <w:rPr>
          <w:rFonts w:eastAsia="Times New Roman" w:cs="Times New Roman"/>
          <w:szCs w:val="24"/>
        </w:rPr>
        <w:t>variables</w:t>
      </w:r>
      <w:r w:rsidR="00ED5D63" w:rsidRPr="000947CF">
        <w:rPr>
          <w:rFonts w:eastAsia="Times New Roman" w:cs="Times New Roman"/>
          <w:szCs w:val="24"/>
        </w:rPr>
        <w:t xml:space="preserve"> </w:t>
      </w:r>
      <w:r w:rsidR="00FC7DCF">
        <w:rPr>
          <w:rFonts w:eastAsia="Times New Roman" w:cs="Times New Roman"/>
          <w:szCs w:val="24"/>
        </w:rPr>
        <w:t xml:space="preserve">from the NLFS </w:t>
      </w:r>
      <w:r w:rsidR="00ED5D63" w:rsidRPr="000947CF">
        <w:rPr>
          <w:rFonts w:eastAsia="Times New Roman" w:cs="Times New Roman"/>
          <w:szCs w:val="24"/>
        </w:rPr>
        <w:t xml:space="preserve">(Section </w:t>
      </w:r>
      <w:r w:rsidR="00ED5D63" w:rsidRPr="000947CF">
        <w:rPr>
          <w:rFonts w:eastAsia="Times New Roman" w:cs="Times New Roman"/>
          <w:szCs w:val="24"/>
        </w:rPr>
        <w:fldChar w:fldCharType="begin"/>
      </w:r>
      <w:r w:rsidR="00ED5D63" w:rsidRPr="000947CF">
        <w:rPr>
          <w:rFonts w:eastAsia="Times New Roman" w:cs="Times New Roman"/>
          <w:szCs w:val="24"/>
        </w:rPr>
        <w:instrText xml:space="preserve"> REF _Ref166749033 \r \h </w:instrText>
      </w:r>
      <w:r w:rsidR="00ED5D63" w:rsidRPr="000947CF">
        <w:rPr>
          <w:rFonts w:eastAsia="Times New Roman" w:cs="Times New Roman"/>
          <w:szCs w:val="24"/>
        </w:rPr>
      </w:r>
      <w:r w:rsidR="00ED5D63" w:rsidRPr="000947CF">
        <w:rPr>
          <w:rFonts w:eastAsia="Times New Roman" w:cs="Times New Roman"/>
          <w:szCs w:val="24"/>
        </w:rPr>
        <w:fldChar w:fldCharType="separate"/>
      </w:r>
      <w:r w:rsidR="00E1179A">
        <w:rPr>
          <w:rFonts w:eastAsia="Times New Roman" w:cs="Times New Roman"/>
          <w:szCs w:val="24"/>
        </w:rPr>
        <w:t>3.2</w:t>
      </w:r>
      <w:r w:rsidR="00ED5D63" w:rsidRPr="000947CF">
        <w:rPr>
          <w:rFonts w:eastAsia="Times New Roman" w:cs="Times New Roman"/>
          <w:szCs w:val="24"/>
        </w:rPr>
        <w:fldChar w:fldCharType="end"/>
      </w:r>
      <w:r w:rsidR="00ED5D63" w:rsidRPr="000947CF">
        <w:rPr>
          <w:rFonts w:eastAsia="Times New Roman" w:cs="Times New Roman"/>
          <w:szCs w:val="24"/>
        </w:rPr>
        <w:t xml:space="preserve">), and </w:t>
      </w:r>
      <w:r w:rsidR="00FC7DCF">
        <w:rPr>
          <w:rFonts w:eastAsia="Times New Roman" w:cs="Times New Roman"/>
          <w:szCs w:val="24"/>
        </w:rPr>
        <w:t xml:space="preserve">describe how we combine </w:t>
      </w:r>
      <w:r w:rsidR="00BF16B5">
        <w:rPr>
          <w:rFonts w:eastAsia="Times New Roman" w:cs="Times New Roman"/>
          <w:szCs w:val="24"/>
        </w:rPr>
        <w:t xml:space="preserve">our treatment and outcome data and present </w:t>
      </w:r>
      <w:r w:rsidR="00341585" w:rsidRPr="000947CF">
        <w:rPr>
          <w:rFonts w:eastAsia="Times New Roman" w:cs="Times New Roman"/>
          <w:szCs w:val="24"/>
        </w:rPr>
        <w:t xml:space="preserve">pre-treatment </w:t>
      </w:r>
      <w:r w:rsidR="00F57988" w:rsidRPr="000947CF">
        <w:rPr>
          <w:rFonts w:eastAsia="Times New Roman" w:cs="Times New Roman"/>
          <w:szCs w:val="24"/>
        </w:rPr>
        <w:t>summary</w:t>
      </w:r>
      <w:r w:rsidR="0006362D" w:rsidRPr="000947CF">
        <w:rPr>
          <w:rFonts w:eastAsia="Times New Roman" w:cs="Times New Roman"/>
          <w:szCs w:val="24"/>
        </w:rPr>
        <w:t xml:space="preserve"> statistics </w:t>
      </w:r>
      <w:r w:rsidR="008E1F67" w:rsidRPr="000947CF">
        <w:rPr>
          <w:rFonts w:eastAsia="Times New Roman" w:cs="Times New Roman"/>
          <w:szCs w:val="24"/>
        </w:rPr>
        <w:t xml:space="preserve">(Section </w:t>
      </w:r>
      <w:r w:rsidR="008E1F67" w:rsidRPr="000947CF">
        <w:rPr>
          <w:rFonts w:eastAsia="Times New Roman" w:cs="Times New Roman"/>
          <w:szCs w:val="24"/>
        </w:rPr>
        <w:fldChar w:fldCharType="begin"/>
      </w:r>
      <w:r w:rsidR="008E1F67" w:rsidRPr="000947CF">
        <w:rPr>
          <w:rFonts w:eastAsia="Times New Roman" w:cs="Times New Roman"/>
          <w:szCs w:val="24"/>
        </w:rPr>
        <w:instrText xml:space="preserve"> REF _Ref166749312 \r \h </w:instrText>
      </w:r>
      <w:r w:rsidR="008E1F67" w:rsidRPr="000947CF">
        <w:rPr>
          <w:rFonts w:eastAsia="Times New Roman" w:cs="Times New Roman"/>
          <w:szCs w:val="24"/>
        </w:rPr>
      </w:r>
      <w:r w:rsidR="008E1F67" w:rsidRPr="000947CF">
        <w:rPr>
          <w:rFonts w:eastAsia="Times New Roman" w:cs="Times New Roman"/>
          <w:szCs w:val="24"/>
        </w:rPr>
        <w:fldChar w:fldCharType="separate"/>
      </w:r>
      <w:r w:rsidR="00E1179A">
        <w:rPr>
          <w:rFonts w:eastAsia="Times New Roman" w:cs="Times New Roman"/>
          <w:szCs w:val="24"/>
        </w:rPr>
        <w:t>3.3</w:t>
      </w:r>
      <w:r w:rsidR="008E1F67" w:rsidRPr="000947CF">
        <w:rPr>
          <w:rFonts w:eastAsia="Times New Roman" w:cs="Times New Roman"/>
          <w:szCs w:val="24"/>
        </w:rPr>
        <w:fldChar w:fldCharType="end"/>
      </w:r>
      <w:r w:rsidR="008E1F67" w:rsidRPr="000947CF">
        <w:rPr>
          <w:rFonts w:eastAsia="Times New Roman" w:cs="Times New Roman"/>
          <w:szCs w:val="24"/>
        </w:rPr>
        <w:t>).</w:t>
      </w:r>
    </w:p>
    <w:p w14:paraId="7CE24025" w14:textId="6D6EE639" w:rsidR="00343DE5" w:rsidRPr="000947CF" w:rsidRDefault="00343DE5" w:rsidP="0025454F">
      <w:pPr>
        <w:pStyle w:val="berschrift2"/>
      </w:pPr>
      <w:bookmarkStart w:id="7" w:name="_Ref166749019"/>
      <w:r w:rsidRPr="000947CF">
        <w:rPr>
          <w:rStyle w:val="berschrift2Zchn"/>
          <w:b/>
        </w:rPr>
        <w:t>Measuring IP exposure</w:t>
      </w:r>
      <w:bookmarkEnd w:id="7"/>
    </w:p>
    <w:p w14:paraId="78471B97" w14:textId="0D776E4E" w:rsidR="005C7B8C" w:rsidRPr="000947CF" w:rsidRDefault="00C15431" w:rsidP="000110F2">
      <w:pPr>
        <w:rPr>
          <w:rFonts w:eastAsia="Times New Roman" w:cs="Times New Roman"/>
          <w:szCs w:val="24"/>
        </w:rPr>
      </w:pPr>
      <w:r w:rsidRPr="000947CF">
        <w:rPr>
          <w:rFonts w:eastAsia="Times New Roman" w:cs="Times New Roman"/>
          <w:szCs w:val="24"/>
        </w:rPr>
        <w:t>We construct our main</w:t>
      </w:r>
      <w:r w:rsidR="000C7365" w:rsidRPr="000947CF">
        <w:rPr>
          <w:rFonts w:eastAsia="Times New Roman" w:cs="Times New Roman"/>
          <w:szCs w:val="24"/>
        </w:rPr>
        <w:t xml:space="preserve"> </w:t>
      </w:r>
      <w:r w:rsidR="001A4897">
        <w:rPr>
          <w:rFonts w:eastAsia="Times New Roman" w:cs="Times New Roman"/>
          <w:szCs w:val="24"/>
        </w:rPr>
        <w:t>treatment variable</w:t>
      </w:r>
      <w:r w:rsidR="000C7365" w:rsidRPr="000947CF">
        <w:rPr>
          <w:rFonts w:eastAsia="Times New Roman" w:cs="Times New Roman"/>
          <w:szCs w:val="24"/>
        </w:rPr>
        <w:t xml:space="preserve"> of</w:t>
      </w:r>
      <w:r w:rsidRPr="000947CF">
        <w:rPr>
          <w:rFonts w:eastAsia="Times New Roman" w:cs="Times New Roman"/>
          <w:szCs w:val="24"/>
        </w:rPr>
        <w:t xml:space="preserve"> IP exposure from the actual</w:t>
      </w:r>
      <w:r w:rsidR="006E135D">
        <w:rPr>
          <w:rFonts w:eastAsia="Times New Roman" w:cs="Times New Roman"/>
          <w:szCs w:val="24"/>
        </w:rPr>
        <w:t xml:space="preserve"> built-up</w:t>
      </w:r>
      <w:r w:rsidRPr="000947CF">
        <w:rPr>
          <w:rFonts w:eastAsia="Times New Roman" w:cs="Times New Roman"/>
          <w:szCs w:val="24"/>
        </w:rPr>
        <w:t xml:space="preserve"> </w:t>
      </w:r>
      <w:r w:rsidR="006E135D">
        <w:rPr>
          <w:rFonts w:eastAsia="Times New Roman" w:cs="Times New Roman"/>
          <w:szCs w:val="24"/>
        </w:rPr>
        <w:t>area of</w:t>
      </w:r>
      <w:r w:rsidRPr="000947CF">
        <w:rPr>
          <w:rFonts w:eastAsia="Times New Roman" w:cs="Times New Roman"/>
          <w:szCs w:val="24"/>
        </w:rPr>
        <w:t xml:space="preserve"> IPs </w:t>
      </w:r>
      <w:r w:rsidR="001A4897">
        <w:rPr>
          <w:rFonts w:eastAsia="Times New Roman" w:cs="Times New Roman"/>
          <w:szCs w:val="24"/>
        </w:rPr>
        <w:t xml:space="preserve">that is </w:t>
      </w:r>
      <w:r w:rsidRPr="000947CF">
        <w:rPr>
          <w:rFonts w:eastAsia="Times New Roman" w:cs="Times New Roman"/>
          <w:szCs w:val="24"/>
        </w:rPr>
        <w:t xml:space="preserve">covered by </w:t>
      </w:r>
      <w:r w:rsidR="00686B57">
        <w:rPr>
          <w:rFonts w:eastAsia="Times New Roman" w:cs="Times New Roman"/>
          <w:szCs w:val="24"/>
        </w:rPr>
        <w:t>structures</w:t>
      </w:r>
      <w:r w:rsidR="0055577B" w:rsidRPr="000947CF">
        <w:rPr>
          <w:rFonts w:eastAsia="Times New Roman" w:cs="Times New Roman"/>
          <w:szCs w:val="24"/>
        </w:rPr>
        <w:t xml:space="preserve"> </w:t>
      </w:r>
      <w:r w:rsidRPr="000947CF">
        <w:rPr>
          <w:rFonts w:eastAsia="Times New Roman" w:cs="Times New Roman"/>
          <w:szCs w:val="24"/>
        </w:rPr>
        <w:t>such as factories and sheds using historical Google Earth</w:t>
      </w:r>
      <w:r w:rsidR="00760E14" w:rsidRPr="000947CF">
        <w:rPr>
          <w:rFonts w:eastAsia="Times New Roman" w:cs="Times New Roman"/>
          <w:szCs w:val="24"/>
        </w:rPr>
        <w:t xml:space="preserve"> Pro</w:t>
      </w:r>
      <w:r w:rsidRPr="000947CF">
        <w:rPr>
          <w:rFonts w:eastAsia="Times New Roman" w:cs="Times New Roman"/>
          <w:szCs w:val="24"/>
        </w:rPr>
        <w:t xml:space="preserve"> satellite imagery</w:t>
      </w:r>
      <w:r w:rsidR="0084338E" w:rsidRPr="000947CF">
        <w:rPr>
          <w:rFonts w:eastAsia="Times New Roman" w:cs="Times New Roman"/>
          <w:szCs w:val="24"/>
        </w:rPr>
        <w:t>,</w:t>
      </w:r>
      <w:r w:rsidRPr="000947CF">
        <w:rPr>
          <w:rFonts w:eastAsia="Times New Roman" w:cs="Times New Roman"/>
          <w:szCs w:val="24"/>
        </w:rPr>
        <w:t xml:space="preserve"> closely following</w:t>
      </w:r>
      <w:r w:rsidR="005E3CD6">
        <w:rPr>
          <w:rFonts w:eastAsia="Times New Roman" w:cs="Times New Roman"/>
          <w:szCs w:val="24"/>
        </w:rPr>
        <w:t xml:space="preserve"> </w:t>
      </w:r>
      <w:r w:rsidR="005E3CD6">
        <w:rPr>
          <w:rFonts w:eastAsia="Times New Roman" w:cs="Times New Roman"/>
          <w:szCs w:val="24"/>
        </w:rPr>
        <w:fldChar w:fldCharType="begin"/>
      </w:r>
      <w:r w:rsidR="00B86F04">
        <w:rPr>
          <w:rFonts w:eastAsia="Times New Roman" w:cs="Times New Roman"/>
          <w:szCs w:val="24"/>
        </w:rPr>
        <w:instrText xml:space="preserve"> ADDIN ZOTERO_ITEM CSL_CITATION {"citationID":"v5bmSA7Y","properties":{"formattedCitation":"(Tafese et al., 2025)","plainCitation":"(Tafese et al., 2025)","dontUpdate":true,"noteIndex":0},"citationItems":[{"id":11943,"uris":["http://zotero.org/groups/2449311/items/52TLRQYB"],"itemData":{"id":11943,"type":"article-journal","abstract":"Vietnam’s deep integration into GVCs has been driven by the establishment of special economic zones (SEZs). This paper examines the local labour market impacts of this SEZ programme. We trace the built-up area of SEZs over time to construct a novel continuous measure of SEZ exposure using historical satellite imagery. In a difference-in-differences design with continuous treatment, we examine the impact of SEZ exposure on local labour market outcomes at the district-level for the period 2009–2019. We find that the expansion of SEZs has led to a rapid shift in employment from own-account and family work in agriculture to manufacturing in foreign firms. We also show that SEZ exposure leads to higher wages and more formal employment contracts. Earnings improvements are not confined to workers in foreign manufacturing firms, but spill over to workers in household businesses and domestic firms. The effects on women account for most of these impacts.","container-title":"Journal of Development Economics","DOI":"10.1016/j.jdeveco.2025.103467","ISSN":"03043878","journalAbbreviation":"Journal of Development Economics","language":"en","page":"103467","source":"DOI.org (Crossref)","title":"From fields to factories: Special economic zones, foreign direct investment, and labour markets in Vietnam","title-short":"From fields to factories","volume":"174","author":[{"family":"Tafese","given":"Tevin"},{"family":"Lay","given":"Jann"},{"family":"Tran","given":"Van"}],"issued":{"date-parts":[["2025",5]]}}}],"schema":"https://github.com/citation-style-language/schema/raw/master/csl-citation.json"} </w:instrText>
      </w:r>
      <w:r w:rsidR="005E3CD6">
        <w:rPr>
          <w:rFonts w:eastAsia="Times New Roman" w:cs="Times New Roman"/>
          <w:szCs w:val="24"/>
        </w:rPr>
        <w:fldChar w:fldCharType="separate"/>
      </w:r>
      <w:r w:rsidR="005E3CD6" w:rsidRPr="005E3CD6">
        <w:t>Tafese et al.</w:t>
      </w:r>
      <w:r w:rsidR="005E3CD6">
        <w:t xml:space="preserve"> (</w:t>
      </w:r>
      <w:r w:rsidR="005E3CD6" w:rsidRPr="005E3CD6">
        <w:t>2025)</w:t>
      </w:r>
      <w:r w:rsidR="005E3CD6">
        <w:rPr>
          <w:rFonts w:eastAsia="Times New Roman" w:cs="Times New Roman"/>
          <w:szCs w:val="24"/>
        </w:rPr>
        <w:fldChar w:fldCharType="end"/>
      </w:r>
      <w:r w:rsidR="00623279" w:rsidRPr="000947CF">
        <w:rPr>
          <w:rFonts w:eastAsia="Times New Roman" w:cs="Times New Roman"/>
          <w:szCs w:val="24"/>
        </w:rPr>
        <w:t xml:space="preserve">. We measure changes in the built structures of an IP over time </w:t>
      </w:r>
      <w:r w:rsidR="00760E14" w:rsidRPr="000947CF">
        <w:rPr>
          <w:rFonts w:eastAsia="Times New Roman" w:cs="Times New Roman"/>
          <w:szCs w:val="24"/>
        </w:rPr>
        <w:t>by drawing polygon</w:t>
      </w:r>
      <w:r w:rsidR="006C6449" w:rsidRPr="000947CF">
        <w:rPr>
          <w:rFonts w:eastAsia="Times New Roman" w:cs="Times New Roman"/>
          <w:szCs w:val="24"/>
        </w:rPr>
        <w:t>s</w:t>
      </w:r>
      <w:r w:rsidR="00760E14" w:rsidRPr="000947CF">
        <w:rPr>
          <w:rFonts w:eastAsia="Times New Roman" w:cs="Times New Roman"/>
          <w:szCs w:val="24"/>
        </w:rPr>
        <w:t xml:space="preserve"> around the factories and sheds within</w:t>
      </w:r>
      <w:r w:rsidR="006C6449" w:rsidRPr="000947CF">
        <w:rPr>
          <w:rFonts w:eastAsia="Times New Roman" w:cs="Times New Roman"/>
          <w:szCs w:val="24"/>
        </w:rPr>
        <w:t xml:space="preserve"> </w:t>
      </w:r>
      <w:r w:rsidR="00623279" w:rsidRPr="000947CF">
        <w:rPr>
          <w:rFonts w:eastAsia="Times New Roman" w:cs="Times New Roman"/>
          <w:szCs w:val="24"/>
        </w:rPr>
        <w:t>its</w:t>
      </w:r>
      <w:r w:rsidR="006C6449" w:rsidRPr="000947CF">
        <w:rPr>
          <w:rFonts w:eastAsia="Times New Roman" w:cs="Times New Roman"/>
          <w:szCs w:val="24"/>
        </w:rPr>
        <w:t xml:space="preserve"> well-defined boundar</w:t>
      </w:r>
      <w:r w:rsidR="00623279" w:rsidRPr="000947CF">
        <w:rPr>
          <w:rFonts w:eastAsia="Times New Roman" w:cs="Times New Roman"/>
          <w:szCs w:val="24"/>
        </w:rPr>
        <w:t xml:space="preserve">ies </w:t>
      </w:r>
      <w:r w:rsidR="006C6449" w:rsidRPr="000947CF">
        <w:rPr>
          <w:rFonts w:eastAsia="Times New Roman" w:cs="Times New Roman"/>
          <w:szCs w:val="24"/>
        </w:rPr>
        <w:t>in all years for which satellite imagery is available</w:t>
      </w:r>
      <w:r w:rsidR="00760E14" w:rsidRPr="000947CF">
        <w:rPr>
          <w:rFonts w:eastAsia="Times New Roman" w:cs="Times New Roman"/>
          <w:szCs w:val="24"/>
        </w:rPr>
        <w:t>.</w:t>
      </w:r>
      <w:r w:rsidR="00DB0153" w:rsidRPr="000947CF">
        <w:rPr>
          <w:rFonts w:eastAsia="Times New Roman" w:cs="Times New Roman"/>
          <w:szCs w:val="24"/>
        </w:rPr>
        <w:t xml:space="preserve"> </w:t>
      </w:r>
      <w:r w:rsidR="006C6449" w:rsidRPr="000947CF">
        <w:rPr>
          <w:rFonts w:eastAsia="Times New Roman" w:cs="Times New Roman"/>
          <w:szCs w:val="24"/>
        </w:rPr>
        <w:t xml:space="preserve">We follow this </w:t>
      </w:r>
      <w:r w:rsidR="000110F2" w:rsidRPr="000947CF">
        <w:rPr>
          <w:rFonts w:eastAsia="Times New Roman" w:cs="Times New Roman"/>
          <w:szCs w:val="24"/>
        </w:rPr>
        <w:t>procedure for each</w:t>
      </w:r>
      <w:r w:rsidR="005C7B8C" w:rsidRPr="000947CF">
        <w:rPr>
          <w:rFonts w:eastAsia="Times New Roman" w:cs="Times New Roman"/>
          <w:szCs w:val="24"/>
        </w:rPr>
        <w:t xml:space="preserve"> </w:t>
      </w:r>
      <w:r w:rsidR="009F582E" w:rsidRPr="000947CF">
        <w:rPr>
          <w:rFonts w:eastAsia="Times New Roman" w:cs="Times New Roman"/>
          <w:szCs w:val="24"/>
        </w:rPr>
        <w:t>IP</w:t>
      </w:r>
      <w:r w:rsidR="005C7B8C" w:rsidRPr="000947CF">
        <w:rPr>
          <w:rFonts w:eastAsia="Times New Roman" w:cs="Times New Roman"/>
          <w:szCs w:val="24"/>
        </w:rPr>
        <w:t xml:space="preserve"> to </w:t>
      </w:r>
      <w:r w:rsidR="000110F2" w:rsidRPr="000947CF">
        <w:rPr>
          <w:rFonts w:eastAsia="Times New Roman" w:cs="Times New Roman"/>
          <w:szCs w:val="24"/>
        </w:rPr>
        <w:t xml:space="preserve">construct </w:t>
      </w:r>
      <w:r w:rsidR="005C7B8C" w:rsidRPr="000947CF">
        <w:rPr>
          <w:rFonts w:eastAsia="Times New Roman" w:cs="Times New Roman"/>
          <w:szCs w:val="24"/>
        </w:rPr>
        <w:lastRenderedPageBreak/>
        <w:t>our</w:t>
      </w:r>
      <w:r w:rsidR="000110F2" w:rsidRPr="000947CF">
        <w:rPr>
          <w:rFonts w:eastAsia="Times New Roman" w:cs="Times New Roman"/>
          <w:szCs w:val="24"/>
        </w:rPr>
        <w:t xml:space="preserve"> continuous IP exposure variable</w:t>
      </w:r>
      <w:r w:rsidR="00AD2A92" w:rsidRPr="000947CF">
        <w:rPr>
          <w:rFonts w:eastAsia="Times New Roman" w:cs="Times New Roman"/>
          <w:szCs w:val="24"/>
        </w:rPr>
        <w:t xml:space="preserve">. </w:t>
      </w:r>
      <w:r w:rsidR="001E7423" w:rsidRPr="000947CF">
        <w:rPr>
          <w:rFonts w:eastAsia="Times New Roman" w:cs="Times New Roman"/>
          <w:szCs w:val="24"/>
        </w:rPr>
        <w:t>As</w:t>
      </w:r>
      <w:r w:rsidR="00DB0153" w:rsidRPr="000947CF">
        <w:rPr>
          <w:rFonts w:eastAsia="Times New Roman" w:cs="Times New Roman"/>
          <w:szCs w:val="24"/>
        </w:rPr>
        <w:t xml:space="preserve"> Ethiopia’s IPs have only recently been established</w:t>
      </w:r>
      <w:r w:rsidR="001E7423" w:rsidRPr="000947CF">
        <w:rPr>
          <w:rFonts w:eastAsia="Times New Roman" w:cs="Times New Roman"/>
          <w:szCs w:val="24"/>
        </w:rPr>
        <w:t>,</w:t>
      </w:r>
      <w:r w:rsidR="00DB0153" w:rsidRPr="000947CF">
        <w:rPr>
          <w:rFonts w:eastAsia="Times New Roman" w:cs="Times New Roman"/>
          <w:szCs w:val="24"/>
        </w:rPr>
        <w:t xml:space="preserve"> high-quality </w:t>
      </w:r>
      <w:r w:rsidR="001E7423" w:rsidRPr="000947CF">
        <w:rPr>
          <w:rFonts w:eastAsia="Times New Roman" w:cs="Times New Roman"/>
          <w:szCs w:val="24"/>
        </w:rPr>
        <w:t xml:space="preserve">imagery is </w:t>
      </w:r>
      <w:r w:rsidR="00DB0153" w:rsidRPr="000947CF">
        <w:rPr>
          <w:rFonts w:eastAsia="Times New Roman" w:cs="Times New Roman"/>
          <w:szCs w:val="24"/>
        </w:rPr>
        <w:t xml:space="preserve">available almost </w:t>
      </w:r>
      <w:r w:rsidR="001E7423" w:rsidRPr="000947CF">
        <w:rPr>
          <w:rFonts w:eastAsia="Times New Roman" w:cs="Times New Roman"/>
          <w:szCs w:val="24"/>
        </w:rPr>
        <w:t xml:space="preserve">every year – and </w:t>
      </w:r>
      <w:r w:rsidR="0081691E" w:rsidRPr="000947CF">
        <w:rPr>
          <w:rFonts w:eastAsia="Times New Roman" w:cs="Times New Roman"/>
          <w:szCs w:val="24"/>
        </w:rPr>
        <w:t>several times a year for recent years –</w:t>
      </w:r>
      <w:r w:rsidR="00CF3468">
        <w:rPr>
          <w:rFonts w:eastAsia="Times New Roman" w:cs="Times New Roman"/>
          <w:szCs w:val="24"/>
        </w:rPr>
        <w:t xml:space="preserve"> </w:t>
      </w:r>
      <w:r w:rsidR="00DB0153" w:rsidRPr="000947CF">
        <w:rPr>
          <w:rFonts w:eastAsia="Times New Roman" w:cs="Times New Roman"/>
          <w:szCs w:val="24"/>
        </w:rPr>
        <w:t xml:space="preserve">which also allows us to identify the </w:t>
      </w:r>
      <w:r w:rsidR="002452B9" w:rsidRPr="000947CF">
        <w:rPr>
          <w:rFonts w:eastAsia="Times New Roman" w:cs="Times New Roman"/>
          <w:szCs w:val="24"/>
        </w:rPr>
        <w:t>start</w:t>
      </w:r>
      <w:r w:rsidR="00DB0153" w:rsidRPr="000947CF">
        <w:rPr>
          <w:rFonts w:eastAsia="Times New Roman" w:cs="Times New Roman"/>
          <w:szCs w:val="24"/>
        </w:rPr>
        <w:t xml:space="preserve"> of construction for each IP.</w:t>
      </w:r>
    </w:p>
    <w:p w14:paraId="1F24C08B" w14:textId="3EC01D10" w:rsidR="00623279" w:rsidRPr="000947CF" w:rsidRDefault="00D02456" w:rsidP="0025454F">
      <w:pPr>
        <w:rPr>
          <w:rFonts w:eastAsia="Times New Roman" w:cs="Times New Roman"/>
          <w:szCs w:val="24"/>
        </w:rPr>
      </w:pPr>
      <w:r w:rsidRPr="000947CF">
        <w:rPr>
          <w:rFonts w:eastAsia="Times New Roman" w:cs="Times New Roman"/>
          <w:szCs w:val="24"/>
        </w:rPr>
        <w:fldChar w:fldCharType="begin"/>
      </w:r>
      <w:r w:rsidRPr="000947CF">
        <w:rPr>
          <w:rFonts w:eastAsia="Times New Roman" w:cs="Times New Roman"/>
          <w:szCs w:val="24"/>
        </w:rPr>
        <w:instrText xml:space="preserve"> REF _Ref150607784 \h </w:instrText>
      </w:r>
      <w:r w:rsidR="00954BA7" w:rsidRPr="000947CF">
        <w:rPr>
          <w:rFonts w:eastAsia="Times New Roman" w:cs="Times New Roman"/>
          <w:szCs w:val="24"/>
        </w:rPr>
        <w:instrText xml:space="preserve"> \* MERGEFORMAT </w:instrText>
      </w:r>
      <w:r w:rsidRPr="000947CF">
        <w:rPr>
          <w:rFonts w:eastAsia="Times New Roman" w:cs="Times New Roman"/>
          <w:szCs w:val="24"/>
        </w:rPr>
      </w:r>
      <w:r w:rsidRPr="000947CF">
        <w:rPr>
          <w:rFonts w:eastAsia="Times New Roman" w:cs="Times New Roman"/>
          <w:szCs w:val="24"/>
        </w:rPr>
        <w:fldChar w:fldCharType="separate"/>
      </w:r>
      <w:r w:rsidR="00E1179A" w:rsidRPr="00E1179A">
        <w:rPr>
          <w:rFonts w:eastAsia="Times New Roman" w:cs="Times New Roman"/>
          <w:szCs w:val="24"/>
        </w:rPr>
        <w:t>Figure 2</w:t>
      </w:r>
      <w:r w:rsidRPr="000947CF">
        <w:rPr>
          <w:rFonts w:eastAsia="Times New Roman" w:cs="Times New Roman"/>
          <w:szCs w:val="24"/>
        </w:rPr>
        <w:fldChar w:fldCharType="end"/>
      </w:r>
      <w:r w:rsidRPr="000947CF">
        <w:rPr>
          <w:rFonts w:eastAsia="Times New Roman" w:cs="Times New Roman"/>
          <w:szCs w:val="24"/>
        </w:rPr>
        <w:t xml:space="preserve"> shows</w:t>
      </w:r>
      <w:r w:rsidR="00760E14" w:rsidRPr="000947CF">
        <w:rPr>
          <w:rFonts w:eastAsia="Times New Roman" w:cs="Times New Roman"/>
          <w:szCs w:val="24"/>
        </w:rPr>
        <w:t xml:space="preserve"> as an example </w:t>
      </w:r>
      <w:r w:rsidRPr="000947CF">
        <w:rPr>
          <w:rFonts w:eastAsia="Times New Roman" w:cs="Times New Roman"/>
          <w:szCs w:val="24"/>
        </w:rPr>
        <w:t>th</w:t>
      </w:r>
      <w:r w:rsidR="0025454F" w:rsidRPr="000947CF">
        <w:rPr>
          <w:rFonts w:eastAsia="Times New Roman" w:cs="Times New Roman"/>
          <w:szCs w:val="24"/>
        </w:rPr>
        <w:t>e expansion</w:t>
      </w:r>
      <w:r w:rsidR="000110F2" w:rsidRPr="000947CF">
        <w:rPr>
          <w:rFonts w:eastAsia="Times New Roman" w:cs="Times New Roman"/>
          <w:szCs w:val="24"/>
        </w:rPr>
        <w:t xml:space="preserve"> and our mapping o</w:t>
      </w:r>
      <w:r w:rsidR="0025454F" w:rsidRPr="000947CF">
        <w:rPr>
          <w:rFonts w:eastAsia="Times New Roman" w:cs="Times New Roman"/>
          <w:szCs w:val="24"/>
        </w:rPr>
        <w:t xml:space="preserve">f </w:t>
      </w:r>
      <w:r w:rsidR="00BA7FD1" w:rsidRPr="000947CF">
        <w:rPr>
          <w:rFonts w:eastAsia="Times New Roman" w:cs="Times New Roman"/>
          <w:szCs w:val="24"/>
        </w:rPr>
        <w:t xml:space="preserve">Ethiopia’s two </w:t>
      </w:r>
      <w:r w:rsidR="00E86DBB" w:rsidRPr="000947CF">
        <w:rPr>
          <w:rFonts w:eastAsia="Times New Roman" w:cs="Times New Roman"/>
          <w:szCs w:val="24"/>
        </w:rPr>
        <w:t>largest</w:t>
      </w:r>
      <w:r w:rsidR="00BA7FD1" w:rsidRPr="000947CF">
        <w:rPr>
          <w:rFonts w:eastAsia="Times New Roman" w:cs="Times New Roman"/>
          <w:szCs w:val="24"/>
        </w:rPr>
        <w:t xml:space="preserve"> IPs, namely the </w:t>
      </w:r>
      <w:r w:rsidR="00D27C58" w:rsidRPr="000947CF">
        <w:rPr>
          <w:rFonts w:eastAsia="Times New Roman" w:cs="Times New Roman"/>
          <w:szCs w:val="24"/>
        </w:rPr>
        <w:t>EIZ</w:t>
      </w:r>
      <w:r w:rsidR="00BA7FD1" w:rsidRPr="000947CF">
        <w:rPr>
          <w:rFonts w:eastAsia="Times New Roman" w:cs="Times New Roman"/>
          <w:szCs w:val="24"/>
        </w:rPr>
        <w:t xml:space="preserve"> and the Hawassa </w:t>
      </w:r>
      <w:r w:rsidR="00D27C58" w:rsidRPr="000947CF">
        <w:rPr>
          <w:rFonts w:eastAsia="Times New Roman" w:cs="Times New Roman"/>
          <w:szCs w:val="24"/>
        </w:rPr>
        <w:t>IP</w:t>
      </w:r>
      <w:r w:rsidR="00B06E2B" w:rsidRPr="000947CF">
        <w:rPr>
          <w:rFonts w:eastAsia="Times New Roman" w:cs="Times New Roman"/>
          <w:szCs w:val="24"/>
        </w:rPr>
        <w:t>. For both IPs, the leftmost</w:t>
      </w:r>
      <w:r w:rsidR="00E86DBB" w:rsidRPr="000947CF">
        <w:rPr>
          <w:rFonts w:eastAsia="Times New Roman" w:cs="Times New Roman"/>
          <w:szCs w:val="24"/>
        </w:rPr>
        <w:t xml:space="preserve"> satellite</w:t>
      </w:r>
      <w:r w:rsidR="00B06E2B" w:rsidRPr="000947CF">
        <w:rPr>
          <w:rFonts w:eastAsia="Times New Roman" w:cs="Times New Roman"/>
          <w:szCs w:val="24"/>
        </w:rPr>
        <w:t xml:space="preserve"> image </w:t>
      </w:r>
      <w:r w:rsidR="00E86DBB" w:rsidRPr="000947CF">
        <w:rPr>
          <w:rFonts w:eastAsia="Times New Roman" w:cs="Times New Roman"/>
          <w:szCs w:val="24"/>
        </w:rPr>
        <w:t>shows</w:t>
      </w:r>
      <w:r w:rsidR="00B06E2B" w:rsidRPr="000947CF">
        <w:rPr>
          <w:rFonts w:eastAsia="Times New Roman" w:cs="Times New Roman"/>
          <w:szCs w:val="24"/>
        </w:rPr>
        <w:t xml:space="preserve"> </w:t>
      </w:r>
      <w:r w:rsidR="00E86DBB" w:rsidRPr="000947CF">
        <w:rPr>
          <w:rFonts w:eastAsia="Times New Roman" w:cs="Times New Roman"/>
          <w:szCs w:val="24"/>
        </w:rPr>
        <w:t>the demarcated</w:t>
      </w:r>
      <w:r w:rsidR="00B06E2B" w:rsidRPr="000947CF">
        <w:rPr>
          <w:rFonts w:eastAsia="Times New Roman" w:cs="Times New Roman"/>
          <w:szCs w:val="24"/>
        </w:rPr>
        <w:t xml:space="preserve"> </w:t>
      </w:r>
      <w:r w:rsidR="00AA11B7">
        <w:rPr>
          <w:rFonts w:eastAsia="Times New Roman" w:cs="Times New Roman"/>
          <w:szCs w:val="24"/>
        </w:rPr>
        <w:t xml:space="preserve">IP </w:t>
      </w:r>
      <w:r w:rsidR="00B06E2B" w:rsidRPr="000947CF">
        <w:rPr>
          <w:rFonts w:eastAsia="Times New Roman" w:cs="Times New Roman"/>
          <w:szCs w:val="24"/>
        </w:rPr>
        <w:t>boundaries in the year just before construction began</w:t>
      </w:r>
      <w:r w:rsidR="000560A5">
        <w:rPr>
          <w:rFonts w:eastAsia="Times New Roman" w:cs="Times New Roman"/>
          <w:szCs w:val="24"/>
        </w:rPr>
        <w:t>,</w:t>
      </w:r>
      <w:r w:rsidR="00B06E2B" w:rsidRPr="000947CF">
        <w:rPr>
          <w:rFonts w:eastAsia="Times New Roman" w:cs="Times New Roman"/>
          <w:szCs w:val="24"/>
        </w:rPr>
        <w:t xml:space="preserve"> when there were no built structures</w:t>
      </w:r>
      <w:r w:rsidR="000560A5">
        <w:rPr>
          <w:rFonts w:eastAsia="Times New Roman" w:cs="Times New Roman"/>
          <w:szCs w:val="24"/>
        </w:rPr>
        <w:t xml:space="preserve"> </w:t>
      </w:r>
      <w:r w:rsidR="00B06E2B" w:rsidRPr="000947CF">
        <w:rPr>
          <w:rFonts w:eastAsia="Times New Roman" w:cs="Times New Roman"/>
          <w:szCs w:val="24"/>
        </w:rPr>
        <w:t xml:space="preserve">– 12/2009 for EIZ and 12/2014 for Hawassa. </w:t>
      </w:r>
      <w:r w:rsidR="00DB0153" w:rsidRPr="000947CF">
        <w:rPr>
          <w:rFonts w:eastAsia="Times New Roman" w:cs="Times New Roman"/>
          <w:szCs w:val="24"/>
        </w:rPr>
        <w:t>In these</w:t>
      </w:r>
      <w:r w:rsidR="0058652F">
        <w:rPr>
          <w:rFonts w:eastAsia="Times New Roman" w:cs="Times New Roman"/>
          <w:szCs w:val="24"/>
        </w:rPr>
        <w:t xml:space="preserve"> earliest</w:t>
      </w:r>
      <w:r w:rsidR="00DB0153" w:rsidRPr="000947CF">
        <w:rPr>
          <w:rFonts w:eastAsia="Times New Roman" w:cs="Times New Roman"/>
          <w:szCs w:val="24"/>
        </w:rPr>
        <w:t xml:space="preserve"> images, the built-up area for </w:t>
      </w:r>
      <w:r w:rsidR="00B806CF" w:rsidRPr="000947CF">
        <w:rPr>
          <w:rFonts w:eastAsia="Times New Roman" w:cs="Times New Roman"/>
          <w:szCs w:val="24"/>
        </w:rPr>
        <w:t xml:space="preserve">both </w:t>
      </w:r>
      <w:r w:rsidR="00DB0153" w:rsidRPr="000947CF">
        <w:rPr>
          <w:rFonts w:eastAsia="Times New Roman" w:cs="Times New Roman"/>
          <w:szCs w:val="24"/>
        </w:rPr>
        <w:t>IPs</w:t>
      </w:r>
      <w:r w:rsidR="003C3AF6" w:rsidRPr="000947CF">
        <w:rPr>
          <w:rFonts w:eastAsia="Times New Roman" w:cs="Times New Roman"/>
          <w:szCs w:val="24"/>
        </w:rPr>
        <w:t xml:space="preserve"> is 0</w:t>
      </w:r>
      <w:r w:rsidR="00EC0F88">
        <w:rPr>
          <w:rFonts w:eastAsia="Times New Roman" w:cs="Times New Roman"/>
          <w:szCs w:val="24"/>
        </w:rPr>
        <w:t xml:space="preserve"> hectares</w:t>
      </w:r>
      <w:r w:rsidR="007979E7">
        <w:rPr>
          <w:rFonts w:eastAsia="Times New Roman" w:cs="Times New Roman"/>
          <w:szCs w:val="24"/>
        </w:rPr>
        <w:t xml:space="preserve"> (ha)</w:t>
      </w:r>
      <w:r w:rsidR="00DB0153" w:rsidRPr="000947CF">
        <w:rPr>
          <w:rFonts w:eastAsia="Times New Roman" w:cs="Times New Roman"/>
          <w:szCs w:val="24"/>
        </w:rPr>
        <w:t xml:space="preserve">. </w:t>
      </w:r>
      <w:r w:rsidR="00B06E2B" w:rsidRPr="000947CF">
        <w:rPr>
          <w:rFonts w:eastAsia="Times New Roman" w:cs="Times New Roman"/>
          <w:szCs w:val="24"/>
        </w:rPr>
        <w:t>The rightmost image</w:t>
      </w:r>
      <w:r w:rsidR="00E86DBB" w:rsidRPr="000947CF">
        <w:rPr>
          <w:rFonts w:eastAsia="Times New Roman" w:cs="Times New Roman"/>
          <w:szCs w:val="24"/>
        </w:rPr>
        <w:t xml:space="preserve"> shows </w:t>
      </w:r>
      <w:r w:rsidR="0031360F" w:rsidRPr="000947CF">
        <w:rPr>
          <w:rFonts w:eastAsia="Times New Roman" w:cs="Times New Roman"/>
          <w:szCs w:val="24"/>
        </w:rPr>
        <w:t>both</w:t>
      </w:r>
      <w:r w:rsidR="00E86DBB" w:rsidRPr="000947CF">
        <w:rPr>
          <w:rFonts w:eastAsia="Times New Roman" w:cs="Times New Roman"/>
          <w:szCs w:val="24"/>
        </w:rPr>
        <w:t xml:space="preserve"> IP</w:t>
      </w:r>
      <w:r w:rsidR="003C3AF6" w:rsidRPr="000947CF">
        <w:rPr>
          <w:rFonts w:eastAsia="Times New Roman" w:cs="Times New Roman"/>
          <w:szCs w:val="24"/>
        </w:rPr>
        <w:t>s</w:t>
      </w:r>
      <w:r w:rsidR="00E86DBB" w:rsidRPr="000947CF">
        <w:rPr>
          <w:rFonts w:eastAsia="Times New Roman" w:cs="Times New Roman"/>
          <w:szCs w:val="24"/>
        </w:rPr>
        <w:t xml:space="preserve"> in the </w:t>
      </w:r>
      <w:r w:rsidR="007979E7">
        <w:rPr>
          <w:rFonts w:eastAsia="Times New Roman" w:cs="Times New Roman"/>
          <w:szCs w:val="24"/>
        </w:rPr>
        <w:t>last</w:t>
      </w:r>
      <w:r w:rsidR="00E86DBB" w:rsidRPr="000947CF">
        <w:rPr>
          <w:rFonts w:eastAsia="Times New Roman" w:cs="Times New Roman"/>
          <w:szCs w:val="24"/>
        </w:rPr>
        <w:t xml:space="preserve"> year of our </w:t>
      </w:r>
      <w:r w:rsidR="003B0972">
        <w:rPr>
          <w:rFonts w:eastAsia="Times New Roman" w:cs="Times New Roman"/>
          <w:szCs w:val="24"/>
        </w:rPr>
        <w:t>study period</w:t>
      </w:r>
      <w:r w:rsidR="007979E7">
        <w:rPr>
          <w:rFonts w:eastAsia="Times New Roman" w:cs="Times New Roman"/>
          <w:szCs w:val="24"/>
        </w:rPr>
        <w:t xml:space="preserve">, </w:t>
      </w:r>
      <w:r w:rsidR="00E86DBB" w:rsidRPr="000947CF">
        <w:rPr>
          <w:rFonts w:eastAsia="Times New Roman" w:cs="Times New Roman"/>
          <w:szCs w:val="24"/>
        </w:rPr>
        <w:t>2021</w:t>
      </w:r>
      <w:r w:rsidR="00B806CF" w:rsidRPr="000947CF">
        <w:rPr>
          <w:rFonts w:eastAsia="Times New Roman" w:cs="Times New Roman"/>
          <w:szCs w:val="24"/>
        </w:rPr>
        <w:t>.</w:t>
      </w:r>
      <w:r w:rsidR="0031360F" w:rsidRPr="000947CF">
        <w:rPr>
          <w:rFonts w:eastAsia="Times New Roman" w:cs="Times New Roman"/>
          <w:szCs w:val="24"/>
        </w:rPr>
        <w:t xml:space="preserve"> </w:t>
      </w:r>
      <w:r w:rsidR="005B0FBD" w:rsidRPr="005B0FBD">
        <w:rPr>
          <w:rFonts w:eastAsia="Times New Roman" w:cs="Times New Roman"/>
          <w:szCs w:val="24"/>
        </w:rPr>
        <w:t>By this time, both IPs had expanded significantly, with the EIZ covering a built-up area of 263 ha and the Hawassa IP 113 ha. The middle image shows each IP at a</w:t>
      </w:r>
      <w:r w:rsidR="0022688F">
        <w:rPr>
          <w:rFonts w:eastAsia="Times New Roman" w:cs="Times New Roman"/>
          <w:szCs w:val="24"/>
        </w:rPr>
        <w:t xml:space="preserve">n intermediate </w:t>
      </w:r>
      <w:r w:rsidR="005B0FBD" w:rsidRPr="005B0FBD">
        <w:rPr>
          <w:rFonts w:eastAsia="Times New Roman" w:cs="Times New Roman"/>
          <w:szCs w:val="24"/>
        </w:rPr>
        <w:t xml:space="preserve">point, when the IPs had already begun to expand, although not </w:t>
      </w:r>
      <w:r w:rsidR="005B0FBD">
        <w:rPr>
          <w:rFonts w:eastAsia="Times New Roman" w:cs="Times New Roman"/>
          <w:szCs w:val="24"/>
        </w:rPr>
        <w:t xml:space="preserve">to the extent seen in </w:t>
      </w:r>
      <w:r w:rsidR="005B0FBD" w:rsidRPr="005B0FBD">
        <w:rPr>
          <w:rFonts w:eastAsia="Times New Roman" w:cs="Times New Roman"/>
          <w:szCs w:val="24"/>
        </w:rPr>
        <w:t>the last year of the study period.</w:t>
      </w:r>
    </w:p>
    <w:p w14:paraId="67AD9A4D" w14:textId="170E70BF" w:rsidR="00D02456" w:rsidRPr="000947CF" w:rsidRDefault="00D02456" w:rsidP="00D02456">
      <w:pPr>
        <w:pStyle w:val="Beschriftung"/>
        <w:keepNext/>
        <w:jc w:val="center"/>
      </w:pPr>
      <w:bookmarkStart w:id="8" w:name="_Ref150607784"/>
      <w:r w:rsidRPr="000947CF">
        <w:t xml:space="preserve">Figure </w:t>
      </w:r>
      <w:r w:rsidR="00123FD0" w:rsidRPr="000947CF">
        <w:fldChar w:fldCharType="begin"/>
      </w:r>
      <w:r w:rsidR="00123FD0" w:rsidRPr="000947CF">
        <w:instrText xml:space="preserve"> SEQ Figure \* ARABIC </w:instrText>
      </w:r>
      <w:r w:rsidR="00123FD0" w:rsidRPr="000947CF">
        <w:fldChar w:fldCharType="separate"/>
      </w:r>
      <w:r w:rsidR="00E1179A">
        <w:rPr>
          <w:noProof/>
        </w:rPr>
        <w:t>2</w:t>
      </w:r>
      <w:r w:rsidR="00123FD0" w:rsidRPr="000947CF">
        <w:fldChar w:fldCharType="end"/>
      </w:r>
      <w:bookmarkEnd w:id="8"/>
      <w:r w:rsidRPr="000947CF">
        <w:t xml:space="preserve">: The </w:t>
      </w:r>
      <w:r w:rsidR="009718A7">
        <w:t>E</w:t>
      </w:r>
      <w:r w:rsidRPr="000947CF">
        <w:t>xpansion of Ethiopia's Two Biggest Industrial Parks</w:t>
      </w:r>
    </w:p>
    <w:p w14:paraId="588D92EE" w14:textId="70A2FFF1" w:rsidR="0025454F" w:rsidRPr="000947CF" w:rsidRDefault="009374BF" w:rsidP="00DC60F8">
      <w:pPr>
        <w:pStyle w:val="Beschriftung"/>
        <w:keepNext/>
        <w:spacing w:after="40"/>
        <w:jc w:val="center"/>
      </w:pPr>
      <w:r w:rsidRPr="000947CF">
        <w:rPr>
          <w:noProof/>
          <w:lang w:val="de-DE" w:eastAsia="de-DE"/>
        </w:rPr>
        <w:drawing>
          <wp:inline distT="0" distB="0" distL="0" distR="0" wp14:anchorId="3841BB36" wp14:editId="11010F27">
            <wp:extent cx="5619265" cy="3795110"/>
            <wp:effectExtent l="0" t="0" r="0" b="0"/>
            <wp:docPr id="1556624230" name="Picture 1" descr="A collage of different types of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24230" name="Picture 1" descr="A collage of different types of land&#10;&#10;Description automatically generated"/>
                    <pic:cNvPicPr/>
                  </pic:nvPicPr>
                  <pic:blipFill>
                    <a:blip r:embed="rId13"/>
                    <a:stretch>
                      <a:fillRect/>
                    </a:stretch>
                  </pic:blipFill>
                  <pic:spPr>
                    <a:xfrm>
                      <a:off x="0" y="0"/>
                      <a:ext cx="5626282" cy="3799849"/>
                    </a:xfrm>
                    <a:prstGeom prst="rect">
                      <a:avLst/>
                    </a:prstGeom>
                  </pic:spPr>
                </pic:pic>
              </a:graphicData>
            </a:graphic>
          </wp:inline>
        </w:drawing>
      </w:r>
    </w:p>
    <w:tbl>
      <w:tblPr>
        <w:tblStyle w:val="Tabellenraster1"/>
        <w:tblW w:w="0" w:type="auto"/>
        <w:tblLook w:val="04A0" w:firstRow="1" w:lastRow="0" w:firstColumn="1" w:lastColumn="0" w:noHBand="0" w:noVBand="1"/>
      </w:tblPr>
      <w:tblGrid>
        <w:gridCol w:w="8926"/>
      </w:tblGrid>
      <w:tr w:rsidR="00D60A7A" w:rsidRPr="006E647D" w14:paraId="55B9251D" w14:textId="77777777" w:rsidTr="00AA25E4">
        <w:tc>
          <w:tcPr>
            <w:tcW w:w="8926" w:type="dxa"/>
            <w:tcBorders>
              <w:top w:val="nil"/>
              <w:left w:val="nil"/>
              <w:bottom w:val="nil"/>
              <w:right w:val="nil"/>
            </w:tcBorders>
          </w:tcPr>
          <w:p w14:paraId="5D4FB3FF" w14:textId="4932B156" w:rsidR="00D60A7A" w:rsidRPr="006E647D" w:rsidRDefault="00D60A7A" w:rsidP="006E647D">
            <w:pPr>
              <w:pStyle w:val="Note"/>
            </w:pPr>
            <w:r w:rsidRPr="006E647D">
              <w:t>Notes:</w:t>
            </w:r>
            <w:r w:rsidR="00BC5D3A">
              <w:t xml:space="preserve"> The satellite imagery is from Google Earth Pro.</w:t>
            </w:r>
            <w:r w:rsidRPr="006E647D">
              <w:t xml:space="preserve"> The figure shows the expansion of the Eastern Industry Zone and Hawassa Industrial Park over time via satellite imagery.</w:t>
            </w:r>
          </w:p>
        </w:tc>
      </w:tr>
    </w:tbl>
    <w:p w14:paraId="67CED4C7" w14:textId="32BA3801" w:rsidR="008915A0" w:rsidRPr="000947CF" w:rsidRDefault="004F5118" w:rsidP="00CB4AB3">
      <w:r w:rsidRPr="000947CF">
        <w:fldChar w:fldCharType="begin"/>
      </w:r>
      <w:r w:rsidRPr="000947CF">
        <w:instrText xml:space="preserve"> REF _Ref156831660 \h </w:instrText>
      </w:r>
      <w:r w:rsidR="001A1259" w:rsidRPr="000947CF">
        <w:instrText xml:space="preserve"> \* MERGEFORMAT </w:instrText>
      </w:r>
      <w:r w:rsidRPr="000947CF">
        <w:fldChar w:fldCharType="separate"/>
      </w:r>
      <w:r w:rsidR="00E1179A" w:rsidRPr="000947CF">
        <w:t xml:space="preserve">Table </w:t>
      </w:r>
      <w:r w:rsidR="00E1179A">
        <w:t>1</w:t>
      </w:r>
      <w:r w:rsidRPr="000947CF">
        <w:fldChar w:fldCharType="end"/>
      </w:r>
      <w:r w:rsidR="00DB0153" w:rsidRPr="000947CF">
        <w:t xml:space="preserve"> </w:t>
      </w:r>
      <w:r w:rsidR="00456AC9">
        <w:t>summari</w:t>
      </w:r>
      <w:r w:rsidR="00517028">
        <w:t>s</w:t>
      </w:r>
      <w:r w:rsidR="00456AC9">
        <w:t>es</w:t>
      </w:r>
      <w:r w:rsidR="004C24CB" w:rsidRPr="000947CF">
        <w:t xml:space="preserve"> the expansion </w:t>
      </w:r>
      <w:r w:rsidR="00694A1D" w:rsidRPr="000947CF">
        <w:t xml:space="preserve">of </w:t>
      </w:r>
      <w:r w:rsidR="004C24CB" w:rsidRPr="000947CF">
        <w:t>Ethiopia</w:t>
      </w:r>
      <w:r w:rsidR="008D046B" w:rsidRPr="000947CF">
        <w:t>’s</w:t>
      </w:r>
      <w:r w:rsidR="004C24CB" w:rsidRPr="000947CF">
        <w:t xml:space="preserve"> IPs</w:t>
      </w:r>
      <w:r w:rsidR="00D8582B">
        <w:t xml:space="preserve"> over our study period</w:t>
      </w:r>
      <w:r w:rsidR="00456AC9">
        <w:t xml:space="preserve">, showing the </w:t>
      </w:r>
      <w:r w:rsidR="00D8582B">
        <w:t xml:space="preserve">total </w:t>
      </w:r>
      <w:r w:rsidR="00D8582B" w:rsidRPr="000947CF">
        <w:t>built-up</w:t>
      </w:r>
      <w:r w:rsidR="00517028">
        <w:t xml:space="preserve"> </w:t>
      </w:r>
      <w:r w:rsidR="00D8582B" w:rsidRPr="000947CF">
        <w:t xml:space="preserve">area </w:t>
      </w:r>
      <w:r w:rsidR="00517028">
        <w:t xml:space="preserve">for each IP </w:t>
      </w:r>
      <w:r w:rsidR="00D8582B" w:rsidRPr="000947CF">
        <w:t xml:space="preserve">in </w:t>
      </w:r>
      <w:r w:rsidR="00DB0153" w:rsidRPr="000947CF">
        <w:t>2005</w:t>
      </w:r>
      <w:r w:rsidR="009512B3">
        <w:t xml:space="preserve">, </w:t>
      </w:r>
      <w:r w:rsidR="00DB0153" w:rsidRPr="000947CF">
        <w:t>2013</w:t>
      </w:r>
      <w:r w:rsidR="00694A1D" w:rsidRPr="000947CF">
        <w:t xml:space="preserve"> </w:t>
      </w:r>
      <w:r w:rsidR="009512B3">
        <w:t>and</w:t>
      </w:r>
      <w:r w:rsidR="00694A1D" w:rsidRPr="000947CF">
        <w:t xml:space="preserve"> </w:t>
      </w:r>
      <w:r w:rsidR="00DB0153" w:rsidRPr="000947CF">
        <w:t>2021</w:t>
      </w:r>
      <w:r w:rsidR="00E805F4" w:rsidRPr="000947CF">
        <w:t xml:space="preserve">, </w:t>
      </w:r>
      <w:r w:rsidR="00472DE4" w:rsidRPr="000947CF">
        <w:t xml:space="preserve">the three years in which the NLFS waves were </w:t>
      </w:r>
      <w:r w:rsidR="00E805F4" w:rsidRPr="000947CF">
        <w:lastRenderedPageBreak/>
        <w:t>conducted</w:t>
      </w:r>
      <w:r w:rsidR="00DB0153" w:rsidRPr="000947CF">
        <w:t>.</w:t>
      </w:r>
      <w:r w:rsidR="007A7394" w:rsidRPr="001942F6">
        <w:rPr>
          <w:rStyle w:val="Funotenzeichen"/>
        </w:rPr>
        <w:footnoteReference w:id="18"/>
      </w:r>
      <w:r w:rsidR="00DB0153" w:rsidRPr="000947CF">
        <w:t xml:space="preserve"> In 2005, </w:t>
      </w:r>
      <w:r w:rsidR="00F75C2E">
        <w:t xml:space="preserve">there were </w:t>
      </w:r>
      <w:r w:rsidR="00DB0153" w:rsidRPr="000947CF">
        <w:t>no</w:t>
      </w:r>
      <w:r w:rsidR="00F75C2E">
        <w:t xml:space="preserve"> </w:t>
      </w:r>
      <w:r w:rsidR="00D827A7">
        <w:t>built-up</w:t>
      </w:r>
      <w:r w:rsidR="00DB0153" w:rsidRPr="000947CF">
        <w:t xml:space="preserve"> IPs </w:t>
      </w:r>
      <w:r w:rsidR="00DF6CCD" w:rsidRPr="000947CF">
        <w:t>in Ethiopia</w:t>
      </w:r>
      <w:r w:rsidR="00DB0153" w:rsidRPr="000947CF">
        <w:t>.</w:t>
      </w:r>
      <w:r w:rsidR="00F75C2E">
        <w:t xml:space="preserve"> This changed by</w:t>
      </w:r>
      <w:r w:rsidR="00DB0153" w:rsidRPr="000947CF">
        <w:t xml:space="preserve"> 2013, </w:t>
      </w:r>
      <w:r w:rsidR="00F75C2E">
        <w:t xml:space="preserve">when </w:t>
      </w:r>
      <w:r w:rsidR="00DF6CCD" w:rsidRPr="000947CF">
        <w:t>the EIZ and Bole Lemi</w:t>
      </w:r>
      <w:r w:rsidR="00A44FDA" w:rsidRPr="000947CF">
        <w:t xml:space="preserve"> IP</w:t>
      </w:r>
      <w:r w:rsidR="007C5B52" w:rsidRPr="000947CF">
        <w:t xml:space="preserve"> had been established</w:t>
      </w:r>
      <w:r w:rsidR="00DF6CCD" w:rsidRPr="000947CF">
        <w:t>, al</w:t>
      </w:r>
      <w:r w:rsidR="00DB0153" w:rsidRPr="000947CF">
        <w:t>though the</w:t>
      </w:r>
      <w:r w:rsidR="00EE1258" w:rsidRPr="000947CF">
        <w:t xml:space="preserve"> latter’s</w:t>
      </w:r>
      <w:r w:rsidR="00DB0153" w:rsidRPr="000947CF">
        <w:t xml:space="preserve"> built-up area </w:t>
      </w:r>
      <w:r w:rsidR="00CE0663" w:rsidRPr="000947CF">
        <w:t>was</w:t>
      </w:r>
      <w:r w:rsidR="00DB0153" w:rsidRPr="000947CF">
        <w:t xml:space="preserve"> still small</w:t>
      </w:r>
      <w:r w:rsidR="00D827A7">
        <w:t xml:space="preserve"> at 4 ha</w:t>
      </w:r>
      <w:r w:rsidR="00DB0153" w:rsidRPr="000947CF">
        <w:t xml:space="preserve">. </w:t>
      </w:r>
      <w:r w:rsidR="00CE0663" w:rsidRPr="000947CF">
        <w:t>By 2021, 18 out of the 21 IPs had some built-up area,</w:t>
      </w:r>
      <w:r w:rsidR="006D6D10" w:rsidRPr="000947CF">
        <w:t xml:space="preserve"> with an average of 46 ha. </w:t>
      </w:r>
      <w:r w:rsidR="00BB297B" w:rsidRPr="00BB297B">
        <w:t>The size of these 18 IPs varied considerably, with 4 IPs having a built-up area of less than 10 ha, 8 IPs having a built-up area between 10 and 50 ha and 6 IPs having a built-up area of more than 50 ha.</w:t>
      </w:r>
      <w:r w:rsidR="006D6D10" w:rsidRPr="000947CF">
        <w:t xml:space="preserve"> </w:t>
      </w:r>
      <w:r w:rsidR="00BB297B">
        <w:t>In line with this, t</w:t>
      </w:r>
      <w:r w:rsidR="007624C1" w:rsidRPr="000947CF">
        <w:t xml:space="preserve">he total </w:t>
      </w:r>
      <w:r w:rsidR="00BB297B">
        <w:t xml:space="preserve">built-up </w:t>
      </w:r>
      <w:r w:rsidR="007624C1" w:rsidRPr="000947CF">
        <w:t xml:space="preserve">area </w:t>
      </w:r>
      <w:r w:rsidR="00BB297B">
        <w:t xml:space="preserve">of </w:t>
      </w:r>
      <w:r w:rsidR="007624C1" w:rsidRPr="000947CF">
        <w:t xml:space="preserve">IPs in Ethiopia grew from </w:t>
      </w:r>
      <w:r w:rsidR="00BB297B">
        <w:t>0 ha</w:t>
      </w:r>
      <w:r w:rsidR="007624C1" w:rsidRPr="000947CF">
        <w:t xml:space="preserve"> in </w:t>
      </w:r>
      <w:r w:rsidR="008C1EEC" w:rsidRPr="000947CF">
        <w:t>2005</w:t>
      </w:r>
      <w:r w:rsidR="007624C1" w:rsidRPr="000947CF">
        <w:t xml:space="preserve">, to </w:t>
      </w:r>
      <w:r w:rsidR="008C1EEC" w:rsidRPr="000947CF">
        <w:t>almost</w:t>
      </w:r>
      <w:r w:rsidR="007624C1" w:rsidRPr="000947CF">
        <w:t xml:space="preserve"> </w:t>
      </w:r>
      <w:r w:rsidR="008C1EEC" w:rsidRPr="000947CF">
        <w:t>4</w:t>
      </w:r>
      <w:r w:rsidR="007624C1" w:rsidRPr="000947CF">
        <w:t xml:space="preserve">000 </w:t>
      </w:r>
      <w:r w:rsidR="008C1EEC" w:rsidRPr="000947CF">
        <w:t>ha</w:t>
      </w:r>
      <w:r w:rsidR="007624C1" w:rsidRPr="000947CF">
        <w:t xml:space="preserve"> in 202</w:t>
      </w:r>
      <w:r w:rsidR="006D6D10" w:rsidRPr="000947CF">
        <w:t>1, with growth</w:t>
      </w:r>
      <w:r w:rsidR="00641DD2" w:rsidRPr="000947CF">
        <w:t xml:space="preserve"> accelerating particularly </w:t>
      </w:r>
      <w:r w:rsidR="006D6D10" w:rsidRPr="000947CF">
        <w:t>in the second half of the 2010s</w:t>
      </w:r>
      <w:r w:rsidR="00FA5B56" w:rsidRPr="000947CF">
        <w:t xml:space="preserve"> (</w:t>
      </w:r>
      <w:r w:rsidR="00CB4AB3" w:rsidRPr="000947CF">
        <w:fldChar w:fldCharType="begin"/>
      </w:r>
      <w:r w:rsidR="00CB4AB3" w:rsidRPr="000947CF">
        <w:instrText xml:space="preserve"> REF _Ref163211405 \h </w:instrText>
      </w:r>
      <w:r w:rsidR="00CB4AB3" w:rsidRPr="000947CF">
        <w:fldChar w:fldCharType="separate"/>
      </w:r>
      <w:r w:rsidR="00E1179A" w:rsidRPr="000947CF">
        <w:t xml:space="preserve">Appendix Figure </w:t>
      </w:r>
      <w:r w:rsidR="00E1179A">
        <w:rPr>
          <w:noProof/>
        </w:rPr>
        <w:t>2</w:t>
      </w:r>
      <w:r w:rsidR="00CB4AB3" w:rsidRPr="000947CF">
        <w:fldChar w:fldCharType="end"/>
      </w:r>
      <w:r w:rsidR="00FA5B56" w:rsidRPr="000947CF">
        <w:t>).</w:t>
      </w:r>
    </w:p>
    <w:p w14:paraId="756DF6D8" w14:textId="2D64570C" w:rsidR="00DB0153" w:rsidRPr="000947CF" w:rsidRDefault="00DB0153" w:rsidP="00DB0153">
      <w:pPr>
        <w:pStyle w:val="Beschriftung"/>
        <w:keepNext/>
        <w:jc w:val="center"/>
      </w:pPr>
      <w:bookmarkStart w:id="9" w:name="_Ref156831660"/>
      <w:r w:rsidRPr="000947CF">
        <w:t xml:space="preserve">Table </w:t>
      </w:r>
      <w:r w:rsidRPr="000947CF">
        <w:fldChar w:fldCharType="begin"/>
      </w:r>
      <w:r w:rsidRPr="000947CF">
        <w:instrText xml:space="preserve"> SEQ Table \* ARABIC </w:instrText>
      </w:r>
      <w:r w:rsidRPr="000947CF">
        <w:fldChar w:fldCharType="separate"/>
      </w:r>
      <w:r w:rsidR="00E1179A">
        <w:rPr>
          <w:noProof/>
        </w:rPr>
        <w:t>1</w:t>
      </w:r>
      <w:r w:rsidRPr="000947CF">
        <w:fldChar w:fldCharType="end"/>
      </w:r>
      <w:bookmarkEnd w:id="9"/>
      <w:r w:rsidRPr="000947CF">
        <w:t xml:space="preserve">: IP </w:t>
      </w:r>
      <w:r w:rsidR="0030594F">
        <w:t>E</w:t>
      </w:r>
      <w:r w:rsidRPr="000947CF">
        <w:t xml:space="preserve">xpansion over </w:t>
      </w:r>
      <w:r w:rsidR="0030594F">
        <w:t>T</w:t>
      </w:r>
      <w:r w:rsidRPr="000947CF">
        <w:t>ime</w:t>
      </w:r>
    </w:p>
    <w:p w14:paraId="6EA1A32F" w14:textId="19EC378E" w:rsidR="006B0837" w:rsidRPr="000947CF" w:rsidRDefault="009D407A" w:rsidP="00DC60F8">
      <w:pPr>
        <w:spacing w:after="40" w:line="240" w:lineRule="auto"/>
        <w:jc w:val="center"/>
      </w:pPr>
      <w:r w:rsidRPr="000947CF">
        <w:rPr>
          <w:noProof/>
          <w:lang w:val="de-DE" w:eastAsia="de-DE"/>
        </w:rPr>
        <w:drawing>
          <wp:inline distT="0" distB="0" distL="0" distR="0" wp14:anchorId="103FF239" wp14:editId="00863087">
            <wp:extent cx="4472653" cy="4181475"/>
            <wp:effectExtent l="0" t="0" r="4445" b="0"/>
            <wp:docPr id="150848170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8945" cy="4206055"/>
                    </a:xfrm>
                    <a:prstGeom prst="rect">
                      <a:avLst/>
                    </a:prstGeom>
                    <a:noFill/>
                    <a:ln>
                      <a:noFill/>
                    </a:ln>
                  </pic:spPr>
                </pic:pic>
              </a:graphicData>
            </a:graphic>
          </wp:inline>
        </w:drawing>
      </w:r>
    </w:p>
    <w:tbl>
      <w:tblPr>
        <w:tblStyle w:val="Tabellenraster1"/>
        <w:tblW w:w="0" w:type="auto"/>
        <w:tblInd w:w="993" w:type="dxa"/>
        <w:tblLook w:val="04A0" w:firstRow="1" w:lastRow="0" w:firstColumn="1" w:lastColumn="0" w:noHBand="0" w:noVBand="1"/>
      </w:tblPr>
      <w:tblGrid>
        <w:gridCol w:w="7371"/>
      </w:tblGrid>
      <w:tr w:rsidR="003C09F5" w:rsidRPr="002621E9" w14:paraId="6C0965DA" w14:textId="77777777" w:rsidTr="00AF6507">
        <w:tc>
          <w:tcPr>
            <w:tcW w:w="7371" w:type="dxa"/>
            <w:tcBorders>
              <w:top w:val="nil"/>
              <w:left w:val="nil"/>
              <w:bottom w:val="nil"/>
              <w:right w:val="nil"/>
            </w:tcBorders>
          </w:tcPr>
          <w:p w14:paraId="5F48198F" w14:textId="3BB7547A" w:rsidR="003C09F5" w:rsidRPr="002621E9" w:rsidRDefault="00D76172" w:rsidP="002621E9">
            <w:pPr>
              <w:pStyle w:val="Note"/>
            </w:pPr>
            <w:bookmarkStart w:id="10" w:name="_Hlk160552475"/>
            <w:r>
              <w:t>Note</w:t>
            </w:r>
            <w:r w:rsidR="003C09F5" w:rsidRPr="002621E9">
              <w:t xml:space="preserve">: </w:t>
            </w:r>
            <w:r w:rsidR="00DC60F8" w:rsidRPr="002621E9">
              <w:t>Author’s</w:t>
            </w:r>
            <w:r w:rsidR="003C09F5" w:rsidRPr="002621E9">
              <w:t xml:space="preserve"> own </w:t>
            </w:r>
            <w:r w:rsidR="00DC60F8" w:rsidRPr="002621E9">
              <w:t>compilation</w:t>
            </w:r>
            <w:r w:rsidR="00793764" w:rsidRPr="002621E9">
              <w:t xml:space="preserve"> based on satellite imagery from Google Earth Pro.</w:t>
            </w:r>
            <w:r>
              <w:t xml:space="preserve"> </w:t>
            </w:r>
            <w:r w:rsidRPr="002621E9">
              <w:t>Total built-up area is measured in hectares and includes all physical structures such as factories and sheds that fall within the boundaries of an IP.</w:t>
            </w:r>
            <w:r w:rsidR="003C09F5" w:rsidRPr="002621E9">
              <w:t xml:space="preserve">                                                                                                                </w:t>
            </w:r>
            <w:r w:rsidR="00793764" w:rsidRPr="002621E9">
              <w:t xml:space="preserve">                     </w:t>
            </w:r>
          </w:p>
        </w:tc>
      </w:tr>
    </w:tbl>
    <w:p w14:paraId="5AF96655" w14:textId="18D9E007" w:rsidR="002511D5" w:rsidRPr="000947CF" w:rsidRDefault="00C201F1" w:rsidP="004F5118">
      <w:pPr>
        <w:pStyle w:val="berschrift2"/>
        <w:rPr>
          <w:rStyle w:val="berschrift2Zchn"/>
          <w:b/>
        </w:rPr>
      </w:pPr>
      <w:bookmarkStart w:id="11" w:name="_Ref166749033"/>
      <w:bookmarkEnd w:id="10"/>
      <w:r w:rsidRPr="000947CF">
        <w:rPr>
          <w:rStyle w:val="berschrift2Zchn"/>
          <w:b/>
        </w:rPr>
        <w:t>NLFS o</w:t>
      </w:r>
      <w:r w:rsidR="00807B38" w:rsidRPr="000947CF">
        <w:rPr>
          <w:rStyle w:val="berschrift2Zchn"/>
          <w:b/>
        </w:rPr>
        <w:t>utcome</w:t>
      </w:r>
      <w:r w:rsidR="00DA0B9A" w:rsidRPr="000947CF">
        <w:rPr>
          <w:rStyle w:val="berschrift2Zchn"/>
          <w:b/>
        </w:rPr>
        <w:t xml:space="preserve"> data</w:t>
      </w:r>
      <w:bookmarkEnd w:id="11"/>
    </w:p>
    <w:p w14:paraId="632192FD" w14:textId="0361083C" w:rsidR="009E2A0B" w:rsidRDefault="00C60EB4" w:rsidP="003C3EFE">
      <w:r w:rsidRPr="000947CF">
        <w:rPr>
          <w:rFonts w:eastAsia="Times New Roman" w:cs="Times New Roman"/>
          <w:szCs w:val="24"/>
        </w:rPr>
        <w:t>W</w:t>
      </w:r>
      <w:r w:rsidR="004F5118" w:rsidRPr="000947CF">
        <w:rPr>
          <w:rFonts w:eastAsia="Times New Roman" w:cs="Times New Roman"/>
          <w:szCs w:val="24"/>
        </w:rPr>
        <w:t xml:space="preserve">e </w:t>
      </w:r>
      <w:r w:rsidR="004F5118" w:rsidRPr="00416B8B">
        <w:rPr>
          <w:rFonts w:eastAsia="Times New Roman" w:cs="Times New Roman"/>
          <w:szCs w:val="24"/>
        </w:rPr>
        <w:t xml:space="preserve">use </w:t>
      </w:r>
      <w:r w:rsidR="00E16834" w:rsidRPr="00416B8B">
        <w:rPr>
          <w:rFonts w:eastAsia="Times New Roman" w:cs="Times New Roman"/>
          <w:szCs w:val="24"/>
        </w:rPr>
        <w:t>individual</w:t>
      </w:r>
      <w:r w:rsidR="00F5562C" w:rsidRPr="00416B8B">
        <w:rPr>
          <w:rFonts w:eastAsia="Times New Roman" w:cs="Times New Roman"/>
          <w:szCs w:val="24"/>
        </w:rPr>
        <w:t xml:space="preserve">-level </w:t>
      </w:r>
      <w:r w:rsidR="00806B08" w:rsidRPr="00416B8B">
        <w:rPr>
          <w:rFonts w:eastAsia="Times New Roman" w:cs="Times New Roman"/>
          <w:szCs w:val="24"/>
        </w:rPr>
        <w:t>labour market</w:t>
      </w:r>
      <w:r w:rsidR="00E16834" w:rsidRPr="00416B8B">
        <w:rPr>
          <w:rFonts w:eastAsia="Times New Roman" w:cs="Times New Roman"/>
          <w:szCs w:val="24"/>
        </w:rPr>
        <w:t xml:space="preserve"> </w:t>
      </w:r>
      <w:r w:rsidR="00F5562C" w:rsidRPr="00416B8B">
        <w:rPr>
          <w:rFonts w:eastAsia="Times New Roman" w:cs="Times New Roman"/>
          <w:szCs w:val="24"/>
        </w:rPr>
        <w:t>outcomes</w:t>
      </w:r>
      <w:r w:rsidR="00701B26" w:rsidRPr="000947CF">
        <w:rPr>
          <w:rFonts w:eastAsia="Times New Roman" w:cs="Times New Roman"/>
          <w:szCs w:val="24"/>
        </w:rPr>
        <w:t xml:space="preserve"> </w:t>
      </w:r>
      <w:r w:rsidR="00F5562C" w:rsidRPr="000947CF">
        <w:rPr>
          <w:rFonts w:eastAsia="Times New Roman" w:cs="Times New Roman"/>
          <w:szCs w:val="24"/>
        </w:rPr>
        <w:t>from three waves</w:t>
      </w:r>
      <w:r w:rsidR="0096784E" w:rsidRPr="000947CF">
        <w:rPr>
          <w:rFonts w:eastAsia="Times New Roman" w:cs="Times New Roman"/>
          <w:szCs w:val="24"/>
        </w:rPr>
        <w:t xml:space="preserve"> of the NLFS</w:t>
      </w:r>
      <w:r w:rsidR="001E3A18">
        <w:rPr>
          <w:rFonts w:eastAsia="Times New Roman" w:cs="Times New Roman"/>
          <w:szCs w:val="24"/>
        </w:rPr>
        <w:t>, conducted in</w:t>
      </w:r>
      <w:r w:rsidR="00100F2E" w:rsidRPr="000947CF">
        <w:rPr>
          <w:rFonts w:eastAsia="Times New Roman" w:cs="Times New Roman"/>
          <w:szCs w:val="24"/>
        </w:rPr>
        <w:t xml:space="preserve"> </w:t>
      </w:r>
      <w:r w:rsidR="00F5562C" w:rsidRPr="000947CF">
        <w:rPr>
          <w:rFonts w:eastAsia="Times New Roman" w:cs="Times New Roman"/>
          <w:szCs w:val="24"/>
        </w:rPr>
        <w:t>2005, 2013 and 2021</w:t>
      </w:r>
      <w:r w:rsidR="00586C57" w:rsidRPr="000947CF">
        <w:rPr>
          <w:rFonts w:eastAsia="Times New Roman" w:cs="Times New Roman"/>
          <w:szCs w:val="24"/>
        </w:rPr>
        <w:t xml:space="preserve">. </w:t>
      </w:r>
      <w:r w:rsidR="00B5045B" w:rsidRPr="000947CF">
        <w:t>The NLFS</w:t>
      </w:r>
      <w:r w:rsidR="00586C57" w:rsidRPr="000947CF">
        <w:t xml:space="preserve"> is </w:t>
      </w:r>
      <w:r w:rsidR="002608C4" w:rsidRPr="000947CF">
        <w:t>a</w:t>
      </w:r>
      <w:r w:rsidR="00041AEC" w:rsidRPr="000947CF">
        <w:t xml:space="preserve"> nationally representative</w:t>
      </w:r>
      <w:r w:rsidR="002608C4" w:rsidRPr="000947CF">
        <w:t xml:space="preserve"> </w:t>
      </w:r>
      <w:r w:rsidR="001E3A18">
        <w:t xml:space="preserve">survey </w:t>
      </w:r>
      <w:r w:rsidR="00586C57" w:rsidRPr="000947CF">
        <w:rPr>
          <w:rFonts w:eastAsia="Times New Roman" w:cs="Times New Roman"/>
          <w:szCs w:val="24"/>
        </w:rPr>
        <w:t>conducted</w:t>
      </w:r>
      <w:r w:rsidR="002608C4" w:rsidRPr="000947CF">
        <w:rPr>
          <w:rFonts w:eastAsia="Times New Roman" w:cs="Times New Roman"/>
          <w:szCs w:val="24"/>
        </w:rPr>
        <w:t xml:space="preserve"> </w:t>
      </w:r>
      <w:r w:rsidR="00586C57" w:rsidRPr="000947CF">
        <w:rPr>
          <w:rFonts w:eastAsia="Times New Roman" w:cs="Times New Roman"/>
          <w:szCs w:val="24"/>
        </w:rPr>
        <w:t xml:space="preserve">by the Ethiopian </w:t>
      </w:r>
      <w:r w:rsidR="00586C57" w:rsidRPr="000947CF">
        <w:rPr>
          <w:rFonts w:eastAsia="Times New Roman" w:cs="Times New Roman"/>
          <w:szCs w:val="24"/>
        </w:rPr>
        <w:lastRenderedPageBreak/>
        <w:t>Central Statistical Agency (CSA)</w:t>
      </w:r>
      <w:r w:rsidR="00912EC5" w:rsidRPr="000947CF">
        <w:rPr>
          <w:rFonts w:eastAsia="Times New Roman" w:cs="Times New Roman"/>
          <w:szCs w:val="24"/>
        </w:rPr>
        <w:t xml:space="preserve"> </w:t>
      </w:r>
      <w:r w:rsidR="00903810" w:rsidRPr="000947CF">
        <w:rPr>
          <w:rFonts w:eastAsia="Times New Roman" w:cs="Times New Roman"/>
          <w:szCs w:val="24"/>
        </w:rPr>
        <w:t xml:space="preserve">in </w:t>
      </w:r>
      <w:r w:rsidR="00903810" w:rsidRPr="000947CF">
        <w:t>all urban and rural areas</w:t>
      </w:r>
      <w:r w:rsidR="002A1A19" w:rsidRPr="000947CF">
        <w:t>.</w:t>
      </w:r>
      <w:r w:rsidR="00B37B2C" w:rsidRPr="000947CF">
        <w:t xml:space="preserve"> </w:t>
      </w:r>
      <w:r w:rsidR="009B7E8F">
        <w:t>A</w:t>
      </w:r>
      <w:r w:rsidR="00AC2DC0">
        <w:t xml:space="preserve">s </w:t>
      </w:r>
      <w:r w:rsidR="007E497E" w:rsidRPr="000947CF">
        <w:t>a repeated cross-sectional survey</w:t>
      </w:r>
      <w:r w:rsidR="0087285A">
        <w:t>,</w:t>
      </w:r>
      <w:r w:rsidR="007E497E" w:rsidRPr="001942F6">
        <w:rPr>
          <w:rStyle w:val="Funotenzeichen"/>
        </w:rPr>
        <w:footnoteReference w:id="19"/>
      </w:r>
      <w:r w:rsidR="008D328E">
        <w:t xml:space="preserve"> </w:t>
      </w:r>
      <w:r w:rsidR="009B7E8F">
        <w:t>each</w:t>
      </w:r>
      <w:r w:rsidR="00210CFE">
        <w:t xml:space="preserve"> wave of the</w:t>
      </w:r>
      <w:r w:rsidR="009B7E8F">
        <w:t xml:space="preserve"> NLFS </w:t>
      </w:r>
      <w:r w:rsidR="00210CFE">
        <w:t xml:space="preserve">samples </w:t>
      </w:r>
      <w:r w:rsidR="00B32850" w:rsidRPr="000947CF">
        <w:t>43</w:t>
      </w:r>
      <w:r w:rsidR="00B1052D" w:rsidRPr="000947CF">
        <w:t>,</w:t>
      </w:r>
      <w:r w:rsidR="00B32850" w:rsidRPr="000947CF">
        <w:t>000</w:t>
      </w:r>
      <w:r w:rsidR="00CD7B39">
        <w:t>–5</w:t>
      </w:r>
      <w:r w:rsidR="00B32850" w:rsidRPr="000947CF">
        <w:t>7</w:t>
      </w:r>
      <w:r w:rsidR="00B1052D" w:rsidRPr="000947CF">
        <w:t>,</w:t>
      </w:r>
      <w:r w:rsidR="00B32850" w:rsidRPr="000947CF">
        <w:t>000</w:t>
      </w:r>
      <w:r w:rsidR="007A159D" w:rsidRPr="000947CF">
        <w:t xml:space="preserve"> </w:t>
      </w:r>
      <w:r w:rsidR="009155B2">
        <w:t xml:space="preserve">new </w:t>
      </w:r>
      <w:r w:rsidR="008F6B0E" w:rsidRPr="000947CF">
        <w:t xml:space="preserve">households </w:t>
      </w:r>
      <w:r w:rsidR="00B32850" w:rsidRPr="000947CF">
        <w:t xml:space="preserve">and </w:t>
      </w:r>
      <w:r w:rsidR="00A60D48" w:rsidRPr="000947CF">
        <w:t>between 170</w:t>
      </w:r>
      <w:r w:rsidR="00B1052D" w:rsidRPr="000947CF">
        <w:t>,</w:t>
      </w:r>
      <w:r w:rsidR="00A60D48" w:rsidRPr="000947CF">
        <w:t>000</w:t>
      </w:r>
      <w:r w:rsidR="00CD7B39">
        <w:t>–</w:t>
      </w:r>
      <w:r w:rsidR="00A60D48" w:rsidRPr="000947CF">
        <w:t>2</w:t>
      </w:r>
      <w:r w:rsidR="00216797" w:rsidRPr="000947CF">
        <w:t>40</w:t>
      </w:r>
      <w:r w:rsidR="00B1052D" w:rsidRPr="000947CF">
        <w:t>,</w:t>
      </w:r>
      <w:r w:rsidR="00216797" w:rsidRPr="000947CF">
        <w:t>000</w:t>
      </w:r>
      <w:r w:rsidR="009155B2">
        <w:t xml:space="preserve"> new</w:t>
      </w:r>
      <w:r w:rsidR="00216797" w:rsidRPr="000947CF">
        <w:t xml:space="preserve"> </w:t>
      </w:r>
      <w:r w:rsidR="00382DC0" w:rsidRPr="000947CF">
        <w:t>individuals</w:t>
      </w:r>
      <w:r w:rsidR="00E30DCA">
        <w:t xml:space="preserve">. </w:t>
      </w:r>
      <w:r w:rsidR="00F25BC3">
        <w:t>Apart from</w:t>
      </w:r>
      <w:r w:rsidR="008D328E">
        <w:t xml:space="preserve"> its large sample size, the</w:t>
      </w:r>
      <w:r w:rsidR="004248E3" w:rsidRPr="000947CF">
        <w:t xml:space="preserve"> main advantage</w:t>
      </w:r>
      <w:r w:rsidR="00504194">
        <w:t xml:space="preserve"> of the NLFS, which </w:t>
      </w:r>
      <w:r w:rsidR="00CD7B39">
        <w:t xml:space="preserve">allows </w:t>
      </w:r>
      <w:r w:rsidR="00CD7B39" w:rsidRPr="000947CF">
        <w:t>for a careful analysis of</w:t>
      </w:r>
      <w:r w:rsidR="00CD7B39">
        <w:t xml:space="preserve"> local labour market dynamics</w:t>
      </w:r>
      <w:r w:rsidR="00504194">
        <w:t xml:space="preserve">, </w:t>
      </w:r>
      <w:r w:rsidR="00CD7B39">
        <w:t xml:space="preserve">is its </w:t>
      </w:r>
      <w:r w:rsidR="004248E3" w:rsidRPr="000947CF">
        <w:t>level of detail.</w:t>
      </w:r>
      <w:r w:rsidR="00117AEC">
        <w:t xml:space="preserve"> Specifically, the NLFS provide </w:t>
      </w:r>
      <w:r w:rsidR="00302FBC" w:rsidRPr="000947CF">
        <w:t>detailed</w:t>
      </w:r>
      <w:r w:rsidR="001C5F0E" w:rsidRPr="000947CF">
        <w:t xml:space="preserve"> </w:t>
      </w:r>
      <w:r w:rsidR="00CF5D99" w:rsidRPr="000947CF">
        <w:t>information</w:t>
      </w:r>
      <w:r w:rsidR="001C5F0E" w:rsidRPr="000947CF">
        <w:t xml:space="preserve"> </w:t>
      </w:r>
      <w:r w:rsidR="007D7CE9" w:rsidRPr="000947CF">
        <w:t xml:space="preserve">on individuals’ employment </w:t>
      </w:r>
      <w:r w:rsidR="001C5F0E" w:rsidRPr="000947CF">
        <w:t xml:space="preserve">for both the </w:t>
      </w:r>
      <w:r w:rsidR="004E71CF">
        <w:t>last</w:t>
      </w:r>
      <w:r w:rsidR="001C5F0E" w:rsidRPr="000947CF">
        <w:t xml:space="preserve"> </w:t>
      </w:r>
      <w:r w:rsidR="000D1C86">
        <w:t>seven</w:t>
      </w:r>
      <w:r w:rsidR="001C5F0E" w:rsidRPr="000947CF">
        <w:t xml:space="preserve"> days and </w:t>
      </w:r>
      <w:r w:rsidR="0008567D" w:rsidRPr="000947CF">
        <w:t xml:space="preserve">the </w:t>
      </w:r>
      <w:r w:rsidR="004E71CF">
        <w:t>last</w:t>
      </w:r>
      <w:r w:rsidR="001C5F0E" w:rsidRPr="000947CF">
        <w:t xml:space="preserve"> </w:t>
      </w:r>
      <w:r w:rsidR="000D1C86">
        <w:t>twelve</w:t>
      </w:r>
      <w:r w:rsidR="001C5F0E" w:rsidRPr="000947CF">
        <w:t xml:space="preserve"> months</w:t>
      </w:r>
      <w:r w:rsidR="007D7CE9" w:rsidRPr="000947CF">
        <w:t xml:space="preserve">, including their </w:t>
      </w:r>
      <w:r w:rsidR="005C06FA" w:rsidRPr="000947CF">
        <w:t>employment status,</w:t>
      </w:r>
      <w:r w:rsidR="00620B1B" w:rsidRPr="000947CF">
        <w:t xml:space="preserve"> </w:t>
      </w:r>
      <w:r w:rsidR="002901E4" w:rsidRPr="000947CF">
        <w:t xml:space="preserve">their </w:t>
      </w:r>
      <w:r w:rsidR="005A7DBA" w:rsidRPr="000947CF">
        <w:t>o</w:t>
      </w:r>
      <w:r w:rsidR="004F6201" w:rsidRPr="000947CF">
        <w:t>ccupation</w:t>
      </w:r>
      <w:r w:rsidR="00256CE6" w:rsidRPr="000947CF">
        <w:t xml:space="preserve"> at the 4-digit ISCO level,</w:t>
      </w:r>
      <w:r w:rsidR="005C0DD1">
        <w:t xml:space="preserve"> and</w:t>
      </w:r>
      <w:r w:rsidR="00256CE6" w:rsidRPr="000947CF">
        <w:t xml:space="preserve"> </w:t>
      </w:r>
      <w:r w:rsidR="002705F2" w:rsidRPr="000947CF">
        <w:t xml:space="preserve">the </w:t>
      </w:r>
      <w:r w:rsidR="002A07C3" w:rsidRPr="000947CF">
        <w:t xml:space="preserve">main </w:t>
      </w:r>
      <w:r w:rsidR="00FC4B29">
        <w:t xml:space="preserve">type and </w:t>
      </w:r>
      <w:r w:rsidR="004F6201" w:rsidRPr="000947CF">
        <w:t>sector</w:t>
      </w:r>
      <w:r w:rsidR="00A94444" w:rsidRPr="000947CF">
        <w:t xml:space="preserve"> </w:t>
      </w:r>
      <w:r w:rsidR="00B25B68" w:rsidRPr="000947CF">
        <w:t xml:space="preserve">of </w:t>
      </w:r>
      <w:r w:rsidR="009403E3" w:rsidRPr="000947CF">
        <w:t>employment</w:t>
      </w:r>
      <w:r w:rsidR="00620B1B" w:rsidRPr="000947CF">
        <w:t xml:space="preserve"> </w:t>
      </w:r>
      <w:r w:rsidR="00FC4B29">
        <w:t xml:space="preserve">at the </w:t>
      </w:r>
      <w:r w:rsidR="00B25B68" w:rsidRPr="000947CF">
        <w:t>4</w:t>
      </w:r>
      <w:r w:rsidR="006A4012" w:rsidRPr="000947CF">
        <w:t>-digit ISIC</w:t>
      </w:r>
      <w:r w:rsidR="00256CE6" w:rsidRPr="000947CF">
        <w:t xml:space="preserve"> level</w:t>
      </w:r>
      <w:r w:rsidR="0062554B">
        <w:t xml:space="preserve"> (see </w:t>
      </w:r>
      <w:r w:rsidR="001647BE">
        <w:fldChar w:fldCharType="begin"/>
      </w:r>
      <w:r w:rsidR="001647BE">
        <w:instrText xml:space="preserve"> REF _Ref161831152 \h </w:instrText>
      </w:r>
      <w:r w:rsidR="001647BE">
        <w:fldChar w:fldCharType="separate"/>
      </w:r>
      <w:r w:rsidR="00E1179A" w:rsidRPr="000947CF">
        <w:t xml:space="preserve">Appendix Table </w:t>
      </w:r>
      <w:r w:rsidR="00E1179A">
        <w:rPr>
          <w:noProof/>
        </w:rPr>
        <w:t>1</w:t>
      </w:r>
      <w:r w:rsidR="001647BE">
        <w:fldChar w:fldCharType="end"/>
      </w:r>
      <w:r w:rsidR="001647BE">
        <w:t xml:space="preserve"> </w:t>
      </w:r>
      <w:r w:rsidR="0062554B">
        <w:t>for the sectoral classification)</w:t>
      </w:r>
      <w:r w:rsidR="006A4012" w:rsidRPr="000947CF">
        <w:t>.</w:t>
      </w:r>
      <w:r w:rsidR="00692A34" w:rsidRPr="000947CF">
        <w:t xml:space="preserve"> </w:t>
      </w:r>
      <w:r w:rsidR="005C0DD1">
        <w:t xml:space="preserve">In </w:t>
      </w:r>
      <w:r w:rsidR="00BB0F36">
        <w:t xml:space="preserve">the </w:t>
      </w:r>
      <w:r w:rsidR="00BB0F36" w:rsidRPr="000947CF">
        <w:t>baseline regression</w:t>
      </w:r>
      <w:r w:rsidR="005C0DD1">
        <w:t>, w</w:t>
      </w:r>
      <w:r w:rsidR="00DF1DF4" w:rsidRPr="000947CF">
        <w:t>e use</w:t>
      </w:r>
      <w:r w:rsidR="00BA76E9" w:rsidRPr="000947CF">
        <w:t xml:space="preserve"> </w:t>
      </w:r>
      <w:r w:rsidR="005C0DD1">
        <w:t xml:space="preserve">the </w:t>
      </w:r>
      <w:r w:rsidR="007D20DC" w:rsidRPr="000947CF">
        <w:t xml:space="preserve">employment outcomes </w:t>
      </w:r>
      <w:r w:rsidR="00BB0F36">
        <w:t xml:space="preserve">for the </w:t>
      </w:r>
      <w:r w:rsidR="004E71CF">
        <w:t>last</w:t>
      </w:r>
      <w:r w:rsidR="00BB0F36">
        <w:t xml:space="preserve"> </w:t>
      </w:r>
      <w:r w:rsidR="000D1C86">
        <w:t>seven</w:t>
      </w:r>
      <w:r w:rsidR="00BB0F36">
        <w:t xml:space="preserve"> days </w:t>
      </w:r>
      <w:r w:rsidR="00DF1DF4" w:rsidRPr="000947CF">
        <w:t>as they are generally more complete, and available at a higher level of detail</w:t>
      </w:r>
      <w:r w:rsidR="00BB0F36">
        <w:t xml:space="preserve">. </w:t>
      </w:r>
      <w:r w:rsidR="00F97801">
        <w:t>However, w</w:t>
      </w:r>
      <w:r w:rsidR="00BB0F36">
        <w:t>e</w:t>
      </w:r>
      <w:r w:rsidR="001616DA">
        <w:t xml:space="preserve"> also</w:t>
      </w:r>
      <w:r w:rsidR="00F97801">
        <w:t xml:space="preserve"> check the robustness of our results using the </w:t>
      </w:r>
      <w:r w:rsidR="00420286">
        <w:t xml:space="preserve">employment outcomes for the </w:t>
      </w:r>
      <w:r w:rsidR="004E71CF">
        <w:t>last</w:t>
      </w:r>
      <w:r w:rsidR="00471924" w:rsidRPr="000947CF">
        <w:t xml:space="preserve"> </w:t>
      </w:r>
      <w:r w:rsidR="001043A0">
        <w:t>twelve</w:t>
      </w:r>
      <w:r w:rsidR="00471924" w:rsidRPr="000947CF">
        <w:t xml:space="preserve"> months. </w:t>
      </w:r>
      <w:r w:rsidR="001719D8" w:rsidRPr="000947CF">
        <w:t xml:space="preserve">Finally, </w:t>
      </w:r>
      <w:r w:rsidR="005D519F">
        <w:t>earnings</w:t>
      </w:r>
      <w:r w:rsidR="001719D8" w:rsidRPr="000947CF">
        <w:t xml:space="preserve"> data are available for a </w:t>
      </w:r>
      <w:r w:rsidR="005D519F">
        <w:t>subset</w:t>
      </w:r>
      <w:r w:rsidR="001719D8" w:rsidRPr="000947CF">
        <w:t xml:space="preserve"> of </w:t>
      </w:r>
      <w:r w:rsidR="00AB7DE5">
        <w:t xml:space="preserve">individuals in </w:t>
      </w:r>
      <w:r w:rsidR="00A36E78">
        <w:t xml:space="preserve">wage </w:t>
      </w:r>
      <w:r w:rsidR="00AB7DE5">
        <w:t>employment</w:t>
      </w:r>
      <w:r w:rsidR="00466AE2">
        <w:t xml:space="preserve"> for whom we can </w:t>
      </w:r>
      <w:r w:rsidR="001616DA">
        <w:t xml:space="preserve">therefore analyse </w:t>
      </w:r>
      <w:r w:rsidR="001719D8" w:rsidRPr="000947CF">
        <w:t>the impact of</w:t>
      </w:r>
      <w:r w:rsidR="001A7CEE">
        <w:t xml:space="preserve"> the</w:t>
      </w:r>
      <w:r w:rsidR="001719D8" w:rsidRPr="000947CF">
        <w:t xml:space="preserve"> expansion </w:t>
      </w:r>
      <w:r w:rsidR="001A7CEE">
        <w:t xml:space="preserve">of IPs </w:t>
      </w:r>
      <w:r w:rsidR="001719D8" w:rsidRPr="000947CF">
        <w:t>o</w:t>
      </w:r>
      <w:r w:rsidR="005868F3">
        <w:t>n wage</w:t>
      </w:r>
      <w:r w:rsidR="00975E0B">
        <w:t>s</w:t>
      </w:r>
      <w:r w:rsidR="00896AA3" w:rsidRPr="000947CF">
        <w:t>.</w:t>
      </w:r>
      <w:r w:rsidR="00466AE2" w:rsidRPr="001942F6">
        <w:rPr>
          <w:rStyle w:val="Funotenzeichen"/>
        </w:rPr>
        <w:footnoteReference w:id="20"/>
      </w:r>
    </w:p>
    <w:p w14:paraId="601E7B95" w14:textId="579EE14D" w:rsidR="009042C6" w:rsidRPr="009E2A0B" w:rsidRDefault="008E010B" w:rsidP="003C3EFE">
      <w:r w:rsidRPr="00416B8B">
        <w:t>The k</w:t>
      </w:r>
      <w:r w:rsidR="009E2A0B" w:rsidRPr="00416B8B">
        <w:t xml:space="preserve">ey to </w:t>
      </w:r>
      <w:r w:rsidR="00B450E9" w:rsidRPr="00416B8B">
        <w:rPr>
          <w:szCs w:val="24"/>
        </w:rPr>
        <w:t>examin</w:t>
      </w:r>
      <w:r w:rsidR="009E2A0B" w:rsidRPr="00416B8B">
        <w:rPr>
          <w:szCs w:val="24"/>
        </w:rPr>
        <w:t xml:space="preserve">ing </w:t>
      </w:r>
      <w:r w:rsidR="00B450E9" w:rsidRPr="00416B8B">
        <w:rPr>
          <w:szCs w:val="24"/>
        </w:rPr>
        <w:t xml:space="preserve">the </w:t>
      </w:r>
      <w:r w:rsidR="007E21E1" w:rsidRPr="00416B8B">
        <w:rPr>
          <w:szCs w:val="24"/>
        </w:rPr>
        <w:t xml:space="preserve">spatial impact of IP expansion </w:t>
      </w:r>
      <w:r w:rsidR="009E2A0B" w:rsidRPr="00416B8B">
        <w:rPr>
          <w:szCs w:val="24"/>
        </w:rPr>
        <w:t xml:space="preserve">is that </w:t>
      </w:r>
      <w:r w:rsidR="00DF2C35" w:rsidRPr="00416B8B">
        <w:rPr>
          <w:rFonts w:eastAsia="Times New Roman" w:cs="Times New Roman"/>
          <w:szCs w:val="24"/>
        </w:rPr>
        <w:t xml:space="preserve">we </w:t>
      </w:r>
      <w:r w:rsidR="00B158F7" w:rsidRPr="00416B8B">
        <w:rPr>
          <w:rFonts w:eastAsia="Times New Roman" w:cs="Times New Roman"/>
          <w:szCs w:val="24"/>
        </w:rPr>
        <w:t>geolocate</w:t>
      </w:r>
      <w:r w:rsidR="00B450E9" w:rsidRPr="00416B8B">
        <w:rPr>
          <w:rFonts w:eastAsia="Times New Roman" w:cs="Times New Roman"/>
          <w:szCs w:val="24"/>
        </w:rPr>
        <w:t xml:space="preserve"> </w:t>
      </w:r>
      <w:r w:rsidR="00416B8B" w:rsidRPr="00416B8B">
        <w:rPr>
          <w:rFonts w:eastAsia="Times New Roman" w:cs="Times New Roman"/>
          <w:szCs w:val="24"/>
        </w:rPr>
        <w:t xml:space="preserve">the </w:t>
      </w:r>
      <w:r w:rsidR="00B22496" w:rsidRPr="00416B8B">
        <w:rPr>
          <w:rFonts w:eastAsia="Times New Roman" w:cs="Times New Roman"/>
          <w:szCs w:val="24"/>
        </w:rPr>
        <w:t>individuals</w:t>
      </w:r>
      <w:r w:rsidR="00416B8B" w:rsidRPr="00416B8B">
        <w:rPr>
          <w:rFonts w:eastAsia="Times New Roman" w:cs="Times New Roman"/>
          <w:szCs w:val="24"/>
        </w:rPr>
        <w:t xml:space="preserve"> in the NLFS</w:t>
      </w:r>
      <w:r w:rsidR="009E2A0B">
        <w:rPr>
          <w:rFonts w:eastAsia="Times New Roman" w:cs="Times New Roman"/>
          <w:b/>
          <w:bCs/>
          <w:szCs w:val="24"/>
        </w:rPr>
        <w:t xml:space="preserve"> </w:t>
      </w:r>
      <w:r w:rsidR="00416B8B">
        <w:rPr>
          <w:rFonts w:eastAsia="Times New Roman" w:cs="Times New Roman"/>
          <w:szCs w:val="24"/>
        </w:rPr>
        <w:t>in</w:t>
      </w:r>
      <w:r w:rsidR="009E2A0B">
        <w:rPr>
          <w:rFonts w:eastAsia="Times New Roman" w:cs="Times New Roman"/>
          <w:szCs w:val="24"/>
        </w:rPr>
        <w:t xml:space="preserve"> as much detail as possible</w:t>
      </w:r>
      <w:r w:rsidR="006377E0" w:rsidRPr="000947CF">
        <w:rPr>
          <w:rFonts w:eastAsia="Times New Roman" w:cs="Times New Roman"/>
          <w:szCs w:val="24"/>
        </w:rPr>
        <w:t xml:space="preserve">. </w:t>
      </w:r>
      <w:r w:rsidR="00267B71" w:rsidRPr="000947CF">
        <w:rPr>
          <w:rFonts w:eastAsia="Times New Roman" w:cs="Times New Roman"/>
          <w:szCs w:val="24"/>
        </w:rPr>
        <w:t>Although</w:t>
      </w:r>
      <w:r w:rsidR="00DF2C35" w:rsidRPr="000947CF">
        <w:rPr>
          <w:rFonts w:eastAsia="Times New Roman" w:cs="Times New Roman"/>
          <w:szCs w:val="24"/>
        </w:rPr>
        <w:t xml:space="preserve"> we do not know the exact </w:t>
      </w:r>
      <w:r w:rsidR="00A86E77">
        <w:rPr>
          <w:rFonts w:eastAsia="Times New Roman" w:cs="Times New Roman"/>
          <w:szCs w:val="24"/>
        </w:rPr>
        <w:t>geocoordinate</w:t>
      </w:r>
      <w:r w:rsidR="00DF2C35" w:rsidRPr="000947CF">
        <w:rPr>
          <w:rFonts w:eastAsia="Times New Roman" w:cs="Times New Roman"/>
          <w:szCs w:val="24"/>
        </w:rPr>
        <w:t xml:space="preserve">s of </w:t>
      </w:r>
      <w:r w:rsidR="00B22496" w:rsidRPr="000947CF">
        <w:rPr>
          <w:rFonts w:eastAsia="Times New Roman" w:cs="Times New Roman"/>
          <w:szCs w:val="24"/>
        </w:rPr>
        <w:t xml:space="preserve">individuals </w:t>
      </w:r>
      <w:r w:rsidR="00C327AF" w:rsidRPr="000947CF">
        <w:rPr>
          <w:rFonts w:eastAsia="Times New Roman" w:cs="Times New Roman"/>
          <w:szCs w:val="24"/>
        </w:rPr>
        <w:t>for</w:t>
      </w:r>
      <w:r w:rsidR="008822DD">
        <w:rPr>
          <w:rFonts w:eastAsia="Times New Roman" w:cs="Times New Roman"/>
          <w:szCs w:val="24"/>
        </w:rPr>
        <w:t xml:space="preserve"> reasons of </w:t>
      </w:r>
      <w:r w:rsidR="00C327AF" w:rsidRPr="000947CF">
        <w:rPr>
          <w:rFonts w:eastAsia="Times New Roman" w:cs="Times New Roman"/>
          <w:szCs w:val="24"/>
        </w:rPr>
        <w:t>confidentiality</w:t>
      </w:r>
      <w:r w:rsidR="00DF2C35" w:rsidRPr="000947CF">
        <w:rPr>
          <w:rFonts w:eastAsia="Times New Roman" w:cs="Times New Roman"/>
          <w:szCs w:val="24"/>
        </w:rPr>
        <w:t xml:space="preserve">, </w:t>
      </w:r>
      <w:r w:rsidR="00361818">
        <w:t>for each household</w:t>
      </w:r>
      <w:r w:rsidR="00114D4F">
        <w:t xml:space="preserve"> in the NLFS we know </w:t>
      </w:r>
      <w:r w:rsidR="00F114E1">
        <w:t xml:space="preserve">the </w:t>
      </w:r>
      <w:r w:rsidR="003240F3">
        <w:t xml:space="preserve">four </w:t>
      </w:r>
      <w:r w:rsidR="006D412C" w:rsidRPr="000947CF">
        <w:t xml:space="preserve">administrative </w:t>
      </w:r>
      <w:r w:rsidR="00F114E1">
        <w:t>unit</w:t>
      </w:r>
      <w:r w:rsidR="00496DA7">
        <w:t>s</w:t>
      </w:r>
      <w:r w:rsidR="00F114E1">
        <w:t xml:space="preserve"> </w:t>
      </w:r>
      <w:r w:rsidR="005A3029">
        <w:t xml:space="preserve">in which it </w:t>
      </w:r>
      <w:r w:rsidR="00F114E1">
        <w:t>is located</w:t>
      </w:r>
      <w:r w:rsidR="00496DA7">
        <w:t>, which are</w:t>
      </w:r>
      <w:r w:rsidR="005A3029">
        <w:t xml:space="preserve">, </w:t>
      </w:r>
      <w:r w:rsidR="006D412C" w:rsidRPr="000947CF">
        <w:t>from top to bottom</w:t>
      </w:r>
      <w:r w:rsidR="005A3029">
        <w:t>,</w:t>
      </w:r>
      <w:r w:rsidR="006D412C" w:rsidRPr="000947CF">
        <w:t xml:space="preserve"> regions, zones, district</w:t>
      </w:r>
      <w:r w:rsidR="00367612">
        <w:t>s</w:t>
      </w:r>
      <w:r w:rsidR="006D412C" w:rsidRPr="000947CF">
        <w:t>, and wards</w:t>
      </w:r>
      <w:r w:rsidR="00367612">
        <w:t>.</w:t>
      </w:r>
      <w:r w:rsidR="00367612" w:rsidRPr="001942F6">
        <w:rPr>
          <w:rStyle w:val="Funotenzeichen"/>
        </w:rPr>
        <w:footnoteReference w:id="21"/>
      </w:r>
      <w:r w:rsidR="006F7B4D">
        <w:t xml:space="preserve"> </w:t>
      </w:r>
      <w:r w:rsidR="006D412C" w:rsidRPr="000947CF">
        <w:t>B</w:t>
      </w:r>
      <w:r w:rsidR="00A3674E" w:rsidRPr="000947CF">
        <w:t>y matching the</w:t>
      </w:r>
      <w:r w:rsidR="0015525F">
        <w:t xml:space="preserve"> </w:t>
      </w:r>
      <w:r w:rsidR="00566E02" w:rsidRPr="000947CF">
        <w:t>Ethiopia</w:t>
      </w:r>
      <w:r w:rsidR="00566E02">
        <w:t>n</w:t>
      </w:r>
      <w:r w:rsidR="00566E02" w:rsidRPr="000947CF">
        <w:t xml:space="preserve"> </w:t>
      </w:r>
      <w:r w:rsidR="00A3674E" w:rsidRPr="000947CF">
        <w:t xml:space="preserve">ward codes in the NLFS data </w:t>
      </w:r>
      <w:r w:rsidR="00160AF1" w:rsidRPr="000947CF">
        <w:t>to</w:t>
      </w:r>
      <w:r w:rsidR="00A3674E" w:rsidRPr="000947CF">
        <w:t xml:space="preserve"> the ward codes in the</w:t>
      </w:r>
      <w:r w:rsidR="00BA15F9" w:rsidRPr="000947CF">
        <w:t xml:space="preserve"> </w:t>
      </w:r>
      <w:r w:rsidR="006D412C" w:rsidRPr="000947CF">
        <w:t xml:space="preserve">geospatial </w:t>
      </w:r>
      <w:r w:rsidR="00E837DA" w:rsidRPr="000947CF">
        <w:t xml:space="preserve">Africa </w:t>
      </w:r>
      <w:proofErr w:type="spellStart"/>
      <w:r w:rsidR="00E837DA" w:rsidRPr="000947CF">
        <w:t>GeoPortal</w:t>
      </w:r>
      <w:proofErr w:type="spellEnd"/>
      <w:r w:rsidR="00BA15F9" w:rsidRPr="000947CF">
        <w:t xml:space="preserve"> </w:t>
      </w:r>
      <w:r w:rsidR="00B929DB" w:rsidRPr="000947CF">
        <w:t>dataset</w:t>
      </w:r>
      <w:r w:rsidR="00145175">
        <w:t>,</w:t>
      </w:r>
      <w:r w:rsidR="00145175" w:rsidRPr="001942F6">
        <w:rPr>
          <w:rStyle w:val="Funotenzeichen"/>
        </w:rPr>
        <w:footnoteReference w:id="22"/>
      </w:r>
      <w:r w:rsidR="0032198D">
        <w:t xml:space="preserve"> </w:t>
      </w:r>
      <w:r w:rsidR="00B929DB" w:rsidRPr="000947CF">
        <w:t xml:space="preserve">which provides </w:t>
      </w:r>
      <w:r w:rsidR="00BA15F9" w:rsidRPr="000947CF">
        <w:t xml:space="preserve">the administrative </w:t>
      </w:r>
      <w:r w:rsidR="00B929DB" w:rsidRPr="000947CF">
        <w:t xml:space="preserve">boundaries </w:t>
      </w:r>
      <w:r w:rsidR="00BA15F9" w:rsidRPr="000947CF">
        <w:t>of every ward in</w:t>
      </w:r>
      <w:r w:rsidR="00566E02">
        <w:t xml:space="preserve"> the country</w:t>
      </w:r>
      <w:r w:rsidR="00BA15F9" w:rsidRPr="000947CF">
        <w:t xml:space="preserve">, </w:t>
      </w:r>
      <w:r w:rsidR="006D412C" w:rsidRPr="000947CF">
        <w:t>we</w:t>
      </w:r>
      <w:r w:rsidR="00E837DA" w:rsidRPr="000947CF">
        <w:t xml:space="preserve"> can</w:t>
      </w:r>
      <w:r w:rsidR="006D412C" w:rsidRPr="000947CF">
        <w:t xml:space="preserve"> extract</w:t>
      </w:r>
      <w:r w:rsidR="005A130F" w:rsidRPr="000947CF">
        <w:t xml:space="preserve"> </w:t>
      </w:r>
      <w:r w:rsidR="006D412C" w:rsidRPr="000947CF">
        <w:t>geocoordinates</w:t>
      </w:r>
      <w:r w:rsidR="00346701">
        <w:t xml:space="preserve"> at the</w:t>
      </w:r>
      <w:r w:rsidR="0015525F">
        <w:t xml:space="preserve"> lowest administrative</w:t>
      </w:r>
      <w:r w:rsidR="00346701">
        <w:t xml:space="preserve"> ward level</w:t>
      </w:r>
      <w:r w:rsidR="00A2401B" w:rsidRPr="000947CF">
        <w:t>.</w:t>
      </w:r>
      <w:r w:rsidR="00563559">
        <w:t xml:space="preserve"> </w:t>
      </w:r>
      <w:r w:rsidR="00346701">
        <w:t>However, d</w:t>
      </w:r>
      <w:r w:rsidR="003E187E">
        <w:t xml:space="preserve">ue to changes in administrative codes over the </w:t>
      </w:r>
      <w:r w:rsidR="00C86AC3">
        <w:t xml:space="preserve">time, we </w:t>
      </w:r>
      <w:r w:rsidR="00B22C60">
        <w:t xml:space="preserve">cannot match all </w:t>
      </w:r>
      <w:r w:rsidR="00944192">
        <w:t xml:space="preserve">ward </w:t>
      </w:r>
      <w:r w:rsidR="00B22C60">
        <w:t xml:space="preserve">codes across the two databases and </w:t>
      </w:r>
      <w:proofErr w:type="gramStart"/>
      <w:r w:rsidR="00B22C60">
        <w:t>have to</w:t>
      </w:r>
      <w:proofErr w:type="gramEnd"/>
      <w:r w:rsidR="00B22C60">
        <w:t xml:space="preserve"> manually extract </w:t>
      </w:r>
      <w:r w:rsidR="00974421">
        <w:t xml:space="preserve">the </w:t>
      </w:r>
      <w:r w:rsidR="00B22C60">
        <w:t>geocoordinates</w:t>
      </w:r>
      <w:r w:rsidR="00FD19E8">
        <w:t xml:space="preserve"> </w:t>
      </w:r>
      <w:r w:rsidR="00B22C60">
        <w:t xml:space="preserve">of </w:t>
      </w:r>
      <w:r w:rsidR="00A322B4">
        <w:t>many</w:t>
      </w:r>
      <w:r w:rsidR="00B22C60">
        <w:t xml:space="preserve"> kebeles</w:t>
      </w:r>
      <w:r w:rsidR="00A322B4">
        <w:t xml:space="preserve"> </w:t>
      </w:r>
      <w:r w:rsidR="00FD19E8">
        <w:t xml:space="preserve">from the </w:t>
      </w:r>
      <w:r w:rsidR="00FD19E8" w:rsidRPr="000947CF">
        <w:t xml:space="preserve">Africa </w:t>
      </w:r>
      <w:proofErr w:type="spellStart"/>
      <w:r w:rsidR="00FD19E8" w:rsidRPr="000947CF">
        <w:lastRenderedPageBreak/>
        <w:t>GeoPortal</w:t>
      </w:r>
      <w:proofErr w:type="spellEnd"/>
      <w:r w:rsidR="00FD19E8">
        <w:t xml:space="preserve"> and Google Maps </w:t>
      </w:r>
      <w:r w:rsidR="00A322B4">
        <w:t>based on their name</w:t>
      </w:r>
      <w:r w:rsidR="00B22C60">
        <w:t xml:space="preserve">. </w:t>
      </w:r>
      <w:r w:rsidR="00974421">
        <w:t xml:space="preserve">Overall, </w:t>
      </w:r>
      <w:r w:rsidR="00A2401B" w:rsidRPr="000947CF">
        <w:t xml:space="preserve">we </w:t>
      </w:r>
      <w:proofErr w:type="gramStart"/>
      <w:r w:rsidR="00A2401B" w:rsidRPr="000947CF">
        <w:t xml:space="preserve">are able </w:t>
      </w:r>
      <w:r w:rsidR="00396135" w:rsidRPr="000947CF">
        <w:t>to</w:t>
      </w:r>
      <w:proofErr w:type="gramEnd"/>
      <w:r w:rsidR="00396135" w:rsidRPr="000947CF">
        <w:t xml:space="preserve"> geolocate </w:t>
      </w:r>
      <w:r w:rsidR="00730FA5" w:rsidRPr="000947CF">
        <w:t>74</w:t>
      </w:r>
      <w:r w:rsidR="00473B78">
        <w:t xml:space="preserve"> per cent</w:t>
      </w:r>
      <w:r w:rsidR="00396135" w:rsidRPr="000947CF">
        <w:t xml:space="preserve"> of </w:t>
      </w:r>
      <w:r w:rsidR="00B96E37" w:rsidRPr="000947CF">
        <w:t xml:space="preserve">the </w:t>
      </w:r>
      <w:r w:rsidR="00730FA5" w:rsidRPr="000947CF">
        <w:t>individuals</w:t>
      </w:r>
      <w:r w:rsidR="00396135" w:rsidRPr="000947CF">
        <w:t xml:space="preserve"> at the ward level</w:t>
      </w:r>
      <w:r w:rsidR="00AF2752">
        <w:t xml:space="preserve"> </w:t>
      </w:r>
      <w:r w:rsidR="001C4970" w:rsidRPr="000947CF">
        <w:t xml:space="preserve">across the </w:t>
      </w:r>
      <w:r w:rsidR="00EC17A0" w:rsidRPr="000947CF">
        <w:t xml:space="preserve">three </w:t>
      </w:r>
      <w:r w:rsidR="00961459" w:rsidRPr="000947CF">
        <w:t>NLFS</w:t>
      </w:r>
      <w:r w:rsidR="00EC17A0" w:rsidRPr="000947CF">
        <w:t xml:space="preserve"> waves</w:t>
      </w:r>
      <w:r w:rsidR="00105050">
        <w:t>.</w:t>
      </w:r>
      <w:r w:rsidR="00A433E5" w:rsidRPr="001942F6">
        <w:rPr>
          <w:rStyle w:val="Funotenzeichen"/>
        </w:rPr>
        <w:footnoteReference w:id="23"/>
      </w:r>
    </w:p>
    <w:p w14:paraId="0AAB751D" w14:textId="7B5A3DE7" w:rsidR="006C2DBB" w:rsidRPr="000947CF" w:rsidRDefault="00782098" w:rsidP="003C3EFE">
      <w:pPr>
        <w:rPr>
          <w:rFonts w:eastAsia="Times New Roman" w:cs="Times New Roman"/>
          <w:szCs w:val="24"/>
        </w:rPr>
      </w:pPr>
      <w:r w:rsidRPr="00416B8B">
        <w:t>Finally, we</w:t>
      </w:r>
      <w:r w:rsidR="006C2DBB" w:rsidRPr="00416B8B">
        <w:t xml:space="preserve"> restrict our</w:t>
      </w:r>
      <w:r w:rsidR="00DD6D5C" w:rsidRPr="00416B8B">
        <w:t xml:space="preserve"> final</w:t>
      </w:r>
      <w:r w:rsidR="006C2DBB" w:rsidRPr="00416B8B">
        <w:t xml:space="preserve"> </w:t>
      </w:r>
      <w:r w:rsidR="00DD6D5C" w:rsidRPr="00416B8B">
        <w:t xml:space="preserve">regression </w:t>
      </w:r>
      <w:r w:rsidR="006C2DBB" w:rsidRPr="00416B8B">
        <w:t>sample</w:t>
      </w:r>
      <w:r w:rsidR="00DD6D5C" w:rsidRPr="00416B8B">
        <w:t>s</w:t>
      </w:r>
      <w:r w:rsidR="006C2DBB" w:rsidRPr="000947CF">
        <w:t xml:space="preserve"> in </w:t>
      </w:r>
      <w:proofErr w:type="gramStart"/>
      <w:r w:rsidR="006C2DBB" w:rsidRPr="000947CF">
        <w:t>a number of</w:t>
      </w:r>
      <w:proofErr w:type="gramEnd"/>
      <w:r w:rsidR="006C2DBB" w:rsidRPr="000947CF">
        <w:t xml:space="preserve"> ways. </w:t>
      </w:r>
      <w:r w:rsidR="009A270C" w:rsidRPr="000947CF">
        <w:t>First,</w:t>
      </w:r>
      <w:r w:rsidR="00173E48" w:rsidRPr="000947CF">
        <w:t xml:space="preserve"> we exclude the Tigray region from </w:t>
      </w:r>
      <w:r w:rsidR="00B93F3D">
        <w:t xml:space="preserve">the analysis </w:t>
      </w:r>
      <w:r w:rsidR="005D5E14">
        <w:t>because</w:t>
      </w:r>
      <w:r w:rsidR="00173E48" w:rsidRPr="000947CF">
        <w:t xml:space="preserve"> </w:t>
      </w:r>
      <w:r w:rsidR="00114A2A" w:rsidRPr="000947CF">
        <w:t xml:space="preserve">no endline data could be collected from the region, </w:t>
      </w:r>
      <w:r w:rsidR="009A270C" w:rsidRPr="000947CF">
        <w:t>d</w:t>
      </w:r>
      <w:r w:rsidR="00243E5F" w:rsidRPr="000947CF">
        <w:t xml:space="preserve">ue to </w:t>
      </w:r>
      <w:r w:rsidR="00885CB2" w:rsidRPr="000947CF">
        <w:t xml:space="preserve">the outbreak of the armed conflict between forces allied to the Ethiopian federal government and the Tigray People’s Liberation Front </w:t>
      </w:r>
      <w:r w:rsidR="00FC5F3C" w:rsidRPr="000947CF">
        <w:t>(her</w:t>
      </w:r>
      <w:r w:rsidR="003C3EFE" w:rsidRPr="000947CF">
        <w:t>e</w:t>
      </w:r>
      <w:r w:rsidR="00FC5F3C" w:rsidRPr="000947CF">
        <w:t>after Tigray</w:t>
      </w:r>
      <w:r w:rsidR="003C3EFE" w:rsidRPr="000947CF">
        <w:t xml:space="preserve"> War)</w:t>
      </w:r>
      <w:r w:rsidR="00FC5F3C" w:rsidRPr="000947CF">
        <w:t xml:space="preserve"> </w:t>
      </w:r>
      <w:r w:rsidR="00885CB2" w:rsidRPr="000947CF">
        <w:t>in November 2020</w:t>
      </w:r>
      <w:r w:rsidR="006C2DBB" w:rsidRPr="000947CF">
        <w:t>.</w:t>
      </w:r>
      <w:r w:rsidR="00114A2A" w:rsidRPr="000947CF">
        <w:t xml:space="preserve"> </w:t>
      </w:r>
      <w:r w:rsidR="00274466" w:rsidRPr="000947CF">
        <w:rPr>
          <w:rFonts w:eastAsia="Times New Roman" w:cs="Times New Roman"/>
          <w:szCs w:val="24"/>
        </w:rPr>
        <w:t>Second</w:t>
      </w:r>
      <w:r w:rsidR="006C2DBB" w:rsidRPr="000947CF">
        <w:rPr>
          <w:rFonts w:eastAsia="Times New Roman" w:cs="Times New Roman"/>
          <w:szCs w:val="24"/>
        </w:rPr>
        <w:t>, w</w:t>
      </w:r>
      <w:r w:rsidR="006C2DBB" w:rsidRPr="000947CF">
        <w:t xml:space="preserve">e </w:t>
      </w:r>
      <w:r w:rsidR="00A75E59">
        <w:t xml:space="preserve">drop </w:t>
      </w:r>
      <w:r w:rsidR="006C2DBB" w:rsidRPr="000947CF">
        <w:t xml:space="preserve">those individuals </w:t>
      </w:r>
      <w:r w:rsidR="00E95DA3">
        <w:t xml:space="preserve">aged </w:t>
      </w:r>
      <w:r w:rsidR="00A75E59">
        <w:t>5 or younger</w:t>
      </w:r>
      <w:r w:rsidR="00DF6D4E" w:rsidRPr="000947CF">
        <w:t xml:space="preserve"> </w:t>
      </w:r>
      <w:r w:rsidR="006C2DBB" w:rsidRPr="000947CF">
        <w:t>for whom</w:t>
      </w:r>
      <w:r w:rsidR="00E95DA3">
        <w:t xml:space="preserve"> no</w:t>
      </w:r>
      <w:r w:rsidR="006C2DBB" w:rsidRPr="000947CF">
        <w:t xml:space="preserve"> employment </w:t>
      </w:r>
      <w:r w:rsidR="00E95DA3">
        <w:t>information</w:t>
      </w:r>
      <w:r w:rsidR="006C2DBB" w:rsidRPr="000947CF">
        <w:t xml:space="preserve"> was </w:t>
      </w:r>
      <w:r w:rsidR="00E95DA3">
        <w:t>collected</w:t>
      </w:r>
      <w:r w:rsidR="006C2DBB" w:rsidRPr="000947CF">
        <w:t>.</w:t>
      </w:r>
      <w:r w:rsidR="006C2DBB" w:rsidRPr="001942F6">
        <w:rPr>
          <w:rStyle w:val="Funotenzeichen"/>
        </w:rPr>
        <w:footnoteReference w:id="24"/>
      </w:r>
      <w:r w:rsidR="006C2DBB" w:rsidRPr="000947CF">
        <w:rPr>
          <w:rFonts w:eastAsia="Times New Roman" w:cs="Times New Roman"/>
          <w:szCs w:val="24"/>
        </w:rPr>
        <w:t xml:space="preserve"> </w:t>
      </w:r>
      <w:r w:rsidR="00EE0E75" w:rsidRPr="000947CF">
        <w:rPr>
          <w:rFonts w:eastAsia="Times New Roman" w:cs="Times New Roman"/>
          <w:szCs w:val="24"/>
        </w:rPr>
        <w:t xml:space="preserve">Third, </w:t>
      </w:r>
      <w:r w:rsidR="009A15E9" w:rsidRPr="000947CF">
        <w:rPr>
          <w:rFonts w:eastAsia="Times New Roman" w:cs="Times New Roman"/>
          <w:szCs w:val="24"/>
        </w:rPr>
        <w:t xml:space="preserve">we drop households </w:t>
      </w:r>
      <w:r w:rsidR="00A64E92" w:rsidRPr="000947CF">
        <w:rPr>
          <w:rFonts w:eastAsia="Times New Roman" w:cs="Times New Roman"/>
          <w:szCs w:val="24"/>
        </w:rPr>
        <w:t>that could not be geolocated</w:t>
      </w:r>
      <w:r w:rsidR="00131556" w:rsidRPr="000947CF">
        <w:rPr>
          <w:rFonts w:eastAsia="Times New Roman" w:cs="Times New Roman"/>
          <w:szCs w:val="24"/>
        </w:rPr>
        <w:t xml:space="preserve"> at the </w:t>
      </w:r>
      <w:r w:rsidR="00BD030C" w:rsidRPr="000947CF">
        <w:rPr>
          <w:rFonts w:eastAsia="Times New Roman" w:cs="Times New Roman"/>
          <w:szCs w:val="24"/>
        </w:rPr>
        <w:t>ward-</w:t>
      </w:r>
      <w:r w:rsidR="00131556" w:rsidRPr="000947CF">
        <w:rPr>
          <w:rFonts w:eastAsia="Times New Roman" w:cs="Times New Roman"/>
          <w:szCs w:val="24"/>
        </w:rPr>
        <w:t>level</w:t>
      </w:r>
      <w:r w:rsidR="00F108E8" w:rsidRPr="000947CF">
        <w:rPr>
          <w:rFonts w:eastAsia="Times New Roman" w:cs="Times New Roman"/>
          <w:szCs w:val="24"/>
        </w:rPr>
        <w:t xml:space="preserve">, </w:t>
      </w:r>
      <w:r w:rsidR="00F108E8" w:rsidRPr="000947CF">
        <w:t>which excludes, for example, the Somali region</w:t>
      </w:r>
      <w:r w:rsidR="006A2E02">
        <w:t>,</w:t>
      </w:r>
      <w:r w:rsidR="00384D3A">
        <w:t xml:space="preserve"> for which the </w:t>
      </w:r>
      <w:r w:rsidR="00384D3A" w:rsidRPr="000947CF">
        <w:t xml:space="preserve">Africa </w:t>
      </w:r>
      <w:proofErr w:type="spellStart"/>
      <w:r w:rsidR="00384D3A" w:rsidRPr="000947CF">
        <w:t>GeoPortal</w:t>
      </w:r>
      <w:proofErr w:type="spellEnd"/>
      <w:r w:rsidR="00384D3A" w:rsidRPr="000947CF">
        <w:t xml:space="preserve"> </w:t>
      </w:r>
      <w:r w:rsidR="00384D3A">
        <w:t>platform</w:t>
      </w:r>
      <w:r w:rsidR="006A2E02">
        <w:t xml:space="preserve"> does not</w:t>
      </w:r>
      <w:r w:rsidR="00384D3A">
        <w:t xml:space="preserve"> provide</w:t>
      </w:r>
      <w:r w:rsidR="006A2E02">
        <w:t xml:space="preserve"> </w:t>
      </w:r>
      <w:r w:rsidR="00384D3A">
        <w:t>geocoordinates</w:t>
      </w:r>
      <w:r w:rsidR="006A2E02">
        <w:t xml:space="preserve"> at the ward level.</w:t>
      </w:r>
      <w:r w:rsidR="00F108E8" w:rsidRPr="000947CF">
        <w:rPr>
          <w:rFonts w:eastAsia="Times New Roman" w:cs="Times New Roman"/>
          <w:szCs w:val="24"/>
        </w:rPr>
        <w:t xml:space="preserve"> </w:t>
      </w:r>
      <w:r w:rsidR="00B40932" w:rsidRPr="000947CF">
        <w:rPr>
          <w:rFonts w:eastAsia="Times New Roman" w:cs="Times New Roman"/>
          <w:szCs w:val="24"/>
        </w:rPr>
        <w:t>We thus end up w</w:t>
      </w:r>
      <w:r w:rsidR="006C2DBB" w:rsidRPr="000947CF">
        <w:rPr>
          <w:rFonts w:eastAsia="Times New Roman" w:cs="Times New Roman"/>
          <w:szCs w:val="24"/>
        </w:rPr>
        <w:t xml:space="preserve">ith </w:t>
      </w:r>
      <w:r w:rsidR="006A2E02">
        <w:rPr>
          <w:rFonts w:eastAsia="Times New Roman" w:cs="Times New Roman"/>
          <w:szCs w:val="24"/>
        </w:rPr>
        <w:t>385,330</w:t>
      </w:r>
      <w:r w:rsidR="006C2DBB" w:rsidRPr="000947CF">
        <w:rPr>
          <w:rFonts w:eastAsia="Times New Roman" w:cs="Times New Roman"/>
          <w:szCs w:val="24"/>
        </w:rPr>
        <w:t xml:space="preserve"> </w:t>
      </w:r>
      <w:r w:rsidR="00DC294A" w:rsidRPr="000947CF">
        <w:rPr>
          <w:rFonts w:eastAsia="Times New Roman" w:cs="Times New Roman"/>
          <w:szCs w:val="24"/>
        </w:rPr>
        <w:t xml:space="preserve">individual-level </w:t>
      </w:r>
      <w:r w:rsidR="006C2DBB" w:rsidRPr="000947CF">
        <w:rPr>
          <w:rFonts w:eastAsia="Times New Roman" w:cs="Times New Roman"/>
          <w:szCs w:val="24"/>
        </w:rPr>
        <w:t>observations across the three waves of the NLFS.</w:t>
      </w:r>
    </w:p>
    <w:p w14:paraId="13E4DFD6" w14:textId="24099B5A" w:rsidR="00C201F1" w:rsidRPr="000947CF" w:rsidRDefault="00F27F92" w:rsidP="00C25A13">
      <w:pPr>
        <w:pStyle w:val="berschrift2"/>
      </w:pPr>
      <w:bookmarkStart w:id="12" w:name="_Ref166749312"/>
      <w:r w:rsidRPr="000947CF">
        <w:t xml:space="preserve">Combining </w:t>
      </w:r>
      <w:r w:rsidR="00C201F1" w:rsidRPr="000947CF">
        <w:t>IP exposure and NLFS outcome data</w:t>
      </w:r>
    </w:p>
    <w:bookmarkEnd w:id="12"/>
    <w:p w14:paraId="2F2216FD" w14:textId="7D6E9D04" w:rsidR="00F27F92" w:rsidRPr="000947CF" w:rsidRDefault="008E1D43" w:rsidP="000B6DCC">
      <w:pPr>
        <w:rPr>
          <w:rFonts w:eastAsia="Times New Roman" w:cs="Times New Roman"/>
          <w:szCs w:val="24"/>
        </w:rPr>
      </w:pPr>
      <w:r w:rsidRPr="000947CF">
        <w:rPr>
          <w:rFonts w:eastAsia="Times New Roman" w:cs="Times New Roman"/>
          <w:szCs w:val="24"/>
        </w:rPr>
        <w:t xml:space="preserve">We spatially </w:t>
      </w:r>
      <w:r w:rsidR="009D3EB5" w:rsidRPr="000947CF">
        <w:rPr>
          <w:rFonts w:eastAsia="Times New Roman" w:cs="Times New Roman"/>
          <w:szCs w:val="24"/>
        </w:rPr>
        <w:t>link</w:t>
      </w:r>
      <w:r w:rsidRPr="000947CF">
        <w:rPr>
          <w:rFonts w:eastAsia="Times New Roman" w:cs="Times New Roman"/>
          <w:szCs w:val="24"/>
        </w:rPr>
        <w:t xml:space="preserve"> our measure</w:t>
      </w:r>
      <w:r w:rsidR="00536E33">
        <w:rPr>
          <w:rFonts w:eastAsia="Times New Roman" w:cs="Times New Roman"/>
          <w:szCs w:val="24"/>
        </w:rPr>
        <w:t xml:space="preserve"> of</w:t>
      </w:r>
      <w:r w:rsidR="00536E33" w:rsidRPr="00536E33">
        <w:rPr>
          <w:rFonts w:eastAsia="Times New Roman" w:cs="Times New Roman"/>
          <w:szCs w:val="24"/>
        </w:rPr>
        <w:t xml:space="preserve"> </w:t>
      </w:r>
      <w:r w:rsidR="00536E33">
        <w:rPr>
          <w:rFonts w:eastAsia="Times New Roman" w:cs="Times New Roman"/>
          <w:szCs w:val="24"/>
        </w:rPr>
        <w:t>IP exposure</w:t>
      </w:r>
      <w:r w:rsidRPr="000947CF">
        <w:rPr>
          <w:rFonts w:eastAsia="Times New Roman" w:cs="Times New Roman"/>
          <w:szCs w:val="24"/>
        </w:rPr>
        <w:t xml:space="preserve"> </w:t>
      </w:r>
      <w:r w:rsidR="009D3EB5" w:rsidRPr="000947CF">
        <w:rPr>
          <w:rFonts w:eastAsia="Times New Roman" w:cs="Times New Roman"/>
          <w:szCs w:val="24"/>
        </w:rPr>
        <w:t>to</w:t>
      </w:r>
      <w:r w:rsidRPr="000947CF">
        <w:rPr>
          <w:rFonts w:eastAsia="Times New Roman" w:cs="Times New Roman"/>
          <w:szCs w:val="24"/>
        </w:rPr>
        <w:t xml:space="preserve"> the NLFS outcome data using the </w:t>
      </w:r>
      <w:r w:rsidR="00A86E77">
        <w:rPr>
          <w:rFonts w:eastAsia="Times New Roman" w:cs="Times New Roman"/>
          <w:szCs w:val="24"/>
        </w:rPr>
        <w:t>geocoordinate</w:t>
      </w:r>
      <w:r w:rsidR="00851003" w:rsidRPr="000947CF">
        <w:rPr>
          <w:rFonts w:eastAsia="Times New Roman" w:cs="Times New Roman"/>
          <w:szCs w:val="24"/>
        </w:rPr>
        <w:t>s of</w:t>
      </w:r>
      <w:r w:rsidR="009D3EB5" w:rsidRPr="000947CF">
        <w:rPr>
          <w:rFonts w:eastAsia="Times New Roman" w:cs="Times New Roman"/>
          <w:szCs w:val="24"/>
        </w:rPr>
        <w:t xml:space="preserve"> the</w:t>
      </w:r>
      <w:r w:rsidR="00851003" w:rsidRPr="000947CF">
        <w:rPr>
          <w:rFonts w:eastAsia="Times New Roman" w:cs="Times New Roman"/>
          <w:szCs w:val="24"/>
        </w:rPr>
        <w:t xml:space="preserve"> IPs and</w:t>
      </w:r>
      <w:r w:rsidR="005D0764" w:rsidRPr="000947CF">
        <w:rPr>
          <w:rFonts w:eastAsia="Times New Roman" w:cs="Times New Roman"/>
          <w:szCs w:val="24"/>
        </w:rPr>
        <w:t xml:space="preserve"> individuals’</w:t>
      </w:r>
      <w:r w:rsidR="00851003" w:rsidRPr="000947CF">
        <w:rPr>
          <w:rFonts w:eastAsia="Times New Roman" w:cs="Times New Roman"/>
          <w:szCs w:val="24"/>
        </w:rPr>
        <w:t xml:space="preserve"> home ward</w:t>
      </w:r>
      <w:r w:rsidR="005D0764" w:rsidRPr="000947CF">
        <w:rPr>
          <w:rFonts w:eastAsia="Times New Roman" w:cs="Times New Roman"/>
          <w:szCs w:val="24"/>
        </w:rPr>
        <w:t>s</w:t>
      </w:r>
      <w:r w:rsidR="00851003" w:rsidRPr="000947CF">
        <w:rPr>
          <w:rFonts w:eastAsia="Times New Roman" w:cs="Times New Roman"/>
          <w:szCs w:val="24"/>
        </w:rPr>
        <w:t>.</w:t>
      </w:r>
      <w:r w:rsidR="003E426D" w:rsidRPr="000947CF">
        <w:rPr>
          <w:rFonts w:eastAsia="Times New Roman" w:cs="Times New Roman"/>
          <w:szCs w:val="24"/>
        </w:rPr>
        <w:t xml:space="preserve"> </w:t>
      </w:r>
      <w:r w:rsidR="008F460F" w:rsidRPr="000947CF">
        <w:rPr>
          <w:rFonts w:eastAsia="Times New Roman" w:cs="Times New Roman"/>
          <w:szCs w:val="24"/>
        </w:rPr>
        <w:fldChar w:fldCharType="begin"/>
      </w:r>
      <w:r w:rsidR="008F460F" w:rsidRPr="000947CF">
        <w:rPr>
          <w:rFonts w:eastAsia="Times New Roman" w:cs="Times New Roman"/>
          <w:szCs w:val="24"/>
        </w:rPr>
        <w:instrText xml:space="preserve"> REF _Ref184109288 \h </w:instrText>
      </w:r>
      <w:r w:rsidR="008F460F" w:rsidRPr="000947CF">
        <w:rPr>
          <w:rFonts w:eastAsia="Times New Roman" w:cs="Times New Roman"/>
          <w:szCs w:val="24"/>
        </w:rPr>
      </w:r>
      <w:r w:rsidR="008F460F" w:rsidRPr="000947CF">
        <w:rPr>
          <w:rFonts w:eastAsia="Times New Roman" w:cs="Times New Roman"/>
          <w:szCs w:val="24"/>
        </w:rPr>
        <w:fldChar w:fldCharType="separate"/>
      </w:r>
      <w:r w:rsidR="00E1179A" w:rsidRPr="000947CF">
        <w:t xml:space="preserve">Figure </w:t>
      </w:r>
      <w:r w:rsidR="00E1179A">
        <w:rPr>
          <w:noProof/>
        </w:rPr>
        <w:t>3</w:t>
      </w:r>
      <w:r w:rsidR="008F460F" w:rsidRPr="000947CF">
        <w:rPr>
          <w:rFonts w:eastAsia="Times New Roman" w:cs="Times New Roman"/>
          <w:szCs w:val="24"/>
        </w:rPr>
        <w:fldChar w:fldCharType="end"/>
      </w:r>
      <w:r w:rsidR="008F460F" w:rsidRPr="000947CF">
        <w:rPr>
          <w:rFonts w:eastAsia="Times New Roman" w:cs="Times New Roman"/>
          <w:szCs w:val="24"/>
        </w:rPr>
        <w:t xml:space="preserve"> </w:t>
      </w:r>
      <w:r w:rsidR="003E426D" w:rsidRPr="000947CF">
        <w:rPr>
          <w:rFonts w:eastAsia="Times New Roman" w:cs="Times New Roman"/>
          <w:szCs w:val="24"/>
        </w:rPr>
        <w:t>shows</w:t>
      </w:r>
      <w:r w:rsidR="00C91C59" w:rsidRPr="000947CF">
        <w:rPr>
          <w:rFonts w:eastAsia="Times New Roman" w:cs="Times New Roman"/>
          <w:szCs w:val="24"/>
        </w:rPr>
        <w:t xml:space="preserve"> </w:t>
      </w:r>
      <w:r w:rsidR="006C7762">
        <w:rPr>
          <w:rFonts w:eastAsia="Times New Roman" w:cs="Times New Roman"/>
          <w:szCs w:val="24"/>
        </w:rPr>
        <w:t xml:space="preserve">on a map of Ethiopia </w:t>
      </w:r>
      <w:r w:rsidR="003E426D" w:rsidRPr="000947CF">
        <w:rPr>
          <w:rFonts w:eastAsia="Times New Roman" w:cs="Times New Roman"/>
          <w:szCs w:val="24"/>
        </w:rPr>
        <w:t>the location of NLFS households</w:t>
      </w:r>
      <w:r w:rsidR="008F460F" w:rsidRPr="000947CF">
        <w:rPr>
          <w:rFonts w:eastAsia="Times New Roman" w:cs="Times New Roman"/>
          <w:szCs w:val="24"/>
        </w:rPr>
        <w:t xml:space="preserve"> (yellow)</w:t>
      </w:r>
      <w:r w:rsidR="003E426D" w:rsidRPr="000947CF">
        <w:rPr>
          <w:rFonts w:eastAsia="Times New Roman" w:cs="Times New Roman"/>
          <w:szCs w:val="24"/>
        </w:rPr>
        <w:t xml:space="preserve"> </w:t>
      </w:r>
      <w:r w:rsidR="008F460F" w:rsidRPr="000947CF">
        <w:rPr>
          <w:rFonts w:eastAsia="Times New Roman" w:cs="Times New Roman"/>
          <w:szCs w:val="24"/>
        </w:rPr>
        <w:t xml:space="preserve">and the </w:t>
      </w:r>
      <w:r w:rsidR="003E426D" w:rsidRPr="000947CF">
        <w:rPr>
          <w:rFonts w:eastAsia="Times New Roman" w:cs="Times New Roman"/>
          <w:szCs w:val="24"/>
        </w:rPr>
        <w:t>IPs, distinguishing between those in operation (purple) and those planned (red)</w:t>
      </w:r>
      <w:r w:rsidR="001F1E06" w:rsidRPr="000947CF">
        <w:rPr>
          <w:rFonts w:eastAsia="Times New Roman" w:cs="Times New Roman"/>
          <w:szCs w:val="24"/>
        </w:rPr>
        <w:t>,</w:t>
      </w:r>
      <w:r w:rsidR="006C7762">
        <w:rPr>
          <w:rFonts w:eastAsia="Times New Roman" w:cs="Times New Roman"/>
          <w:szCs w:val="24"/>
        </w:rPr>
        <w:t xml:space="preserve"> </w:t>
      </w:r>
      <w:r w:rsidR="00536E33">
        <w:rPr>
          <w:rFonts w:eastAsia="Times New Roman" w:cs="Times New Roman"/>
          <w:szCs w:val="24"/>
        </w:rPr>
        <w:t xml:space="preserve">as well as </w:t>
      </w:r>
      <w:r w:rsidR="001F1E06" w:rsidRPr="000947CF">
        <w:rPr>
          <w:rFonts w:eastAsia="Times New Roman" w:cs="Times New Roman"/>
          <w:szCs w:val="24"/>
        </w:rPr>
        <w:t>administrative district boundaries</w:t>
      </w:r>
      <w:r w:rsidR="00DA1FBF">
        <w:rPr>
          <w:rFonts w:eastAsia="Times New Roman" w:cs="Times New Roman"/>
          <w:szCs w:val="24"/>
        </w:rPr>
        <w:t xml:space="preserve">. In total, </w:t>
      </w:r>
      <w:r w:rsidR="004F4577">
        <w:rPr>
          <w:rFonts w:eastAsia="Times New Roman" w:cs="Times New Roman"/>
          <w:szCs w:val="24"/>
        </w:rPr>
        <w:t xml:space="preserve">there are </w:t>
      </w:r>
      <w:r w:rsidR="00585D9E">
        <w:t>1913</w:t>
      </w:r>
      <w:r w:rsidR="00AF2752" w:rsidRPr="000947CF">
        <w:t xml:space="preserve"> unique household locations</w:t>
      </w:r>
      <w:r w:rsidR="00D20B20">
        <w:t xml:space="preserve"> at the </w:t>
      </w:r>
      <w:r w:rsidR="00D20B20" w:rsidRPr="000947CF">
        <w:t>ward</w:t>
      </w:r>
      <w:r w:rsidR="00AF3FE4">
        <w:t xml:space="preserve"> </w:t>
      </w:r>
      <w:r w:rsidR="00D20B20" w:rsidRPr="000947CF">
        <w:t>level</w:t>
      </w:r>
      <w:r w:rsidR="00443CBE" w:rsidRPr="000947CF">
        <w:rPr>
          <w:rFonts w:eastAsia="Times New Roman" w:cs="Times New Roman"/>
          <w:szCs w:val="24"/>
        </w:rPr>
        <w:t>.</w:t>
      </w:r>
      <w:r w:rsidR="00DA1FBF">
        <w:rPr>
          <w:rFonts w:eastAsia="Times New Roman" w:cs="Times New Roman"/>
          <w:szCs w:val="24"/>
        </w:rPr>
        <w:t xml:space="preserve"> </w:t>
      </w:r>
      <w:r w:rsidR="00AF3FE4">
        <w:rPr>
          <w:rFonts w:eastAsia="Times New Roman" w:cs="Times New Roman"/>
          <w:szCs w:val="24"/>
        </w:rPr>
        <w:t>M</w:t>
      </w:r>
      <w:r w:rsidR="00DA1FBF" w:rsidRPr="000947CF">
        <w:rPr>
          <w:rFonts w:eastAsia="Times New Roman" w:cs="Times New Roman"/>
          <w:szCs w:val="24"/>
        </w:rPr>
        <w:t>ost districts have multiple household locations</w:t>
      </w:r>
      <w:r w:rsidR="00D20B20">
        <w:rPr>
          <w:rFonts w:eastAsia="Times New Roman" w:cs="Times New Roman"/>
          <w:szCs w:val="24"/>
        </w:rPr>
        <w:t xml:space="preserve">, </w:t>
      </w:r>
      <w:r w:rsidR="00AF3FE4">
        <w:rPr>
          <w:rFonts w:eastAsia="Times New Roman" w:cs="Times New Roman"/>
          <w:szCs w:val="24"/>
        </w:rPr>
        <w:t xml:space="preserve">and in particular </w:t>
      </w:r>
      <w:r w:rsidR="00370046" w:rsidRPr="000947CF">
        <w:rPr>
          <w:rFonts w:eastAsia="Times New Roman" w:cs="Times New Roman"/>
          <w:szCs w:val="24"/>
        </w:rPr>
        <w:t>IPs</w:t>
      </w:r>
      <w:r w:rsidR="00AF3FE4">
        <w:rPr>
          <w:rFonts w:eastAsia="Times New Roman" w:cs="Times New Roman"/>
          <w:szCs w:val="24"/>
        </w:rPr>
        <w:t xml:space="preserve"> </w:t>
      </w:r>
      <w:r w:rsidR="008F7522">
        <w:rPr>
          <w:rFonts w:eastAsia="Times New Roman" w:cs="Times New Roman"/>
          <w:szCs w:val="24"/>
        </w:rPr>
        <w:t xml:space="preserve">tend to be </w:t>
      </w:r>
      <w:r w:rsidR="00AF3274" w:rsidRPr="000947CF">
        <w:rPr>
          <w:rFonts w:eastAsia="Times New Roman" w:cs="Times New Roman"/>
          <w:szCs w:val="24"/>
        </w:rPr>
        <w:t>surrounded by</w:t>
      </w:r>
      <w:r w:rsidR="00AB6164" w:rsidRPr="000947CF">
        <w:rPr>
          <w:rFonts w:eastAsia="Times New Roman" w:cs="Times New Roman"/>
          <w:szCs w:val="24"/>
        </w:rPr>
        <w:t xml:space="preserve"> multiple</w:t>
      </w:r>
      <w:r w:rsidR="00370046" w:rsidRPr="000947CF">
        <w:rPr>
          <w:rFonts w:eastAsia="Times New Roman" w:cs="Times New Roman"/>
          <w:szCs w:val="24"/>
        </w:rPr>
        <w:t xml:space="preserve"> household locations </w:t>
      </w:r>
      <w:r w:rsidR="00AB6164" w:rsidRPr="000947CF">
        <w:rPr>
          <w:rFonts w:eastAsia="Times New Roman" w:cs="Times New Roman"/>
          <w:szCs w:val="24"/>
        </w:rPr>
        <w:t>(</w:t>
      </w:r>
      <w:r w:rsidR="00370046" w:rsidRPr="000947CF">
        <w:rPr>
          <w:rFonts w:eastAsia="Times New Roman" w:cs="Times New Roman"/>
          <w:szCs w:val="24"/>
        </w:rPr>
        <w:t xml:space="preserve">at </w:t>
      </w:r>
      <w:r w:rsidR="0026758B">
        <w:rPr>
          <w:rFonts w:eastAsia="Times New Roman" w:cs="Times New Roman"/>
          <w:szCs w:val="24"/>
        </w:rPr>
        <w:t xml:space="preserve">varying </w:t>
      </w:r>
      <w:r w:rsidR="00370046" w:rsidRPr="000947CF">
        <w:rPr>
          <w:rFonts w:eastAsia="Times New Roman" w:cs="Times New Roman"/>
          <w:szCs w:val="24"/>
        </w:rPr>
        <w:t>distances</w:t>
      </w:r>
      <w:r w:rsidR="000E675C" w:rsidRPr="000947CF">
        <w:rPr>
          <w:rFonts w:eastAsia="Times New Roman" w:cs="Times New Roman"/>
          <w:szCs w:val="24"/>
        </w:rPr>
        <w:t>)</w:t>
      </w:r>
      <w:r w:rsidR="00370046" w:rsidRPr="000947CF">
        <w:rPr>
          <w:rFonts w:eastAsia="Times New Roman" w:cs="Times New Roman"/>
          <w:szCs w:val="24"/>
        </w:rPr>
        <w:t xml:space="preserve">, as </w:t>
      </w:r>
      <w:r w:rsidR="00AF3274" w:rsidRPr="000947CF">
        <w:rPr>
          <w:rFonts w:eastAsia="Times New Roman" w:cs="Times New Roman"/>
          <w:szCs w:val="24"/>
        </w:rPr>
        <w:t>they</w:t>
      </w:r>
      <w:r w:rsidR="00370046" w:rsidRPr="000947CF">
        <w:rPr>
          <w:rFonts w:eastAsia="Times New Roman" w:cs="Times New Roman"/>
          <w:szCs w:val="24"/>
        </w:rPr>
        <w:t xml:space="preserve"> </w:t>
      </w:r>
      <w:r w:rsidR="008F7522">
        <w:rPr>
          <w:rFonts w:eastAsia="Times New Roman" w:cs="Times New Roman"/>
          <w:szCs w:val="24"/>
        </w:rPr>
        <w:t xml:space="preserve">are </w:t>
      </w:r>
      <w:r w:rsidR="00CA5A73">
        <w:rPr>
          <w:rFonts w:eastAsia="Times New Roman" w:cs="Times New Roman"/>
          <w:szCs w:val="24"/>
        </w:rPr>
        <w:t>often</w:t>
      </w:r>
      <w:r w:rsidR="008F7522">
        <w:rPr>
          <w:rFonts w:eastAsia="Times New Roman" w:cs="Times New Roman"/>
          <w:szCs w:val="24"/>
        </w:rPr>
        <w:t xml:space="preserve"> </w:t>
      </w:r>
      <w:r w:rsidR="00370046" w:rsidRPr="000947CF">
        <w:rPr>
          <w:rFonts w:eastAsia="Times New Roman" w:cs="Times New Roman"/>
          <w:szCs w:val="24"/>
        </w:rPr>
        <w:t>located in peri-urban areas on the outskirts of towns and cities</w:t>
      </w:r>
      <w:r w:rsidR="000E675C" w:rsidRPr="000947CF">
        <w:rPr>
          <w:rFonts w:eastAsia="Times New Roman" w:cs="Times New Roman"/>
          <w:szCs w:val="24"/>
        </w:rPr>
        <w:t>.</w:t>
      </w:r>
      <w:r w:rsidR="00AF3274" w:rsidRPr="000947CF">
        <w:rPr>
          <w:rFonts w:eastAsia="Times New Roman" w:cs="Times New Roman"/>
          <w:szCs w:val="24"/>
        </w:rPr>
        <w:t xml:space="preserve"> Note, that there are no NLFS households in the</w:t>
      </w:r>
      <w:r w:rsidR="00F053DC">
        <w:rPr>
          <w:rFonts w:eastAsia="Times New Roman" w:cs="Times New Roman"/>
          <w:szCs w:val="24"/>
        </w:rPr>
        <w:t xml:space="preserve"> northern</w:t>
      </w:r>
      <w:r w:rsidR="00AF3274" w:rsidRPr="000947CF">
        <w:rPr>
          <w:rFonts w:eastAsia="Times New Roman" w:cs="Times New Roman"/>
          <w:szCs w:val="24"/>
        </w:rPr>
        <w:t xml:space="preserve"> Tigray </w:t>
      </w:r>
      <w:r w:rsidR="00F053DC">
        <w:rPr>
          <w:rFonts w:eastAsia="Times New Roman" w:cs="Times New Roman"/>
          <w:szCs w:val="24"/>
        </w:rPr>
        <w:t xml:space="preserve">region </w:t>
      </w:r>
      <w:r w:rsidR="00AF3274" w:rsidRPr="000947CF">
        <w:rPr>
          <w:rFonts w:eastAsia="Times New Roman" w:cs="Times New Roman"/>
          <w:szCs w:val="24"/>
        </w:rPr>
        <w:t>and</w:t>
      </w:r>
      <w:r w:rsidR="00F75F7A">
        <w:rPr>
          <w:rFonts w:eastAsia="Times New Roman" w:cs="Times New Roman"/>
          <w:szCs w:val="24"/>
        </w:rPr>
        <w:t xml:space="preserve"> the south</w:t>
      </w:r>
      <w:r w:rsidR="00FC099D">
        <w:rPr>
          <w:rFonts w:eastAsia="Times New Roman" w:cs="Times New Roman"/>
          <w:szCs w:val="24"/>
        </w:rPr>
        <w:t>-</w:t>
      </w:r>
      <w:r w:rsidR="00F75F7A">
        <w:rPr>
          <w:rFonts w:eastAsia="Times New Roman" w:cs="Times New Roman"/>
          <w:szCs w:val="24"/>
        </w:rPr>
        <w:t>eastern</w:t>
      </w:r>
      <w:r w:rsidR="00AF3274" w:rsidRPr="000947CF">
        <w:rPr>
          <w:rFonts w:eastAsia="Times New Roman" w:cs="Times New Roman"/>
          <w:szCs w:val="24"/>
        </w:rPr>
        <w:t xml:space="preserve"> Somali region</w:t>
      </w:r>
      <w:r w:rsidR="004F6807" w:rsidRPr="000947CF">
        <w:rPr>
          <w:rFonts w:eastAsia="Times New Roman" w:cs="Times New Roman"/>
          <w:szCs w:val="24"/>
        </w:rPr>
        <w:t xml:space="preserve">, as we had to exclude </w:t>
      </w:r>
      <w:r w:rsidR="00F75F7A">
        <w:rPr>
          <w:rFonts w:eastAsia="Times New Roman" w:cs="Times New Roman"/>
          <w:szCs w:val="24"/>
        </w:rPr>
        <w:t xml:space="preserve">both </w:t>
      </w:r>
      <w:r w:rsidR="00105EB7">
        <w:rPr>
          <w:rFonts w:eastAsia="Times New Roman" w:cs="Times New Roman"/>
          <w:szCs w:val="24"/>
        </w:rPr>
        <w:t>due to missing data for the reasons mentioned above.</w:t>
      </w:r>
    </w:p>
    <w:p w14:paraId="676F7131" w14:textId="3A8BAD3B" w:rsidR="000C5C32" w:rsidRPr="000947CF" w:rsidRDefault="000C5C32" w:rsidP="000C5C32">
      <w:pPr>
        <w:pStyle w:val="Beschriftung"/>
        <w:keepNext/>
        <w:jc w:val="center"/>
      </w:pPr>
      <w:bookmarkStart w:id="13" w:name="_Ref184109288"/>
      <w:r w:rsidRPr="000947CF">
        <w:lastRenderedPageBreak/>
        <w:t xml:space="preserve">Figure </w:t>
      </w:r>
      <w:r w:rsidRPr="000947CF">
        <w:fldChar w:fldCharType="begin"/>
      </w:r>
      <w:r w:rsidRPr="000947CF">
        <w:instrText xml:space="preserve"> SEQ Figure \* ARABIC </w:instrText>
      </w:r>
      <w:r w:rsidRPr="000947CF">
        <w:fldChar w:fldCharType="separate"/>
      </w:r>
      <w:r w:rsidR="00E1179A">
        <w:rPr>
          <w:noProof/>
        </w:rPr>
        <w:t>3</w:t>
      </w:r>
      <w:r w:rsidRPr="000947CF">
        <w:fldChar w:fldCharType="end"/>
      </w:r>
      <w:bookmarkEnd w:id="13"/>
      <w:r w:rsidRPr="000947CF">
        <w:t xml:space="preserve">: Location of NLFS </w:t>
      </w:r>
      <w:r w:rsidR="0030594F">
        <w:t>H</w:t>
      </w:r>
      <w:r w:rsidRPr="000947CF">
        <w:t>ouseholds and IPs in Ethiopia</w:t>
      </w:r>
    </w:p>
    <w:p w14:paraId="6C509537" w14:textId="2514C96D" w:rsidR="00B01E9D" w:rsidRPr="000947CF" w:rsidRDefault="00AB27FB" w:rsidP="00B01E9D">
      <w:pPr>
        <w:spacing w:after="40" w:line="240" w:lineRule="auto"/>
        <w:jc w:val="center"/>
        <w:rPr>
          <w:rFonts w:eastAsia="Times New Roman" w:cs="Times New Roman"/>
          <w:szCs w:val="24"/>
        </w:rPr>
      </w:pPr>
      <w:r w:rsidRPr="000947CF">
        <w:rPr>
          <w:rFonts w:eastAsia="Times New Roman" w:cs="Times New Roman"/>
          <w:noProof/>
          <w:szCs w:val="24"/>
          <w:lang w:val="de-DE" w:eastAsia="de-DE"/>
        </w:rPr>
        <w:drawing>
          <wp:inline distT="0" distB="0" distL="0" distR="0" wp14:anchorId="2B2E25A6" wp14:editId="59CCE908">
            <wp:extent cx="4777740" cy="3657600"/>
            <wp:effectExtent l="0" t="0" r="0" b="0"/>
            <wp:docPr id="27247520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7740" cy="3657600"/>
                    </a:xfrm>
                    <a:prstGeom prst="rect">
                      <a:avLst/>
                    </a:prstGeom>
                    <a:noFill/>
                    <a:ln>
                      <a:noFill/>
                    </a:ln>
                  </pic:spPr>
                </pic:pic>
              </a:graphicData>
            </a:graphic>
          </wp:inline>
        </w:drawing>
      </w:r>
    </w:p>
    <w:tbl>
      <w:tblPr>
        <w:tblStyle w:val="Tabellenraster1"/>
        <w:tblW w:w="0" w:type="auto"/>
        <w:tblInd w:w="567" w:type="dxa"/>
        <w:tblLook w:val="04A0" w:firstRow="1" w:lastRow="0" w:firstColumn="1" w:lastColumn="0" w:noHBand="0" w:noVBand="1"/>
      </w:tblPr>
      <w:tblGrid>
        <w:gridCol w:w="8080"/>
      </w:tblGrid>
      <w:tr w:rsidR="00B01E9D" w:rsidRPr="00D76172" w14:paraId="4B233864" w14:textId="77777777" w:rsidTr="006346C0">
        <w:tc>
          <w:tcPr>
            <w:tcW w:w="8080" w:type="dxa"/>
            <w:tcBorders>
              <w:top w:val="nil"/>
              <w:left w:val="nil"/>
              <w:bottom w:val="nil"/>
              <w:right w:val="nil"/>
            </w:tcBorders>
          </w:tcPr>
          <w:p w14:paraId="6A7950F2" w14:textId="35E0812E" w:rsidR="00B01E9D" w:rsidRPr="00D76172" w:rsidRDefault="000C5C32" w:rsidP="00D76172">
            <w:pPr>
              <w:pStyle w:val="Note"/>
            </w:pPr>
            <w:r w:rsidRPr="00D76172">
              <w:t>Note</w:t>
            </w:r>
            <w:r w:rsidR="00B01E9D" w:rsidRPr="00D76172">
              <w:t xml:space="preserve">: Author’s own compilation based on (i) </w:t>
            </w:r>
            <w:r w:rsidR="00C8070C" w:rsidRPr="00D76172">
              <w:t>district</w:t>
            </w:r>
            <w:r w:rsidR="00650688" w:rsidRPr="00D76172">
              <w:t xml:space="preserve">-level </w:t>
            </w:r>
            <w:r w:rsidR="00B01E9D" w:rsidRPr="00D76172">
              <w:t xml:space="preserve">administrative boundaries from the Africa </w:t>
            </w:r>
            <w:proofErr w:type="spellStart"/>
            <w:r w:rsidR="00B01E9D" w:rsidRPr="00D76172">
              <w:t>GeoPortal</w:t>
            </w:r>
            <w:proofErr w:type="spellEnd"/>
            <w:r w:rsidR="00B01E9D" w:rsidRPr="00D76172">
              <w:t xml:space="preserve"> platform, (ii) </w:t>
            </w:r>
            <w:r w:rsidR="00650688" w:rsidRPr="00D76172">
              <w:t xml:space="preserve">the </w:t>
            </w:r>
            <w:r w:rsidR="00A86E77" w:rsidRPr="00D76172">
              <w:t>geocoordinate</w:t>
            </w:r>
            <w:r w:rsidR="00650688" w:rsidRPr="00D76172">
              <w:t>s of NLFS household</w:t>
            </w:r>
            <w:r w:rsidR="00154AA4" w:rsidRPr="00D76172">
              <w:t xml:space="preserve">s at the ward-level from </w:t>
            </w:r>
            <w:r w:rsidR="00B01E9D" w:rsidRPr="00D76172">
              <w:t xml:space="preserve">three waves of the NLFS, and (iii) the </w:t>
            </w:r>
            <w:r w:rsidR="00A86E77" w:rsidRPr="00D76172">
              <w:t>geocoordinate</w:t>
            </w:r>
            <w:r w:rsidR="00864DF1" w:rsidRPr="00D76172">
              <w:t>s</w:t>
            </w:r>
            <w:r w:rsidR="00B01E9D" w:rsidRPr="00D76172">
              <w:t xml:space="preserve"> of IPs from Google Earth Pro.                                                                                                                       </w:t>
            </w:r>
          </w:p>
        </w:tc>
      </w:tr>
    </w:tbl>
    <w:p w14:paraId="793BF9AD" w14:textId="62B1883A" w:rsidR="00A65247" w:rsidRPr="000947CF" w:rsidRDefault="00A06AEB" w:rsidP="00965AD9">
      <w:r w:rsidRPr="000947CF">
        <w:rPr>
          <w:szCs w:val="24"/>
        </w:rPr>
        <w:t>We now</w:t>
      </w:r>
      <w:r w:rsidR="00F57988" w:rsidRPr="000947CF">
        <w:rPr>
          <w:szCs w:val="24"/>
        </w:rPr>
        <w:t xml:space="preserve"> examine</w:t>
      </w:r>
      <w:r w:rsidR="00E64C08" w:rsidRPr="000947CF">
        <w:rPr>
          <w:szCs w:val="24"/>
        </w:rPr>
        <w:t xml:space="preserve"> </w:t>
      </w:r>
      <w:r w:rsidR="009C64AE" w:rsidRPr="000947CF">
        <w:rPr>
          <w:szCs w:val="24"/>
        </w:rPr>
        <w:t xml:space="preserve">the pre-treatment </w:t>
      </w:r>
      <w:r w:rsidR="00530AC3" w:rsidRPr="000947CF">
        <w:rPr>
          <w:szCs w:val="24"/>
        </w:rPr>
        <w:t>characteristics</w:t>
      </w:r>
      <w:r w:rsidR="00F57988" w:rsidRPr="000947CF">
        <w:rPr>
          <w:szCs w:val="24"/>
        </w:rPr>
        <w:t xml:space="preserve"> by proximity to IPs</w:t>
      </w:r>
      <w:r w:rsidR="00FB4CFA" w:rsidRPr="000947CF">
        <w:rPr>
          <w:szCs w:val="24"/>
        </w:rPr>
        <w:t xml:space="preserve">. To do </w:t>
      </w:r>
      <w:r w:rsidR="00E64C08" w:rsidRPr="000947CF">
        <w:rPr>
          <w:szCs w:val="24"/>
        </w:rPr>
        <w:t>this</w:t>
      </w:r>
      <w:r w:rsidR="0088388E" w:rsidRPr="000947CF">
        <w:rPr>
          <w:szCs w:val="24"/>
        </w:rPr>
        <w:t>,</w:t>
      </w:r>
      <w:r w:rsidR="00FB4CFA" w:rsidRPr="000947CF">
        <w:rPr>
          <w:szCs w:val="24"/>
        </w:rPr>
        <w:t xml:space="preserve"> we </w:t>
      </w:r>
      <w:r w:rsidRPr="000947CF">
        <w:rPr>
          <w:szCs w:val="24"/>
        </w:rPr>
        <w:t>calculate the distance between IP</w:t>
      </w:r>
      <w:r w:rsidR="00FB4CFA" w:rsidRPr="000947CF">
        <w:rPr>
          <w:szCs w:val="24"/>
        </w:rPr>
        <w:t xml:space="preserve">s </w:t>
      </w:r>
      <w:r w:rsidRPr="000947CF">
        <w:rPr>
          <w:szCs w:val="24"/>
        </w:rPr>
        <w:t xml:space="preserve">and individuals in our sample </w:t>
      </w:r>
      <w:r w:rsidR="0088388E" w:rsidRPr="000947CF">
        <w:rPr>
          <w:szCs w:val="24"/>
        </w:rPr>
        <w:t xml:space="preserve">in </w:t>
      </w:r>
      <w:r w:rsidR="00931036" w:rsidRPr="000947CF">
        <w:rPr>
          <w:szCs w:val="24"/>
        </w:rPr>
        <w:t>1</w:t>
      </w:r>
      <w:r w:rsidR="007D6184">
        <w:rPr>
          <w:szCs w:val="24"/>
        </w:rPr>
        <w:t>0</w:t>
      </w:r>
      <w:r w:rsidR="00484676">
        <w:rPr>
          <w:szCs w:val="24"/>
        </w:rPr>
        <w:t xml:space="preserve"> </w:t>
      </w:r>
      <w:r w:rsidR="007D6184">
        <w:rPr>
          <w:szCs w:val="24"/>
        </w:rPr>
        <w:t>km</w:t>
      </w:r>
      <w:r w:rsidR="00931036" w:rsidRPr="000947CF">
        <w:rPr>
          <w:szCs w:val="24"/>
        </w:rPr>
        <w:t xml:space="preserve"> distance bins</w:t>
      </w:r>
      <w:r w:rsidR="006F129A" w:rsidRPr="000947CF">
        <w:rPr>
          <w:szCs w:val="24"/>
        </w:rPr>
        <w:t xml:space="preserve"> around IPs</w:t>
      </w:r>
      <w:r w:rsidR="00931036" w:rsidRPr="000947CF">
        <w:rPr>
          <w:szCs w:val="24"/>
        </w:rPr>
        <w:t xml:space="preserve"> </w:t>
      </w:r>
      <w:r w:rsidRPr="000947CF">
        <w:rPr>
          <w:szCs w:val="24"/>
        </w:rPr>
        <w:t>based on</w:t>
      </w:r>
      <w:r w:rsidR="003417D3" w:rsidRPr="000947CF">
        <w:rPr>
          <w:szCs w:val="24"/>
        </w:rPr>
        <w:t xml:space="preserve"> the</w:t>
      </w:r>
      <w:r w:rsidRPr="000947CF">
        <w:rPr>
          <w:szCs w:val="24"/>
        </w:rPr>
        <w:t xml:space="preserve"> </w:t>
      </w:r>
      <w:r w:rsidR="00A86E77">
        <w:rPr>
          <w:rFonts w:eastAsia="Times New Roman" w:cs="Times New Roman"/>
          <w:szCs w:val="24"/>
        </w:rPr>
        <w:t>geocoordinate</w:t>
      </w:r>
      <w:r w:rsidRPr="000947CF">
        <w:rPr>
          <w:rFonts w:eastAsia="Times New Roman" w:cs="Times New Roman"/>
          <w:szCs w:val="24"/>
        </w:rPr>
        <w:t xml:space="preserve">s of </w:t>
      </w:r>
      <w:r w:rsidR="00931036" w:rsidRPr="000947CF">
        <w:rPr>
          <w:rFonts w:eastAsia="Times New Roman" w:cs="Times New Roman"/>
          <w:szCs w:val="24"/>
        </w:rPr>
        <w:t>IPs and individuals</w:t>
      </w:r>
      <w:r w:rsidR="003417D3" w:rsidRPr="000947CF">
        <w:rPr>
          <w:rFonts w:eastAsia="Times New Roman" w:cs="Times New Roman"/>
          <w:szCs w:val="24"/>
        </w:rPr>
        <w:t>’</w:t>
      </w:r>
      <w:r w:rsidRPr="000947CF">
        <w:rPr>
          <w:rFonts w:eastAsia="Times New Roman" w:cs="Times New Roman"/>
          <w:szCs w:val="24"/>
        </w:rPr>
        <w:t xml:space="preserve"> home wards.</w:t>
      </w:r>
      <w:r w:rsidR="00952265" w:rsidRPr="001942F6">
        <w:rPr>
          <w:rStyle w:val="Funotenzeichen"/>
        </w:rPr>
        <w:footnoteReference w:id="25"/>
      </w:r>
      <w:r w:rsidR="00EE1469">
        <w:rPr>
          <w:rFonts w:eastAsia="Times New Roman" w:cs="Times New Roman"/>
          <w:szCs w:val="24"/>
        </w:rPr>
        <w:t xml:space="preserve"> </w:t>
      </w:r>
      <w:r w:rsidR="00EE1469">
        <w:rPr>
          <w:rFonts w:eastAsia="Times New Roman" w:cs="Times New Roman"/>
          <w:szCs w:val="24"/>
        </w:rPr>
        <w:fldChar w:fldCharType="begin"/>
      </w:r>
      <w:r w:rsidR="00EE1469">
        <w:rPr>
          <w:rFonts w:eastAsia="Times New Roman" w:cs="Times New Roman"/>
          <w:szCs w:val="24"/>
        </w:rPr>
        <w:instrText xml:space="preserve"> REF _Ref189577470 \h </w:instrText>
      </w:r>
      <w:r w:rsidR="00EE1469">
        <w:rPr>
          <w:rFonts w:eastAsia="Times New Roman" w:cs="Times New Roman"/>
          <w:szCs w:val="24"/>
        </w:rPr>
      </w:r>
      <w:r w:rsidR="00EE1469">
        <w:rPr>
          <w:rFonts w:eastAsia="Times New Roman" w:cs="Times New Roman"/>
          <w:szCs w:val="24"/>
        </w:rPr>
        <w:fldChar w:fldCharType="separate"/>
      </w:r>
      <w:r w:rsidR="00E1179A">
        <w:t xml:space="preserve">Table </w:t>
      </w:r>
      <w:r w:rsidR="00E1179A">
        <w:rPr>
          <w:noProof/>
        </w:rPr>
        <w:t>2</w:t>
      </w:r>
      <w:r w:rsidR="00EE1469">
        <w:rPr>
          <w:rFonts w:eastAsia="Times New Roman" w:cs="Times New Roman"/>
          <w:szCs w:val="24"/>
        </w:rPr>
        <w:fldChar w:fldCharType="end"/>
      </w:r>
      <w:r w:rsidR="00F159B4" w:rsidRPr="000947CF">
        <w:rPr>
          <w:rFonts w:eastAsia="Times New Roman" w:cs="Times New Roman"/>
          <w:szCs w:val="24"/>
        </w:rPr>
        <w:t xml:space="preserve"> </w:t>
      </w:r>
      <w:r w:rsidR="009B4241" w:rsidRPr="000947CF">
        <w:t>shows</w:t>
      </w:r>
      <w:r w:rsidR="00F300B5" w:rsidRPr="000947CF">
        <w:t xml:space="preserve"> the</w:t>
      </w:r>
      <w:r w:rsidR="009B4241" w:rsidRPr="000947CF">
        <w:t xml:space="preserve"> </w:t>
      </w:r>
      <w:r w:rsidR="00280026" w:rsidRPr="000947CF">
        <w:t xml:space="preserve">pre-treatment </w:t>
      </w:r>
      <w:r w:rsidR="00AA01DE" w:rsidRPr="000947CF">
        <w:t>characteristics</w:t>
      </w:r>
      <w:r w:rsidR="009B350E" w:rsidRPr="000947CF">
        <w:t xml:space="preserve"> of individuals</w:t>
      </w:r>
      <w:r w:rsidR="00163059" w:rsidRPr="000947CF">
        <w:t xml:space="preserve"> </w:t>
      </w:r>
      <w:r w:rsidR="008A1B82">
        <w:t>in</w:t>
      </w:r>
      <w:r w:rsidR="00105CD1" w:rsidRPr="000947CF">
        <w:t xml:space="preserve"> </w:t>
      </w:r>
      <w:r w:rsidR="00163059" w:rsidRPr="000947CF">
        <w:t>1</w:t>
      </w:r>
      <w:r w:rsidR="007D6184">
        <w:t>0</w:t>
      </w:r>
      <w:r w:rsidR="00484676">
        <w:t xml:space="preserve"> </w:t>
      </w:r>
      <w:r w:rsidR="007D6184">
        <w:t>km</w:t>
      </w:r>
      <w:r w:rsidR="00163059" w:rsidRPr="000947CF">
        <w:t xml:space="preserve"> </w:t>
      </w:r>
      <w:r w:rsidR="008A1B82">
        <w:t>distance bins</w:t>
      </w:r>
      <w:r w:rsidR="00105CD1" w:rsidRPr="001942F6">
        <w:rPr>
          <w:rStyle w:val="Funotenzeichen"/>
        </w:rPr>
        <w:footnoteReference w:id="26"/>
      </w:r>
      <w:r w:rsidR="00105CD1" w:rsidRPr="000947CF">
        <w:t xml:space="preserve"> for the first two NLFS </w:t>
      </w:r>
      <w:r w:rsidR="002A7517" w:rsidRPr="000947CF">
        <w:t>waves</w:t>
      </w:r>
      <w:r w:rsidR="00105CD1" w:rsidRPr="000947CF">
        <w:t xml:space="preserve">, </w:t>
      </w:r>
      <w:r w:rsidR="00B45AAD" w:rsidRPr="000947CF">
        <w:t>2005 and 2013,</w:t>
      </w:r>
      <w:r w:rsidR="00F300B5" w:rsidRPr="000947CF">
        <w:t xml:space="preserve"> which was </w:t>
      </w:r>
      <w:r w:rsidR="00E62214" w:rsidRPr="000947CF">
        <w:t>before the expansion o</w:t>
      </w:r>
      <w:r w:rsidR="00733559" w:rsidRPr="000947CF">
        <w:t>f most</w:t>
      </w:r>
      <w:r w:rsidR="00E62214" w:rsidRPr="000947CF">
        <w:t xml:space="preserve"> IPs in Ethiopia</w:t>
      </w:r>
      <w:r w:rsidR="00733559" w:rsidRPr="000947CF">
        <w:t xml:space="preserve"> (see </w:t>
      </w:r>
      <w:r w:rsidR="00733559" w:rsidRPr="000947CF">
        <w:fldChar w:fldCharType="begin"/>
      </w:r>
      <w:r w:rsidR="00733559" w:rsidRPr="000947CF">
        <w:instrText xml:space="preserve"> REF _Ref156831660 \h </w:instrText>
      </w:r>
      <w:r w:rsidR="00733559" w:rsidRPr="000947CF">
        <w:fldChar w:fldCharType="separate"/>
      </w:r>
      <w:r w:rsidR="00E1179A" w:rsidRPr="000947CF">
        <w:t xml:space="preserve">Table </w:t>
      </w:r>
      <w:r w:rsidR="00E1179A">
        <w:rPr>
          <w:noProof/>
        </w:rPr>
        <w:t>1</w:t>
      </w:r>
      <w:r w:rsidR="00733559" w:rsidRPr="000947CF">
        <w:fldChar w:fldCharType="end"/>
      </w:r>
      <w:r w:rsidR="00733559" w:rsidRPr="000947CF">
        <w:t xml:space="preserve">). </w:t>
      </w:r>
      <w:r w:rsidR="0000482F">
        <w:t>The table</w:t>
      </w:r>
      <w:r w:rsidR="00E931F6" w:rsidRPr="000947CF">
        <w:t xml:space="preserve"> sho</w:t>
      </w:r>
      <w:r w:rsidR="000D0BD0" w:rsidRPr="000947CF">
        <w:t>ws strong differences in the characteristics of</w:t>
      </w:r>
      <w:r w:rsidR="00DA3E1C" w:rsidRPr="000947CF">
        <w:t xml:space="preserve"> wards </w:t>
      </w:r>
      <w:r w:rsidR="000D0BD0" w:rsidRPr="000947CF">
        <w:t>across distance bins.</w:t>
      </w:r>
      <w:r w:rsidR="00965AD9" w:rsidRPr="000947CF">
        <w:t xml:space="preserve"> In terms of </w:t>
      </w:r>
      <w:r w:rsidR="009E08E2" w:rsidRPr="000947CF">
        <w:t xml:space="preserve">the geography and demographics, </w:t>
      </w:r>
      <w:r w:rsidR="00530AC3" w:rsidRPr="000947CF">
        <w:rPr>
          <w:rFonts w:eastAsia="Times New Roman" w:cs="Times New Roman"/>
          <w:szCs w:val="24"/>
        </w:rPr>
        <w:t xml:space="preserve">wards closer to IPs are </w:t>
      </w:r>
      <w:r w:rsidR="008A1B82">
        <w:rPr>
          <w:rFonts w:eastAsia="Times New Roman" w:cs="Times New Roman"/>
          <w:szCs w:val="24"/>
        </w:rPr>
        <w:t xml:space="preserve">on average </w:t>
      </w:r>
      <w:r w:rsidR="00530AC3" w:rsidRPr="000947CF">
        <w:rPr>
          <w:rFonts w:eastAsia="Times New Roman" w:cs="Times New Roman"/>
          <w:szCs w:val="24"/>
        </w:rPr>
        <w:t xml:space="preserve">more densely populated, </w:t>
      </w:r>
      <w:r w:rsidR="00284503">
        <w:rPr>
          <w:rFonts w:eastAsia="Times New Roman" w:cs="Times New Roman"/>
          <w:szCs w:val="24"/>
        </w:rPr>
        <w:t>especially</w:t>
      </w:r>
      <w:r w:rsidR="00530AC3" w:rsidRPr="000947CF">
        <w:rPr>
          <w:rFonts w:eastAsia="Times New Roman" w:cs="Times New Roman"/>
          <w:szCs w:val="24"/>
        </w:rPr>
        <w:t xml:space="preserve"> those within 2</w:t>
      </w:r>
      <w:r w:rsidR="00770BF5">
        <w:rPr>
          <w:rFonts w:eastAsia="Times New Roman" w:cs="Times New Roman"/>
          <w:szCs w:val="24"/>
        </w:rPr>
        <w:t>0 km</w:t>
      </w:r>
      <w:r w:rsidR="00530AC3" w:rsidRPr="000947CF">
        <w:rPr>
          <w:rFonts w:eastAsia="Times New Roman" w:cs="Times New Roman"/>
          <w:szCs w:val="24"/>
        </w:rPr>
        <w:t xml:space="preserve"> of IPs, </w:t>
      </w:r>
      <w:r w:rsidR="006A5207" w:rsidRPr="000947CF">
        <w:rPr>
          <w:rFonts w:eastAsia="Times New Roman" w:cs="Times New Roman"/>
          <w:szCs w:val="24"/>
        </w:rPr>
        <w:t xml:space="preserve">and </w:t>
      </w:r>
      <w:r w:rsidR="00530AC3" w:rsidRPr="000947CF">
        <w:t xml:space="preserve">individuals living </w:t>
      </w:r>
      <w:r w:rsidR="006A5207" w:rsidRPr="000947CF">
        <w:t xml:space="preserve">very </w:t>
      </w:r>
      <w:r w:rsidR="00530AC3" w:rsidRPr="000947CF">
        <w:t>clos</w:t>
      </w:r>
      <w:r w:rsidR="001C3082" w:rsidRPr="000947CF">
        <w:t>e</w:t>
      </w:r>
      <w:r w:rsidR="00530AC3" w:rsidRPr="000947CF">
        <w:t xml:space="preserve"> to IPs, within 10 km, are much more likely to live in urban wards.</w:t>
      </w:r>
      <w:r w:rsidR="00A40308" w:rsidRPr="000947CF">
        <w:t xml:space="preserve"> </w:t>
      </w:r>
      <w:r w:rsidR="00E65DED" w:rsidRPr="000947CF">
        <w:t>In addition, i</w:t>
      </w:r>
      <w:r w:rsidR="00F3134E" w:rsidRPr="000947CF">
        <w:t xml:space="preserve">ndividuals living closer to IPs are on average </w:t>
      </w:r>
      <w:r w:rsidR="00DF592D" w:rsidRPr="000947CF">
        <w:t xml:space="preserve">older and more </w:t>
      </w:r>
      <w:r w:rsidR="00042278" w:rsidRPr="000947CF">
        <w:t>educate</w:t>
      </w:r>
      <w:r w:rsidR="00D92B6A" w:rsidRPr="000947CF">
        <w:t>d</w:t>
      </w:r>
      <w:r w:rsidR="00042278" w:rsidRPr="000947CF">
        <w:t xml:space="preserve">. </w:t>
      </w:r>
      <w:r w:rsidR="00820A2D" w:rsidRPr="000947CF">
        <w:t xml:space="preserve">In terms of employment characteristics, wards closer to IPs have significantly higher proportions of wage employment and significantly lower proportions of own-account and unpaid family work. </w:t>
      </w:r>
      <w:r w:rsidR="00A06A97" w:rsidRPr="000947CF">
        <w:t xml:space="preserve">Correspondingly, the share of employment in private enterprises and the public sector is higher in </w:t>
      </w:r>
      <w:r w:rsidR="00A06A97" w:rsidRPr="000947CF">
        <w:lastRenderedPageBreak/>
        <w:t>districts close to IPs, while the share of employment in households is lower. Similarly, the share of employment in manufacturing, services and construction is higher near IPs and lower in agriculture.</w:t>
      </w:r>
    </w:p>
    <w:p w14:paraId="4A483C0D" w14:textId="74577776" w:rsidR="009F10E7" w:rsidRDefault="009F10E7" w:rsidP="009F10E7">
      <w:pPr>
        <w:pStyle w:val="Beschriftung"/>
        <w:keepNext/>
        <w:jc w:val="center"/>
      </w:pPr>
      <w:bookmarkStart w:id="14" w:name="_Ref189577470"/>
      <w:r>
        <w:t xml:space="preserve">Table </w:t>
      </w:r>
      <w:r>
        <w:fldChar w:fldCharType="begin"/>
      </w:r>
      <w:r>
        <w:instrText xml:space="preserve"> SEQ Table \* ARABIC </w:instrText>
      </w:r>
      <w:r>
        <w:fldChar w:fldCharType="separate"/>
      </w:r>
      <w:r w:rsidR="00E1179A">
        <w:rPr>
          <w:noProof/>
        </w:rPr>
        <w:t>2</w:t>
      </w:r>
      <w:r>
        <w:fldChar w:fldCharType="end"/>
      </w:r>
      <w:bookmarkEnd w:id="14"/>
      <w:r>
        <w:t xml:space="preserve">: </w:t>
      </w:r>
      <w:r w:rsidRPr="00C3343C">
        <w:t>Pre-Treatment Location Characteristics</w:t>
      </w:r>
    </w:p>
    <w:p w14:paraId="35F4C5C5" w14:textId="7041994C" w:rsidR="008B6682" w:rsidRPr="000947CF" w:rsidRDefault="004F4EDA" w:rsidP="004F4EDA">
      <w:pPr>
        <w:spacing w:after="0" w:line="240" w:lineRule="auto"/>
        <w:jc w:val="center"/>
      </w:pPr>
      <w:r w:rsidRPr="004F4EDA">
        <w:rPr>
          <w:noProof/>
          <w:lang w:val="de-DE" w:eastAsia="de-DE"/>
        </w:rPr>
        <w:drawing>
          <wp:inline distT="0" distB="0" distL="0" distR="0" wp14:anchorId="4A9EF74D" wp14:editId="6A826EEE">
            <wp:extent cx="4186133" cy="3157200"/>
            <wp:effectExtent l="0" t="0" r="0" b="0"/>
            <wp:docPr id="19741861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6133" cy="3157200"/>
                    </a:xfrm>
                    <a:prstGeom prst="rect">
                      <a:avLst/>
                    </a:prstGeom>
                    <a:noFill/>
                    <a:ln>
                      <a:noFill/>
                    </a:ln>
                  </pic:spPr>
                </pic:pic>
              </a:graphicData>
            </a:graphic>
          </wp:inline>
        </w:drawing>
      </w:r>
      <w:r w:rsidR="009C324B" w:rsidRPr="000947CF">
        <w:t xml:space="preserve"> </w:t>
      </w:r>
    </w:p>
    <w:tbl>
      <w:tblPr>
        <w:tblStyle w:val="Tabellenraster"/>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2"/>
      </w:tblGrid>
      <w:tr w:rsidR="008B6682" w:rsidRPr="002621E9" w14:paraId="2DE97661" w14:textId="77777777" w:rsidTr="009C324B">
        <w:tc>
          <w:tcPr>
            <w:tcW w:w="6842" w:type="dxa"/>
          </w:tcPr>
          <w:p w14:paraId="59124B8E" w14:textId="1257F303" w:rsidR="008B6682" w:rsidRPr="002621E9" w:rsidRDefault="00D76172" w:rsidP="002621E9">
            <w:pPr>
              <w:pStyle w:val="Note"/>
            </w:pPr>
            <w:r>
              <w:t>Note</w:t>
            </w:r>
            <w:r w:rsidR="008B6682" w:rsidRPr="002621E9">
              <w:t xml:space="preserve">: Author’s own compilation based on the 2005 and 2013 </w:t>
            </w:r>
            <w:r w:rsidR="00613047" w:rsidRPr="002621E9">
              <w:t xml:space="preserve">NLFS </w:t>
            </w:r>
            <w:r w:rsidR="008B6682" w:rsidRPr="002621E9">
              <w:t>waves.</w:t>
            </w:r>
            <w:r>
              <w:t xml:space="preserve"> </w:t>
            </w:r>
            <w:r w:rsidRPr="002621E9">
              <w:t>The distance between IPs and individuals is calculated based on the geocoordinates of IPs and individuals’ home wards.</w:t>
            </w:r>
          </w:p>
        </w:tc>
      </w:tr>
    </w:tbl>
    <w:p w14:paraId="1FFCB90F" w14:textId="7CC5E9FC" w:rsidR="009C324B" w:rsidRPr="000947CF" w:rsidRDefault="00A56C2F" w:rsidP="006346C0">
      <w:pPr>
        <w:pStyle w:val="berschrift1"/>
      </w:pPr>
      <w:bookmarkStart w:id="15" w:name="_Ref161857386"/>
      <w:r w:rsidRPr="000947CF">
        <w:t xml:space="preserve">Empirical </w:t>
      </w:r>
      <w:r w:rsidR="00E20D99" w:rsidRPr="000947CF">
        <w:t>Strategy</w:t>
      </w:r>
      <w:bookmarkEnd w:id="15"/>
    </w:p>
    <w:p w14:paraId="0FBB30C8" w14:textId="45E69C79" w:rsidR="00612B1C" w:rsidRPr="000947CF" w:rsidRDefault="009C05FD" w:rsidP="00665950">
      <w:pPr>
        <w:pStyle w:val="berschrift2"/>
      </w:pPr>
      <w:r w:rsidRPr="000947CF">
        <w:t>Concentric ring approach</w:t>
      </w:r>
    </w:p>
    <w:p w14:paraId="1FD8F89A" w14:textId="1554EE75" w:rsidR="00C55666" w:rsidRDefault="00FC5A97" w:rsidP="00E638D1">
      <w:pPr>
        <w:rPr>
          <w:szCs w:val="24"/>
        </w:rPr>
      </w:pPr>
      <w:r w:rsidRPr="000947CF">
        <w:rPr>
          <w:szCs w:val="24"/>
        </w:rPr>
        <w:t xml:space="preserve">We capture the spatial impact of </w:t>
      </w:r>
      <w:r w:rsidR="00A54622" w:rsidRPr="000947CF">
        <w:rPr>
          <w:szCs w:val="24"/>
        </w:rPr>
        <w:t>IP</w:t>
      </w:r>
      <w:r w:rsidRPr="000947CF">
        <w:rPr>
          <w:szCs w:val="24"/>
        </w:rPr>
        <w:t xml:space="preserve"> expansion </w:t>
      </w:r>
      <w:r w:rsidR="00974AE0" w:rsidRPr="000947CF">
        <w:rPr>
          <w:szCs w:val="24"/>
        </w:rPr>
        <w:t xml:space="preserve">in </w:t>
      </w:r>
      <w:r w:rsidR="0059021E" w:rsidRPr="000947CF">
        <w:rPr>
          <w:szCs w:val="24"/>
        </w:rPr>
        <w:t xml:space="preserve">a concentric ring approach </w:t>
      </w:r>
      <w:r w:rsidRPr="000947CF">
        <w:rPr>
          <w:szCs w:val="24"/>
        </w:rPr>
        <w:t xml:space="preserve">using </w:t>
      </w:r>
      <w:r w:rsidR="00A54A74" w:rsidRPr="000947CF">
        <w:rPr>
          <w:szCs w:val="24"/>
        </w:rPr>
        <w:t>three</w:t>
      </w:r>
      <w:r w:rsidR="00E10EB6" w:rsidRPr="000947CF">
        <w:rPr>
          <w:szCs w:val="24"/>
        </w:rPr>
        <w:t xml:space="preserve"> continuous treatment variables, one for each 1</w:t>
      </w:r>
      <w:r w:rsidR="00770BF5">
        <w:rPr>
          <w:szCs w:val="24"/>
        </w:rPr>
        <w:t>0</w:t>
      </w:r>
      <w:r w:rsidR="00856909">
        <w:rPr>
          <w:szCs w:val="24"/>
        </w:rPr>
        <w:t xml:space="preserve"> </w:t>
      </w:r>
      <w:r w:rsidR="00770BF5">
        <w:rPr>
          <w:szCs w:val="24"/>
        </w:rPr>
        <w:t>km</w:t>
      </w:r>
      <w:r w:rsidR="00E10EB6" w:rsidRPr="000947CF">
        <w:rPr>
          <w:szCs w:val="24"/>
        </w:rPr>
        <w:t xml:space="preserve"> distance bin up to a radius of </w:t>
      </w:r>
      <w:r w:rsidR="000D5942" w:rsidRPr="000947CF">
        <w:rPr>
          <w:szCs w:val="24"/>
        </w:rPr>
        <w:t>3</w:t>
      </w:r>
      <w:r w:rsidR="00770BF5">
        <w:rPr>
          <w:szCs w:val="24"/>
        </w:rPr>
        <w:t>0 km</w:t>
      </w:r>
      <w:r w:rsidR="00A54622" w:rsidRPr="000947CF">
        <w:rPr>
          <w:szCs w:val="24"/>
        </w:rPr>
        <w:t xml:space="preserve"> around an IP.</w:t>
      </w:r>
      <w:r w:rsidR="00296927" w:rsidRPr="000947CF">
        <w:rPr>
          <w:szCs w:val="24"/>
        </w:rPr>
        <w:t xml:space="preserve"> Each treatment variable c</w:t>
      </w:r>
      <w:r w:rsidR="00E10EB6" w:rsidRPr="000947CF">
        <w:rPr>
          <w:szCs w:val="24"/>
        </w:rPr>
        <w:t>apture</w:t>
      </w:r>
      <w:r w:rsidR="00296927" w:rsidRPr="000947CF">
        <w:rPr>
          <w:szCs w:val="24"/>
        </w:rPr>
        <w:t xml:space="preserve">s </w:t>
      </w:r>
      <w:r w:rsidR="00E10EB6" w:rsidRPr="000947CF">
        <w:rPr>
          <w:szCs w:val="24"/>
        </w:rPr>
        <w:t xml:space="preserve">the total built-up IP area to which </w:t>
      </w:r>
      <w:r w:rsidR="00CB4F02" w:rsidRPr="000947CF">
        <w:rPr>
          <w:szCs w:val="24"/>
        </w:rPr>
        <w:t xml:space="preserve">an </w:t>
      </w:r>
      <w:r w:rsidR="00E10EB6" w:rsidRPr="000947CF">
        <w:rPr>
          <w:szCs w:val="24"/>
        </w:rPr>
        <w:t>individual</w:t>
      </w:r>
      <w:r w:rsidR="00C06B01" w:rsidRPr="000947CF">
        <w:rPr>
          <w:szCs w:val="24"/>
        </w:rPr>
        <w:t xml:space="preserve"> </w:t>
      </w:r>
      <w:r w:rsidR="00C06B01" w:rsidRPr="000947CF">
        <w:rPr>
          <w:i/>
          <w:iCs/>
          <w:szCs w:val="24"/>
        </w:rPr>
        <w:t>i</w:t>
      </w:r>
      <w:r w:rsidR="00E51294" w:rsidRPr="000947CF">
        <w:rPr>
          <w:szCs w:val="24"/>
        </w:rPr>
        <w:t xml:space="preserve"> </w:t>
      </w:r>
      <w:r w:rsidR="00CB4F02" w:rsidRPr="000947CF">
        <w:rPr>
          <w:szCs w:val="24"/>
        </w:rPr>
        <w:t xml:space="preserve">living </w:t>
      </w:r>
      <w:r w:rsidR="00E51294" w:rsidRPr="000947CF">
        <w:rPr>
          <w:szCs w:val="24"/>
        </w:rPr>
        <w:t xml:space="preserve">in </w:t>
      </w:r>
      <w:r w:rsidR="00E10EB6" w:rsidRPr="000947CF">
        <w:rPr>
          <w:szCs w:val="24"/>
        </w:rPr>
        <w:t xml:space="preserve">ward </w:t>
      </w:r>
      <w:r w:rsidR="00E10EB6" w:rsidRPr="000947CF">
        <w:rPr>
          <w:i/>
          <w:iCs/>
          <w:szCs w:val="24"/>
        </w:rPr>
        <w:t>w</w:t>
      </w:r>
      <w:r w:rsidR="00E10EB6" w:rsidRPr="000947CF">
        <w:rPr>
          <w:szCs w:val="24"/>
        </w:rPr>
        <w:t xml:space="preserve"> </w:t>
      </w:r>
      <w:r w:rsidR="00980341" w:rsidRPr="000947CF">
        <w:rPr>
          <w:szCs w:val="24"/>
        </w:rPr>
        <w:t xml:space="preserve">falling within </w:t>
      </w:r>
      <w:r w:rsidR="00296927" w:rsidRPr="000947CF">
        <w:rPr>
          <w:szCs w:val="24"/>
        </w:rPr>
        <w:t xml:space="preserve">the </w:t>
      </w:r>
      <w:r w:rsidR="008B550D" w:rsidRPr="000947CF">
        <w:rPr>
          <w:szCs w:val="24"/>
        </w:rPr>
        <w:t xml:space="preserve">corresponding </w:t>
      </w:r>
      <w:r w:rsidR="00E10EB6" w:rsidRPr="000947CF">
        <w:rPr>
          <w:szCs w:val="24"/>
        </w:rPr>
        <w:t xml:space="preserve">distance bin </w:t>
      </w:r>
      <w:r w:rsidR="00E10EB6" w:rsidRPr="000947CF">
        <w:rPr>
          <w:i/>
          <w:iCs/>
          <w:szCs w:val="24"/>
        </w:rPr>
        <w:t>b</w:t>
      </w:r>
      <w:r w:rsidR="00E10EB6" w:rsidRPr="000947CF">
        <w:rPr>
          <w:szCs w:val="24"/>
        </w:rPr>
        <w:t xml:space="preserve"> </w:t>
      </w:r>
      <w:r w:rsidR="00CB4F02" w:rsidRPr="000947CF">
        <w:rPr>
          <w:szCs w:val="24"/>
        </w:rPr>
        <w:t>is</w:t>
      </w:r>
      <w:r w:rsidR="00E10EB6" w:rsidRPr="000947CF">
        <w:rPr>
          <w:szCs w:val="24"/>
        </w:rPr>
        <w:t xml:space="preserve"> exposed</w:t>
      </w:r>
      <w:r w:rsidR="008C064C" w:rsidRPr="000947CF">
        <w:rPr>
          <w:szCs w:val="24"/>
        </w:rPr>
        <w:t>.</w:t>
      </w:r>
      <w:r w:rsidR="00FC74C4" w:rsidRPr="000947CF">
        <w:rPr>
          <w:szCs w:val="24"/>
        </w:rPr>
        <w:t xml:space="preserve"> </w:t>
      </w:r>
      <w:r w:rsidR="00E10EB6" w:rsidRPr="000947CF">
        <w:rPr>
          <w:szCs w:val="24"/>
        </w:rPr>
        <w:t xml:space="preserve">Formally, the </w:t>
      </w:r>
      <w:r w:rsidR="00A54A74" w:rsidRPr="000947CF">
        <w:rPr>
          <w:szCs w:val="24"/>
        </w:rPr>
        <w:t>three</w:t>
      </w:r>
      <w:r w:rsidR="00E10EB6" w:rsidRPr="000947CF">
        <w:rPr>
          <w:szCs w:val="24"/>
        </w:rPr>
        <w:t xml:space="preserve"> treatment variables are defined as </w:t>
      </w:r>
      <m:oMath>
        <m:nary>
          <m:naryPr>
            <m:chr m:val="∑"/>
            <m:limLoc m:val="subSup"/>
            <m:ctrlPr>
              <w:rPr>
                <w:rFonts w:ascii="Cambria Math" w:eastAsia="Cambria Math" w:hAnsi="Cambria Math" w:cs="Cambria Math"/>
                <w:color w:val="000000"/>
                <w:szCs w:val="24"/>
              </w:rPr>
            </m:ctrlPr>
          </m:naryPr>
          <m:sub>
            <m:r>
              <w:rPr>
                <w:rFonts w:ascii="Cambria Math" w:eastAsia="Cambria Math" w:hAnsi="Cambria Math" w:cs="Cambria Math"/>
                <w:color w:val="000000"/>
                <w:szCs w:val="24"/>
              </w:rPr>
              <m:t>b=1</m:t>
            </m:r>
          </m:sub>
          <m:sup>
            <m:r>
              <w:rPr>
                <w:rFonts w:ascii="Cambria Math" w:eastAsia="Cambria Math" w:hAnsi="Cambria Math" w:cs="Cambria Math"/>
                <w:color w:val="000000"/>
                <w:szCs w:val="24"/>
              </w:rPr>
              <m:t>3</m:t>
            </m:r>
          </m:sup>
          <m:e>
            <m:sSub>
              <m:sSubPr>
                <m:ctrlPr>
                  <w:rPr>
                    <w:rFonts w:ascii="Cambria Math" w:eastAsia="Cambria Math" w:hAnsi="Cambria Math" w:cs="Cambria Math"/>
                    <w:i/>
                    <w:color w:val="000000"/>
                    <w:szCs w:val="24"/>
                  </w:rPr>
                </m:ctrlPr>
              </m:sSubPr>
              <m:e>
                <m:r>
                  <w:rPr>
                    <w:rFonts w:ascii="Cambria Math" w:eastAsia="Cambria Math" w:hAnsi="Cambria Math" w:cs="Cambria Math"/>
                    <w:color w:val="000000"/>
                    <w:szCs w:val="24"/>
                  </w:rPr>
                  <m:t>IP_exposure</m:t>
                </m:r>
              </m:e>
              <m:sub>
                <m:r>
                  <w:rPr>
                    <w:rFonts w:ascii="Cambria Math" w:eastAsia="Cambria Math" w:hAnsi="Cambria Math" w:cs="Cambria Math"/>
                    <w:color w:val="000000"/>
                    <w:szCs w:val="24"/>
                  </w:rPr>
                  <m:t>wt</m:t>
                </m:r>
                <m:sSub>
                  <m:sSubPr>
                    <m:ctrlPr>
                      <w:rPr>
                        <w:rFonts w:ascii="Cambria Math" w:eastAsia="Cambria Math" w:hAnsi="Cambria Math" w:cs="Cambria Math"/>
                        <w:i/>
                        <w:color w:val="000000"/>
                        <w:szCs w:val="24"/>
                      </w:rPr>
                    </m:ctrlPr>
                  </m:sSubPr>
                  <m:e>
                    <m:r>
                      <w:rPr>
                        <w:rFonts w:ascii="Cambria Math" w:eastAsia="Cambria Math" w:hAnsi="Cambria Math" w:cs="Cambria Math"/>
                        <w:color w:val="000000"/>
                        <w:szCs w:val="24"/>
                      </w:rPr>
                      <m:t>[b</m:t>
                    </m:r>
                  </m:e>
                  <m:sub>
                    <m:r>
                      <w:rPr>
                        <w:rFonts w:ascii="Cambria Math" w:eastAsia="Cambria Math" w:hAnsi="Cambria Math" w:cs="Cambria Math"/>
                        <w:color w:val="000000"/>
                        <w:szCs w:val="24"/>
                      </w:rPr>
                      <m:t>w</m:t>
                    </m:r>
                  </m:sub>
                </m:sSub>
                <m:r>
                  <w:rPr>
                    <w:rFonts w:ascii="Cambria Math" w:eastAsia="Cambria Math" w:hAnsi="Cambria Math" w:cs="Cambria Math"/>
                    <w:color w:val="000000"/>
                    <w:szCs w:val="24"/>
                  </w:rPr>
                  <m:t>=b]</m:t>
                </m:r>
              </m:sub>
            </m:sSub>
          </m:e>
        </m:nary>
      </m:oMath>
      <w:r w:rsidR="00E10EB6" w:rsidRPr="000947CF">
        <w:rPr>
          <w:rFonts w:eastAsiaTheme="minorEastAsia"/>
          <w:color w:val="000000"/>
          <w:szCs w:val="24"/>
        </w:rPr>
        <w:t xml:space="preserve">, where </w:t>
      </w:r>
      <m:oMath>
        <m:sSub>
          <m:sSubPr>
            <m:ctrlPr>
              <w:rPr>
                <w:rFonts w:ascii="Cambria Math" w:eastAsia="Cambria Math" w:hAnsi="Cambria Math" w:cs="Cambria Math"/>
                <w:i/>
                <w:color w:val="000000"/>
                <w:szCs w:val="24"/>
              </w:rPr>
            </m:ctrlPr>
          </m:sSubPr>
          <m:e>
            <m:r>
              <w:rPr>
                <w:rFonts w:ascii="Cambria Math" w:eastAsia="Cambria Math" w:hAnsi="Cambria Math" w:cs="Cambria Math"/>
                <w:color w:val="000000"/>
                <w:szCs w:val="24"/>
              </w:rPr>
              <m:t>b</m:t>
            </m:r>
          </m:e>
          <m:sub>
            <m:r>
              <w:rPr>
                <w:rFonts w:ascii="Cambria Math" w:eastAsia="Cambria Math" w:hAnsi="Cambria Math" w:cs="Cambria Math"/>
                <w:color w:val="000000"/>
                <w:szCs w:val="24"/>
              </w:rPr>
              <m:t>w</m:t>
            </m:r>
          </m:sub>
        </m:sSub>
        <m:r>
          <w:rPr>
            <w:rFonts w:ascii="Cambria Math" w:eastAsia="Cambria Math" w:hAnsi="Cambria Math" w:cs="Cambria Math"/>
            <w:color w:val="000000"/>
            <w:szCs w:val="24"/>
          </w:rPr>
          <m:t>=1</m:t>
        </m:r>
      </m:oMath>
      <w:r w:rsidR="00E10EB6" w:rsidRPr="000947CF">
        <w:rPr>
          <w:rFonts w:eastAsiaTheme="minorEastAsia"/>
          <w:color w:val="000000"/>
          <w:szCs w:val="24"/>
        </w:rPr>
        <w:t xml:space="preserve"> </w:t>
      </w:r>
      <w:r w:rsidR="00053221" w:rsidRPr="000947CF">
        <w:rPr>
          <w:rFonts w:eastAsiaTheme="minorEastAsia"/>
          <w:color w:val="000000"/>
          <w:szCs w:val="24"/>
        </w:rPr>
        <w:t>denotes</w:t>
      </w:r>
      <w:r w:rsidR="00E10EB6" w:rsidRPr="000947CF">
        <w:rPr>
          <w:rFonts w:eastAsiaTheme="minorEastAsia"/>
          <w:color w:val="000000"/>
          <w:szCs w:val="24"/>
        </w:rPr>
        <w:t xml:space="preserve"> ward</w:t>
      </w:r>
      <w:r w:rsidR="004F6746" w:rsidRPr="000947CF">
        <w:rPr>
          <w:rFonts w:eastAsiaTheme="minorEastAsia"/>
          <w:color w:val="000000"/>
          <w:szCs w:val="24"/>
        </w:rPr>
        <w:t>s</w:t>
      </w:r>
      <w:r w:rsidR="00E10EB6" w:rsidRPr="000947CF">
        <w:rPr>
          <w:rFonts w:eastAsiaTheme="minorEastAsia"/>
          <w:color w:val="000000"/>
          <w:szCs w:val="24"/>
        </w:rPr>
        <w:t xml:space="preserve"> falling </w:t>
      </w:r>
      <w:r w:rsidR="00E75EC0" w:rsidRPr="000947CF">
        <w:rPr>
          <w:rFonts w:eastAsiaTheme="minorEastAsia"/>
          <w:color w:val="000000"/>
          <w:szCs w:val="24"/>
        </w:rPr>
        <w:t>within</w:t>
      </w:r>
      <w:r w:rsidR="00E10EB6" w:rsidRPr="000947CF">
        <w:rPr>
          <w:rFonts w:eastAsiaTheme="minorEastAsia"/>
          <w:color w:val="000000"/>
          <w:szCs w:val="24"/>
        </w:rPr>
        <w:t xml:space="preserve"> the 0-1</w:t>
      </w:r>
      <w:r w:rsidR="00770BF5">
        <w:rPr>
          <w:rFonts w:eastAsiaTheme="minorEastAsia"/>
          <w:color w:val="000000"/>
          <w:szCs w:val="24"/>
        </w:rPr>
        <w:t>0</w:t>
      </w:r>
      <w:r w:rsidR="00856909">
        <w:rPr>
          <w:rFonts w:eastAsiaTheme="minorEastAsia"/>
          <w:color w:val="000000"/>
          <w:szCs w:val="24"/>
        </w:rPr>
        <w:t xml:space="preserve"> </w:t>
      </w:r>
      <w:r w:rsidR="00770BF5">
        <w:rPr>
          <w:rFonts w:eastAsiaTheme="minorEastAsia"/>
          <w:color w:val="000000"/>
          <w:szCs w:val="24"/>
        </w:rPr>
        <w:t>km</w:t>
      </w:r>
      <w:r w:rsidR="00E10EB6" w:rsidRPr="000947CF">
        <w:rPr>
          <w:rFonts w:eastAsiaTheme="minorEastAsia"/>
          <w:color w:val="000000"/>
          <w:szCs w:val="24"/>
        </w:rPr>
        <w:t xml:space="preserve"> distance bin,</w:t>
      </w:r>
      <w:r w:rsidR="00232594" w:rsidRPr="000947CF">
        <w:rPr>
          <w:rFonts w:eastAsiaTheme="minorEastAsia"/>
          <w:color w:val="000000"/>
          <w:szCs w:val="24"/>
        </w:rPr>
        <w:t xml:space="preserve"> </w:t>
      </w:r>
      <m:oMath>
        <m:sSub>
          <m:sSubPr>
            <m:ctrlPr>
              <w:rPr>
                <w:rFonts w:ascii="Cambria Math" w:eastAsia="Cambria Math" w:hAnsi="Cambria Math" w:cs="Cambria Math"/>
                <w:i/>
                <w:color w:val="000000"/>
                <w:szCs w:val="24"/>
              </w:rPr>
            </m:ctrlPr>
          </m:sSubPr>
          <m:e>
            <m:r>
              <w:rPr>
                <w:rFonts w:ascii="Cambria Math" w:eastAsia="Cambria Math" w:hAnsi="Cambria Math" w:cs="Cambria Math"/>
                <w:color w:val="000000"/>
                <w:szCs w:val="24"/>
              </w:rPr>
              <m:t>b</m:t>
            </m:r>
          </m:e>
          <m:sub>
            <m:r>
              <w:rPr>
                <w:rFonts w:ascii="Cambria Math" w:eastAsia="Cambria Math" w:hAnsi="Cambria Math" w:cs="Cambria Math"/>
                <w:color w:val="000000"/>
                <w:szCs w:val="24"/>
              </w:rPr>
              <m:t>w</m:t>
            </m:r>
          </m:sub>
        </m:sSub>
        <m:r>
          <w:rPr>
            <w:rFonts w:ascii="Cambria Math" w:eastAsia="Cambria Math" w:hAnsi="Cambria Math" w:cs="Cambria Math"/>
            <w:color w:val="000000"/>
            <w:szCs w:val="24"/>
          </w:rPr>
          <m:t>=2</m:t>
        </m:r>
      </m:oMath>
      <w:r w:rsidR="00232594" w:rsidRPr="000947CF">
        <w:rPr>
          <w:rFonts w:eastAsiaTheme="minorEastAsia"/>
          <w:color w:val="000000"/>
          <w:szCs w:val="24"/>
        </w:rPr>
        <w:t xml:space="preserve"> indicates wards falling </w:t>
      </w:r>
      <w:r w:rsidR="00E75EC0" w:rsidRPr="000947CF">
        <w:rPr>
          <w:rFonts w:eastAsiaTheme="minorEastAsia"/>
          <w:color w:val="000000"/>
          <w:szCs w:val="24"/>
        </w:rPr>
        <w:t>within</w:t>
      </w:r>
      <w:r w:rsidR="00232594" w:rsidRPr="000947CF">
        <w:rPr>
          <w:rFonts w:eastAsiaTheme="minorEastAsia"/>
          <w:color w:val="000000"/>
          <w:szCs w:val="24"/>
        </w:rPr>
        <w:t xml:space="preserve"> the 10-2</w:t>
      </w:r>
      <w:r w:rsidR="007D6184">
        <w:rPr>
          <w:rFonts w:eastAsiaTheme="minorEastAsia"/>
          <w:color w:val="000000"/>
          <w:szCs w:val="24"/>
        </w:rPr>
        <w:t>0</w:t>
      </w:r>
      <w:r w:rsidR="00856909">
        <w:rPr>
          <w:rFonts w:eastAsiaTheme="minorEastAsia"/>
          <w:color w:val="000000"/>
          <w:szCs w:val="24"/>
        </w:rPr>
        <w:t xml:space="preserve"> </w:t>
      </w:r>
      <w:r w:rsidR="007D6184">
        <w:rPr>
          <w:rFonts w:eastAsiaTheme="minorEastAsia"/>
          <w:color w:val="000000"/>
          <w:szCs w:val="24"/>
        </w:rPr>
        <w:t>km</w:t>
      </w:r>
      <w:r w:rsidR="00232594" w:rsidRPr="000947CF">
        <w:rPr>
          <w:rFonts w:eastAsiaTheme="minorEastAsia"/>
          <w:color w:val="000000"/>
          <w:szCs w:val="24"/>
        </w:rPr>
        <w:t xml:space="preserve"> distance bin</w:t>
      </w:r>
      <w:r w:rsidR="00E75EC0" w:rsidRPr="000947CF">
        <w:rPr>
          <w:rFonts w:eastAsiaTheme="minorEastAsia"/>
          <w:color w:val="000000"/>
          <w:szCs w:val="24"/>
        </w:rPr>
        <w:t xml:space="preserve">, and </w:t>
      </w:r>
      <m:oMath>
        <m:sSub>
          <m:sSubPr>
            <m:ctrlPr>
              <w:rPr>
                <w:rFonts w:ascii="Cambria Math" w:eastAsia="Cambria Math" w:hAnsi="Cambria Math" w:cs="Cambria Math"/>
                <w:i/>
                <w:color w:val="000000"/>
                <w:szCs w:val="24"/>
              </w:rPr>
            </m:ctrlPr>
          </m:sSubPr>
          <m:e>
            <m:r>
              <w:rPr>
                <w:rFonts w:ascii="Cambria Math" w:eastAsia="Cambria Math" w:hAnsi="Cambria Math" w:cs="Cambria Math"/>
                <w:color w:val="000000"/>
                <w:szCs w:val="24"/>
              </w:rPr>
              <m:t>b</m:t>
            </m:r>
          </m:e>
          <m:sub>
            <m:r>
              <w:rPr>
                <w:rFonts w:ascii="Cambria Math" w:eastAsia="Cambria Math" w:hAnsi="Cambria Math" w:cs="Cambria Math"/>
                <w:color w:val="000000"/>
                <w:szCs w:val="24"/>
              </w:rPr>
              <m:t>w</m:t>
            </m:r>
          </m:sub>
        </m:sSub>
        <m:r>
          <w:rPr>
            <w:rFonts w:ascii="Cambria Math" w:eastAsia="Cambria Math" w:hAnsi="Cambria Math" w:cs="Cambria Math"/>
            <w:color w:val="000000"/>
            <w:szCs w:val="24"/>
          </w:rPr>
          <m:t>=3</m:t>
        </m:r>
      </m:oMath>
      <w:r w:rsidR="00E75EC0" w:rsidRPr="000947CF">
        <w:rPr>
          <w:rFonts w:eastAsiaTheme="minorEastAsia"/>
          <w:color w:val="000000"/>
          <w:szCs w:val="24"/>
        </w:rPr>
        <w:t xml:space="preserve">, denotes </w:t>
      </w:r>
      <w:r w:rsidR="00232594" w:rsidRPr="000947CF">
        <w:rPr>
          <w:rFonts w:eastAsiaTheme="minorEastAsia"/>
          <w:color w:val="000000"/>
          <w:szCs w:val="24"/>
        </w:rPr>
        <w:t>wards</w:t>
      </w:r>
      <w:r w:rsidR="00E10EB6" w:rsidRPr="000947CF">
        <w:rPr>
          <w:rFonts w:eastAsiaTheme="minorEastAsia"/>
          <w:color w:val="000000"/>
          <w:szCs w:val="24"/>
        </w:rPr>
        <w:t xml:space="preserve"> falling </w:t>
      </w:r>
      <w:r w:rsidR="00CB1975" w:rsidRPr="000947CF">
        <w:rPr>
          <w:rFonts w:eastAsiaTheme="minorEastAsia"/>
          <w:color w:val="000000"/>
          <w:szCs w:val="24"/>
        </w:rPr>
        <w:t xml:space="preserve">within </w:t>
      </w:r>
      <w:r w:rsidR="00E10EB6" w:rsidRPr="000947CF">
        <w:rPr>
          <w:rFonts w:eastAsiaTheme="minorEastAsia"/>
          <w:color w:val="000000"/>
          <w:szCs w:val="24"/>
        </w:rPr>
        <w:t>th</w:t>
      </w:r>
      <w:r w:rsidR="00A54A74" w:rsidRPr="000947CF">
        <w:rPr>
          <w:rFonts w:eastAsiaTheme="minorEastAsia"/>
          <w:color w:val="000000"/>
          <w:szCs w:val="24"/>
        </w:rPr>
        <w:t>e 2</w:t>
      </w:r>
      <w:r w:rsidR="00E10EB6" w:rsidRPr="000947CF">
        <w:rPr>
          <w:rFonts w:eastAsiaTheme="minorEastAsia"/>
          <w:color w:val="000000"/>
          <w:szCs w:val="24"/>
        </w:rPr>
        <w:t>0-</w:t>
      </w:r>
      <w:r w:rsidR="00A54A74" w:rsidRPr="000947CF">
        <w:rPr>
          <w:rFonts w:eastAsiaTheme="minorEastAsia"/>
          <w:color w:val="000000"/>
          <w:szCs w:val="24"/>
        </w:rPr>
        <w:t>3</w:t>
      </w:r>
      <w:r w:rsidR="007D6184">
        <w:rPr>
          <w:rFonts w:eastAsiaTheme="minorEastAsia"/>
          <w:color w:val="000000"/>
          <w:szCs w:val="24"/>
        </w:rPr>
        <w:t>0</w:t>
      </w:r>
      <w:r w:rsidR="00856909">
        <w:rPr>
          <w:rFonts w:eastAsiaTheme="minorEastAsia"/>
          <w:color w:val="000000"/>
          <w:szCs w:val="24"/>
        </w:rPr>
        <w:t xml:space="preserve"> </w:t>
      </w:r>
      <w:r w:rsidR="007D6184">
        <w:rPr>
          <w:rFonts w:eastAsiaTheme="minorEastAsia"/>
          <w:color w:val="000000"/>
          <w:szCs w:val="24"/>
        </w:rPr>
        <w:t>km</w:t>
      </w:r>
      <w:r w:rsidR="00E10EB6" w:rsidRPr="000947CF">
        <w:rPr>
          <w:rFonts w:eastAsiaTheme="minorEastAsia"/>
          <w:color w:val="000000"/>
          <w:szCs w:val="24"/>
        </w:rPr>
        <w:t xml:space="preserve"> distance bin.</w:t>
      </w:r>
      <w:r w:rsidR="00612BC0">
        <w:rPr>
          <w:rFonts w:eastAsiaTheme="minorEastAsia"/>
          <w:color w:val="000000"/>
          <w:szCs w:val="24"/>
        </w:rPr>
        <w:t xml:space="preserve"> </w:t>
      </w:r>
      <m:oMath>
        <m:sSub>
          <m:sSubPr>
            <m:ctrlPr>
              <w:rPr>
                <w:rFonts w:ascii="Cambria Math" w:eastAsia="Cambria Math" w:hAnsi="Cambria Math" w:cs="Cambria Math"/>
                <w:i/>
                <w:color w:val="000000"/>
                <w:szCs w:val="24"/>
              </w:rPr>
            </m:ctrlPr>
          </m:sSubPr>
          <m:e>
            <m:r>
              <w:rPr>
                <w:rFonts w:ascii="Cambria Math" w:eastAsia="Cambria Math" w:hAnsi="Cambria Math" w:cs="Cambria Math"/>
                <w:color w:val="000000"/>
                <w:szCs w:val="24"/>
              </w:rPr>
              <m:t>IP_exposure</m:t>
            </m:r>
          </m:e>
          <m:sub>
            <m:r>
              <w:rPr>
                <w:rFonts w:ascii="Cambria Math" w:eastAsia="Cambria Math" w:hAnsi="Cambria Math" w:cs="Cambria Math"/>
                <w:color w:val="000000"/>
                <w:szCs w:val="24"/>
              </w:rPr>
              <m:t>wt</m:t>
            </m:r>
          </m:sub>
        </m:sSub>
      </m:oMath>
      <w:r w:rsidR="00E10EB6" w:rsidRPr="000947CF">
        <w:rPr>
          <w:szCs w:val="24"/>
        </w:rPr>
        <w:t xml:space="preserve"> is the same for all individuals in the same </w:t>
      </w:r>
      <w:proofErr w:type="gramStart"/>
      <w:r w:rsidR="00E10EB6" w:rsidRPr="000947CF">
        <w:rPr>
          <w:szCs w:val="24"/>
        </w:rPr>
        <w:t>ward</w:t>
      </w:r>
      <w:r w:rsidR="00612BC0">
        <w:rPr>
          <w:szCs w:val="24"/>
        </w:rPr>
        <w:t xml:space="preserve">, </w:t>
      </w:r>
      <w:r w:rsidR="00C55666">
        <w:rPr>
          <w:szCs w:val="24"/>
        </w:rPr>
        <w:t>but</w:t>
      </w:r>
      <w:proofErr w:type="gramEnd"/>
      <w:r w:rsidR="00612BC0">
        <w:rPr>
          <w:szCs w:val="24"/>
        </w:rPr>
        <w:t xml:space="preserve"> </w:t>
      </w:r>
      <w:r w:rsidR="008272BB" w:rsidRPr="000947CF">
        <w:rPr>
          <w:szCs w:val="24"/>
        </w:rPr>
        <w:t>varies</w:t>
      </w:r>
      <w:r w:rsidR="00E10EB6" w:rsidRPr="000947CF">
        <w:rPr>
          <w:szCs w:val="24"/>
        </w:rPr>
        <w:t xml:space="preserve"> over time </w:t>
      </w:r>
      <w:r w:rsidR="00AC0158">
        <w:rPr>
          <w:szCs w:val="24"/>
        </w:rPr>
        <w:t>with changes in the</w:t>
      </w:r>
      <w:r w:rsidR="00D47231" w:rsidRPr="000947CF">
        <w:rPr>
          <w:szCs w:val="24"/>
        </w:rPr>
        <w:t xml:space="preserve"> </w:t>
      </w:r>
      <w:r w:rsidR="00E10EB6" w:rsidRPr="000947CF">
        <w:rPr>
          <w:szCs w:val="24"/>
        </w:rPr>
        <w:t>total built-up IP area.</w:t>
      </w:r>
    </w:p>
    <w:p w14:paraId="7CAAC16B" w14:textId="25272BF2" w:rsidR="00B67465" w:rsidRPr="000947CF" w:rsidRDefault="00653F54" w:rsidP="00E638D1">
      <w:pPr>
        <w:rPr>
          <w:szCs w:val="24"/>
        </w:rPr>
      </w:pPr>
      <w:r w:rsidRPr="000947CF">
        <w:t xml:space="preserve">Thus, in our concentric ring approach, individuals </w:t>
      </w:r>
      <w:r w:rsidR="00D306ED">
        <w:t>living</w:t>
      </w:r>
      <w:r w:rsidR="00C55666">
        <w:t xml:space="preserve"> </w:t>
      </w:r>
      <w:r w:rsidR="00C75043" w:rsidRPr="000947CF">
        <w:t>within 30</w:t>
      </w:r>
      <w:r w:rsidR="007D0E52" w:rsidRPr="000947CF">
        <w:t xml:space="preserve"> </w:t>
      </w:r>
      <w:r w:rsidR="00C75043" w:rsidRPr="000947CF">
        <w:t xml:space="preserve">km of an IP </w:t>
      </w:r>
      <w:r w:rsidR="007D0E52" w:rsidRPr="000947CF">
        <w:t>are in</w:t>
      </w:r>
      <w:r w:rsidRPr="000947CF">
        <w:t xml:space="preserve"> the control group</w:t>
      </w:r>
      <w:r w:rsidR="003A5022" w:rsidRPr="000947CF">
        <w:t xml:space="preserve"> in all years</w:t>
      </w:r>
      <w:r w:rsidRPr="000947CF">
        <w:t>.</w:t>
      </w:r>
      <w:r w:rsidR="003A3F86" w:rsidRPr="000947CF">
        <w:t xml:space="preserve"> Similarly, </w:t>
      </w:r>
      <w:r w:rsidR="002E2AC7">
        <w:t xml:space="preserve">individuals </w:t>
      </w:r>
      <w:r w:rsidR="00D306ED">
        <w:t>living</w:t>
      </w:r>
      <w:r w:rsidR="002E2AC7">
        <w:t xml:space="preserve"> </w:t>
      </w:r>
      <w:r w:rsidR="0060681E" w:rsidRPr="000947CF">
        <w:t>w</w:t>
      </w:r>
      <w:r w:rsidR="00106CCF" w:rsidRPr="000947CF">
        <w:t>ithin 3</w:t>
      </w:r>
      <w:r w:rsidR="00770BF5">
        <w:t>0 km</w:t>
      </w:r>
      <w:r w:rsidR="00106CCF" w:rsidRPr="000947CF">
        <w:t xml:space="preserve"> of a planned IP that has </w:t>
      </w:r>
      <w:r w:rsidR="00F80EA1" w:rsidRPr="000947CF">
        <w:t>not</w:t>
      </w:r>
      <w:r w:rsidR="0060681E" w:rsidRPr="000947CF">
        <w:t xml:space="preserve"> yet been </w:t>
      </w:r>
      <w:r w:rsidR="0060681E" w:rsidRPr="000947CF">
        <w:lastRenderedPageBreak/>
        <w:t xml:space="preserve">established </w:t>
      </w:r>
      <w:r w:rsidR="00C9240C" w:rsidRPr="000947CF">
        <w:t>are</w:t>
      </w:r>
      <w:r w:rsidR="003A5022" w:rsidRPr="000947CF">
        <w:t xml:space="preserve"> in the control group for that year</w:t>
      </w:r>
      <w:r w:rsidR="00B67465" w:rsidRPr="000947CF">
        <w:rPr>
          <w:szCs w:val="24"/>
        </w:rPr>
        <w:t>.</w:t>
      </w:r>
      <w:r w:rsidR="00340D3D" w:rsidRPr="001942F6">
        <w:rPr>
          <w:rStyle w:val="Funotenzeichen"/>
        </w:rPr>
        <w:footnoteReference w:id="27"/>
      </w:r>
      <w:r w:rsidR="00ED2C21" w:rsidRPr="000947CF">
        <w:rPr>
          <w:szCs w:val="24"/>
        </w:rPr>
        <w:t xml:space="preserve"> </w:t>
      </w:r>
      <w:r w:rsidR="00905AAB" w:rsidRPr="000947CF">
        <w:rPr>
          <w:szCs w:val="24"/>
        </w:rPr>
        <w:t xml:space="preserve">Our treatment </w:t>
      </w:r>
      <w:r w:rsidR="00ED2C21" w:rsidRPr="000947CF">
        <w:rPr>
          <w:szCs w:val="24"/>
        </w:rPr>
        <w:t>threshold of 3</w:t>
      </w:r>
      <w:r w:rsidR="00770BF5">
        <w:rPr>
          <w:szCs w:val="24"/>
        </w:rPr>
        <w:t>0 km</w:t>
      </w:r>
      <w:r w:rsidR="00ED2C21" w:rsidRPr="000947CF">
        <w:rPr>
          <w:szCs w:val="24"/>
        </w:rPr>
        <w:t xml:space="preserve"> </w:t>
      </w:r>
      <w:r w:rsidR="00905AAB" w:rsidRPr="000947CF">
        <w:rPr>
          <w:szCs w:val="24"/>
        </w:rPr>
        <w:t>is</w:t>
      </w:r>
      <w:r w:rsidR="00791E80" w:rsidRPr="000947CF">
        <w:rPr>
          <w:szCs w:val="24"/>
        </w:rPr>
        <w:t xml:space="preserve"> chosen based on </w:t>
      </w:r>
      <w:r w:rsidR="001F5A6A">
        <w:rPr>
          <w:szCs w:val="24"/>
        </w:rPr>
        <w:t>evidence from similar studies</w:t>
      </w:r>
      <w:r w:rsidR="00F873EB">
        <w:rPr>
          <w:szCs w:val="24"/>
        </w:rPr>
        <w:t xml:space="preserve">, which </w:t>
      </w:r>
      <w:r w:rsidR="001F5A6A">
        <w:rPr>
          <w:szCs w:val="24"/>
        </w:rPr>
        <w:t xml:space="preserve">have shown that </w:t>
      </w:r>
      <w:r w:rsidR="00251313" w:rsidRPr="000947CF">
        <w:rPr>
          <w:szCs w:val="24"/>
        </w:rPr>
        <w:t>the impact</w:t>
      </w:r>
      <w:r w:rsidR="00982AEF" w:rsidRPr="000947CF">
        <w:rPr>
          <w:szCs w:val="24"/>
        </w:rPr>
        <w:t>s</w:t>
      </w:r>
      <w:r w:rsidR="00251313" w:rsidRPr="000947CF">
        <w:rPr>
          <w:szCs w:val="24"/>
        </w:rPr>
        <w:t xml:space="preserve"> of place-based policies </w:t>
      </w:r>
      <w:r w:rsidR="00F873EB">
        <w:rPr>
          <w:szCs w:val="24"/>
        </w:rPr>
        <w:t xml:space="preserve">tend to be </w:t>
      </w:r>
      <w:r w:rsidR="00251313" w:rsidRPr="000947CF">
        <w:rPr>
          <w:szCs w:val="24"/>
        </w:rPr>
        <w:t>highly geographically concentrated</w:t>
      </w:r>
      <w:r w:rsidR="00982AEF" w:rsidRPr="000947CF">
        <w:rPr>
          <w:szCs w:val="24"/>
        </w:rPr>
        <w:t xml:space="preserve">, </w:t>
      </w:r>
      <w:r w:rsidR="007946BE" w:rsidRPr="000947CF">
        <w:rPr>
          <w:szCs w:val="24"/>
        </w:rPr>
        <w:t>with</w:t>
      </w:r>
      <w:r w:rsidR="009D03D3" w:rsidRPr="000947CF">
        <w:rPr>
          <w:szCs w:val="24"/>
        </w:rPr>
        <w:t xml:space="preserve"> little</w:t>
      </w:r>
      <w:r w:rsidR="00F25A15">
        <w:rPr>
          <w:szCs w:val="24"/>
        </w:rPr>
        <w:t xml:space="preserve"> or no </w:t>
      </w:r>
      <w:r w:rsidR="007946BE" w:rsidRPr="000947CF">
        <w:rPr>
          <w:szCs w:val="24"/>
        </w:rPr>
        <w:t xml:space="preserve">spillovers to </w:t>
      </w:r>
      <w:r w:rsidR="00982AEF" w:rsidRPr="000947CF">
        <w:rPr>
          <w:szCs w:val="24"/>
        </w:rPr>
        <w:t xml:space="preserve">neighbouring </w:t>
      </w:r>
      <w:r w:rsidR="004F6B86" w:rsidRPr="000947CF">
        <w:rPr>
          <w:szCs w:val="24"/>
        </w:rPr>
        <w:t>places</w:t>
      </w:r>
      <w:r w:rsidR="00251313" w:rsidRPr="000947CF">
        <w:rPr>
          <w:szCs w:val="24"/>
        </w:rPr>
        <w:t xml:space="preserve"> </w:t>
      </w:r>
      <w:r w:rsidR="00BD10B8">
        <w:rPr>
          <w:szCs w:val="24"/>
        </w:rPr>
        <w:fldChar w:fldCharType="begin"/>
      </w:r>
      <w:r w:rsidR="002F3A24">
        <w:rPr>
          <w:szCs w:val="24"/>
        </w:rPr>
        <w:instrText xml:space="preserve"> ADDIN ZOTERO_ITEM CSL_CITATION {"citationID":"EBdSfTsi","properties":{"formattedCitation":"(Abagna et al., 2024; Gall\\uc0\\u233{} et al., 2024; G\\uc0\\u246{}rg and Mulyukova, 2024; Lu et al., 2019; Tafese et al., 2025)","plainCitation":"(Abagna et al., 2024; Gallé et al., 2024; Görg and Mulyukova, 2024; Lu et al., 2019; Tafese et al., 2025)","noteIndex":0},"citationItems":[{"id":10022,"uris":["http://zotero.org/groups/2449311/items/9WCC627J"],"itemData":{"id":10022,"type":"article-journal","title":"Place-based Policies and Household Wealth in Africa","author":[{"family":"Abagna","given":"Matthew Malitinga"},{"family":"Hornok","given":"Cecília"},{"family":"Mulyukova","given":"Alina"}],"issued":{"date-parts":[["2024"]]}}},{"id":11931,"uris":["http://zotero.org/groups/2449311/items/GBIZDQAN"],"itemData":{"id":11931,"type":"article-journal","abstract":"This paper quantifies the local economic impact of special economic zones (SEZs) established in India between 2005 and 2013. Using a novel dataset that combines census information on the universe of Indian firms with geo-referenced data on SEZs, we find that the establishment of SEZs increased local manufacturing and service employment, with positive spillovers up to 10 km from the SEZ area. The analysis shows that the gains in manufacturing and service employment were accompanied by a decline in agricultural labor, especially for women, suggesting that the policy contributed to structural change. In further analysis, we document that significant local employment effects occur across different types of SEZs: privately and publicly run zones, and SEZs with different industry designations.","container-title":"Journal of Public Economics","DOI":"10.1016/j.jpubeco.2024.105259","ISSN":"00472727","journalAbbreviation":"Journal of Public Economics","language":"en","page":"105259","source":"DOI.org (Crossref)","title":"Place-based policies, structural change and female labor: Evidence from India’s Special Economic Zones","title-short":"Place-based policies, structural change and female labor","volume":"240","author":[{"family":"Gallé","given":"Johannes"},{"family":"Overbeck","given":"Daniel"},{"family":"Riedel","given":"Nadine"},{"family":"Seidel","given":"Tobias"}],"issued":{"date-parts":[["2024",12]]}}},{"id":11950,"uris":["http://zotero.org/groups/2449311/items/FGTRA2FW"],"itemData":{"id":11950,"type":"article-journal","abstract":"This paper exploits time and geographic variation in the adoption of Special Economic Zones in India to assess the direct effects of the program on firm performance. We combine geocoded firm-level data and geocoded SEZs. Our analysis yields that conditional on controlling for initial selection based on observables, the establishment of new SEZs did not induce any discernible positive effect on the productivity growth of firms in the SEZs. To explain this, we focus on the possibility of distortions through non-profitable activities on the part of managers. We find that firms especially in publicly-owned SEZs decreased their productivity growth, while firms located in privately-owned SEZs experience productivity increases. We also show that directors of firms located inside the publicly-owned zones experienced a significant increase in their salary growth, which is not the case in privately-owned SEZs. Our findings are in line with the idea that the possibility of rent-seeking by managers leads to distortions in program implementation.","container-title":"European Economic Review","DOI":"10.1016/j.euroecorev.2024.104752","ISSN":"00142921","journalAbbreviation":"European Economic Review","language":"en","page":"104752","source":"DOI.org (Crossref)","title":"Place-based policies and firm performance: Evidence from Special Economic Zones in India","title-short":"Place-based policies and firm performance","volume":"165","author":[{"family":"Görg","given":"Holger"},{"family":"Mulyukova","given":"Alina"}],"issued":{"date-parts":[["2024",6]]}}},{"id":3931,"uris":["http://zotero.org/groups/2449311/items/KFTFKLZE"],"itemData":{"id":3931,"type":"article-journal","abstract":"Combining rich firm and administrative data, this paper examines the incidence and effectiveness of a prominent place-based policy in China: special economic zones. Establishing zones is found to have had a positive effect on capital investment, employment, output, productivity, and wages, and to have increased the number of firms in the designated areas. Net entry plays a larger role in generating those effects than incumbents. The special zone program’s net benefits over three years are estimated to amount to about US$15.62 billion. Capital-intensive industries benefit more than labor-intensive ones from the zone programs. (JEL O16, O18, O25, P25, R23, R32, R58)","container-title":"American Economic Journal: Economic Policy","DOI":"10.1257/pol.20160272","ISSN":"1945-7731, 1945-774X","issue":"3","journalAbbreviation":"American Economic Journal: Economic Policy","language":"en","page":"325-360","source":"DOI.org (Crossref)","title":"Place-Based Policies, Creation, and Agglomeration Economies: Evidence from China’s Economic Zone Program","title-short":"Place-Based Policies, Creation, and Agglomeration Economies","volume":"11","author":[{"family":"Lu","given":"Yi"},{"family":"Wang","given":"Jin"},{"family":"Zhu","given":"Lianming"}],"issued":{"date-parts":[["2019",8,1]]}}},{"id":11943,"uris":["http://zotero.org/groups/2449311/items/52TLRQYB"],"itemData":{"id":11943,"type":"article-journal","abstract":"Vietnam’s deep integration into GVCs has been driven by the establishment of special economic zones (SEZ</w:instrText>
      </w:r>
      <w:r w:rsidR="002F3A24" w:rsidRPr="002F3A24">
        <w:rPr>
          <w:szCs w:val="24"/>
          <w:lang w:val="fr-FR"/>
        </w:rPr>
        <w:instrText xml:space="preserve">s). This paper examines the local labour market impacts of this SEZ programme. We trace the built-up area of SEZs over time to construct a novel continuous measure of SEZ exposure using historical satellite imagery. In a difference-in-differences design with continuous treatment, we examine the impact of SEZ exposure on local labour market outcomes at the district-level for the period 2009–2019. We find that the expansion of SEZs has led to a rapid shift in employment from own-account and family work in agriculture to manufacturing in foreign firms. We also show that SEZ exposure leads to higher wages and more formal employment contracts. Earnings improvements are not confined to workers in foreign manufacturing firms, but spill over to workers in household businesses and domestic firms. The effects on women account for most of these impacts.","container-title":"Journal of Development Economics","DOI":"10.1016/j.jdeveco.2025.103467","ISSN":"03043878","journalAbbreviation":"Journal of Development Economics","language":"en","page":"103467","source":"DOI.org (Crossref)","title":"From fields to factories: Special economic zones, foreign direct investment, and labour markets in Vietnam","title-short":"From fields to factories","volume":"174","author":[{"family":"Tafese","given":"Tevin"},{"family":"Lay","given":"Jann"},{"family":"Tran","given":"Van"}],"issued":{"date-parts":[["2025",5]]}}}],"schema":"https://github.com/citation-style-language/schema/raw/master/csl-citation.json"} </w:instrText>
      </w:r>
      <w:r w:rsidR="00BD10B8">
        <w:rPr>
          <w:szCs w:val="24"/>
        </w:rPr>
        <w:fldChar w:fldCharType="separate"/>
      </w:r>
      <w:r w:rsidR="002F3A24" w:rsidRPr="002F3A24">
        <w:rPr>
          <w:rFonts w:cs="Times New Roman"/>
          <w:kern w:val="0"/>
          <w:lang w:val="fr-FR"/>
        </w:rPr>
        <w:t>(Abagna et al., 2024; Gallé et al., 2024; Görg and Mulyukova, 2024; Lu et al., 2019; Tafese et al., 2025)</w:t>
      </w:r>
      <w:r w:rsidR="00BD10B8">
        <w:rPr>
          <w:szCs w:val="24"/>
        </w:rPr>
        <w:fldChar w:fldCharType="end"/>
      </w:r>
      <w:r w:rsidR="004F6B86" w:rsidRPr="00BD10B8">
        <w:rPr>
          <w:szCs w:val="24"/>
          <w:lang w:val="fr-FR"/>
        </w:rPr>
        <w:t>.</w:t>
      </w:r>
      <w:r w:rsidR="009A0EA1" w:rsidRPr="00BD10B8">
        <w:rPr>
          <w:szCs w:val="24"/>
          <w:lang w:val="fr-FR"/>
        </w:rPr>
        <w:t xml:space="preserve"> </w:t>
      </w:r>
      <w:r w:rsidR="00F25A15">
        <w:rPr>
          <w:szCs w:val="24"/>
        </w:rPr>
        <w:t xml:space="preserve">In </w:t>
      </w:r>
      <w:r w:rsidR="00DC6C73">
        <w:rPr>
          <w:szCs w:val="24"/>
        </w:rPr>
        <w:t xml:space="preserve">the </w:t>
      </w:r>
      <w:r w:rsidR="007A5FD7" w:rsidRPr="000947CF">
        <w:rPr>
          <w:szCs w:val="24"/>
        </w:rPr>
        <w:t>Ethiopian context</w:t>
      </w:r>
      <w:r w:rsidR="00AF4442" w:rsidRPr="000947CF">
        <w:rPr>
          <w:szCs w:val="24"/>
        </w:rPr>
        <w:t>,</w:t>
      </w:r>
      <w:r w:rsidR="00A125EC">
        <w:rPr>
          <w:szCs w:val="24"/>
        </w:rPr>
        <w:t xml:space="preserve"> characterised by low incomes,</w:t>
      </w:r>
      <w:r w:rsidR="00AF4442" w:rsidRPr="000947CF">
        <w:rPr>
          <w:szCs w:val="24"/>
        </w:rPr>
        <w:t xml:space="preserve"> </w:t>
      </w:r>
      <w:r w:rsidR="009E5CEA" w:rsidRPr="000947CF">
        <w:rPr>
          <w:szCs w:val="24"/>
        </w:rPr>
        <w:t>transport</w:t>
      </w:r>
      <w:r w:rsidR="00766D30" w:rsidRPr="000947CF">
        <w:rPr>
          <w:szCs w:val="24"/>
        </w:rPr>
        <w:t xml:space="preserve"> costs are</w:t>
      </w:r>
      <w:r w:rsidR="00F757C3">
        <w:rPr>
          <w:szCs w:val="24"/>
        </w:rPr>
        <w:t xml:space="preserve"> likely to be an even </w:t>
      </w:r>
      <w:r w:rsidR="004F72F1">
        <w:rPr>
          <w:szCs w:val="24"/>
        </w:rPr>
        <w:t>greater</w:t>
      </w:r>
      <w:r w:rsidR="00F757C3">
        <w:rPr>
          <w:szCs w:val="24"/>
        </w:rPr>
        <w:t xml:space="preserve"> constraint </w:t>
      </w:r>
      <w:r w:rsidR="004F72F1">
        <w:rPr>
          <w:szCs w:val="24"/>
        </w:rPr>
        <w:t>on</w:t>
      </w:r>
      <w:r w:rsidR="00B92CBD" w:rsidRPr="000947CF">
        <w:rPr>
          <w:szCs w:val="24"/>
        </w:rPr>
        <w:t xml:space="preserve"> commuting</w:t>
      </w:r>
      <w:r w:rsidR="00267FD8" w:rsidRPr="000947CF">
        <w:rPr>
          <w:szCs w:val="24"/>
        </w:rPr>
        <w:t xml:space="preserve">, making </w:t>
      </w:r>
      <w:r w:rsidR="00FA5F61" w:rsidRPr="000947CF">
        <w:rPr>
          <w:szCs w:val="24"/>
        </w:rPr>
        <w:t>s</w:t>
      </w:r>
      <w:r w:rsidR="009E5CEA" w:rsidRPr="000947CF">
        <w:rPr>
          <w:szCs w:val="24"/>
        </w:rPr>
        <w:t>pillovers</w:t>
      </w:r>
      <w:r w:rsidR="004F27C2">
        <w:rPr>
          <w:szCs w:val="24"/>
        </w:rPr>
        <w:t xml:space="preserve"> even less likely </w:t>
      </w:r>
      <w:r w:rsidR="000858DF">
        <w:rPr>
          <w:szCs w:val="24"/>
        </w:rPr>
        <w:t xml:space="preserve">than </w:t>
      </w:r>
      <w:r w:rsidR="004F72F1">
        <w:rPr>
          <w:szCs w:val="24"/>
        </w:rPr>
        <w:t xml:space="preserve">in the context </w:t>
      </w:r>
      <w:r w:rsidR="004F27C2">
        <w:rPr>
          <w:szCs w:val="24"/>
        </w:rPr>
        <w:t xml:space="preserve">of the above </w:t>
      </w:r>
      <w:r w:rsidR="004F72F1">
        <w:rPr>
          <w:szCs w:val="24"/>
        </w:rPr>
        <w:t>studies</w:t>
      </w:r>
      <w:r w:rsidR="00ED2DCE">
        <w:rPr>
          <w:szCs w:val="24"/>
        </w:rPr>
        <w:t>.</w:t>
      </w:r>
    </w:p>
    <w:p w14:paraId="5FF18578" w14:textId="3F1F23EF" w:rsidR="00FC0F3C" w:rsidRPr="000947CF" w:rsidRDefault="00A53878" w:rsidP="00FC0F3C">
      <w:pPr>
        <w:pStyle w:val="berschrift2"/>
        <w:rPr>
          <w:rFonts w:eastAsia="Times New Roman" w:cs="Times New Roman"/>
          <w:color w:val="000000"/>
          <w:szCs w:val="24"/>
        </w:rPr>
      </w:pPr>
      <w:r w:rsidRPr="000947CF">
        <w:t>Baseline specification</w:t>
      </w:r>
    </w:p>
    <w:p w14:paraId="6F161FB0" w14:textId="67311169" w:rsidR="00E638D1" w:rsidRPr="000947CF" w:rsidRDefault="007C1163" w:rsidP="009D413E">
      <w:pPr>
        <w:rPr>
          <w:rFonts w:eastAsiaTheme="minorEastAsia"/>
          <w:szCs w:val="24"/>
        </w:rPr>
      </w:pPr>
      <w:r w:rsidRPr="000947CF">
        <w:rPr>
          <w:rFonts w:eastAsia="Times New Roman" w:cs="Times New Roman"/>
          <w:color w:val="000000"/>
          <w:szCs w:val="24"/>
        </w:rPr>
        <w:t xml:space="preserve">To </w:t>
      </w:r>
      <w:r w:rsidR="009A196B" w:rsidRPr="000947CF">
        <w:rPr>
          <w:rFonts w:eastAsia="Times New Roman" w:cs="Times New Roman"/>
          <w:color w:val="000000"/>
          <w:szCs w:val="24"/>
        </w:rPr>
        <w:t xml:space="preserve">estimate </w:t>
      </w:r>
      <w:r w:rsidR="00F85A23" w:rsidRPr="000947CF">
        <w:rPr>
          <w:rFonts w:eastAsia="Times New Roman" w:cs="Times New Roman"/>
          <w:color w:val="000000"/>
          <w:szCs w:val="24"/>
        </w:rPr>
        <w:t xml:space="preserve">the </w:t>
      </w:r>
      <w:r w:rsidR="00D309BF">
        <w:rPr>
          <w:rFonts w:eastAsia="Times New Roman" w:cs="Times New Roman"/>
          <w:color w:val="000000"/>
          <w:szCs w:val="24"/>
        </w:rPr>
        <w:t xml:space="preserve">spatial impact </w:t>
      </w:r>
      <w:r w:rsidR="00F85A23" w:rsidRPr="000947CF">
        <w:rPr>
          <w:rFonts w:eastAsia="Times New Roman" w:cs="Times New Roman"/>
          <w:color w:val="000000"/>
          <w:szCs w:val="24"/>
        </w:rPr>
        <w:t xml:space="preserve">of </w:t>
      </w:r>
      <w:r w:rsidR="009B7D63" w:rsidRPr="000947CF">
        <w:rPr>
          <w:rFonts w:eastAsia="Times New Roman" w:cs="Times New Roman"/>
          <w:color w:val="000000"/>
          <w:szCs w:val="24"/>
        </w:rPr>
        <w:t>IP expansion</w:t>
      </w:r>
      <w:r w:rsidR="009A196B" w:rsidRPr="000947CF">
        <w:rPr>
          <w:rFonts w:eastAsia="Times New Roman" w:cs="Times New Roman"/>
          <w:color w:val="000000"/>
          <w:szCs w:val="24"/>
        </w:rPr>
        <w:t xml:space="preserve"> on</w:t>
      </w:r>
      <w:r w:rsidR="00C970CE" w:rsidRPr="000947CF">
        <w:rPr>
          <w:szCs w:val="24"/>
        </w:rPr>
        <w:t xml:space="preserve"> our individual-level </w:t>
      </w:r>
      <w:r w:rsidR="00806B08" w:rsidRPr="000947CF">
        <w:rPr>
          <w:szCs w:val="24"/>
        </w:rPr>
        <w:t>labour market</w:t>
      </w:r>
      <w:r w:rsidR="00C970CE" w:rsidRPr="000947CF">
        <w:rPr>
          <w:szCs w:val="24"/>
        </w:rPr>
        <w:t xml:space="preserve"> outcomes</w:t>
      </w:r>
      <w:r w:rsidR="00EC22B8" w:rsidRPr="000947CF">
        <w:rPr>
          <w:szCs w:val="24"/>
        </w:rPr>
        <w:t xml:space="preserve">, </w:t>
      </w:r>
      <w:r w:rsidR="00C970CE" w:rsidRPr="000947CF">
        <w:rPr>
          <w:szCs w:val="24"/>
        </w:rPr>
        <w:t xml:space="preserve">we </w:t>
      </w:r>
      <w:r w:rsidR="002D7964" w:rsidRPr="000947CF">
        <w:rPr>
          <w:szCs w:val="24"/>
        </w:rPr>
        <w:t>pool</w:t>
      </w:r>
      <w:r w:rsidR="00C970CE" w:rsidRPr="000947CF">
        <w:rPr>
          <w:szCs w:val="24"/>
        </w:rPr>
        <w:t xml:space="preserve"> the three</w:t>
      </w:r>
      <w:r w:rsidR="00ED2DCE">
        <w:rPr>
          <w:szCs w:val="24"/>
        </w:rPr>
        <w:t xml:space="preserve"> NLFS</w:t>
      </w:r>
      <w:r w:rsidR="00C970CE" w:rsidRPr="000947CF">
        <w:rPr>
          <w:szCs w:val="24"/>
        </w:rPr>
        <w:t xml:space="preserve"> waves from 2005, 2013, </w:t>
      </w:r>
      <w:r w:rsidR="0045676B" w:rsidRPr="000947CF">
        <w:rPr>
          <w:szCs w:val="24"/>
        </w:rPr>
        <w:t xml:space="preserve">and </w:t>
      </w:r>
      <w:r w:rsidR="00C970CE" w:rsidRPr="000947CF">
        <w:rPr>
          <w:szCs w:val="24"/>
        </w:rPr>
        <w:t>2021</w:t>
      </w:r>
      <w:r w:rsidR="00D803ED" w:rsidRPr="000947CF">
        <w:rPr>
          <w:szCs w:val="24"/>
        </w:rPr>
        <w:t xml:space="preserve"> and </w:t>
      </w:r>
      <w:r w:rsidR="009A196B" w:rsidRPr="000947CF">
        <w:rPr>
          <w:rFonts w:eastAsia="Times New Roman" w:cs="Times New Roman"/>
          <w:color w:val="000000"/>
          <w:szCs w:val="24"/>
        </w:rPr>
        <w:t xml:space="preserve">adopt a </w:t>
      </w:r>
      <w:proofErr w:type="spellStart"/>
      <w:r w:rsidR="009A196B" w:rsidRPr="000947CF">
        <w:rPr>
          <w:szCs w:val="24"/>
        </w:rPr>
        <w:t>DiD</w:t>
      </w:r>
      <w:proofErr w:type="spellEnd"/>
      <w:r w:rsidR="009A196B" w:rsidRPr="000947CF">
        <w:rPr>
          <w:szCs w:val="24"/>
        </w:rPr>
        <w:t xml:space="preserve"> design</w:t>
      </w:r>
      <w:r w:rsidR="00EC22B8" w:rsidRPr="000947CF">
        <w:rPr>
          <w:szCs w:val="24"/>
        </w:rPr>
        <w:t xml:space="preserve">, which </w:t>
      </w:r>
      <w:r w:rsidR="009A196B" w:rsidRPr="000947CF">
        <w:rPr>
          <w:szCs w:val="24"/>
        </w:rPr>
        <w:t xml:space="preserve">we implement </w:t>
      </w:r>
      <w:r w:rsidR="00797559" w:rsidRPr="000947CF">
        <w:rPr>
          <w:szCs w:val="24"/>
        </w:rPr>
        <w:t xml:space="preserve">using the following two-way fixed </w:t>
      </w:r>
      <w:r w:rsidR="00110023" w:rsidRPr="000947CF">
        <w:rPr>
          <w:szCs w:val="24"/>
        </w:rPr>
        <w:t xml:space="preserve">effects </w:t>
      </w:r>
      <w:r w:rsidR="00797559" w:rsidRPr="000947CF">
        <w:rPr>
          <w:szCs w:val="24"/>
        </w:rPr>
        <w:t>(TWFE) regression specification</w:t>
      </w:r>
      <w:r w:rsidR="00924C8F" w:rsidRPr="000947CF">
        <w:rPr>
          <w:szCs w:val="24"/>
        </w:rPr>
        <w:t>:</w:t>
      </w:r>
    </w:p>
    <w:p w14:paraId="020E55BD" w14:textId="22398607" w:rsidR="00667986" w:rsidRPr="000947CF" w:rsidRDefault="00000000" w:rsidP="00E638D1">
      <w:pPr>
        <w:jc w:val="center"/>
        <w:rPr>
          <w:rFonts w:eastAsia="Times New Roman" w:cs="Times New Roman"/>
          <w:color w:val="000000"/>
          <w:szCs w:val="24"/>
        </w:rPr>
      </w:pPr>
      <m:oMath>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y</m:t>
            </m:r>
          </m:e>
          <m:sub>
            <m:r>
              <w:rPr>
                <w:rFonts w:ascii="Cambria Math" w:eastAsia="Cambria Math" w:hAnsi="Cambria Math" w:cs="Cambria Math"/>
                <w:color w:val="000000"/>
                <w:szCs w:val="24"/>
              </w:rPr>
              <m:t>iwdt</m:t>
            </m:r>
          </m:sub>
        </m:sSub>
        <m:r>
          <w:rPr>
            <w:rFonts w:ascii="Cambria Math" w:eastAsia="Cambria Math" w:hAnsi="Cambria Math" w:cs="Cambria Math"/>
            <w:color w:val="000000"/>
            <w:szCs w:val="24"/>
          </w:rPr>
          <m:t>=</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β</m:t>
            </m:r>
          </m:e>
          <m:sub>
            <m:r>
              <w:rPr>
                <w:rFonts w:ascii="Cambria Math" w:eastAsia="Cambria Math" w:hAnsi="Cambria Math" w:cs="Cambria Math"/>
                <w:color w:val="000000"/>
                <w:szCs w:val="24"/>
              </w:rPr>
              <m:t>0</m:t>
            </m:r>
          </m:sub>
        </m:sSub>
        <m:r>
          <w:rPr>
            <w:rFonts w:ascii="Cambria Math" w:eastAsia="Cambria Math" w:hAnsi="Cambria Math" w:cs="Cambria Math"/>
            <w:color w:val="000000"/>
            <w:szCs w:val="24"/>
          </w:rPr>
          <m:t>+</m:t>
        </m:r>
        <m:nary>
          <m:naryPr>
            <m:chr m:val="∑"/>
            <m:limLoc m:val="subSup"/>
            <m:ctrlPr>
              <w:rPr>
                <w:rFonts w:ascii="Cambria Math" w:eastAsia="Cambria Math" w:hAnsi="Cambria Math" w:cs="Cambria Math"/>
                <w:color w:val="000000"/>
                <w:szCs w:val="24"/>
              </w:rPr>
            </m:ctrlPr>
          </m:naryPr>
          <m:sub>
            <m:r>
              <w:rPr>
                <w:rFonts w:ascii="Cambria Math" w:eastAsia="Cambria Math" w:hAnsi="Cambria Math" w:cs="Cambria Math"/>
                <w:color w:val="000000"/>
                <w:szCs w:val="24"/>
              </w:rPr>
              <m:t>b=1</m:t>
            </m:r>
          </m:sub>
          <m:sup>
            <m:r>
              <w:rPr>
                <w:rFonts w:ascii="Cambria Math" w:eastAsia="Cambria Math" w:hAnsi="Cambria Math" w:cs="Cambria Math"/>
                <w:color w:val="000000"/>
                <w:szCs w:val="24"/>
              </w:rPr>
              <m:t>3</m:t>
            </m:r>
          </m:sup>
          <m:e>
            <m:sSub>
              <m:sSubPr>
                <m:ctrlPr>
                  <w:rPr>
                    <w:rFonts w:ascii="Cambria Math" w:eastAsia="Cambria Math" w:hAnsi="Cambria Math" w:cs="Cambria Math"/>
                    <w:color w:val="000000"/>
                    <w:szCs w:val="24"/>
                  </w:rPr>
                </m:ctrlPr>
              </m:sSubPr>
              <m:e>
                <m:r>
                  <m:rPr>
                    <m:sty m:val="p"/>
                  </m:rPr>
                  <w:rPr>
                    <w:rFonts w:ascii="Cambria Math" w:eastAsia="Cambria Math" w:hAnsi="Cambria Math" w:cs="Cambria Math"/>
                    <w:color w:val="000000"/>
                    <w:szCs w:val="24"/>
                  </w:rPr>
                  <m:t>β</m:t>
                </m:r>
              </m:e>
              <m:sub>
                <m:r>
                  <w:rPr>
                    <w:rFonts w:ascii="Cambria Math" w:eastAsia="Cambria Math" w:hAnsi="Cambria Math" w:cs="Cambria Math"/>
                    <w:color w:val="000000"/>
                    <w:szCs w:val="24"/>
                  </w:rPr>
                  <m:t>b</m:t>
                </m:r>
              </m:sub>
            </m:sSub>
          </m:e>
        </m:nary>
        <m:sSub>
          <m:sSubPr>
            <m:ctrlPr>
              <w:rPr>
                <w:rFonts w:ascii="Cambria Math" w:eastAsia="Cambria Math" w:hAnsi="Cambria Math" w:cs="Cambria Math"/>
                <w:i/>
                <w:color w:val="000000"/>
                <w:szCs w:val="24"/>
              </w:rPr>
            </m:ctrlPr>
          </m:sSubPr>
          <m:e>
            <m:r>
              <w:rPr>
                <w:rFonts w:ascii="Cambria Math" w:eastAsia="Cambria Math" w:hAnsi="Cambria Math" w:cs="Cambria Math"/>
                <w:color w:val="000000"/>
                <w:szCs w:val="24"/>
              </w:rPr>
              <m:t>IP_exposure</m:t>
            </m:r>
          </m:e>
          <m:sub>
            <m:r>
              <w:rPr>
                <w:rFonts w:ascii="Cambria Math" w:eastAsia="Cambria Math" w:hAnsi="Cambria Math" w:cs="Cambria Math"/>
                <w:color w:val="000000"/>
                <w:szCs w:val="24"/>
              </w:rPr>
              <m:t>wt</m:t>
            </m:r>
            <m:sSub>
              <m:sSubPr>
                <m:ctrlPr>
                  <w:rPr>
                    <w:rFonts w:ascii="Cambria Math" w:eastAsia="Cambria Math" w:hAnsi="Cambria Math" w:cs="Cambria Math"/>
                    <w:i/>
                    <w:color w:val="000000"/>
                    <w:szCs w:val="24"/>
                  </w:rPr>
                </m:ctrlPr>
              </m:sSubPr>
              <m:e>
                <m:r>
                  <w:rPr>
                    <w:rFonts w:ascii="Cambria Math" w:eastAsia="Cambria Math" w:hAnsi="Cambria Math" w:cs="Cambria Math"/>
                    <w:color w:val="000000"/>
                    <w:szCs w:val="24"/>
                  </w:rPr>
                  <m:t>[b</m:t>
                </m:r>
              </m:e>
              <m:sub>
                <m:r>
                  <w:rPr>
                    <w:rFonts w:ascii="Cambria Math" w:eastAsia="Cambria Math" w:hAnsi="Cambria Math" w:cs="Cambria Math"/>
                    <w:color w:val="000000"/>
                    <w:szCs w:val="24"/>
                  </w:rPr>
                  <m:t>w</m:t>
                </m:r>
              </m:sub>
            </m:sSub>
            <m:r>
              <w:rPr>
                <w:rFonts w:ascii="Cambria Math" w:eastAsia="Cambria Math" w:hAnsi="Cambria Math" w:cs="Cambria Math"/>
                <w:color w:val="000000"/>
                <w:szCs w:val="24"/>
              </w:rPr>
              <m:t>=b]</m:t>
            </m:r>
          </m:sub>
        </m:sSub>
        <m:r>
          <w:rPr>
            <w:rFonts w:ascii="Cambria Math" w:eastAsia="Cambria Math" w:hAnsi="Cambria Math" w:cs="Cambria Math"/>
            <w:color w:val="000000"/>
            <w:szCs w:val="24"/>
          </w:rPr>
          <m:t xml:space="preserve">+ </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β</m:t>
            </m:r>
          </m:e>
          <m:sub>
            <m:r>
              <w:rPr>
                <w:rFonts w:ascii="Cambria Math" w:eastAsia="Cambria Math" w:hAnsi="Cambria Math" w:cs="Cambria Math"/>
                <w:color w:val="000000"/>
                <w:szCs w:val="24"/>
              </w:rPr>
              <m:t>4</m:t>
            </m:r>
          </m:sub>
        </m:sSub>
        <m:r>
          <w:rPr>
            <w:rFonts w:ascii="Cambria Math" w:eastAsia="Cambria Math" w:hAnsi="Cambria Math" w:cs="Cambria Math"/>
            <w:color w:val="000000"/>
            <w:szCs w:val="24"/>
          </w:rPr>
          <m:t>I</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X</m:t>
            </m:r>
          </m:e>
          <m:sub>
            <m:r>
              <w:rPr>
                <w:rFonts w:ascii="Cambria Math" w:eastAsia="Cambria Math" w:hAnsi="Cambria Math" w:cs="Cambria Math"/>
                <w:color w:val="000000"/>
                <w:szCs w:val="24"/>
              </w:rPr>
              <m:t>iwdt</m:t>
            </m:r>
          </m:sub>
        </m:sSub>
        <m:r>
          <w:rPr>
            <w:rFonts w:ascii="Cambria Math" w:eastAsia="Cambria Math" w:hAnsi="Cambria Math" w:cs="Cambria Math"/>
            <w:color w:val="000000"/>
            <w:szCs w:val="24"/>
          </w:rPr>
          <m:t>+</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β</m:t>
            </m:r>
          </m:e>
          <m:sub>
            <m:r>
              <w:rPr>
                <w:rFonts w:ascii="Cambria Math" w:eastAsia="Cambria Math" w:hAnsi="Cambria Math" w:cs="Cambria Math"/>
                <w:color w:val="000000"/>
                <w:szCs w:val="24"/>
              </w:rPr>
              <m:t>5</m:t>
            </m:r>
          </m:sub>
        </m:sSub>
        <m:r>
          <w:rPr>
            <w:rFonts w:ascii="Cambria Math" w:eastAsia="Cambria Math" w:hAnsi="Cambria Math" w:cs="Cambria Math"/>
            <w:color w:val="000000"/>
            <w:szCs w:val="24"/>
          </w:rPr>
          <m:t>I</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Y</m:t>
            </m:r>
          </m:e>
          <m:sub>
            <m:r>
              <w:rPr>
                <w:rFonts w:ascii="Cambria Math" w:eastAsia="Cambria Math" w:hAnsi="Cambria Math" w:cs="Cambria Math"/>
                <w:color w:val="000000"/>
                <w:szCs w:val="24"/>
              </w:rPr>
              <m:t>wd</m:t>
            </m:r>
          </m:sub>
        </m:sSub>
        <m:r>
          <w:rPr>
            <w:rFonts w:ascii="Cambria Math" w:eastAsia="Cambria Math" w:hAnsi="Cambria Math" w:cs="Cambria Math"/>
            <w:color w:val="000000"/>
            <w:szCs w:val="24"/>
          </w:rPr>
          <m:t>+</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γ</m:t>
            </m:r>
          </m:e>
          <m:sub>
            <m:r>
              <w:rPr>
                <w:rFonts w:ascii="Cambria Math" w:eastAsia="Cambria Math" w:hAnsi="Cambria Math" w:cs="Cambria Math"/>
                <w:color w:val="000000"/>
                <w:szCs w:val="24"/>
              </w:rPr>
              <m:t>t</m:t>
            </m:r>
          </m:sub>
        </m:sSub>
        <m:r>
          <w:rPr>
            <w:rFonts w:ascii="Cambria Math" w:eastAsia="Cambria Math" w:hAnsi="Cambria Math" w:cs="Cambria Math"/>
            <w:color w:val="000000"/>
            <w:szCs w:val="24"/>
          </w:rPr>
          <m:t>+</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γ</m:t>
            </m:r>
          </m:e>
          <m:sub>
            <m:r>
              <w:rPr>
                <w:rFonts w:ascii="Cambria Math" w:eastAsia="Cambria Math" w:hAnsi="Cambria Math" w:cs="Cambria Math"/>
                <w:color w:val="000000"/>
                <w:szCs w:val="24"/>
              </w:rPr>
              <m:t>d</m:t>
            </m:r>
          </m:sub>
        </m:sSub>
        <m:r>
          <w:rPr>
            <w:rFonts w:ascii="Cambria Math" w:eastAsia="Cambria Math" w:hAnsi="Cambria Math" w:cs="Cambria Math"/>
            <w:color w:val="000000"/>
            <w:szCs w:val="24"/>
          </w:rPr>
          <m:t xml:space="preserve">+ </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γ</m:t>
            </m:r>
          </m:e>
          <m:sub>
            <m:r>
              <w:rPr>
                <w:rFonts w:ascii="Cambria Math" w:eastAsia="Cambria Math" w:hAnsi="Cambria Math" w:cs="Cambria Math"/>
                <w:color w:val="000000"/>
                <w:szCs w:val="24"/>
              </w:rPr>
              <m:t>dt</m:t>
            </m:r>
          </m:sub>
        </m:sSub>
        <m:r>
          <w:rPr>
            <w:rFonts w:ascii="Cambria Math" w:eastAsia="Cambria Math" w:hAnsi="Cambria Math" w:cs="Cambria Math"/>
            <w:color w:val="000000"/>
            <w:szCs w:val="24"/>
          </w:rPr>
          <m:t>+</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ε</m:t>
            </m:r>
          </m:e>
          <m:sub>
            <m:r>
              <w:rPr>
                <w:rFonts w:ascii="Cambria Math" w:eastAsia="Cambria Math" w:hAnsi="Cambria Math" w:cs="Cambria Math"/>
                <w:color w:val="000000"/>
                <w:szCs w:val="24"/>
              </w:rPr>
              <m:t>idt</m:t>
            </m:r>
          </m:sub>
        </m:sSub>
        <m:r>
          <w:rPr>
            <w:rFonts w:ascii="Cambria Math" w:eastAsia="Cambria Math" w:hAnsi="Cambria Math" w:cs="Cambria Math"/>
            <w:color w:val="000000"/>
            <w:szCs w:val="24"/>
          </w:rPr>
          <m:t xml:space="preserve"> </m:t>
        </m:r>
      </m:oMath>
      <w:r w:rsidR="00813D1C" w:rsidRPr="000947CF">
        <w:rPr>
          <w:rFonts w:eastAsiaTheme="minorEastAsia"/>
          <w:color w:val="000000"/>
          <w:szCs w:val="24"/>
        </w:rPr>
        <w:t xml:space="preserve">    </w:t>
      </w:r>
      <w:r w:rsidR="00553D43" w:rsidRPr="000947CF">
        <w:rPr>
          <w:rFonts w:eastAsiaTheme="minorEastAsia"/>
          <w:color w:val="000000"/>
          <w:szCs w:val="24"/>
        </w:rPr>
        <w:t xml:space="preserve">      </w:t>
      </w:r>
      <w:r w:rsidR="00EE437C" w:rsidRPr="000947CF">
        <w:rPr>
          <w:rFonts w:eastAsiaTheme="minorEastAsia"/>
          <w:color w:val="000000"/>
          <w:szCs w:val="24"/>
        </w:rPr>
        <w:t xml:space="preserve"> </w:t>
      </w:r>
      <w:r w:rsidR="006D34C3" w:rsidRPr="000947CF">
        <w:rPr>
          <w:rFonts w:eastAsiaTheme="minorEastAsia"/>
          <w:color w:val="000000"/>
          <w:szCs w:val="24"/>
        </w:rPr>
        <w:t>(1)</w:t>
      </w:r>
    </w:p>
    <w:p w14:paraId="68A39E35" w14:textId="30AF69F8" w:rsidR="008B4D0C" w:rsidRPr="000947CF" w:rsidRDefault="00280C5F" w:rsidP="00A53878">
      <w:pPr>
        <w:rPr>
          <w:rFonts w:eastAsia="Times New Roman" w:cs="Times New Roman"/>
          <w:szCs w:val="24"/>
        </w:rPr>
      </w:pPr>
      <w:r w:rsidRPr="000947CF">
        <w:rPr>
          <w:rFonts w:eastAsia="Times New Roman" w:cs="Times New Roman"/>
          <w:szCs w:val="24"/>
        </w:rPr>
        <w:t xml:space="preserve">where </w:t>
      </w:r>
      <w:bookmarkStart w:id="16" w:name="_Hlk137234663"/>
      <m:oMath>
        <m:sSub>
          <m:sSubPr>
            <m:ctrlPr>
              <w:rPr>
                <w:rFonts w:ascii="Cambria Math" w:eastAsia="Cambria Math" w:hAnsi="Cambria Math" w:cs="Cambria Math"/>
                <w:szCs w:val="24"/>
              </w:rPr>
            </m:ctrlPr>
          </m:sSubPr>
          <m:e>
            <m:r>
              <w:rPr>
                <w:rFonts w:ascii="Cambria Math" w:eastAsia="Cambria Math" w:hAnsi="Cambria Math" w:cs="Cambria Math"/>
                <w:szCs w:val="24"/>
              </w:rPr>
              <m:t>y</m:t>
            </m:r>
          </m:e>
          <m:sub>
            <m:r>
              <w:rPr>
                <w:rFonts w:ascii="Cambria Math" w:eastAsia="Cambria Math" w:hAnsi="Cambria Math" w:cs="Cambria Math"/>
                <w:szCs w:val="24"/>
              </w:rPr>
              <m:t>iwdt</m:t>
            </m:r>
          </m:sub>
        </m:sSub>
      </m:oMath>
      <w:bookmarkEnd w:id="16"/>
      <w:r w:rsidRPr="000947CF">
        <w:rPr>
          <w:rFonts w:eastAsia="Times New Roman" w:cs="Times New Roman"/>
          <w:szCs w:val="24"/>
        </w:rPr>
        <w:t xml:space="preserve"> is the outcome of interest for individual</w:t>
      </w:r>
      <w:r w:rsidR="009C7FAC" w:rsidRPr="000947CF">
        <w:rPr>
          <w:rFonts w:eastAsia="Times New Roman" w:cs="Times New Roman"/>
          <w:szCs w:val="24"/>
        </w:rPr>
        <w:t xml:space="preserve"> </w:t>
      </w:r>
      <w:r w:rsidRPr="000947CF">
        <w:rPr>
          <w:rFonts w:eastAsia="Times New Roman" w:cs="Times New Roman"/>
          <w:i/>
          <w:iCs/>
          <w:szCs w:val="24"/>
        </w:rPr>
        <w:t>i</w:t>
      </w:r>
      <w:r w:rsidRPr="000947CF">
        <w:rPr>
          <w:rFonts w:eastAsia="Times New Roman" w:cs="Times New Roman"/>
          <w:szCs w:val="24"/>
        </w:rPr>
        <w:t xml:space="preserve"> </w:t>
      </w:r>
      <w:r w:rsidR="00F07629">
        <w:rPr>
          <w:rFonts w:eastAsia="Times New Roman" w:cs="Times New Roman"/>
          <w:szCs w:val="24"/>
        </w:rPr>
        <w:t>living in</w:t>
      </w:r>
      <w:r w:rsidR="007D2ACD" w:rsidRPr="000947CF">
        <w:rPr>
          <w:rFonts w:eastAsia="Times New Roman" w:cs="Times New Roman"/>
          <w:szCs w:val="24"/>
        </w:rPr>
        <w:t xml:space="preserve"> ward</w:t>
      </w:r>
      <w:r w:rsidR="00C07D9A" w:rsidRPr="000947CF">
        <w:rPr>
          <w:rFonts w:eastAsia="Times New Roman" w:cs="Times New Roman"/>
          <w:szCs w:val="24"/>
        </w:rPr>
        <w:t xml:space="preserve"> </w:t>
      </w:r>
      <w:r w:rsidR="0022796C" w:rsidRPr="000947CF">
        <w:rPr>
          <w:rFonts w:eastAsia="Times New Roman" w:cs="Times New Roman"/>
          <w:i/>
          <w:iCs/>
          <w:szCs w:val="24"/>
        </w:rPr>
        <w:t>w</w:t>
      </w:r>
      <w:r w:rsidRPr="000947CF">
        <w:rPr>
          <w:rFonts w:eastAsia="Times New Roman" w:cs="Times New Roman"/>
          <w:szCs w:val="24"/>
        </w:rPr>
        <w:t xml:space="preserve"> </w:t>
      </w:r>
      <w:r w:rsidR="007D2ACD" w:rsidRPr="000947CF">
        <w:rPr>
          <w:rFonts w:eastAsia="Times New Roman" w:cs="Times New Roman"/>
          <w:szCs w:val="24"/>
        </w:rPr>
        <w:t xml:space="preserve">in district </w:t>
      </w:r>
      <w:r w:rsidR="007D2ACD" w:rsidRPr="000947CF">
        <w:rPr>
          <w:rFonts w:eastAsia="Times New Roman" w:cs="Times New Roman"/>
          <w:i/>
          <w:iCs/>
          <w:szCs w:val="24"/>
        </w:rPr>
        <w:t>d</w:t>
      </w:r>
      <w:r w:rsidR="007D2ACD" w:rsidRPr="000947CF">
        <w:rPr>
          <w:rFonts w:eastAsia="Times New Roman" w:cs="Times New Roman"/>
          <w:szCs w:val="24"/>
        </w:rPr>
        <w:t xml:space="preserve"> </w:t>
      </w:r>
      <w:r w:rsidRPr="000947CF">
        <w:rPr>
          <w:rFonts w:eastAsia="Times New Roman" w:cs="Times New Roman"/>
          <w:szCs w:val="24"/>
        </w:rPr>
        <w:t xml:space="preserve">at time </w:t>
      </w:r>
      <w:r w:rsidRPr="000947CF">
        <w:rPr>
          <w:rFonts w:eastAsia="Times New Roman" w:cs="Times New Roman"/>
          <w:i/>
          <w:iCs/>
          <w:szCs w:val="24"/>
        </w:rPr>
        <w:t>t</w:t>
      </w:r>
      <w:r w:rsidR="00830BEC" w:rsidRPr="000947CF">
        <w:rPr>
          <w:rFonts w:eastAsia="Times New Roman" w:cs="Times New Roman"/>
          <w:i/>
          <w:iCs/>
          <w:szCs w:val="24"/>
        </w:rPr>
        <w:t>.</w:t>
      </w:r>
      <w:r w:rsidR="00A3007D" w:rsidRPr="000947CF">
        <w:rPr>
          <w:rFonts w:eastAsia="Times New Roman" w:cs="Times New Roman"/>
          <w:i/>
          <w:iCs/>
          <w:szCs w:val="24"/>
        </w:rPr>
        <w:t xml:space="preserve"> </w:t>
      </w:r>
      <w:r w:rsidR="00BC5AC0" w:rsidRPr="000947CF">
        <w:rPr>
          <w:rFonts w:eastAsia="Times New Roman" w:cs="Times New Roman"/>
          <w:szCs w:val="24"/>
        </w:rPr>
        <w:t xml:space="preserve">As </w:t>
      </w:r>
      <w:r w:rsidR="00A16C95">
        <w:rPr>
          <w:rFonts w:eastAsia="Times New Roman" w:cs="Times New Roman"/>
          <w:szCs w:val="24"/>
        </w:rPr>
        <w:t>explained</w:t>
      </w:r>
      <w:r w:rsidR="00BC5AC0" w:rsidRPr="000947CF">
        <w:rPr>
          <w:rFonts w:eastAsia="Times New Roman" w:cs="Times New Roman"/>
          <w:szCs w:val="24"/>
        </w:rPr>
        <w:t xml:space="preserve"> above, </w:t>
      </w:r>
      <m:oMath>
        <m:nary>
          <m:naryPr>
            <m:chr m:val="∑"/>
            <m:limLoc m:val="subSup"/>
            <m:ctrlPr>
              <w:rPr>
                <w:rFonts w:ascii="Cambria Math" w:eastAsia="Cambria Math" w:hAnsi="Cambria Math" w:cs="Cambria Math"/>
                <w:color w:val="000000"/>
                <w:szCs w:val="24"/>
              </w:rPr>
            </m:ctrlPr>
          </m:naryPr>
          <m:sub>
            <m:r>
              <w:rPr>
                <w:rFonts w:ascii="Cambria Math" w:eastAsia="Cambria Math" w:hAnsi="Cambria Math" w:cs="Cambria Math"/>
                <w:color w:val="000000"/>
                <w:szCs w:val="24"/>
              </w:rPr>
              <m:t>b=1</m:t>
            </m:r>
          </m:sub>
          <m:sup>
            <m:r>
              <w:rPr>
                <w:rFonts w:ascii="Cambria Math" w:eastAsia="Cambria Math" w:hAnsi="Cambria Math" w:cs="Cambria Math"/>
                <w:color w:val="000000"/>
                <w:szCs w:val="24"/>
              </w:rPr>
              <m:t>3</m:t>
            </m:r>
          </m:sup>
          <m:e>
            <m:sSub>
              <m:sSubPr>
                <m:ctrlPr>
                  <w:rPr>
                    <w:rFonts w:ascii="Cambria Math" w:eastAsia="Cambria Math" w:hAnsi="Cambria Math" w:cs="Cambria Math"/>
                    <w:i/>
                    <w:color w:val="000000"/>
                    <w:szCs w:val="24"/>
                  </w:rPr>
                </m:ctrlPr>
              </m:sSubPr>
              <m:e>
                <m:r>
                  <w:rPr>
                    <w:rFonts w:ascii="Cambria Math" w:eastAsia="Cambria Math" w:hAnsi="Cambria Math" w:cs="Cambria Math"/>
                    <w:color w:val="000000"/>
                    <w:szCs w:val="24"/>
                  </w:rPr>
                  <m:t>IP_exposure</m:t>
                </m:r>
              </m:e>
              <m:sub>
                <m:r>
                  <w:rPr>
                    <w:rFonts w:ascii="Cambria Math" w:eastAsia="Cambria Math" w:hAnsi="Cambria Math" w:cs="Cambria Math"/>
                    <w:color w:val="000000"/>
                    <w:szCs w:val="24"/>
                  </w:rPr>
                  <m:t>wt</m:t>
                </m:r>
                <m:sSub>
                  <m:sSubPr>
                    <m:ctrlPr>
                      <w:rPr>
                        <w:rFonts w:ascii="Cambria Math" w:eastAsia="Cambria Math" w:hAnsi="Cambria Math" w:cs="Cambria Math"/>
                        <w:i/>
                        <w:color w:val="000000"/>
                        <w:szCs w:val="24"/>
                      </w:rPr>
                    </m:ctrlPr>
                  </m:sSubPr>
                  <m:e>
                    <m:r>
                      <w:rPr>
                        <w:rFonts w:ascii="Cambria Math" w:eastAsia="Cambria Math" w:hAnsi="Cambria Math" w:cs="Cambria Math"/>
                        <w:color w:val="000000"/>
                        <w:szCs w:val="24"/>
                      </w:rPr>
                      <m:t>[b</m:t>
                    </m:r>
                  </m:e>
                  <m:sub>
                    <m:r>
                      <w:rPr>
                        <w:rFonts w:ascii="Cambria Math" w:eastAsia="Cambria Math" w:hAnsi="Cambria Math" w:cs="Cambria Math"/>
                        <w:color w:val="000000"/>
                        <w:szCs w:val="24"/>
                      </w:rPr>
                      <m:t>w</m:t>
                    </m:r>
                  </m:sub>
                </m:sSub>
                <m:r>
                  <w:rPr>
                    <w:rFonts w:ascii="Cambria Math" w:eastAsia="Cambria Math" w:hAnsi="Cambria Math" w:cs="Cambria Math"/>
                    <w:color w:val="000000"/>
                    <w:szCs w:val="24"/>
                  </w:rPr>
                  <m:t>=b]</m:t>
                </m:r>
              </m:sub>
            </m:sSub>
          </m:e>
        </m:nary>
        <m:r>
          <w:rPr>
            <w:rFonts w:ascii="Cambria Math" w:eastAsia="Cambria Math" w:hAnsi="Cambria Math" w:cs="Cambria Math"/>
            <w:color w:val="000000"/>
            <w:szCs w:val="24"/>
          </w:rPr>
          <m:t xml:space="preserve"> </m:t>
        </m:r>
      </m:oMath>
      <w:r w:rsidR="00BC5AC0" w:rsidRPr="000947CF">
        <w:rPr>
          <w:rFonts w:eastAsia="Times New Roman" w:cs="Times New Roman"/>
          <w:szCs w:val="24"/>
        </w:rPr>
        <w:t xml:space="preserve"> are our three treatment variables</w:t>
      </w:r>
      <w:r w:rsidR="008B4D0C" w:rsidRPr="000947CF">
        <w:rPr>
          <w:rFonts w:eastAsia="Times New Roman" w:cs="Times New Roman"/>
          <w:color w:val="000000"/>
          <w:szCs w:val="24"/>
        </w:rPr>
        <w:t xml:space="preserve"> and</w:t>
      </w:r>
      <w:r w:rsidR="005E6597" w:rsidRPr="000947CF">
        <w:rPr>
          <w:rFonts w:eastAsia="Times New Roman" w:cs="Times New Roman"/>
          <w:color w:val="000000"/>
          <w:szCs w:val="24"/>
        </w:rPr>
        <w:t xml:space="preserve"> </w:t>
      </w:r>
      <m:oMath>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β</m:t>
            </m:r>
          </m:e>
          <m:sub>
            <m:r>
              <w:rPr>
                <w:rFonts w:ascii="Cambria Math" w:eastAsia="Cambria Math" w:hAnsi="Cambria Math" w:cs="Cambria Math"/>
                <w:color w:val="000000"/>
                <w:szCs w:val="24"/>
              </w:rPr>
              <m:t>1</m:t>
            </m:r>
          </m:sub>
        </m:sSub>
        <m:r>
          <w:rPr>
            <w:rFonts w:ascii="Cambria Math" w:eastAsia="Cambria Math" w:hAnsi="Cambria Math" w:cs="Cambria Math"/>
            <w:color w:val="000000"/>
            <w:szCs w:val="24"/>
          </w:rPr>
          <m:t>,</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β</m:t>
            </m:r>
          </m:e>
          <m:sub>
            <m:r>
              <w:rPr>
                <w:rFonts w:ascii="Cambria Math" w:eastAsia="Cambria Math" w:hAnsi="Cambria Math" w:cs="Cambria Math"/>
                <w:color w:val="000000"/>
                <w:szCs w:val="24"/>
              </w:rPr>
              <m:t>2,</m:t>
            </m:r>
          </m:sub>
        </m:sSub>
      </m:oMath>
      <w:r w:rsidR="008B4D0C" w:rsidRPr="000947CF">
        <w:rPr>
          <w:rFonts w:eastAsia="Times New Roman" w:cs="Times New Roman"/>
          <w:color w:val="000000"/>
          <w:szCs w:val="24"/>
        </w:rPr>
        <w:t xml:space="preserve"> and </w:t>
      </w:r>
      <m:oMath>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β</m:t>
            </m:r>
          </m:e>
          <m:sub>
            <m:r>
              <w:rPr>
                <w:rFonts w:ascii="Cambria Math" w:eastAsia="Cambria Math" w:hAnsi="Cambria Math" w:cs="Cambria Math"/>
                <w:color w:val="000000"/>
                <w:szCs w:val="24"/>
              </w:rPr>
              <m:t>3</m:t>
            </m:r>
          </m:sub>
        </m:sSub>
      </m:oMath>
      <w:r w:rsidR="00B8104C" w:rsidRPr="000947CF">
        <w:rPr>
          <w:rFonts w:eastAsia="Times New Roman" w:cs="Times New Roman"/>
          <w:color w:val="000000"/>
          <w:szCs w:val="24"/>
        </w:rPr>
        <w:t xml:space="preserve"> </w:t>
      </w:r>
      <w:r w:rsidR="008B4D0C" w:rsidRPr="000947CF">
        <w:rPr>
          <w:rFonts w:eastAsia="Times New Roman" w:cs="Times New Roman"/>
          <w:color w:val="000000"/>
          <w:szCs w:val="24"/>
        </w:rPr>
        <w:t xml:space="preserve">therefore </w:t>
      </w:r>
      <w:r w:rsidR="009B40F8">
        <w:rPr>
          <w:rFonts w:eastAsia="Times New Roman" w:cs="Times New Roman"/>
          <w:color w:val="000000"/>
          <w:szCs w:val="24"/>
        </w:rPr>
        <w:t>the</w:t>
      </w:r>
      <w:r w:rsidR="008B4D0C" w:rsidRPr="000947CF">
        <w:rPr>
          <w:rFonts w:eastAsia="Times New Roman" w:cs="Times New Roman"/>
          <w:color w:val="000000"/>
          <w:szCs w:val="24"/>
        </w:rPr>
        <w:t xml:space="preserve"> </w:t>
      </w:r>
      <w:r w:rsidR="00B04A2C" w:rsidRPr="000947CF">
        <w:rPr>
          <w:rFonts w:eastAsia="Times New Roman" w:cs="Times New Roman"/>
          <w:color w:val="000000"/>
          <w:szCs w:val="24"/>
        </w:rPr>
        <w:t>main</w:t>
      </w:r>
      <w:r w:rsidR="0001560C" w:rsidRPr="000947CF">
        <w:rPr>
          <w:rFonts w:eastAsia="Times New Roman" w:cs="Times New Roman"/>
          <w:color w:val="000000"/>
          <w:szCs w:val="24"/>
        </w:rPr>
        <w:t xml:space="preserve"> coefficients of interest</w:t>
      </w:r>
      <w:r w:rsidR="005B3BE4" w:rsidRPr="000947CF">
        <w:rPr>
          <w:rFonts w:eastAsia="Times New Roman" w:cs="Times New Roman"/>
          <w:color w:val="000000"/>
          <w:szCs w:val="24"/>
        </w:rPr>
        <w:t xml:space="preserve">, </w:t>
      </w:r>
      <w:r w:rsidR="00DC6C73">
        <w:rPr>
          <w:rFonts w:eastAsia="Times New Roman" w:cs="Times New Roman"/>
          <w:color w:val="000000"/>
          <w:szCs w:val="24"/>
        </w:rPr>
        <w:t>which capture</w:t>
      </w:r>
      <w:r w:rsidR="00C84772" w:rsidRPr="000947CF">
        <w:rPr>
          <w:rFonts w:eastAsia="Times New Roman" w:cs="Times New Roman"/>
          <w:color w:val="000000"/>
          <w:szCs w:val="24"/>
        </w:rPr>
        <w:t xml:space="preserve"> </w:t>
      </w:r>
      <w:r w:rsidR="007D53A9" w:rsidRPr="000947CF">
        <w:rPr>
          <w:rFonts w:eastAsia="Times New Roman" w:cs="Times New Roman"/>
          <w:color w:val="000000"/>
          <w:szCs w:val="24"/>
        </w:rPr>
        <w:t xml:space="preserve">the </w:t>
      </w:r>
      <w:r w:rsidR="00DC6C73">
        <w:rPr>
          <w:rFonts w:eastAsia="Times New Roman" w:cs="Times New Roman"/>
          <w:color w:val="000000"/>
          <w:szCs w:val="24"/>
        </w:rPr>
        <w:t>effect</w:t>
      </w:r>
      <w:r w:rsidR="007D53A9" w:rsidRPr="000947CF">
        <w:rPr>
          <w:rFonts w:eastAsia="Times New Roman" w:cs="Times New Roman"/>
          <w:color w:val="000000"/>
          <w:szCs w:val="24"/>
        </w:rPr>
        <w:t xml:space="preserve"> of </w:t>
      </w:r>
      <w:r w:rsidR="003967E4" w:rsidRPr="000947CF">
        <w:rPr>
          <w:rFonts w:eastAsia="Times New Roman" w:cs="Times New Roman"/>
          <w:color w:val="000000"/>
          <w:szCs w:val="24"/>
        </w:rPr>
        <w:t>a</w:t>
      </w:r>
      <w:r w:rsidR="00ED332A" w:rsidRPr="000947CF">
        <w:rPr>
          <w:rFonts w:eastAsia="Times New Roman" w:cs="Times New Roman"/>
          <w:color w:val="000000"/>
          <w:szCs w:val="24"/>
        </w:rPr>
        <w:t xml:space="preserve">n increase </w:t>
      </w:r>
      <w:r w:rsidR="003967E4" w:rsidRPr="000947CF">
        <w:rPr>
          <w:rFonts w:eastAsia="Times New Roman" w:cs="Times New Roman"/>
          <w:color w:val="000000"/>
          <w:szCs w:val="24"/>
        </w:rPr>
        <w:t>in</w:t>
      </w:r>
      <w:r w:rsidR="00B04A2C" w:rsidRPr="000947CF">
        <w:rPr>
          <w:rFonts w:eastAsia="Times New Roman" w:cs="Times New Roman"/>
          <w:color w:val="000000"/>
          <w:szCs w:val="24"/>
        </w:rPr>
        <w:t xml:space="preserve"> IP</w:t>
      </w:r>
      <w:r w:rsidR="003967E4" w:rsidRPr="000947CF">
        <w:rPr>
          <w:rFonts w:eastAsia="Times New Roman" w:cs="Times New Roman"/>
          <w:color w:val="000000"/>
          <w:szCs w:val="24"/>
        </w:rPr>
        <w:t xml:space="preserve"> built-up </w:t>
      </w:r>
      <w:r w:rsidR="00B04A2C" w:rsidRPr="000947CF">
        <w:rPr>
          <w:rFonts w:eastAsia="Times New Roman" w:cs="Times New Roman"/>
          <w:color w:val="000000"/>
          <w:szCs w:val="24"/>
        </w:rPr>
        <w:t xml:space="preserve">area </w:t>
      </w:r>
      <w:r w:rsidR="007D53A9" w:rsidRPr="000947CF">
        <w:rPr>
          <w:rFonts w:eastAsia="Times New Roman" w:cs="Times New Roman"/>
          <w:color w:val="000000"/>
          <w:szCs w:val="24"/>
        </w:rPr>
        <w:t>on individual</w:t>
      </w:r>
      <w:r w:rsidR="003967E4" w:rsidRPr="000947CF">
        <w:rPr>
          <w:rFonts w:eastAsia="Times New Roman" w:cs="Times New Roman"/>
          <w:color w:val="000000"/>
          <w:szCs w:val="24"/>
        </w:rPr>
        <w:t>s within 0-</w:t>
      </w:r>
      <w:r w:rsidR="000F13B2" w:rsidRPr="000947CF">
        <w:rPr>
          <w:rFonts w:eastAsia="Times New Roman" w:cs="Times New Roman"/>
          <w:szCs w:val="24"/>
        </w:rPr>
        <w:t>10</w:t>
      </w:r>
      <w:r w:rsidR="00856909">
        <w:rPr>
          <w:rFonts w:eastAsia="Times New Roman" w:cs="Times New Roman"/>
          <w:szCs w:val="24"/>
        </w:rPr>
        <w:t xml:space="preserve"> </w:t>
      </w:r>
      <w:r w:rsidR="000F13B2" w:rsidRPr="000947CF">
        <w:rPr>
          <w:rFonts w:eastAsia="Times New Roman" w:cs="Times New Roman"/>
          <w:szCs w:val="24"/>
        </w:rPr>
        <w:t>km, 10-20</w:t>
      </w:r>
      <w:r w:rsidR="00856909">
        <w:rPr>
          <w:rFonts w:eastAsia="Times New Roman" w:cs="Times New Roman"/>
          <w:szCs w:val="24"/>
        </w:rPr>
        <w:t xml:space="preserve"> </w:t>
      </w:r>
      <w:r w:rsidR="000F13B2" w:rsidRPr="000947CF">
        <w:rPr>
          <w:rFonts w:eastAsia="Times New Roman" w:cs="Times New Roman"/>
          <w:szCs w:val="24"/>
        </w:rPr>
        <w:t>km,</w:t>
      </w:r>
      <w:r w:rsidR="00A54A74" w:rsidRPr="000947CF">
        <w:rPr>
          <w:rFonts w:eastAsia="Times New Roman" w:cs="Times New Roman"/>
          <w:szCs w:val="24"/>
        </w:rPr>
        <w:t xml:space="preserve"> and </w:t>
      </w:r>
      <w:r w:rsidR="000F13B2" w:rsidRPr="000947CF">
        <w:rPr>
          <w:rFonts w:eastAsia="Times New Roman" w:cs="Times New Roman"/>
          <w:szCs w:val="24"/>
        </w:rPr>
        <w:t>20-30</w:t>
      </w:r>
      <w:r w:rsidR="00856909">
        <w:rPr>
          <w:rFonts w:eastAsia="Times New Roman" w:cs="Times New Roman"/>
          <w:szCs w:val="24"/>
        </w:rPr>
        <w:t xml:space="preserve"> </w:t>
      </w:r>
      <w:r w:rsidR="000F13B2" w:rsidRPr="000947CF">
        <w:rPr>
          <w:rFonts w:eastAsia="Times New Roman" w:cs="Times New Roman"/>
          <w:szCs w:val="24"/>
        </w:rPr>
        <w:t>km</w:t>
      </w:r>
      <w:r w:rsidR="00D634DA" w:rsidRPr="000947CF">
        <w:rPr>
          <w:rFonts w:eastAsia="Times New Roman" w:cs="Times New Roman"/>
          <w:szCs w:val="24"/>
        </w:rPr>
        <w:t xml:space="preserve"> </w:t>
      </w:r>
      <w:r w:rsidR="009B40F8">
        <w:rPr>
          <w:rFonts w:eastAsia="Times New Roman" w:cs="Times New Roman"/>
          <w:szCs w:val="24"/>
        </w:rPr>
        <w:t>of an IP</w:t>
      </w:r>
      <w:r w:rsidR="00395D8D">
        <w:rPr>
          <w:rFonts w:eastAsia="Times New Roman" w:cs="Times New Roman"/>
          <w:szCs w:val="24"/>
        </w:rPr>
        <w:t xml:space="preserve">, </w:t>
      </w:r>
      <w:r w:rsidR="00395D8D" w:rsidRPr="000947CF">
        <w:rPr>
          <w:rFonts w:eastAsia="Times New Roman" w:cs="Times New Roman"/>
          <w:szCs w:val="24"/>
        </w:rPr>
        <w:t>respectively</w:t>
      </w:r>
      <w:r w:rsidR="005B3BE4" w:rsidRPr="000947CF">
        <w:rPr>
          <w:rFonts w:eastAsia="Times New Roman" w:cs="Times New Roman"/>
          <w:i/>
          <w:iCs/>
          <w:szCs w:val="24"/>
        </w:rPr>
        <w:t xml:space="preserve">. </w:t>
      </w:r>
      <w:r w:rsidR="005B3BE4" w:rsidRPr="000947CF">
        <w:rPr>
          <w:rFonts w:eastAsia="Times New Roman" w:cs="Times New Roman"/>
          <w:color w:val="000000"/>
          <w:szCs w:val="24"/>
        </w:rPr>
        <w:t xml:space="preserve">We measure </w:t>
      </w:r>
      <w:r w:rsidR="00D634DA" w:rsidRPr="000947CF">
        <w:rPr>
          <w:rFonts w:eastAsia="Times New Roman" w:cs="Times New Roman"/>
          <w:color w:val="000000"/>
          <w:szCs w:val="24"/>
        </w:rPr>
        <w:t>IP exposure i</w:t>
      </w:r>
      <w:r w:rsidR="008B4D0C" w:rsidRPr="000947CF">
        <w:rPr>
          <w:rFonts w:eastAsia="Times New Roman" w:cs="Times New Roman"/>
          <w:color w:val="000000"/>
          <w:szCs w:val="24"/>
        </w:rPr>
        <w:t xml:space="preserve">n 10 ha, which </w:t>
      </w:r>
      <w:r w:rsidR="00C84772" w:rsidRPr="000947CF">
        <w:rPr>
          <w:rFonts w:eastAsia="Times New Roman" w:cs="Times New Roman"/>
          <w:color w:val="000000"/>
          <w:szCs w:val="24"/>
        </w:rPr>
        <w:t xml:space="preserve">is </w:t>
      </w:r>
      <w:r w:rsidR="00381AA5">
        <w:rPr>
          <w:rFonts w:eastAsia="Times New Roman" w:cs="Times New Roman"/>
          <w:color w:val="000000"/>
          <w:szCs w:val="24"/>
        </w:rPr>
        <w:t xml:space="preserve">about twice </w:t>
      </w:r>
      <w:r w:rsidR="008B4D0C" w:rsidRPr="000947CF">
        <w:rPr>
          <w:rFonts w:eastAsia="Times New Roman" w:cs="Times New Roman"/>
          <w:color w:val="000000"/>
          <w:szCs w:val="24"/>
        </w:rPr>
        <w:t>the median built-up area</w:t>
      </w:r>
      <w:r w:rsidR="00381AA5">
        <w:rPr>
          <w:rFonts w:eastAsia="Times New Roman" w:cs="Times New Roman"/>
          <w:color w:val="000000"/>
          <w:szCs w:val="24"/>
        </w:rPr>
        <w:t xml:space="preserve"> of IPs in 2021 (see </w:t>
      </w:r>
      <w:r w:rsidR="00381AA5">
        <w:rPr>
          <w:rFonts w:eastAsia="Times New Roman" w:cs="Times New Roman"/>
          <w:color w:val="000000"/>
          <w:szCs w:val="24"/>
        </w:rPr>
        <w:fldChar w:fldCharType="begin"/>
      </w:r>
      <w:r w:rsidR="00381AA5">
        <w:rPr>
          <w:rFonts w:eastAsia="Times New Roman" w:cs="Times New Roman"/>
          <w:color w:val="000000"/>
          <w:szCs w:val="24"/>
        </w:rPr>
        <w:instrText xml:space="preserve"> REF _Ref156831660 \h </w:instrText>
      </w:r>
      <w:r w:rsidR="00381AA5">
        <w:rPr>
          <w:rFonts w:eastAsia="Times New Roman" w:cs="Times New Roman"/>
          <w:color w:val="000000"/>
          <w:szCs w:val="24"/>
        </w:rPr>
      </w:r>
      <w:r w:rsidR="00381AA5">
        <w:rPr>
          <w:rFonts w:eastAsia="Times New Roman" w:cs="Times New Roman"/>
          <w:color w:val="000000"/>
          <w:szCs w:val="24"/>
        </w:rPr>
        <w:fldChar w:fldCharType="separate"/>
      </w:r>
      <w:r w:rsidR="00E1179A" w:rsidRPr="000947CF">
        <w:t xml:space="preserve">Table </w:t>
      </w:r>
      <w:r w:rsidR="00E1179A">
        <w:rPr>
          <w:noProof/>
        </w:rPr>
        <w:t>1</w:t>
      </w:r>
      <w:r w:rsidR="00381AA5">
        <w:rPr>
          <w:rFonts w:eastAsia="Times New Roman" w:cs="Times New Roman"/>
          <w:color w:val="000000"/>
          <w:szCs w:val="24"/>
        </w:rPr>
        <w:fldChar w:fldCharType="end"/>
      </w:r>
      <w:r w:rsidR="00381AA5">
        <w:rPr>
          <w:rFonts w:eastAsia="Times New Roman" w:cs="Times New Roman"/>
          <w:color w:val="000000"/>
          <w:szCs w:val="24"/>
        </w:rPr>
        <w:t>).</w:t>
      </w:r>
    </w:p>
    <w:p w14:paraId="7B59DFF8" w14:textId="1BFE9586" w:rsidR="00722AA8" w:rsidRPr="000947CF" w:rsidRDefault="00280C5F" w:rsidP="00A53878">
      <w:pPr>
        <w:rPr>
          <w:rFonts w:eastAsia="Times New Roman" w:cs="Times New Roman"/>
          <w:szCs w:val="24"/>
        </w:rPr>
      </w:pPr>
      <m:oMath>
        <m:r>
          <w:rPr>
            <w:rFonts w:ascii="Cambria Math" w:eastAsia="Cambria Math" w:hAnsi="Cambria Math" w:cs="Cambria Math"/>
            <w:szCs w:val="24"/>
          </w:rPr>
          <m:t>I</m:t>
        </m:r>
        <m:sSub>
          <m:sSubPr>
            <m:ctrlPr>
              <w:rPr>
                <w:rFonts w:ascii="Cambria Math" w:eastAsia="Cambria Math" w:hAnsi="Cambria Math" w:cs="Cambria Math"/>
                <w:szCs w:val="24"/>
              </w:rPr>
            </m:ctrlPr>
          </m:sSubPr>
          <m:e>
            <m:r>
              <w:rPr>
                <w:rFonts w:ascii="Cambria Math" w:eastAsia="Cambria Math" w:hAnsi="Cambria Math" w:cs="Cambria Math"/>
                <w:szCs w:val="24"/>
              </w:rPr>
              <m:t>X</m:t>
            </m:r>
          </m:e>
          <m:sub>
            <m:r>
              <w:rPr>
                <w:rFonts w:ascii="Cambria Math" w:eastAsia="Cambria Math" w:hAnsi="Cambria Math" w:cs="Cambria Math"/>
                <w:szCs w:val="24"/>
              </w:rPr>
              <m:t>iwdt</m:t>
            </m:r>
          </m:sub>
        </m:sSub>
      </m:oMath>
      <w:r w:rsidR="005C4D80" w:rsidRPr="000947CF">
        <w:rPr>
          <w:rFonts w:eastAsia="Times New Roman" w:cs="Times New Roman"/>
          <w:szCs w:val="24"/>
        </w:rPr>
        <w:t xml:space="preserve"> is a vector of </w:t>
      </w:r>
      <w:r w:rsidR="00CD0D6A" w:rsidRPr="000947CF">
        <w:rPr>
          <w:rFonts w:eastAsia="Times New Roman" w:cs="Times New Roman"/>
          <w:szCs w:val="24"/>
        </w:rPr>
        <w:t>time-varying</w:t>
      </w:r>
      <w:r w:rsidR="00613455" w:rsidRPr="000947CF">
        <w:rPr>
          <w:rFonts w:eastAsia="Times New Roman" w:cs="Times New Roman"/>
          <w:szCs w:val="24"/>
        </w:rPr>
        <w:t xml:space="preserve"> individual-level </w:t>
      </w:r>
      <w:r w:rsidR="005C4D80" w:rsidRPr="000947CF">
        <w:rPr>
          <w:rFonts w:eastAsia="Times New Roman" w:cs="Times New Roman"/>
          <w:szCs w:val="24"/>
        </w:rPr>
        <w:t>control</w:t>
      </w:r>
      <w:r w:rsidR="00D803ED" w:rsidRPr="000947CF">
        <w:rPr>
          <w:rFonts w:eastAsia="Times New Roman" w:cs="Times New Roman"/>
          <w:szCs w:val="24"/>
        </w:rPr>
        <w:t>s, including a</w:t>
      </w:r>
      <w:r w:rsidR="003573AE">
        <w:rPr>
          <w:rFonts w:eastAsia="Times New Roman" w:cs="Times New Roman"/>
          <w:szCs w:val="24"/>
        </w:rPr>
        <w:t>n</w:t>
      </w:r>
      <w:r w:rsidR="00D803ED" w:rsidRPr="000947CF">
        <w:rPr>
          <w:rFonts w:eastAsia="Times New Roman" w:cs="Times New Roman"/>
          <w:szCs w:val="24"/>
        </w:rPr>
        <w:t xml:space="preserve"> </w:t>
      </w:r>
      <w:r w:rsidR="00E723CF" w:rsidRPr="000947CF">
        <w:rPr>
          <w:rFonts w:eastAsia="Times New Roman" w:cs="Times New Roman"/>
          <w:szCs w:val="24"/>
        </w:rPr>
        <w:t>individual</w:t>
      </w:r>
      <w:r w:rsidR="006A2BF0" w:rsidRPr="000947CF">
        <w:rPr>
          <w:rFonts w:eastAsia="Times New Roman" w:cs="Times New Roman"/>
          <w:szCs w:val="24"/>
        </w:rPr>
        <w:t>’</w:t>
      </w:r>
      <w:r w:rsidR="00DC6C73">
        <w:rPr>
          <w:rFonts w:eastAsia="Times New Roman" w:cs="Times New Roman"/>
          <w:szCs w:val="24"/>
        </w:rPr>
        <w:t>s</w:t>
      </w:r>
      <w:r w:rsidR="00E723CF" w:rsidRPr="000947CF">
        <w:rPr>
          <w:rFonts w:eastAsia="Times New Roman" w:cs="Times New Roman"/>
          <w:szCs w:val="24"/>
        </w:rPr>
        <w:t xml:space="preserve"> </w:t>
      </w:r>
      <w:r w:rsidR="005C4D80" w:rsidRPr="000947CF">
        <w:rPr>
          <w:rFonts w:eastAsia="Times New Roman" w:cs="Times New Roman"/>
          <w:szCs w:val="24"/>
        </w:rPr>
        <w:t>age</w:t>
      </w:r>
      <w:r w:rsidR="00294551" w:rsidRPr="000947CF">
        <w:rPr>
          <w:rFonts w:eastAsia="Times New Roman" w:cs="Times New Roman"/>
          <w:szCs w:val="24"/>
        </w:rPr>
        <w:t>,</w:t>
      </w:r>
      <w:r w:rsidR="00DF6B43">
        <w:rPr>
          <w:rFonts w:eastAsia="Times New Roman" w:cs="Times New Roman"/>
          <w:szCs w:val="24"/>
        </w:rPr>
        <w:t xml:space="preserve"> </w:t>
      </w:r>
      <w:r w:rsidR="003573AE">
        <w:rPr>
          <w:rFonts w:eastAsia="Times New Roman" w:cs="Times New Roman"/>
          <w:szCs w:val="24"/>
        </w:rPr>
        <w:t xml:space="preserve">a male </w:t>
      </w:r>
      <w:r w:rsidR="00DF6B43">
        <w:rPr>
          <w:rFonts w:eastAsia="Times New Roman" w:cs="Times New Roman"/>
          <w:szCs w:val="24"/>
        </w:rPr>
        <w:t>dummy</w:t>
      </w:r>
      <w:r w:rsidR="00E7437E">
        <w:rPr>
          <w:rFonts w:eastAsia="Times New Roman" w:cs="Times New Roman"/>
          <w:szCs w:val="24"/>
        </w:rPr>
        <w:t xml:space="preserve">, </w:t>
      </w:r>
      <w:r w:rsidR="005C4D80" w:rsidRPr="000947CF">
        <w:rPr>
          <w:rFonts w:eastAsia="Times New Roman" w:cs="Times New Roman"/>
          <w:szCs w:val="24"/>
        </w:rPr>
        <w:t>and</w:t>
      </w:r>
      <w:r w:rsidR="003573AE">
        <w:rPr>
          <w:rFonts w:eastAsia="Times New Roman" w:cs="Times New Roman"/>
          <w:szCs w:val="24"/>
        </w:rPr>
        <w:t xml:space="preserve"> a </w:t>
      </w:r>
      <w:r w:rsidR="003573AE">
        <w:t xml:space="preserve">categorical variable for </w:t>
      </w:r>
      <w:r w:rsidR="00E7437E">
        <w:t>an individual’s</w:t>
      </w:r>
      <w:r w:rsidR="003573AE">
        <w:t xml:space="preserve"> highest educational attainment</w:t>
      </w:r>
      <w:r w:rsidR="00A43776" w:rsidRPr="000947CF">
        <w:rPr>
          <w:rFonts w:eastAsia="Times New Roman" w:cs="Times New Roman"/>
          <w:szCs w:val="24"/>
        </w:rPr>
        <w:t>.</w:t>
      </w:r>
      <w:r w:rsidR="00806B9C" w:rsidRPr="000947CF">
        <w:rPr>
          <w:rFonts w:eastAsia="Times New Roman" w:cs="Times New Roman"/>
          <w:szCs w:val="24"/>
        </w:rPr>
        <w:t xml:space="preserve"> </w:t>
      </w:r>
      <m:oMath>
        <m:r>
          <w:rPr>
            <w:rFonts w:ascii="Cambria Math" w:eastAsia="Cambria Math" w:hAnsi="Cambria Math" w:cs="Cambria Math"/>
            <w:color w:val="000000"/>
            <w:szCs w:val="24"/>
          </w:rPr>
          <m:t>I</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Y</m:t>
            </m:r>
          </m:e>
          <m:sub>
            <m:r>
              <w:rPr>
                <w:rFonts w:ascii="Cambria Math" w:eastAsia="Cambria Math" w:hAnsi="Cambria Math" w:cs="Cambria Math"/>
                <w:color w:val="000000"/>
                <w:szCs w:val="24"/>
              </w:rPr>
              <m:t>wd</m:t>
            </m:r>
          </m:sub>
        </m:sSub>
      </m:oMath>
      <w:r w:rsidR="00A43776" w:rsidRPr="000947CF">
        <w:rPr>
          <w:rFonts w:eastAsia="Times New Roman" w:cs="Times New Roman"/>
          <w:szCs w:val="24"/>
        </w:rPr>
        <w:t xml:space="preserve"> </w:t>
      </w:r>
      <w:r w:rsidR="00806B9C" w:rsidRPr="000947CF">
        <w:rPr>
          <w:rFonts w:eastAsia="Times New Roman" w:cs="Times New Roman"/>
          <w:szCs w:val="24"/>
        </w:rPr>
        <w:t xml:space="preserve">is a vector of </w:t>
      </w:r>
      <w:r w:rsidR="002F2FCF" w:rsidRPr="000947CF">
        <w:rPr>
          <w:rFonts w:eastAsia="Times New Roman" w:cs="Times New Roman"/>
          <w:szCs w:val="24"/>
        </w:rPr>
        <w:t xml:space="preserve">time-invariant </w:t>
      </w:r>
      <w:r w:rsidR="00452783" w:rsidRPr="000947CF">
        <w:rPr>
          <w:rFonts w:eastAsia="Times New Roman" w:cs="Times New Roman"/>
          <w:szCs w:val="24"/>
        </w:rPr>
        <w:t>ward-level</w:t>
      </w:r>
      <w:r w:rsidR="006D2D4A">
        <w:rPr>
          <w:rFonts w:eastAsia="Times New Roman" w:cs="Times New Roman"/>
          <w:szCs w:val="24"/>
        </w:rPr>
        <w:t xml:space="preserve"> controls</w:t>
      </w:r>
      <w:r w:rsidR="00452783" w:rsidRPr="000947CF">
        <w:rPr>
          <w:rFonts w:eastAsia="Times New Roman" w:cs="Times New Roman"/>
          <w:szCs w:val="24"/>
        </w:rPr>
        <w:t xml:space="preserve">, including </w:t>
      </w:r>
      <w:r w:rsidR="00A54A74" w:rsidRPr="000947CF">
        <w:rPr>
          <w:rFonts w:eastAsia="Times New Roman" w:cs="Times New Roman"/>
          <w:szCs w:val="24"/>
        </w:rPr>
        <w:t>three</w:t>
      </w:r>
      <w:r w:rsidR="00B34B7C" w:rsidRPr="000947CF">
        <w:rPr>
          <w:rFonts w:eastAsia="Times New Roman" w:cs="Times New Roman"/>
          <w:szCs w:val="24"/>
        </w:rPr>
        <w:t xml:space="preserve"> </w:t>
      </w:r>
      <w:r w:rsidR="007E78BC" w:rsidRPr="000947CF">
        <w:rPr>
          <w:rFonts w:eastAsia="Times New Roman" w:cs="Times New Roman"/>
          <w:szCs w:val="24"/>
        </w:rPr>
        <w:t>dumm</w:t>
      </w:r>
      <w:r w:rsidR="00A16128" w:rsidRPr="000947CF">
        <w:rPr>
          <w:rFonts w:eastAsia="Times New Roman" w:cs="Times New Roman"/>
          <w:szCs w:val="24"/>
        </w:rPr>
        <w:t>y</w:t>
      </w:r>
      <w:r w:rsidR="007E78BC" w:rsidRPr="000947CF">
        <w:rPr>
          <w:rFonts w:eastAsia="Times New Roman" w:cs="Times New Roman"/>
          <w:szCs w:val="24"/>
        </w:rPr>
        <w:t xml:space="preserve"> </w:t>
      </w:r>
      <w:r w:rsidR="00FC152D" w:rsidRPr="000947CF">
        <w:rPr>
          <w:rFonts w:eastAsia="Times New Roman" w:cs="Times New Roman"/>
          <w:szCs w:val="24"/>
        </w:rPr>
        <w:t xml:space="preserve">indicators </w:t>
      </w:r>
      <w:r w:rsidR="00DD63B5">
        <w:rPr>
          <w:rFonts w:eastAsia="Times New Roman" w:cs="Times New Roman"/>
          <w:szCs w:val="24"/>
        </w:rPr>
        <w:t>for the 0-10</w:t>
      </w:r>
      <w:r w:rsidR="00856909">
        <w:rPr>
          <w:rFonts w:eastAsia="Times New Roman" w:cs="Times New Roman"/>
          <w:szCs w:val="24"/>
        </w:rPr>
        <w:t xml:space="preserve"> </w:t>
      </w:r>
      <w:r w:rsidR="00DD63B5">
        <w:rPr>
          <w:rFonts w:eastAsia="Times New Roman" w:cs="Times New Roman"/>
          <w:szCs w:val="24"/>
        </w:rPr>
        <w:t>km, 10-20</w:t>
      </w:r>
      <w:r w:rsidR="00856909">
        <w:rPr>
          <w:rFonts w:eastAsia="Times New Roman" w:cs="Times New Roman"/>
          <w:szCs w:val="24"/>
        </w:rPr>
        <w:t xml:space="preserve"> </w:t>
      </w:r>
      <w:r w:rsidR="00DD63B5">
        <w:rPr>
          <w:rFonts w:eastAsia="Times New Roman" w:cs="Times New Roman"/>
          <w:szCs w:val="24"/>
        </w:rPr>
        <w:t>km, and 20-30</w:t>
      </w:r>
      <w:r w:rsidR="00856909">
        <w:rPr>
          <w:rFonts w:eastAsia="Times New Roman" w:cs="Times New Roman"/>
          <w:szCs w:val="24"/>
        </w:rPr>
        <w:t xml:space="preserve"> </w:t>
      </w:r>
      <w:r w:rsidR="00DD63B5">
        <w:rPr>
          <w:rFonts w:eastAsia="Times New Roman" w:cs="Times New Roman"/>
          <w:szCs w:val="24"/>
        </w:rPr>
        <w:t>km d</w:t>
      </w:r>
      <w:r w:rsidR="00741D49" w:rsidRPr="000947CF">
        <w:rPr>
          <w:rFonts w:eastAsia="Times New Roman" w:cs="Times New Roman"/>
          <w:szCs w:val="24"/>
        </w:rPr>
        <w:t>istance bin</w:t>
      </w:r>
      <w:r w:rsidR="00992EB7" w:rsidRPr="000947CF">
        <w:rPr>
          <w:rFonts w:eastAsia="Times New Roman" w:cs="Times New Roman"/>
          <w:szCs w:val="24"/>
        </w:rPr>
        <w:t xml:space="preserve">s </w:t>
      </w:r>
      <w:r w:rsidR="007D7E5C" w:rsidRPr="000947CF">
        <w:rPr>
          <w:rFonts w:eastAsia="Times New Roman" w:cs="Times New Roman"/>
          <w:szCs w:val="24"/>
        </w:rPr>
        <w:t>around</w:t>
      </w:r>
      <w:r w:rsidR="00DD63B5">
        <w:rPr>
          <w:rFonts w:eastAsia="Times New Roman" w:cs="Times New Roman"/>
          <w:szCs w:val="24"/>
        </w:rPr>
        <w:t xml:space="preserve"> established</w:t>
      </w:r>
      <w:r w:rsidR="007D7E5C" w:rsidRPr="000947CF">
        <w:rPr>
          <w:rFonts w:eastAsia="Times New Roman" w:cs="Times New Roman"/>
          <w:szCs w:val="24"/>
        </w:rPr>
        <w:t xml:space="preserve"> IP</w:t>
      </w:r>
      <w:r w:rsidR="00DD63B5">
        <w:rPr>
          <w:rFonts w:eastAsia="Times New Roman" w:cs="Times New Roman"/>
          <w:szCs w:val="24"/>
        </w:rPr>
        <w:t>s</w:t>
      </w:r>
      <w:r w:rsidR="006D2D4A">
        <w:rPr>
          <w:rFonts w:eastAsia="Times New Roman" w:cs="Times New Roman"/>
          <w:szCs w:val="24"/>
        </w:rPr>
        <w:t xml:space="preserve"> that capture </w:t>
      </w:r>
      <w:r w:rsidR="004040A3" w:rsidRPr="000947CF">
        <w:rPr>
          <w:rFonts w:eastAsia="Times New Roman" w:cs="Times New Roman"/>
          <w:szCs w:val="24"/>
        </w:rPr>
        <w:t>whether an individual is in</w:t>
      </w:r>
      <w:r w:rsidR="00264632">
        <w:rPr>
          <w:rFonts w:eastAsia="Times New Roman" w:cs="Times New Roman"/>
          <w:szCs w:val="24"/>
        </w:rPr>
        <w:t xml:space="preserve"> </w:t>
      </w:r>
      <w:r w:rsidR="000674B8">
        <w:rPr>
          <w:rFonts w:eastAsia="Times New Roman" w:cs="Times New Roman"/>
          <w:szCs w:val="24"/>
        </w:rPr>
        <w:t xml:space="preserve">one (or </w:t>
      </w:r>
      <w:r w:rsidR="00A5433C">
        <w:rPr>
          <w:rFonts w:eastAsia="Times New Roman" w:cs="Times New Roman"/>
          <w:szCs w:val="24"/>
        </w:rPr>
        <w:t>more</w:t>
      </w:r>
      <w:r w:rsidR="000674B8">
        <w:rPr>
          <w:rFonts w:eastAsia="Times New Roman" w:cs="Times New Roman"/>
          <w:szCs w:val="24"/>
        </w:rPr>
        <w:t>)</w:t>
      </w:r>
      <w:r w:rsidR="00264632">
        <w:rPr>
          <w:rFonts w:eastAsia="Times New Roman" w:cs="Times New Roman"/>
          <w:szCs w:val="24"/>
        </w:rPr>
        <w:t xml:space="preserve"> of the three </w:t>
      </w:r>
      <w:r w:rsidR="004040A3" w:rsidRPr="000947CF">
        <w:rPr>
          <w:rFonts w:eastAsia="Times New Roman" w:cs="Times New Roman"/>
          <w:szCs w:val="24"/>
        </w:rPr>
        <w:t>treatment group</w:t>
      </w:r>
      <w:r w:rsidR="00264632">
        <w:rPr>
          <w:rFonts w:eastAsia="Times New Roman" w:cs="Times New Roman"/>
          <w:szCs w:val="24"/>
        </w:rPr>
        <w:t>s</w:t>
      </w:r>
      <w:r w:rsidR="0006728C">
        <w:rPr>
          <w:rFonts w:eastAsia="Times New Roman" w:cs="Times New Roman"/>
          <w:szCs w:val="24"/>
        </w:rPr>
        <w:t>,</w:t>
      </w:r>
      <w:r w:rsidR="00264632">
        <w:rPr>
          <w:rFonts w:eastAsia="Times New Roman" w:cs="Times New Roman"/>
          <w:szCs w:val="24"/>
        </w:rPr>
        <w:t xml:space="preserve"> </w:t>
      </w:r>
      <w:r w:rsidR="00A5433C">
        <w:rPr>
          <w:rFonts w:eastAsia="Times New Roman" w:cs="Times New Roman"/>
          <w:szCs w:val="24"/>
        </w:rPr>
        <w:t xml:space="preserve">and a </w:t>
      </w:r>
      <w:r w:rsidR="0006728C">
        <w:rPr>
          <w:rFonts w:eastAsia="Times New Roman" w:cs="Times New Roman"/>
          <w:szCs w:val="24"/>
        </w:rPr>
        <w:t xml:space="preserve">rural </w:t>
      </w:r>
      <w:r w:rsidR="00E626D2" w:rsidRPr="000947CF">
        <w:rPr>
          <w:rFonts w:eastAsia="Times New Roman" w:cs="Times New Roman"/>
          <w:szCs w:val="24"/>
        </w:rPr>
        <w:t>dummy</w:t>
      </w:r>
      <w:r w:rsidR="006D2D4A">
        <w:rPr>
          <w:rFonts w:eastAsia="Times New Roman" w:cs="Times New Roman"/>
          <w:szCs w:val="24"/>
        </w:rPr>
        <w:t xml:space="preserve"> that captures </w:t>
      </w:r>
      <w:r w:rsidR="002A63CC" w:rsidRPr="000947CF">
        <w:rPr>
          <w:rFonts w:eastAsia="Times New Roman" w:cs="Times New Roman"/>
          <w:szCs w:val="24"/>
        </w:rPr>
        <w:t>whether</w:t>
      </w:r>
      <w:r w:rsidR="00A015FC" w:rsidRPr="000947CF">
        <w:rPr>
          <w:rFonts w:eastAsia="Times New Roman" w:cs="Times New Roman"/>
          <w:szCs w:val="24"/>
        </w:rPr>
        <w:t xml:space="preserve"> </w:t>
      </w:r>
      <w:r w:rsidR="005F4945">
        <w:rPr>
          <w:rFonts w:eastAsia="Times New Roman" w:cs="Times New Roman"/>
          <w:szCs w:val="24"/>
        </w:rPr>
        <w:t>the</w:t>
      </w:r>
      <w:r w:rsidR="00A015FC" w:rsidRPr="000947CF">
        <w:rPr>
          <w:rFonts w:eastAsia="Times New Roman" w:cs="Times New Roman"/>
          <w:szCs w:val="24"/>
        </w:rPr>
        <w:t xml:space="preserve"> ward </w:t>
      </w:r>
      <w:r w:rsidR="002A63CC" w:rsidRPr="000947CF">
        <w:rPr>
          <w:rFonts w:eastAsia="Times New Roman" w:cs="Times New Roman"/>
          <w:szCs w:val="24"/>
        </w:rPr>
        <w:t xml:space="preserve">is </w:t>
      </w:r>
      <w:r w:rsidR="00574494">
        <w:rPr>
          <w:rFonts w:eastAsia="Times New Roman" w:cs="Times New Roman"/>
          <w:szCs w:val="24"/>
        </w:rPr>
        <w:t xml:space="preserve">in a </w:t>
      </w:r>
      <w:r w:rsidR="002A63CC" w:rsidRPr="000947CF">
        <w:rPr>
          <w:rFonts w:eastAsia="Times New Roman" w:cs="Times New Roman"/>
          <w:szCs w:val="24"/>
        </w:rPr>
        <w:t>rural</w:t>
      </w:r>
      <w:r w:rsidR="005F4945">
        <w:rPr>
          <w:rFonts w:eastAsia="Times New Roman" w:cs="Times New Roman"/>
          <w:szCs w:val="24"/>
        </w:rPr>
        <w:t xml:space="preserve"> area (i.e. </w:t>
      </w:r>
      <w:r w:rsidR="00A5433C">
        <w:rPr>
          <w:rFonts w:eastAsia="Times New Roman" w:cs="Times New Roman"/>
          <w:szCs w:val="24"/>
        </w:rPr>
        <w:t xml:space="preserve">it is </w:t>
      </w:r>
      <w:r w:rsidR="005F4945">
        <w:rPr>
          <w:rFonts w:eastAsia="Times New Roman" w:cs="Times New Roman"/>
          <w:szCs w:val="24"/>
        </w:rPr>
        <w:t>a village)</w:t>
      </w:r>
      <w:r w:rsidR="002A63CC" w:rsidRPr="000947CF">
        <w:rPr>
          <w:rFonts w:eastAsia="Times New Roman" w:cs="Times New Roman"/>
          <w:szCs w:val="24"/>
        </w:rPr>
        <w:t xml:space="preserve"> or </w:t>
      </w:r>
      <w:r w:rsidR="000674B8">
        <w:rPr>
          <w:rFonts w:eastAsia="Times New Roman" w:cs="Times New Roman"/>
          <w:szCs w:val="24"/>
        </w:rPr>
        <w:t xml:space="preserve">an </w:t>
      </w:r>
      <w:r w:rsidR="002A63CC" w:rsidRPr="000947CF">
        <w:rPr>
          <w:rFonts w:eastAsia="Times New Roman" w:cs="Times New Roman"/>
          <w:szCs w:val="24"/>
        </w:rPr>
        <w:t>urban</w:t>
      </w:r>
      <w:r w:rsidR="00574494">
        <w:rPr>
          <w:rFonts w:eastAsia="Times New Roman" w:cs="Times New Roman"/>
          <w:szCs w:val="24"/>
        </w:rPr>
        <w:t xml:space="preserve"> area</w:t>
      </w:r>
      <w:r w:rsidR="005F4945">
        <w:rPr>
          <w:rFonts w:eastAsia="Times New Roman" w:cs="Times New Roman"/>
          <w:szCs w:val="24"/>
        </w:rPr>
        <w:t xml:space="preserve"> (i.e. </w:t>
      </w:r>
      <w:r w:rsidR="00A5433C">
        <w:rPr>
          <w:rFonts w:eastAsia="Times New Roman" w:cs="Times New Roman"/>
          <w:szCs w:val="24"/>
        </w:rPr>
        <w:t xml:space="preserve">it is </w:t>
      </w:r>
      <w:r w:rsidR="005F4945">
        <w:rPr>
          <w:rFonts w:eastAsia="Times New Roman" w:cs="Times New Roman"/>
          <w:szCs w:val="24"/>
        </w:rPr>
        <w:t>a town).</w:t>
      </w:r>
    </w:p>
    <w:p w14:paraId="2B98DFF2" w14:textId="2968827E" w:rsidR="00E3033F" w:rsidRPr="000947CF" w:rsidRDefault="00E02C88" w:rsidP="00E3033F">
      <w:pPr>
        <w:rPr>
          <w:rFonts w:eastAsia="Times New Roman" w:cs="Times New Roman"/>
          <w:szCs w:val="24"/>
        </w:rPr>
      </w:pPr>
      <w:r>
        <w:rPr>
          <w:rFonts w:eastAsia="Times New Roman" w:cs="Times New Roman"/>
          <w:szCs w:val="24"/>
        </w:rPr>
        <w:t>We also</w:t>
      </w:r>
      <w:r w:rsidR="001B3BC5" w:rsidRPr="000947CF">
        <w:rPr>
          <w:rFonts w:eastAsia="Times New Roman" w:cs="Times New Roman"/>
          <w:szCs w:val="24"/>
        </w:rPr>
        <w:t xml:space="preserve"> include </w:t>
      </w:r>
      <m:oMath>
        <m:sSub>
          <m:sSubPr>
            <m:ctrlPr>
              <w:rPr>
                <w:rFonts w:ascii="Cambria Math" w:eastAsia="Cambria Math" w:hAnsi="Cambria Math" w:cs="Cambria Math"/>
                <w:szCs w:val="24"/>
              </w:rPr>
            </m:ctrlPr>
          </m:sSubPr>
          <m:e>
            <m:r>
              <w:rPr>
                <w:rFonts w:ascii="Cambria Math" w:eastAsia="Times New Roman" w:hAnsi="Cambria Math" w:cs="Times New Roman"/>
                <w:szCs w:val="24"/>
              </w:rPr>
              <m:t>γ</m:t>
            </m:r>
          </m:e>
          <m:sub>
            <m:r>
              <w:rPr>
                <w:rFonts w:ascii="Cambria Math" w:eastAsia="Cambria Math" w:hAnsi="Cambria Math" w:cs="Cambria Math"/>
                <w:szCs w:val="24"/>
              </w:rPr>
              <m:t>t</m:t>
            </m:r>
          </m:sub>
        </m:sSub>
      </m:oMath>
      <w:r w:rsidR="00A53878" w:rsidRPr="000947CF">
        <w:rPr>
          <w:rFonts w:eastAsia="Times New Roman" w:cs="Times New Roman"/>
          <w:szCs w:val="24"/>
        </w:rPr>
        <w:t xml:space="preserve"> year fixed effects, </w:t>
      </w:r>
      <m:oMath>
        <m:sSub>
          <m:sSubPr>
            <m:ctrlPr>
              <w:rPr>
                <w:rFonts w:ascii="Cambria Math" w:eastAsia="Cambria Math" w:hAnsi="Cambria Math" w:cs="Cambria Math"/>
                <w:szCs w:val="24"/>
              </w:rPr>
            </m:ctrlPr>
          </m:sSubPr>
          <m:e>
            <m:r>
              <w:rPr>
                <w:rFonts w:ascii="Cambria Math" w:eastAsia="Times New Roman" w:hAnsi="Cambria Math" w:cs="Times New Roman"/>
                <w:szCs w:val="24"/>
              </w:rPr>
              <m:t>γ</m:t>
            </m:r>
          </m:e>
          <m:sub>
            <m:r>
              <w:rPr>
                <w:rFonts w:ascii="Cambria Math" w:eastAsia="Cambria Math" w:hAnsi="Cambria Math" w:cs="Cambria Math"/>
                <w:szCs w:val="24"/>
              </w:rPr>
              <m:t>d</m:t>
            </m:r>
          </m:sub>
        </m:sSub>
      </m:oMath>
      <w:r w:rsidR="00A53878" w:rsidRPr="000947CF">
        <w:rPr>
          <w:rFonts w:eastAsia="Times New Roman" w:cs="Times New Roman"/>
          <w:szCs w:val="24"/>
        </w:rPr>
        <w:t xml:space="preserve"> district fixed effects,</w:t>
      </w:r>
      <w:r w:rsidR="001B3BC5" w:rsidRPr="000947CF">
        <w:rPr>
          <w:rFonts w:eastAsia="Times New Roman" w:cs="Times New Roman"/>
          <w:szCs w:val="24"/>
        </w:rPr>
        <w:t xml:space="preserve"> </w:t>
      </w:r>
      <m:oMath>
        <m:sSub>
          <m:sSubPr>
            <m:ctrlPr>
              <w:rPr>
                <w:rFonts w:ascii="Cambria Math" w:eastAsia="Cambria Math" w:hAnsi="Cambria Math" w:cs="Cambria Math"/>
                <w:szCs w:val="24"/>
              </w:rPr>
            </m:ctrlPr>
          </m:sSubPr>
          <m:e>
            <m:r>
              <w:rPr>
                <w:rFonts w:ascii="Cambria Math" w:eastAsia="Times New Roman" w:hAnsi="Cambria Math" w:cs="Times New Roman"/>
                <w:szCs w:val="24"/>
              </w:rPr>
              <m:t>γ</m:t>
            </m:r>
          </m:e>
          <m:sub>
            <m:r>
              <w:rPr>
                <w:rFonts w:ascii="Cambria Math" w:eastAsia="Cambria Math" w:hAnsi="Cambria Math" w:cs="Cambria Math"/>
                <w:szCs w:val="24"/>
              </w:rPr>
              <m:t>dt</m:t>
            </m:r>
          </m:sub>
        </m:sSub>
      </m:oMath>
      <w:r w:rsidR="00A53878" w:rsidRPr="000947CF">
        <w:rPr>
          <w:rFonts w:eastAsia="Times New Roman" w:cs="Times New Roman"/>
          <w:szCs w:val="24"/>
        </w:rPr>
        <w:t xml:space="preserve"> district-year fixed effects</w:t>
      </w:r>
      <w:r w:rsidR="007D6236">
        <w:rPr>
          <w:rFonts w:eastAsia="Times New Roman" w:cs="Times New Roman"/>
          <w:szCs w:val="24"/>
        </w:rPr>
        <w:t xml:space="preserve">. </w:t>
      </w:r>
      <w:r w:rsidR="00116C72">
        <w:rPr>
          <w:rFonts w:eastAsia="Times New Roman" w:cs="Times New Roman"/>
          <w:szCs w:val="24"/>
        </w:rPr>
        <w:t xml:space="preserve">We include district fixed effect </w:t>
      </w:r>
      <w:r w:rsidR="00B11362">
        <w:rPr>
          <w:rFonts w:eastAsia="Times New Roman" w:cs="Times New Roman"/>
          <w:szCs w:val="24"/>
        </w:rPr>
        <w:t xml:space="preserve">even though </w:t>
      </w:r>
      <w:r w:rsidR="00116C72">
        <w:rPr>
          <w:rFonts w:eastAsia="Times New Roman" w:cs="Times New Roman"/>
          <w:szCs w:val="24"/>
        </w:rPr>
        <w:t xml:space="preserve">our </w:t>
      </w:r>
      <w:r w:rsidR="00116C72" w:rsidRPr="000947CF">
        <w:rPr>
          <w:rFonts w:eastAsia="Times New Roman" w:cs="Times New Roman"/>
          <w:szCs w:val="24"/>
        </w:rPr>
        <w:t>treatment varies at the ward-level</w:t>
      </w:r>
      <w:r w:rsidR="00D615DC" w:rsidRPr="000947CF">
        <w:rPr>
          <w:rFonts w:eastAsia="Times New Roman" w:cs="Times New Roman"/>
          <w:szCs w:val="24"/>
        </w:rPr>
        <w:t xml:space="preserve"> </w:t>
      </w:r>
      <w:r w:rsidR="00116C72">
        <w:rPr>
          <w:rFonts w:eastAsia="Times New Roman" w:cs="Times New Roman"/>
          <w:szCs w:val="24"/>
        </w:rPr>
        <w:t xml:space="preserve">because </w:t>
      </w:r>
      <w:r w:rsidR="00396133" w:rsidRPr="000947CF">
        <w:rPr>
          <w:rFonts w:eastAsia="Times New Roman" w:cs="Times New Roman"/>
          <w:szCs w:val="24"/>
        </w:rPr>
        <w:t>most</w:t>
      </w:r>
      <w:r w:rsidR="00E108EB">
        <w:rPr>
          <w:rFonts w:eastAsia="Times New Roman" w:cs="Times New Roman"/>
          <w:szCs w:val="24"/>
        </w:rPr>
        <w:t xml:space="preserve"> </w:t>
      </w:r>
      <w:r w:rsidR="001730D8" w:rsidRPr="000947CF">
        <w:rPr>
          <w:rFonts w:eastAsia="Times New Roman" w:cs="Times New Roman"/>
          <w:szCs w:val="24"/>
        </w:rPr>
        <w:t>districts are</w:t>
      </w:r>
      <w:r w:rsidR="00116C72">
        <w:rPr>
          <w:rFonts w:eastAsia="Times New Roman" w:cs="Times New Roman"/>
          <w:szCs w:val="24"/>
        </w:rPr>
        <w:t xml:space="preserve"> consistently</w:t>
      </w:r>
      <w:r w:rsidR="001730D8" w:rsidRPr="000947CF">
        <w:rPr>
          <w:rFonts w:eastAsia="Times New Roman" w:cs="Times New Roman"/>
          <w:szCs w:val="24"/>
        </w:rPr>
        <w:t xml:space="preserve"> available across </w:t>
      </w:r>
      <w:r w:rsidR="00154A20">
        <w:rPr>
          <w:rFonts w:eastAsia="Times New Roman" w:cs="Times New Roman"/>
          <w:szCs w:val="24"/>
        </w:rPr>
        <w:t>all</w:t>
      </w:r>
      <w:r w:rsidR="00116C72">
        <w:rPr>
          <w:rFonts w:eastAsia="Times New Roman" w:cs="Times New Roman"/>
          <w:szCs w:val="24"/>
        </w:rPr>
        <w:t xml:space="preserve"> three NLFS</w:t>
      </w:r>
      <w:r w:rsidR="001730D8" w:rsidRPr="000947CF">
        <w:rPr>
          <w:rFonts w:eastAsia="Times New Roman" w:cs="Times New Roman"/>
          <w:szCs w:val="24"/>
        </w:rPr>
        <w:t xml:space="preserve"> survey waves, </w:t>
      </w:r>
      <w:r w:rsidR="00154A20">
        <w:rPr>
          <w:rFonts w:eastAsia="Times New Roman" w:cs="Times New Roman"/>
          <w:szCs w:val="24"/>
        </w:rPr>
        <w:t xml:space="preserve">whereas </w:t>
      </w:r>
      <w:r w:rsidR="009C130F">
        <w:rPr>
          <w:rFonts w:eastAsia="Times New Roman" w:cs="Times New Roman"/>
          <w:szCs w:val="24"/>
        </w:rPr>
        <w:t>wards</w:t>
      </w:r>
      <w:r w:rsidR="00075EC9">
        <w:rPr>
          <w:rFonts w:eastAsia="Times New Roman" w:cs="Times New Roman"/>
          <w:szCs w:val="24"/>
        </w:rPr>
        <w:t xml:space="preserve"> </w:t>
      </w:r>
      <w:r w:rsidR="00BF26B9">
        <w:rPr>
          <w:rFonts w:eastAsia="Times New Roman" w:cs="Times New Roman"/>
          <w:szCs w:val="24"/>
        </w:rPr>
        <w:t xml:space="preserve">tend to </w:t>
      </w:r>
      <w:r w:rsidR="00075EC9">
        <w:rPr>
          <w:rFonts w:eastAsia="Times New Roman" w:cs="Times New Roman"/>
          <w:szCs w:val="24"/>
        </w:rPr>
        <w:lastRenderedPageBreak/>
        <w:t xml:space="preserve">change </w:t>
      </w:r>
      <w:r w:rsidR="00BF26B9">
        <w:rPr>
          <w:rFonts w:eastAsia="Times New Roman" w:cs="Times New Roman"/>
          <w:szCs w:val="24"/>
        </w:rPr>
        <w:t xml:space="preserve">between </w:t>
      </w:r>
      <w:r w:rsidR="00075EC9">
        <w:rPr>
          <w:rFonts w:eastAsia="Times New Roman" w:cs="Times New Roman"/>
          <w:szCs w:val="24"/>
        </w:rPr>
        <w:t>survey</w:t>
      </w:r>
      <w:r w:rsidR="00AF0A73">
        <w:rPr>
          <w:rFonts w:eastAsia="Times New Roman" w:cs="Times New Roman"/>
          <w:szCs w:val="24"/>
        </w:rPr>
        <w:t xml:space="preserve"> </w:t>
      </w:r>
      <w:r>
        <w:rPr>
          <w:rFonts w:eastAsia="Times New Roman" w:cs="Times New Roman"/>
          <w:szCs w:val="24"/>
        </w:rPr>
        <w:t>waves</w:t>
      </w:r>
      <w:r w:rsidR="001730D8" w:rsidRPr="000947CF">
        <w:rPr>
          <w:rFonts w:eastAsia="Times New Roman" w:cs="Times New Roman"/>
          <w:szCs w:val="24"/>
        </w:rPr>
        <w:t>.</w:t>
      </w:r>
      <w:r w:rsidR="000F746F" w:rsidRPr="001942F6">
        <w:rPr>
          <w:rStyle w:val="Funotenzeichen"/>
        </w:rPr>
        <w:footnoteReference w:id="28"/>
      </w:r>
      <w:r w:rsidR="00E3033F" w:rsidRPr="000947CF">
        <w:rPr>
          <w:rFonts w:eastAsia="Times New Roman" w:cs="Times New Roman"/>
          <w:szCs w:val="24"/>
        </w:rPr>
        <w:t xml:space="preserve"> </w:t>
      </w:r>
      <w:r w:rsidR="00A56341" w:rsidRPr="000947CF">
        <w:rPr>
          <w:rFonts w:eastAsia="Times New Roman" w:cs="Times New Roman"/>
          <w:szCs w:val="24"/>
        </w:rPr>
        <w:t xml:space="preserve">While </w:t>
      </w:r>
      <w:r w:rsidR="008C5301" w:rsidRPr="000947CF">
        <w:rPr>
          <w:rFonts w:eastAsia="Times New Roman" w:cs="Times New Roman"/>
          <w:szCs w:val="24"/>
        </w:rPr>
        <w:t>the</w:t>
      </w:r>
      <w:r w:rsidR="00A56341" w:rsidRPr="000947CF">
        <w:rPr>
          <w:rFonts w:eastAsia="Times New Roman" w:cs="Times New Roman"/>
          <w:szCs w:val="24"/>
        </w:rPr>
        <w:t xml:space="preserve"> district fixed effects</w:t>
      </w:r>
      <w:r w:rsidR="00F06C7F">
        <w:rPr>
          <w:rFonts w:eastAsia="Times New Roman" w:cs="Times New Roman"/>
          <w:szCs w:val="24"/>
        </w:rPr>
        <w:t xml:space="preserve"> </w:t>
      </w:r>
      <w:r w:rsidR="00E3033F" w:rsidRPr="000947CF">
        <w:rPr>
          <w:rFonts w:eastAsia="Times New Roman" w:cs="Times New Roman"/>
          <w:szCs w:val="24"/>
        </w:rPr>
        <w:t>control for time-invariant differences in the characteristics of</w:t>
      </w:r>
      <w:r w:rsidR="006446C4" w:rsidRPr="000947CF">
        <w:rPr>
          <w:rFonts w:eastAsia="Times New Roman" w:cs="Times New Roman"/>
          <w:szCs w:val="24"/>
        </w:rPr>
        <w:t xml:space="preserve"> districts</w:t>
      </w:r>
      <w:r w:rsidR="00E3033F" w:rsidRPr="000947CF">
        <w:rPr>
          <w:rFonts w:eastAsia="Times New Roman" w:cs="Times New Roman"/>
          <w:szCs w:val="24"/>
        </w:rPr>
        <w:t>, such as their</w:t>
      </w:r>
      <w:r w:rsidR="00F06C7F">
        <w:rPr>
          <w:rFonts w:eastAsia="Times New Roman" w:cs="Times New Roman"/>
          <w:szCs w:val="24"/>
        </w:rPr>
        <w:t xml:space="preserve"> size and</w:t>
      </w:r>
      <w:r w:rsidR="00E3033F" w:rsidRPr="000947CF">
        <w:rPr>
          <w:rFonts w:eastAsia="Times New Roman" w:cs="Times New Roman"/>
          <w:szCs w:val="24"/>
        </w:rPr>
        <w:t xml:space="preserve"> geographical location</w:t>
      </w:r>
      <w:r w:rsidR="00E3033F" w:rsidRPr="000947CF">
        <w:t>,</w:t>
      </w:r>
      <w:r w:rsidR="008C5301" w:rsidRPr="000947CF">
        <w:t xml:space="preserve"> the district-year fixed effects</w:t>
      </w:r>
      <w:r w:rsidR="00F06C7F">
        <w:t xml:space="preserve"> </w:t>
      </w:r>
      <w:r w:rsidR="00E3033F" w:rsidRPr="000947CF">
        <w:rPr>
          <w:rFonts w:eastAsiaTheme="minorEastAsia"/>
          <w:szCs w:val="24"/>
        </w:rPr>
        <w:t>capture shocks that are common to all individuals in the same district in</w:t>
      </w:r>
      <w:r w:rsidR="009C6BAE">
        <w:rPr>
          <w:rFonts w:eastAsiaTheme="minorEastAsia"/>
          <w:szCs w:val="24"/>
        </w:rPr>
        <w:t xml:space="preserve"> a given</w:t>
      </w:r>
      <w:r w:rsidR="00E3033F" w:rsidRPr="000947CF">
        <w:rPr>
          <w:rFonts w:eastAsiaTheme="minorEastAsia"/>
          <w:szCs w:val="24"/>
        </w:rPr>
        <w:t xml:space="preserve"> year.</w:t>
      </w:r>
      <w:r w:rsidR="00433F2F">
        <w:rPr>
          <w:rFonts w:eastAsiaTheme="minorEastAsia"/>
          <w:szCs w:val="24"/>
        </w:rPr>
        <w:t xml:space="preserve"> Importantly, </w:t>
      </w:r>
      <w:r w:rsidR="0034355D">
        <w:rPr>
          <w:rFonts w:eastAsiaTheme="minorEastAsia"/>
          <w:szCs w:val="24"/>
        </w:rPr>
        <w:t xml:space="preserve">the </w:t>
      </w:r>
      <w:r w:rsidR="00433F2F">
        <w:rPr>
          <w:rFonts w:eastAsiaTheme="minorEastAsia"/>
          <w:szCs w:val="24"/>
        </w:rPr>
        <w:t xml:space="preserve">district-year </w:t>
      </w:r>
      <w:r w:rsidR="00DE11D2">
        <w:rPr>
          <w:rFonts w:eastAsiaTheme="minorEastAsia"/>
          <w:szCs w:val="24"/>
        </w:rPr>
        <w:t>fixed effects also capture shocks</w:t>
      </w:r>
      <w:r w:rsidR="00433F2F">
        <w:rPr>
          <w:rFonts w:eastAsiaTheme="minorEastAsia"/>
          <w:szCs w:val="24"/>
        </w:rPr>
        <w:t xml:space="preserve"> </w:t>
      </w:r>
      <w:r w:rsidR="00433F2F" w:rsidRPr="000947CF">
        <w:rPr>
          <w:rFonts w:eastAsiaTheme="minorEastAsia"/>
          <w:szCs w:val="24"/>
        </w:rPr>
        <w:t xml:space="preserve">that may be </w:t>
      </w:r>
      <w:r w:rsidR="00433F2F" w:rsidRPr="000947CF">
        <w:rPr>
          <w:rFonts w:eastAsia="Times New Roman" w:cs="Times New Roman"/>
          <w:szCs w:val="24"/>
        </w:rPr>
        <w:t>correlated with baseline district characteristics</w:t>
      </w:r>
      <w:r w:rsidR="00DE11D2">
        <w:rPr>
          <w:rFonts w:eastAsia="Times New Roman" w:cs="Times New Roman"/>
          <w:szCs w:val="24"/>
        </w:rPr>
        <w:t>.</w:t>
      </w:r>
      <w:r w:rsidR="00E3033F" w:rsidRPr="001942F6">
        <w:rPr>
          <w:rStyle w:val="Funotenzeichen"/>
        </w:rPr>
        <w:footnoteReference w:id="29"/>
      </w:r>
      <w:r w:rsidR="007D6236">
        <w:rPr>
          <w:rFonts w:eastAsiaTheme="minorEastAsia"/>
          <w:szCs w:val="24"/>
        </w:rPr>
        <w:t xml:space="preserve"> </w:t>
      </w:r>
      <w:r w:rsidR="007D6236">
        <w:rPr>
          <w:rFonts w:eastAsia="Times New Roman" w:cs="Times New Roman"/>
          <w:szCs w:val="24"/>
        </w:rPr>
        <w:t xml:space="preserve">Finally, </w:t>
      </w:r>
      <m:oMath>
        <m:sSub>
          <m:sSubPr>
            <m:ctrlPr>
              <w:rPr>
                <w:rFonts w:ascii="Cambria Math" w:eastAsia="Cambria Math" w:hAnsi="Cambria Math" w:cs="Cambria Math"/>
                <w:szCs w:val="24"/>
              </w:rPr>
            </m:ctrlPr>
          </m:sSubPr>
          <m:e>
            <m:r>
              <w:rPr>
                <w:rFonts w:ascii="Cambria Math" w:eastAsia="Times New Roman" w:hAnsi="Cambria Math" w:cs="Times New Roman"/>
                <w:szCs w:val="24"/>
              </w:rPr>
              <m:t>ε</m:t>
            </m:r>
          </m:e>
          <m:sub>
            <m:r>
              <w:rPr>
                <w:rFonts w:ascii="Cambria Math" w:eastAsia="Cambria Math" w:hAnsi="Cambria Math" w:cs="Cambria Math"/>
                <w:szCs w:val="24"/>
              </w:rPr>
              <m:t>idt</m:t>
            </m:r>
          </m:sub>
        </m:sSub>
      </m:oMath>
      <w:r w:rsidR="007D6236" w:rsidRPr="000947CF">
        <w:rPr>
          <w:rFonts w:eastAsia="Times New Roman" w:cs="Times New Roman"/>
          <w:szCs w:val="24"/>
        </w:rPr>
        <w:t xml:space="preserve"> is the error term</w:t>
      </w:r>
      <w:r w:rsidR="007D6236">
        <w:rPr>
          <w:rFonts w:eastAsia="Times New Roman" w:cs="Times New Roman"/>
          <w:szCs w:val="24"/>
        </w:rPr>
        <w:t xml:space="preserve">, which is </w:t>
      </w:r>
      <w:r w:rsidR="007D6236" w:rsidRPr="000947CF">
        <w:rPr>
          <w:rFonts w:eastAsia="Times New Roman" w:cs="Times New Roman"/>
          <w:szCs w:val="24"/>
        </w:rPr>
        <w:t>clustered at the district level.</w:t>
      </w:r>
      <w:r w:rsidR="007D6236" w:rsidRPr="001942F6">
        <w:rPr>
          <w:rStyle w:val="Funotenzeichen"/>
        </w:rPr>
        <w:footnoteReference w:id="30"/>
      </w:r>
    </w:p>
    <w:p w14:paraId="6AF85CD2" w14:textId="0DED9C86" w:rsidR="00A53878" w:rsidRPr="000947CF" w:rsidRDefault="00A53878" w:rsidP="00AA25E4">
      <w:pPr>
        <w:pStyle w:val="berschrift2"/>
        <w:rPr>
          <w:rFonts w:eastAsia="Times New Roman" w:cs="Times New Roman"/>
          <w:szCs w:val="24"/>
        </w:rPr>
      </w:pPr>
      <w:bookmarkStart w:id="17" w:name="_Ref190078031"/>
      <w:r w:rsidRPr="000947CF">
        <w:t>Identification</w:t>
      </w:r>
      <w:bookmarkEnd w:id="17"/>
    </w:p>
    <w:p w14:paraId="79E5970B" w14:textId="04416760" w:rsidR="00F44082" w:rsidRDefault="00262963" w:rsidP="00A6242E">
      <w:pPr>
        <w:rPr>
          <w:rFonts w:eastAsia="Times New Roman" w:cs="Times New Roman"/>
          <w:szCs w:val="24"/>
        </w:rPr>
      </w:pPr>
      <w:r w:rsidRPr="000947CF">
        <w:rPr>
          <w:rFonts w:eastAsia="Times New Roman" w:cs="Times New Roman"/>
          <w:szCs w:val="24"/>
        </w:rPr>
        <w:t xml:space="preserve">Equation (1) </w:t>
      </w:r>
      <w:r w:rsidR="00603B05" w:rsidRPr="000947CF">
        <w:rPr>
          <w:rFonts w:eastAsia="Times New Roman" w:cs="Times New Roman"/>
          <w:szCs w:val="24"/>
        </w:rPr>
        <w:t>identifies the</w:t>
      </w:r>
      <w:r w:rsidR="00005254">
        <w:rPr>
          <w:rFonts w:eastAsia="Times New Roman" w:cs="Times New Roman"/>
          <w:szCs w:val="24"/>
        </w:rPr>
        <w:t xml:space="preserve"> spatial</w:t>
      </w:r>
      <w:r w:rsidR="00603B05" w:rsidRPr="000947CF">
        <w:rPr>
          <w:rFonts w:eastAsia="Times New Roman" w:cs="Times New Roman"/>
          <w:szCs w:val="24"/>
        </w:rPr>
        <w:t xml:space="preserve"> impact of IPs from the correlation in the changes in outcome variables of individuals living </w:t>
      </w:r>
      <w:r w:rsidR="00C8324F" w:rsidRPr="000947CF">
        <w:rPr>
          <w:rFonts w:eastAsia="Times New Roman" w:cs="Times New Roman"/>
          <w:szCs w:val="24"/>
        </w:rPr>
        <w:t>in wards</w:t>
      </w:r>
      <w:r w:rsidR="000F75C3">
        <w:rPr>
          <w:rFonts w:eastAsia="Times New Roman" w:cs="Times New Roman"/>
          <w:szCs w:val="24"/>
        </w:rPr>
        <w:t xml:space="preserve"> that are</w:t>
      </w:r>
      <w:r w:rsidR="00C8324F" w:rsidRPr="000947CF">
        <w:rPr>
          <w:rFonts w:eastAsia="Times New Roman" w:cs="Times New Roman"/>
          <w:szCs w:val="24"/>
        </w:rPr>
        <w:t xml:space="preserve"> </w:t>
      </w:r>
      <w:r w:rsidR="00844CBA" w:rsidRPr="000947CF">
        <w:rPr>
          <w:rFonts w:eastAsia="Times New Roman" w:cs="Times New Roman"/>
          <w:szCs w:val="24"/>
        </w:rPr>
        <w:t>(more) exposed</w:t>
      </w:r>
      <w:r w:rsidR="00603B05" w:rsidRPr="000947CF">
        <w:rPr>
          <w:rFonts w:eastAsia="Times New Roman" w:cs="Times New Roman"/>
          <w:szCs w:val="24"/>
        </w:rPr>
        <w:t xml:space="preserve"> to IPs and</w:t>
      </w:r>
      <w:r w:rsidR="006C55D6" w:rsidRPr="000947CF">
        <w:rPr>
          <w:rFonts w:eastAsia="Times New Roman" w:cs="Times New Roman"/>
          <w:szCs w:val="24"/>
        </w:rPr>
        <w:t xml:space="preserve"> comparable </w:t>
      </w:r>
      <w:r w:rsidR="00603B05" w:rsidRPr="000947CF">
        <w:rPr>
          <w:rFonts w:eastAsia="Times New Roman" w:cs="Times New Roman"/>
          <w:szCs w:val="24"/>
        </w:rPr>
        <w:t>individuals living</w:t>
      </w:r>
      <w:r w:rsidR="004206C4" w:rsidRPr="000947CF">
        <w:rPr>
          <w:rFonts w:eastAsia="Times New Roman" w:cs="Times New Roman"/>
          <w:szCs w:val="24"/>
        </w:rPr>
        <w:t xml:space="preserve"> in </w:t>
      </w:r>
      <w:r w:rsidR="003D27F2" w:rsidRPr="000947CF">
        <w:rPr>
          <w:rFonts w:eastAsia="Times New Roman" w:cs="Times New Roman"/>
          <w:szCs w:val="24"/>
        </w:rPr>
        <w:t xml:space="preserve">comparable </w:t>
      </w:r>
      <w:r w:rsidR="004206C4" w:rsidRPr="000947CF">
        <w:rPr>
          <w:rFonts w:eastAsia="Times New Roman" w:cs="Times New Roman"/>
          <w:szCs w:val="24"/>
        </w:rPr>
        <w:t>wards</w:t>
      </w:r>
      <w:r w:rsidR="00DF3FD3">
        <w:rPr>
          <w:rFonts w:eastAsia="Times New Roman" w:cs="Times New Roman"/>
          <w:szCs w:val="24"/>
        </w:rPr>
        <w:t>, i</w:t>
      </w:r>
      <w:r w:rsidR="003D27F2" w:rsidRPr="000947CF">
        <w:rPr>
          <w:rFonts w:eastAsia="Times New Roman" w:cs="Times New Roman"/>
          <w:szCs w:val="24"/>
        </w:rPr>
        <w:t xml:space="preserve">n terms of </w:t>
      </w:r>
      <w:r w:rsidR="00234262" w:rsidRPr="000947CF">
        <w:rPr>
          <w:rFonts w:eastAsia="Times New Roman" w:cs="Times New Roman"/>
          <w:szCs w:val="24"/>
        </w:rPr>
        <w:t xml:space="preserve">baseline </w:t>
      </w:r>
      <w:r w:rsidR="007F2612" w:rsidRPr="000947CF">
        <w:rPr>
          <w:rFonts w:eastAsia="Times New Roman" w:cs="Times New Roman"/>
          <w:szCs w:val="24"/>
        </w:rPr>
        <w:t>individual- and ward-level</w:t>
      </w:r>
      <w:r w:rsidR="003D27F2" w:rsidRPr="000947CF">
        <w:rPr>
          <w:rFonts w:eastAsia="Times New Roman" w:cs="Times New Roman"/>
          <w:szCs w:val="24"/>
        </w:rPr>
        <w:t xml:space="preserve"> characteristics</w:t>
      </w:r>
      <w:r w:rsidR="00DF3FD3">
        <w:rPr>
          <w:rFonts w:eastAsia="Times New Roman" w:cs="Times New Roman"/>
          <w:szCs w:val="24"/>
        </w:rPr>
        <w:t>,</w:t>
      </w:r>
      <w:r w:rsidR="004206C4" w:rsidRPr="000947CF">
        <w:rPr>
          <w:rFonts w:eastAsia="Times New Roman" w:cs="Times New Roman"/>
          <w:szCs w:val="24"/>
        </w:rPr>
        <w:t xml:space="preserve"> </w:t>
      </w:r>
      <w:r w:rsidR="000F75C3">
        <w:rPr>
          <w:rFonts w:eastAsia="Times New Roman" w:cs="Times New Roman"/>
          <w:szCs w:val="24"/>
        </w:rPr>
        <w:t xml:space="preserve">that are </w:t>
      </w:r>
      <w:r w:rsidR="005D0A8E" w:rsidRPr="000947CF">
        <w:rPr>
          <w:rFonts w:eastAsia="Times New Roman" w:cs="Times New Roman"/>
          <w:szCs w:val="24"/>
        </w:rPr>
        <w:t xml:space="preserve">(less or) unexposed to </w:t>
      </w:r>
      <w:r w:rsidR="00603B05" w:rsidRPr="000947CF">
        <w:rPr>
          <w:rFonts w:eastAsia="Times New Roman" w:cs="Times New Roman"/>
          <w:szCs w:val="24"/>
        </w:rPr>
        <w:t>IPs</w:t>
      </w:r>
      <w:r w:rsidR="00D611EF" w:rsidRPr="000947CF">
        <w:rPr>
          <w:rFonts w:eastAsia="Times New Roman" w:cs="Times New Roman"/>
          <w:szCs w:val="24"/>
        </w:rPr>
        <w:t xml:space="preserve"> in the same district. </w:t>
      </w:r>
      <w:r w:rsidR="006F32A7" w:rsidRPr="000947CF">
        <w:rPr>
          <w:rFonts w:eastAsia="Times New Roman" w:cs="Times New Roman"/>
          <w:szCs w:val="24"/>
        </w:rPr>
        <w:t>T</w:t>
      </w:r>
      <w:r w:rsidR="0071472F" w:rsidRPr="000947CF">
        <w:rPr>
          <w:rFonts w:eastAsia="Times New Roman" w:cs="Times New Roman"/>
          <w:szCs w:val="24"/>
        </w:rPr>
        <w:t xml:space="preserve">he </w:t>
      </w:r>
      <w:r w:rsidR="00816C98" w:rsidRPr="000947CF">
        <w:rPr>
          <w:rFonts w:eastAsia="Times New Roman" w:cs="Times New Roman"/>
          <w:szCs w:val="24"/>
        </w:rPr>
        <w:t xml:space="preserve">main </w:t>
      </w:r>
      <w:r w:rsidR="0071472F" w:rsidRPr="000947CF">
        <w:rPr>
          <w:rFonts w:eastAsia="Times New Roman" w:cs="Times New Roman"/>
          <w:szCs w:val="24"/>
        </w:rPr>
        <w:t>threat</w:t>
      </w:r>
      <w:r w:rsidR="00816C98" w:rsidRPr="000947CF">
        <w:rPr>
          <w:rFonts w:eastAsia="Times New Roman" w:cs="Times New Roman"/>
          <w:szCs w:val="24"/>
        </w:rPr>
        <w:t xml:space="preserve"> </w:t>
      </w:r>
      <w:r w:rsidR="0071472F" w:rsidRPr="000947CF">
        <w:rPr>
          <w:rFonts w:eastAsia="Times New Roman" w:cs="Times New Roman"/>
          <w:szCs w:val="24"/>
        </w:rPr>
        <w:t xml:space="preserve">to the identification of </w:t>
      </w:r>
      <w:r w:rsidR="007715DB" w:rsidRPr="000947CF">
        <w:rPr>
          <w:rFonts w:eastAsia="Times New Roman" w:cs="Times New Roman"/>
          <w:szCs w:val="24"/>
        </w:rPr>
        <w:t>the</w:t>
      </w:r>
      <w:r w:rsidR="0071472F" w:rsidRPr="000947CF">
        <w:rPr>
          <w:rFonts w:eastAsia="Times New Roman" w:cs="Times New Roman"/>
          <w:szCs w:val="24"/>
        </w:rPr>
        <w:t xml:space="preserve"> causal parameters of interest </w:t>
      </w:r>
      <m:oMath>
        <m:sSub>
          <m:sSubPr>
            <m:ctrlPr>
              <w:rPr>
                <w:rFonts w:ascii="Cambria Math" w:eastAsia="Cambria Math" w:hAnsi="Cambria Math" w:cs="Cambria Math"/>
                <w:szCs w:val="24"/>
              </w:rPr>
            </m:ctrlPr>
          </m:sSubPr>
          <m:e>
            <m:r>
              <w:rPr>
                <w:rFonts w:ascii="Cambria Math" w:eastAsia="Cambria Math" w:hAnsi="Cambria Math" w:cs="Cambria Math"/>
                <w:szCs w:val="24"/>
              </w:rPr>
              <m:t>β</m:t>
            </m:r>
          </m:e>
          <m:sub>
            <m:r>
              <m:rPr>
                <m:sty m:val="p"/>
              </m:rPr>
              <w:rPr>
                <w:rFonts w:ascii="Cambria Math" w:eastAsia="Cambria Math" w:hAnsi="Cambria Math" w:cs="Cambria Math"/>
                <w:szCs w:val="24"/>
              </w:rPr>
              <m:t>1</m:t>
            </m:r>
          </m:sub>
        </m:sSub>
      </m:oMath>
      <w:r w:rsidR="00A31340">
        <w:rPr>
          <w:rFonts w:eastAsia="Times New Roman" w:cs="Times New Roman"/>
          <w:szCs w:val="24"/>
        </w:rPr>
        <w:t xml:space="preserve">, </w:t>
      </w:r>
      <m:oMath>
        <m:sSub>
          <m:sSubPr>
            <m:ctrlPr>
              <w:rPr>
                <w:rFonts w:ascii="Cambria Math" w:eastAsia="Cambria Math" w:hAnsi="Cambria Math" w:cs="Cambria Math"/>
                <w:szCs w:val="24"/>
              </w:rPr>
            </m:ctrlPr>
          </m:sSubPr>
          <m:e>
            <m:r>
              <w:rPr>
                <w:rFonts w:ascii="Cambria Math" w:eastAsia="Cambria Math" w:hAnsi="Cambria Math" w:cs="Cambria Math"/>
                <w:szCs w:val="24"/>
              </w:rPr>
              <m:t>β</m:t>
            </m:r>
          </m:e>
          <m:sub>
            <m:r>
              <w:rPr>
                <w:rFonts w:ascii="Cambria Math" w:eastAsia="Cambria Math" w:hAnsi="Cambria Math" w:cs="Cambria Math"/>
                <w:szCs w:val="24"/>
              </w:rPr>
              <m:t>2</m:t>
            </m:r>
          </m:sub>
        </m:sSub>
      </m:oMath>
      <w:r w:rsidR="00A31340">
        <w:rPr>
          <w:rFonts w:eastAsia="Times New Roman" w:cs="Times New Roman"/>
          <w:szCs w:val="24"/>
        </w:rPr>
        <w:t xml:space="preserve">, and </w:t>
      </w:r>
      <w:r w:rsidR="00A31340" w:rsidRPr="000947CF">
        <w:rPr>
          <w:rFonts w:eastAsia="Times New Roman" w:cs="Times New Roman"/>
          <w:szCs w:val="24"/>
        </w:rPr>
        <w:t xml:space="preserve"> </w:t>
      </w:r>
      <m:oMath>
        <m:sSub>
          <m:sSubPr>
            <m:ctrlPr>
              <w:rPr>
                <w:rFonts w:ascii="Cambria Math" w:eastAsia="Cambria Math" w:hAnsi="Cambria Math" w:cs="Cambria Math"/>
                <w:szCs w:val="24"/>
              </w:rPr>
            </m:ctrlPr>
          </m:sSubPr>
          <m:e>
            <m:r>
              <w:rPr>
                <w:rFonts w:ascii="Cambria Math" w:eastAsia="Cambria Math" w:hAnsi="Cambria Math" w:cs="Cambria Math"/>
                <w:szCs w:val="24"/>
              </w:rPr>
              <m:t>β</m:t>
            </m:r>
          </m:e>
          <m:sub>
            <m:r>
              <w:rPr>
                <w:rFonts w:ascii="Cambria Math" w:eastAsia="Cambria Math" w:hAnsi="Cambria Math" w:cs="Cambria Math"/>
                <w:szCs w:val="24"/>
              </w:rPr>
              <m:t>3</m:t>
            </m:r>
          </m:sub>
        </m:sSub>
      </m:oMath>
      <w:r w:rsidR="0071472F" w:rsidRPr="000947CF">
        <w:rPr>
          <w:rFonts w:eastAsia="Times New Roman" w:cs="Times New Roman"/>
          <w:szCs w:val="24"/>
        </w:rPr>
        <w:t xml:space="preserve"> </w:t>
      </w:r>
      <w:r w:rsidR="00816C98" w:rsidRPr="000947CF">
        <w:rPr>
          <w:rFonts w:eastAsia="Times New Roman" w:cs="Times New Roman"/>
          <w:szCs w:val="24"/>
        </w:rPr>
        <w:t>is a violation of the</w:t>
      </w:r>
      <w:r w:rsidR="00D5172E" w:rsidRPr="000947CF">
        <w:rPr>
          <w:rFonts w:eastAsia="Times New Roman" w:cs="Times New Roman"/>
          <w:szCs w:val="24"/>
        </w:rPr>
        <w:t xml:space="preserve"> assumption of </w:t>
      </w:r>
      <w:r w:rsidR="0071472F" w:rsidRPr="000947CF">
        <w:rPr>
          <w:rFonts w:eastAsia="Times New Roman" w:cs="Times New Roman"/>
          <w:szCs w:val="24"/>
        </w:rPr>
        <w:t>parallel trends</w:t>
      </w:r>
      <w:r w:rsidR="008A4C58" w:rsidRPr="000947CF">
        <w:rPr>
          <w:rFonts w:eastAsia="Times New Roman" w:cs="Times New Roman"/>
          <w:szCs w:val="24"/>
        </w:rPr>
        <w:t xml:space="preserve">. This </w:t>
      </w:r>
      <w:r w:rsidR="00533CD4" w:rsidRPr="000947CF">
        <w:rPr>
          <w:rFonts w:eastAsia="Times New Roman" w:cs="Times New Roman"/>
          <w:szCs w:val="24"/>
        </w:rPr>
        <w:t xml:space="preserve">would be the case if </w:t>
      </w:r>
      <w:r w:rsidR="00B11A60" w:rsidRPr="000947CF">
        <w:rPr>
          <w:rFonts w:eastAsia="Times New Roman" w:cs="Times New Roman"/>
          <w:szCs w:val="24"/>
        </w:rPr>
        <w:t xml:space="preserve">IPs </w:t>
      </w:r>
      <w:r w:rsidR="00533CD4" w:rsidRPr="000947CF">
        <w:rPr>
          <w:rFonts w:eastAsia="Times New Roman" w:cs="Times New Roman"/>
          <w:szCs w:val="24"/>
        </w:rPr>
        <w:t>were</w:t>
      </w:r>
      <w:r w:rsidR="00B11A60" w:rsidRPr="000947CF">
        <w:rPr>
          <w:rFonts w:eastAsia="Times New Roman" w:cs="Times New Roman"/>
          <w:szCs w:val="24"/>
        </w:rPr>
        <w:t xml:space="preserve"> systematically established in </w:t>
      </w:r>
      <w:r w:rsidR="00271D5C" w:rsidRPr="000947CF">
        <w:rPr>
          <w:rFonts w:eastAsia="Times New Roman" w:cs="Times New Roman"/>
          <w:szCs w:val="24"/>
        </w:rPr>
        <w:t>places</w:t>
      </w:r>
      <w:r w:rsidR="00B11A60" w:rsidRPr="000947CF">
        <w:rPr>
          <w:rFonts w:eastAsia="Times New Roman" w:cs="Times New Roman"/>
          <w:szCs w:val="24"/>
        </w:rPr>
        <w:t xml:space="preserve"> whose trends in (labour market) outcomes would have differed from those of </w:t>
      </w:r>
      <w:r w:rsidR="00271D5C" w:rsidRPr="000947CF">
        <w:rPr>
          <w:rFonts w:eastAsia="Times New Roman" w:cs="Times New Roman"/>
          <w:szCs w:val="24"/>
        </w:rPr>
        <w:t>places</w:t>
      </w:r>
      <w:r w:rsidR="00B11A60" w:rsidRPr="000947CF">
        <w:rPr>
          <w:rFonts w:eastAsia="Times New Roman" w:cs="Times New Roman"/>
          <w:szCs w:val="24"/>
        </w:rPr>
        <w:t xml:space="preserve"> without IPs in the absence of </w:t>
      </w:r>
      <w:r w:rsidR="008A4C58" w:rsidRPr="000947CF">
        <w:rPr>
          <w:rFonts w:eastAsia="Times New Roman" w:cs="Times New Roman"/>
          <w:szCs w:val="24"/>
        </w:rPr>
        <w:t>the intervention</w:t>
      </w:r>
      <w:r w:rsidR="00B11A60" w:rsidRPr="000947CF">
        <w:rPr>
          <w:rFonts w:eastAsia="Times New Roman" w:cs="Times New Roman"/>
          <w:szCs w:val="24"/>
        </w:rPr>
        <w:t xml:space="preserve">. </w:t>
      </w:r>
      <w:r w:rsidR="000B0A7D" w:rsidRPr="000947CF">
        <w:rPr>
          <w:rFonts w:eastAsia="Times New Roman" w:cs="Times New Roman"/>
          <w:szCs w:val="24"/>
        </w:rPr>
        <w:t xml:space="preserve">Although </w:t>
      </w:r>
      <w:r w:rsidR="00B11A60" w:rsidRPr="000947CF">
        <w:rPr>
          <w:rFonts w:eastAsia="Times New Roman" w:cs="Times New Roman"/>
          <w:szCs w:val="24"/>
        </w:rPr>
        <w:t xml:space="preserve">the selection of </w:t>
      </w:r>
      <w:r w:rsidR="00271D5C" w:rsidRPr="000947CF">
        <w:rPr>
          <w:rFonts w:eastAsia="Times New Roman" w:cs="Times New Roman"/>
          <w:szCs w:val="24"/>
        </w:rPr>
        <w:t>sites</w:t>
      </w:r>
      <w:r w:rsidR="005E5990" w:rsidRPr="000947CF">
        <w:rPr>
          <w:rFonts w:eastAsia="Times New Roman" w:cs="Times New Roman"/>
          <w:szCs w:val="24"/>
        </w:rPr>
        <w:t xml:space="preserve"> for </w:t>
      </w:r>
      <w:r w:rsidR="00B11A60" w:rsidRPr="000947CF">
        <w:rPr>
          <w:rFonts w:eastAsia="Times New Roman" w:cs="Times New Roman"/>
          <w:szCs w:val="24"/>
        </w:rPr>
        <w:t>IPs is based on a distributional approach</w:t>
      </w:r>
      <w:r w:rsidR="000B0A7D" w:rsidRPr="000947CF">
        <w:rPr>
          <w:rFonts w:eastAsia="Times New Roman" w:cs="Times New Roman"/>
          <w:szCs w:val="24"/>
        </w:rPr>
        <w:t xml:space="preserve">, with </w:t>
      </w:r>
      <w:r w:rsidR="00B11A60" w:rsidRPr="000947CF">
        <w:rPr>
          <w:rFonts w:eastAsia="Times New Roman" w:cs="Times New Roman"/>
          <w:szCs w:val="24"/>
        </w:rPr>
        <w:t>each region in Ethiopia receiv</w:t>
      </w:r>
      <w:r w:rsidR="000B0A7D" w:rsidRPr="000947CF">
        <w:rPr>
          <w:rFonts w:eastAsia="Times New Roman" w:cs="Times New Roman"/>
          <w:szCs w:val="24"/>
        </w:rPr>
        <w:t>ing</w:t>
      </w:r>
      <w:r w:rsidR="00B11A60" w:rsidRPr="000947CF">
        <w:rPr>
          <w:rFonts w:eastAsia="Times New Roman" w:cs="Times New Roman"/>
          <w:szCs w:val="24"/>
        </w:rPr>
        <w:t xml:space="preserve"> </w:t>
      </w:r>
      <w:r w:rsidR="005E5990" w:rsidRPr="000947CF">
        <w:rPr>
          <w:rFonts w:eastAsia="Times New Roman" w:cs="Times New Roman"/>
          <w:szCs w:val="24"/>
        </w:rPr>
        <w:t>an</w:t>
      </w:r>
      <w:r w:rsidR="00B11A60" w:rsidRPr="000947CF">
        <w:rPr>
          <w:rFonts w:eastAsia="Times New Roman" w:cs="Times New Roman"/>
          <w:szCs w:val="24"/>
        </w:rPr>
        <w:t xml:space="preserve"> IP</w:t>
      </w:r>
      <w:r w:rsidR="000B0A7D" w:rsidRPr="000947CF">
        <w:rPr>
          <w:rFonts w:eastAsia="Times New Roman" w:cs="Times New Roman"/>
          <w:szCs w:val="24"/>
        </w:rPr>
        <w:t xml:space="preserve">, </w:t>
      </w:r>
      <w:r w:rsidR="00366059" w:rsidRPr="000947CF">
        <w:rPr>
          <w:rFonts w:eastAsia="Times New Roman" w:cs="Times New Roman"/>
          <w:szCs w:val="24"/>
        </w:rPr>
        <w:t>within regions</w:t>
      </w:r>
      <w:r w:rsidR="00C17337" w:rsidRPr="000947CF">
        <w:rPr>
          <w:rFonts w:eastAsia="Times New Roman" w:cs="Times New Roman"/>
          <w:szCs w:val="24"/>
        </w:rPr>
        <w:t xml:space="preserve"> selected </w:t>
      </w:r>
      <w:r w:rsidR="00271D5C" w:rsidRPr="000947CF">
        <w:rPr>
          <w:rFonts w:eastAsia="Times New Roman" w:cs="Times New Roman"/>
          <w:szCs w:val="24"/>
        </w:rPr>
        <w:t>sites</w:t>
      </w:r>
      <w:r w:rsidR="009340CF" w:rsidRPr="000947CF">
        <w:rPr>
          <w:rFonts w:eastAsia="Times New Roman" w:cs="Times New Roman"/>
          <w:szCs w:val="24"/>
        </w:rPr>
        <w:t xml:space="preserve"> </w:t>
      </w:r>
      <w:r w:rsidR="00366059" w:rsidRPr="000947CF">
        <w:rPr>
          <w:rFonts w:eastAsia="Times New Roman" w:cs="Times New Roman"/>
          <w:szCs w:val="24"/>
        </w:rPr>
        <w:t xml:space="preserve">may </w:t>
      </w:r>
      <w:r w:rsidR="00C17337" w:rsidRPr="000947CF">
        <w:rPr>
          <w:rFonts w:eastAsia="Times New Roman" w:cs="Times New Roman"/>
          <w:szCs w:val="24"/>
        </w:rPr>
        <w:t xml:space="preserve">be </w:t>
      </w:r>
      <w:r w:rsidR="00764BA4" w:rsidRPr="000947CF">
        <w:rPr>
          <w:rFonts w:eastAsia="Times New Roman" w:cs="Times New Roman"/>
          <w:szCs w:val="24"/>
        </w:rPr>
        <w:t xml:space="preserve">on different </w:t>
      </w:r>
      <w:r w:rsidR="0018258B" w:rsidRPr="000947CF">
        <w:rPr>
          <w:rFonts w:eastAsia="Times New Roman" w:cs="Times New Roman"/>
          <w:szCs w:val="24"/>
        </w:rPr>
        <w:t>outcome t</w:t>
      </w:r>
      <w:r w:rsidR="00764BA4" w:rsidRPr="000947CF">
        <w:rPr>
          <w:rFonts w:eastAsia="Times New Roman" w:cs="Times New Roman"/>
          <w:szCs w:val="24"/>
        </w:rPr>
        <w:t>rend paths than</w:t>
      </w:r>
      <w:r w:rsidR="0018258B" w:rsidRPr="000947CF">
        <w:rPr>
          <w:rFonts w:eastAsia="Times New Roman" w:cs="Times New Roman"/>
          <w:szCs w:val="24"/>
        </w:rPr>
        <w:t xml:space="preserve"> unselected </w:t>
      </w:r>
      <w:r w:rsidR="00CF7E8E" w:rsidRPr="000947CF">
        <w:rPr>
          <w:rFonts w:eastAsia="Times New Roman" w:cs="Times New Roman"/>
          <w:szCs w:val="24"/>
        </w:rPr>
        <w:t>sites</w:t>
      </w:r>
      <w:r w:rsidR="0018258B" w:rsidRPr="000947CF">
        <w:rPr>
          <w:rFonts w:eastAsia="Times New Roman" w:cs="Times New Roman"/>
          <w:szCs w:val="24"/>
        </w:rPr>
        <w:t xml:space="preserve"> </w:t>
      </w:r>
      <w:r w:rsidR="0079582D" w:rsidRPr="000947CF">
        <w:rPr>
          <w:rFonts w:eastAsia="Times New Roman" w:cs="Times New Roman"/>
          <w:szCs w:val="24"/>
        </w:rPr>
        <w:t>–</w:t>
      </w:r>
      <w:r w:rsidR="00453849" w:rsidRPr="000947CF">
        <w:rPr>
          <w:rFonts w:eastAsia="Times New Roman" w:cs="Times New Roman"/>
          <w:szCs w:val="24"/>
        </w:rPr>
        <w:t xml:space="preserve"> </w:t>
      </w:r>
      <w:r w:rsidR="006C4133" w:rsidRPr="000947CF">
        <w:rPr>
          <w:rFonts w:eastAsia="Times New Roman" w:cs="Times New Roman"/>
          <w:szCs w:val="24"/>
        </w:rPr>
        <w:t>indeed</w:t>
      </w:r>
      <w:r w:rsidR="00453849" w:rsidRPr="000947CF">
        <w:rPr>
          <w:rFonts w:eastAsia="Times New Roman" w:cs="Times New Roman"/>
          <w:szCs w:val="24"/>
        </w:rPr>
        <w:t>,</w:t>
      </w:r>
      <w:r w:rsidR="00CF7E8E" w:rsidRPr="000947CF">
        <w:rPr>
          <w:rFonts w:eastAsia="Times New Roman" w:cs="Times New Roman"/>
          <w:szCs w:val="24"/>
        </w:rPr>
        <w:t xml:space="preserve"> this is likely, as </w:t>
      </w:r>
      <w:r w:rsidR="00B11A60" w:rsidRPr="000947CF">
        <w:rPr>
          <w:rFonts w:eastAsia="Times New Roman" w:cs="Times New Roman"/>
          <w:szCs w:val="24"/>
        </w:rPr>
        <w:t>the accessibility to regional airports, railways and roads</w:t>
      </w:r>
      <w:r w:rsidR="00AE3C77" w:rsidRPr="000947CF">
        <w:rPr>
          <w:rFonts w:eastAsia="Times New Roman" w:cs="Times New Roman"/>
          <w:szCs w:val="24"/>
        </w:rPr>
        <w:t xml:space="preserve"> is an</w:t>
      </w:r>
      <w:r w:rsidR="00CF7E8E" w:rsidRPr="000947CF">
        <w:rPr>
          <w:rFonts w:eastAsia="Times New Roman" w:cs="Times New Roman"/>
          <w:szCs w:val="24"/>
        </w:rPr>
        <w:t xml:space="preserve"> important </w:t>
      </w:r>
      <w:r w:rsidR="00AE3C77" w:rsidRPr="000947CF">
        <w:rPr>
          <w:rFonts w:eastAsia="Times New Roman" w:cs="Times New Roman"/>
          <w:szCs w:val="24"/>
        </w:rPr>
        <w:t>selection criterion</w:t>
      </w:r>
      <w:r w:rsidR="00B11A60" w:rsidRPr="000947CF">
        <w:rPr>
          <w:rFonts w:eastAsia="Times New Roman" w:cs="Times New Roman"/>
          <w:szCs w:val="24"/>
        </w:rPr>
        <w:t>.</w:t>
      </w:r>
      <w:r w:rsidR="00453849" w:rsidRPr="000947CF">
        <w:rPr>
          <w:rFonts w:eastAsia="Times New Roman" w:cs="Times New Roman"/>
          <w:szCs w:val="24"/>
        </w:rPr>
        <w:t xml:space="preserve"> </w:t>
      </w:r>
    </w:p>
    <w:p w14:paraId="1C027D48" w14:textId="72A4FFB5" w:rsidR="00DF50E9" w:rsidRPr="000947CF" w:rsidRDefault="006C4133" w:rsidP="00DF50E9">
      <w:pPr>
        <w:rPr>
          <w:rFonts w:eastAsia="Times New Roman" w:cs="Times New Roman"/>
          <w:szCs w:val="24"/>
        </w:rPr>
      </w:pPr>
      <w:r w:rsidRPr="000947CF">
        <w:rPr>
          <w:rFonts w:eastAsia="Times New Roman" w:cs="Times New Roman"/>
          <w:szCs w:val="24"/>
        </w:rPr>
        <w:t xml:space="preserve">We test </w:t>
      </w:r>
      <w:r w:rsidR="0034110B" w:rsidRPr="000947CF">
        <w:rPr>
          <w:rFonts w:eastAsia="Times New Roman" w:cs="Times New Roman"/>
          <w:szCs w:val="24"/>
        </w:rPr>
        <w:t>whether</w:t>
      </w:r>
      <w:r w:rsidR="009D0E1C">
        <w:rPr>
          <w:rFonts w:eastAsia="Times New Roman" w:cs="Times New Roman"/>
          <w:szCs w:val="24"/>
        </w:rPr>
        <w:t xml:space="preserve"> for</w:t>
      </w:r>
      <w:r w:rsidR="00EB3338">
        <w:rPr>
          <w:rFonts w:eastAsia="Times New Roman" w:cs="Times New Roman"/>
          <w:szCs w:val="24"/>
        </w:rPr>
        <w:t xml:space="preserve"> non-parallel trends – i.e. </w:t>
      </w:r>
      <w:r w:rsidR="00CE3119">
        <w:rPr>
          <w:rFonts w:eastAsia="Times New Roman" w:cs="Times New Roman"/>
          <w:szCs w:val="24"/>
        </w:rPr>
        <w:t xml:space="preserve">whether </w:t>
      </w:r>
      <w:r w:rsidR="0034110B" w:rsidRPr="000947CF">
        <w:rPr>
          <w:rFonts w:eastAsia="Times New Roman" w:cs="Times New Roman"/>
          <w:szCs w:val="24"/>
        </w:rPr>
        <w:t xml:space="preserve">wards that </w:t>
      </w:r>
      <w:r w:rsidR="0034110B">
        <w:rPr>
          <w:rFonts w:eastAsia="Times New Roman" w:cs="Times New Roman"/>
          <w:szCs w:val="24"/>
        </w:rPr>
        <w:t>are</w:t>
      </w:r>
      <w:r w:rsidR="0034110B" w:rsidRPr="000947CF">
        <w:rPr>
          <w:rFonts w:eastAsia="Times New Roman" w:cs="Times New Roman"/>
          <w:szCs w:val="24"/>
        </w:rPr>
        <w:t xml:space="preserve"> (more) exposed to IPs and those that </w:t>
      </w:r>
      <w:r w:rsidR="0034110B">
        <w:rPr>
          <w:rFonts w:eastAsia="Times New Roman" w:cs="Times New Roman"/>
          <w:szCs w:val="24"/>
        </w:rPr>
        <w:t>are</w:t>
      </w:r>
      <w:r w:rsidR="0034110B" w:rsidRPr="000947CF">
        <w:rPr>
          <w:rFonts w:eastAsia="Times New Roman" w:cs="Times New Roman"/>
          <w:szCs w:val="24"/>
        </w:rPr>
        <w:t xml:space="preserve"> (less or) </w:t>
      </w:r>
      <w:r w:rsidR="00CE3119">
        <w:rPr>
          <w:rFonts w:eastAsia="Times New Roman" w:cs="Times New Roman"/>
          <w:szCs w:val="24"/>
        </w:rPr>
        <w:t xml:space="preserve">not </w:t>
      </w:r>
      <w:r w:rsidR="0034110B" w:rsidRPr="000947CF">
        <w:rPr>
          <w:rFonts w:eastAsia="Times New Roman" w:cs="Times New Roman"/>
          <w:szCs w:val="24"/>
        </w:rPr>
        <w:t>exposed to IPs had different pre-treatment trends before the establishment of IPs</w:t>
      </w:r>
      <w:r w:rsidR="00EB3338">
        <w:rPr>
          <w:rFonts w:eastAsia="Times New Roman" w:cs="Times New Roman"/>
          <w:szCs w:val="24"/>
        </w:rPr>
        <w:t xml:space="preserve"> – </w:t>
      </w:r>
      <w:r w:rsidR="007A44A9">
        <w:rPr>
          <w:rFonts w:eastAsia="Times New Roman" w:cs="Times New Roman"/>
          <w:szCs w:val="24"/>
        </w:rPr>
        <w:t xml:space="preserve">by running </w:t>
      </w:r>
      <w:r w:rsidR="007A44A9" w:rsidRPr="000947CF">
        <w:rPr>
          <w:rFonts w:eastAsia="Times New Roman" w:cs="Times New Roman"/>
          <w:szCs w:val="24"/>
        </w:rPr>
        <w:t>a</w:t>
      </w:r>
      <w:r w:rsidR="007A44A9">
        <w:rPr>
          <w:rFonts w:eastAsia="Times New Roman" w:cs="Times New Roman"/>
          <w:szCs w:val="24"/>
        </w:rPr>
        <w:t xml:space="preserve"> </w:t>
      </w:r>
      <w:r w:rsidR="000173AF">
        <w:rPr>
          <w:rFonts w:eastAsia="Times New Roman" w:cs="Times New Roman"/>
          <w:szCs w:val="24"/>
        </w:rPr>
        <w:t xml:space="preserve">series of </w:t>
      </w:r>
      <w:r w:rsidR="007A44A9" w:rsidRPr="000947CF">
        <w:rPr>
          <w:rFonts w:eastAsia="Times New Roman" w:cs="Times New Roman"/>
          <w:szCs w:val="24"/>
        </w:rPr>
        <w:t>placebo regression</w:t>
      </w:r>
      <w:r w:rsidR="007A44A9">
        <w:rPr>
          <w:rFonts w:eastAsia="Times New Roman" w:cs="Times New Roman"/>
          <w:szCs w:val="24"/>
        </w:rPr>
        <w:t>s</w:t>
      </w:r>
      <w:r w:rsidR="0034110B" w:rsidRPr="000947CF">
        <w:rPr>
          <w:rFonts w:eastAsia="Times New Roman" w:cs="Times New Roman"/>
          <w:szCs w:val="24"/>
        </w:rPr>
        <w:t>.</w:t>
      </w:r>
      <w:r w:rsidR="00DF50E9">
        <w:rPr>
          <w:rFonts w:eastAsia="Times New Roman" w:cs="Times New Roman"/>
          <w:szCs w:val="24"/>
        </w:rPr>
        <w:t xml:space="preserve"> Our</w:t>
      </w:r>
      <w:r w:rsidR="00DF50E9" w:rsidRPr="000947CF">
        <w:rPr>
          <w:rFonts w:eastAsia="Times New Roman" w:cs="Times New Roman"/>
          <w:szCs w:val="24"/>
        </w:rPr>
        <w:t xml:space="preserve"> NLFS data are well suited </w:t>
      </w:r>
      <w:r w:rsidR="00DF50E9">
        <w:rPr>
          <w:rFonts w:eastAsia="Times New Roman" w:cs="Times New Roman"/>
          <w:szCs w:val="24"/>
        </w:rPr>
        <w:t xml:space="preserve">to this, as we have </w:t>
      </w:r>
      <w:r w:rsidR="00DF50E9" w:rsidRPr="000947CF">
        <w:rPr>
          <w:rFonts w:eastAsia="Times New Roman" w:cs="Times New Roman"/>
          <w:szCs w:val="24"/>
        </w:rPr>
        <w:t>two pre-treatment waves</w:t>
      </w:r>
      <w:r w:rsidR="00DF50E9">
        <w:rPr>
          <w:rFonts w:eastAsia="Times New Roman" w:cs="Times New Roman"/>
          <w:szCs w:val="24"/>
        </w:rPr>
        <w:t>,</w:t>
      </w:r>
      <w:r w:rsidR="00DF50E9" w:rsidRPr="001942F6">
        <w:rPr>
          <w:rStyle w:val="Funotenzeichen"/>
        </w:rPr>
        <w:footnoteReference w:id="31"/>
      </w:r>
      <w:r w:rsidR="00DF50E9">
        <w:rPr>
          <w:rFonts w:eastAsia="Times New Roman" w:cs="Times New Roman"/>
          <w:szCs w:val="24"/>
        </w:rPr>
        <w:t xml:space="preserve"> with </w:t>
      </w:r>
      <w:r w:rsidR="00DF50E9" w:rsidRPr="000947CF">
        <w:rPr>
          <w:rFonts w:eastAsia="Times New Roman" w:cs="Times New Roman"/>
          <w:szCs w:val="24"/>
        </w:rPr>
        <w:t xml:space="preserve">the earliest </w:t>
      </w:r>
      <w:r w:rsidR="00DF50E9">
        <w:rPr>
          <w:rFonts w:eastAsia="Times New Roman" w:cs="Times New Roman"/>
          <w:szCs w:val="24"/>
        </w:rPr>
        <w:t xml:space="preserve">wave </w:t>
      </w:r>
      <w:r w:rsidR="00DF50E9" w:rsidRPr="000947CF">
        <w:rPr>
          <w:rFonts w:eastAsia="Times New Roman" w:cs="Times New Roman"/>
          <w:szCs w:val="24"/>
        </w:rPr>
        <w:t>from 2005, well before any IPs were planned, let alone established. We</w:t>
      </w:r>
      <w:r w:rsidR="00DF50E9">
        <w:rPr>
          <w:rFonts w:eastAsia="Times New Roman" w:cs="Times New Roman"/>
          <w:szCs w:val="24"/>
        </w:rPr>
        <w:t xml:space="preserve"> implement our</w:t>
      </w:r>
      <w:r w:rsidR="00DF50E9" w:rsidRPr="000947CF">
        <w:rPr>
          <w:rFonts w:eastAsia="Times New Roman" w:cs="Times New Roman"/>
          <w:szCs w:val="24"/>
        </w:rPr>
        <w:t xml:space="preserve"> placebo regression</w:t>
      </w:r>
      <w:r w:rsidR="00DF50E9">
        <w:rPr>
          <w:rFonts w:eastAsia="Times New Roman" w:cs="Times New Roman"/>
          <w:szCs w:val="24"/>
        </w:rPr>
        <w:t>s</w:t>
      </w:r>
      <w:r w:rsidR="00DF50E9" w:rsidRPr="000947CF">
        <w:rPr>
          <w:rFonts w:eastAsia="Times New Roman" w:cs="Times New Roman"/>
          <w:szCs w:val="24"/>
        </w:rPr>
        <w:t xml:space="preserve"> </w:t>
      </w:r>
      <w:r w:rsidR="00DF50E9">
        <w:rPr>
          <w:rFonts w:eastAsia="Times New Roman" w:cs="Times New Roman"/>
          <w:szCs w:val="24"/>
        </w:rPr>
        <w:t xml:space="preserve">by </w:t>
      </w:r>
      <w:r w:rsidR="00DF50E9" w:rsidRPr="000947CF">
        <w:rPr>
          <w:rFonts w:eastAsia="Times New Roman" w:cs="Times New Roman"/>
          <w:szCs w:val="24"/>
        </w:rPr>
        <w:t>interacting the final treatment exposure in each distance bin with year dummies for 2005, 2013, and 2021</w:t>
      </w:r>
      <w:r w:rsidR="00DF50E9">
        <w:rPr>
          <w:rFonts w:eastAsia="Times New Roman" w:cs="Times New Roman"/>
          <w:szCs w:val="24"/>
        </w:rPr>
        <w:t>, closely following</w:t>
      </w:r>
      <w:r w:rsidR="007A58A8">
        <w:rPr>
          <w:rFonts w:eastAsia="Times New Roman" w:cs="Times New Roman"/>
          <w:szCs w:val="24"/>
        </w:rPr>
        <w:t xml:space="preserve"> </w:t>
      </w:r>
      <w:r w:rsidR="007A58A8">
        <w:rPr>
          <w:rFonts w:eastAsia="Times New Roman" w:cs="Times New Roman"/>
          <w:szCs w:val="24"/>
        </w:rPr>
        <w:fldChar w:fldCharType="begin"/>
      </w:r>
      <w:r w:rsidR="00794F6C">
        <w:rPr>
          <w:rFonts w:eastAsia="Times New Roman" w:cs="Times New Roman"/>
          <w:szCs w:val="24"/>
        </w:rPr>
        <w:instrText xml:space="preserve"> ADDIN ZOTERO_ITEM CSL_CITATION {"citationID":"Vg7KBqia","properties":{"formattedCitation":"(Lu et al., 2019)","plainCitation":"(Lu et al., 2019)","dontUpdate":true,"noteIndex":0},"citationItems":[{"id":3931,"uris":["http://zotero.org/groups/2449311/items/KFTFKLZE"],"itemData":{"id":3931,"type":"article-journal","abstract":"Combining rich firm and administrative data, this paper examines the incidence and effectiveness of a prominent place-based policy in China: special economic zones. Establishing zones is found to have had a positive effect on capital investment, employment, output, productivity, and wages, and to have increased the number of firms in the designated areas. Net entry plays a larger role in generating those effects than incumbents. The special zone program’s net benefits over three years are estimated to amount to about US$15.62 billion. Capital-intensive industries benefit more than labor-intensive ones from the zone programs. (JEL O16, O18, O25, P25, R23, R32, R58)","container-title":"American Economic Journal: Economic Policy","DOI":"10.1257/pol.20160272","ISSN":"1945-7731, 1945-774X","issue":"3","journalAbbreviation":"American Economic Journal: Economic Policy","language":"en","page":"325-360","source":"DOI.org (Crossref)","title":"Place-Based Policies, Creation, and Agglomeration Economies: Evidence from China’s Economic Zone Program","title-short":"Place-Based Policies, Creation, and Agglomeration Economies","volume":"11","author":[{"family":"Lu","given":"Yi"},{"family":"Wang","given":"Jin"},{"family":"Zhu","given":"Lianming"}],"issued":{"date-parts":[["2019",8,1]]}}}],"schema":"https://github.com/citation-style-language/schema/raw/master/csl-citation.json"} </w:instrText>
      </w:r>
      <w:r w:rsidR="007A58A8">
        <w:rPr>
          <w:rFonts w:eastAsia="Times New Roman" w:cs="Times New Roman"/>
          <w:szCs w:val="24"/>
        </w:rPr>
        <w:fldChar w:fldCharType="separate"/>
      </w:r>
      <w:r w:rsidR="007A58A8" w:rsidRPr="007A58A8">
        <w:t>Lu et al.</w:t>
      </w:r>
      <w:r w:rsidR="007A58A8">
        <w:t xml:space="preserve"> (</w:t>
      </w:r>
      <w:r w:rsidR="007A58A8" w:rsidRPr="007A58A8">
        <w:t>2019)</w:t>
      </w:r>
      <w:r w:rsidR="007A58A8">
        <w:rPr>
          <w:rFonts w:eastAsia="Times New Roman" w:cs="Times New Roman"/>
          <w:szCs w:val="24"/>
        </w:rPr>
        <w:fldChar w:fldCharType="end"/>
      </w:r>
      <w:r w:rsidR="00DF50E9" w:rsidRPr="000947CF">
        <w:rPr>
          <w:rFonts w:eastAsia="Times New Roman" w:cs="Times New Roman"/>
          <w:szCs w:val="24"/>
        </w:rPr>
        <w:t xml:space="preserve">. Econometrically, we replace the treatment variables in our baseline </w:t>
      </w:r>
      <w:r w:rsidR="00DF50E9" w:rsidRPr="000947CF">
        <w:rPr>
          <w:rFonts w:eastAsia="Times New Roman" w:cs="Times New Roman"/>
          <w:szCs w:val="24"/>
        </w:rPr>
        <w:lastRenderedPageBreak/>
        <w:t xml:space="preserve">specification (1) </w:t>
      </w:r>
      <w:r w:rsidR="00DF50E9">
        <w:rPr>
          <w:rFonts w:eastAsia="Times New Roman" w:cs="Times New Roman"/>
          <w:szCs w:val="24"/>
        </w:rPr>
        <w:t>with</w:t>
      </w:r>
      <w:r w:rsidR="00DF50E9" w:rsidRPr="000947CF">
        <w:rPr>
          <w:rFonts w:eastAsia="Times New Roman" w:cs="Times New Roman"/>
          <w:szCs w:val="24"/>
        </w:rPr>
        <w:t xml:space="preserve"> the following terms: </w:t>
      </w:r>
      <m:oMath>
        <m:nary>
          <m:naryPr>
            <m:chr m:val="∑"/>
            <m:limLoc m:val="subSup"/>
            <m:ctrlPr>
              <w:rPr>
                <w:rFonts w:ascii="Cambria Math" w:eastAsia="Cambria Math" w:hAnsi="Cambria Math" w:cs="Cambria Math"/>
                <w:color w:val="000000"/>
                <w:szCs w:val="24"/>
              </w:rPr>
            </m:ctrlPr>
          </m:naryPr>
          <m:sub>
            <m:r>
              <w:rPr>
                <w:rFonts w:ascii="Cambria Math" w:eastAsia="Cambria Math" w:hAnsi="Cambria Math" w:cs="Cambria Math"/>
                <w:color w:val="000000"/>
                <w:szCs w:val="24"/>
              </w:rPr>
              <m:t>b=1</m:t>
            </m:r>
          </m:sub>
          <m:sup>
            <m:r>
              <w:rPr>
                <w:rFonts w:ascii="Cambria Math" w:eastAsia="Cambria Math" w:hAnsi="Cambria Math" w:cs="Cambria Math"/>
                <w:color w:val="000000"/>
                <w:szCs w:val="24"/>
              </w:rPr>
              <m:t>3</m:t>
            </m:r>
          </m:sup>
          <m:e>
            <m:sSub>
              <m:sSubPr>
                <m:ctrlPr>
                  <w:rPr>
                    <w:rFonts w:ascii="Cambria Math" w:eastAsia="Cambria Math" w:hAnsi="Cambria Math" w:cs="Cambria Math"/>
                    <w:i/>
                    <w:color w:val="000000"/>
                    <w:szCs w:val="24"/>
                  </w:rPr>
                </m:ctrlPr>
              </m:sSubPr>
              <m:e>
                <m:r>
                  <w:rPr>
                    <w:rFonts w:ascii="Cambria Math" w:eastAsia="Cambria Math" w:hAnsi="Cambria Math" w:cs="Cambria Math"/>
                    <w:color w:val="000000"/>
                    <w:szCs w:val="24"/>
                  </w:rPr>
                  <m:t>IP_exposure</m:t>
                </m:r>
              </m:e>
              <m:sub>
                <m:r>
                  <w:rPr>
                    <w:rFonts w:ascii="Cambria Math" w:eastAsia="Cambria Math" w:hAnsi="Cambria Math" w:cs="Cambria Math"/>
                    <w:color w:val="000000"/>
                    <w:szCs w:val="24"/>
                  </w:rPr>
                  <m:t>w2021</m:t>
                </m:r>
                <m:sSub>
                  <m:sSubPr>
                    <m:ctrlPr>
                      <w:rPr>
                        <w:rFonts w:ascii="Cambria Math" w:eastAsia="Cambria Math" w:hAnsi="Cambria Math" w:cs="Cambria Math"/>
                        <w:i/>
                        <w:color w:val="000000"/>
                        <w:szCs w:val="24"/>
                      </w:rPr>
                    </m:ctrlPr>
                  </m:sSubPr>
                  <m:e>
                    <m:r>
                      <w:rPr>
                        <w:rFonts w:ascii="Cambria Math" w:eastAsia="Cambria Math" w:hAnsi="Cambria Math" w:cs="Cambria Math"/>
                        <w:color w:val="000000"/>
                        <w:szCs w:val="24"/>
                      </w:rPr>
                      <m:t>[b</m:t>
                    </m:r>
                  </m:e>
                  <m:sub>
                    <m:r>
                      <w:rPr>
                        <w:rFonts w:ascii="Cambria Math" w:eastAsia="Cambria Math" w:hAnsi="Cambria Math" w:cs="Cambria Math"/>
                        <w:color w:val="000000"/>
                        <w:szCs w:val="24"/>
                      </w:rPr>
                      <m:t>w</m:t>
                    </m:r>
                  </m:sub>
                </m:sSub>
                <m:r>
                  <w:rPr>
                    <w:rFonts w:ascii="Cambria Math" w:eastAsia="Cambria Math" w:hAnsi="Cambria Math" w:cs="Cambria Math"/>
                    <w:color w:val="000000"/>
                    <w:szCs w:val="24"/>
                  </w:rPr>
                  <m:t>=b]</m:t>
                </m:r>
              </m:sub>
            </m:sSub>
          </m:e>
        </m:nary>
      </m:oMath>
      <w:r w:rsidR="00DF50E9" w:rsidRPr="000947CF">
        <w:rPr>
          <w:rFonts w:eastAsia="Times New Roman" w:cs="Times New Roman"/>
          <w:color w:val="000000"/>
          <w:szCs w:val="24"/>
        </w:rPr>
        <w:t xml:space="preserve"> X </w:t>
      </w:r>
      <m:oMath>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γ</m:t>
            </m:r>
          </m:e>
          <m:sub>
            <m:r>
              <w:rPr>
                <w:rFonts w:ascii="Cambria Math" w:eastAsia="Cambria Math" w:hAnsi="Cambria Math" w:cs="Cambria Math"/>
                <w:color w:val="000000"/>
                <w:szCs w:val="24"/>
              </w:rPr>
              <m:t>t</m:t>
            </m:r>
          </m:sub>
        </m:sSub>
      </m:oMath>
      <w:r w:rsidR="00DF50E9" w:rsidRPr="000947CF">
        <w:rPr>
          <w:rFonts w:eastAsia="Times New Roman" w:cs="Times New Roman"/>
          <w:color w:val="000000"/>
          <w:szCs w:val="24"/>
        </w:rPr>
        <w:t xml:space="preserve">. </w:t>
      </w:r>
      <w:r w:rsidR="00DF50E9">
        <w:rPr>
          <w:rFonts w:eastAsia="Times New Roman" w:cs="Times New Roman"/>
          <w:color w:val="000000"/>
          <w:szCs w:val="24"/>
        </w:rPr>
        <w:t>Thus, i</w:t>
      </w:r>
      <w:r w:rsidR="00DF50E9">
        <w:rPr>
          <w:rFonts w:eastAsia="Times New Roman" w:cs="Times New Roman"/>
          <w:szCs w:val="24"/>
        </w:rPr>
        <w:t>n our</w:t>
      </w:r>
      <w:r w:rsidR="00DF50E9" w:rsidRPr="000947CF">
        <w:rPr>
          <w:rFonts w:eastAsia="Times New Roman" w:cs="Times New Roman"/>
          <w:szCs w:val="24"/>
        </w:rPr>
        <w:t xml:space="preserve"> concentric ring approach with separate treatment effects for </w:t>
      </w:r>
      <w:r w:rsidR="00DF50E9">
        <w:rPr>
          <w:rFonts w:eastAsia="Times New Roman" w:cs="Times New Roman"/>
          <w:szCs w:val="24"/>
        </w:rPr>
        <w:t>the 0-10</w:t>
      </w:r>
      <w:r w:rsidR="00856909">
        <w:rPr>
          <w:rFonts w:eastAsia="Times New Roman" w:cs="Times New Roman"/>
          <w:szCs w:val="24"/>
        </w:rPr>
        <w:t xml:space="preserve"> </w:t>
      </w:r>
      <w:r w:rsidR="00DF50E9">
        <w:rPr>
          <w:rFonts w:eastAsia="Times New Roman" w:cs="Times New Roman"/>
          <w:szCs w:val="24"/>
        </w:rPr>
        <w:t>km, 10-20</w:t>
      </w:r>
      <w:r w:rsidR="00856909">
        <w:rPr>
          <w:rFonts w:eastAsia="Times New Roman" w:cs="Times New Roman"/>
          <w:szCs w:val="24"/>
        </w:rPr>
        <w:t xml:space="preserve"> </w:t>
      </w:r>
      <w:r w:rsidR="00DF50E9">
        <w:rPr>
          <w:rFonts w:eastAsia="Times New Roman" w:cs="Times New Roman"/>
          <w:szCs w:val="24"/>
        </w:rPr>
        <w:t>km, and 20-30</w:t>
      </w:r>
      <w:r w:rsidR="00856909">
        <w:rPr>
          <w:rFonts w:eastAsia="Times New Roman" w:cs="Times New Roman"/>
          <w:szCs w:val="24"/>
        </w:rPr>
        <w:t xml:space="preserve"> </w:t>
      </w:r>
      <w:r w:rsidR="00DF50E9">
        <w:rPr>
          <w:rFonts w:eastAsia="Times New Roman" w:cs="Times New Roman"/>
          <w:szCs w:val="24"/>
        </w:rPr>
        <w:t xml:space="preserve">km </w:t>
      </w:r>
      <w:r w:rsidR="00DF50E9" w:rsidRPr="000947CF">
        <w:rPr>
          <w:rFonts w:eastAsia="Times New Roman" w:cs="Times New Roman"/>
          <w:szCs w:val="24"/>
        </w:rPr>
        <w:t>distance bins</w:t>
      </w:r>
      <w:r w:rsidR="00DF50E9">
        <w:rPr>
          <w:rFonts w:eastAsia="Times New Roman" w:cs="Times New Roman"/>
          <w:szCs w:val="24"/>
        </w:rPr>
        <w:t xml:space="preserve">, we include </w:t>
      </w:r>
      <w:r w:rsidR="00DF50E9" w:rsidRPr="000947CF">
        <w:rPr>
          <w:rFonts w:eastAsia="Times New Roman" w:cs="Times New Roman"/>
          <w:szCs w:val="24"/>
        </w:rPr>
        <w:t xml:space="preserve">a total of nine </w:t>
      </w:r>
      <w:r w:rsidR="00DF50E9">
        <w:rPr>
          <w:rFonts w:eastAsia="Times New Roman" w:cs="Times New Roman"/>
          <w:szCs w:val="24"/>
        </w:rPr>
        <w:t xml:space="preserve">interaction </w:t>
      </w:r>
      <w:r w:rsidR="00DF50E9" w:rsidRPr="000947CF">
        <w:rPr>
          <w:rFonts w:eastAsia="Times New Roman" w:cs="Times New Roman"/>
          <w:szCs w:val="24"/>
        </w:rPr>
        <w:t>terms</w:t>
      </w:r>
      <w:r w:rsidR="00DF50E9">
        <w:rPr>
          <w:rFonts w:eastAsia="Times New Roman" w:cs="Times New Roman"/>
          <w:szCs w:val="24"/>
        </w:rPr>
        <w:t xml:space="preserve"> </w:t>
      </w:r>
      <w:r w:rsidR="00DF50E9" w:rsidRPr="000947CF">
        <w:rPr>
          <w:rFonts w:eastAsia="Times New Roman" w:cs="Times New Roman"/>
          <w:szCs w:val="24"/>
        </w:rPr>
        <w:t>in the placebo regressions</w:t>
      </w:r>
      <w:r w:rsidR="00DF50E9">
        <w:rPr>
          <w:rFonts w:eastAsia="Times New Roman" w:cs="Times New Roman"/>
          <w:szCs w:val="24"/>
        </w:rPr>
        <w:t xml:space="preserve">, </w:t>
      </w:r>
      <w:r w:rsidR="00DF50E9" w:rsidRPr="000947CF">
        <w:rPr>
          <w:rFonts w:eastAsia="Times New Roman" w:cs="Times New Roman"/>
          <w:szCs w:val="24"/>
        </w:rPr>
        <w:t>three interactions for each yea</w:t>
      </w:r>
      <w:r w:rsidR="00DF50E9">
        <w:rPr>
          <w:rFonts w:eastAsia="Times New Roman" w:cs="Times New Roman"/>
          <w:szCs w:val="24"/>
        </w:rPr>
        <w:t>r</w:t>
      </w:r>
      <w:r w:rsidR="00DF50E9" w:rsidRPr="000947CF">
        <w:rPr>
          <w:rFonts w:eastAsia="Times New Roman" w:cs="Times New Roman"/>
          <w:szCs w:val="24"/>
        </w:rPr>
        <w:t xml:space="preserve">. As a result, </w:t>
      </w:r>
      <w:r w:rsidR="00DF50E9">
        <w:rPr>
          <w:rFonts w:eastAsia="Times New Roman" w:cs="Times New Roman"/>
          <w:szCs w:val="24"/>
        </w:rPr>
        <w:t xml:space="preserve">those </w:t>
      </w:r>
      <w:r w:rsidR="00DF50E9" w:rsidRPr="000947CF">
        <w:rPr>
          <w:rFonts w:eastAsia="Times New Roman" w:cs="Times New Roman"/>
          <w:color w:val="000000"/>
          <w:szCs w:val="24"/>
        </w:rPr>
        <w:t>individuals living within 3</w:t>
      </w:r>
      <w:r w:rsidR="007D6184">
        <w:rPr>
          <w:rFonts w:eastAsia="Times New Roman" w:cs="Times New Roman"/>
          <w:color w:val="000000"/>
          <w:szCs w:val="24"/>
        </w:rPr>
        <w:t>0 km</w:t>
      </w:r>
      <w:r w:rsidR="00DF50E9" w:rsidRPr="000947CF">
        <w:rPr>
          <w:rFonts w:eastAsia="Times New Roman" w:cs="Times New Roman"/>
          <w:color w:val="000000"/>
          <w:szCs w:val="24"/>
        </w:rPr>
        <w:t xml:space="preserve"> of an IP that had been established by 2021, receive a placebo treatment in the pre-treatment years 2005 and 2013</w:t>
      </w:r>
      <w:r w:rsidR="00DF50E9">
        <w:rPr>
          <w:rFonts w:eastAsia="Times New Roman" w:cs="Times New Roman"/>
          <w:color w:val="000000"/>
          <w:szCs w:val="24"/>
        </w:rPr>
        <w:t>, w</w:t>
      </w:r>
      <w:r w:rsidR="00DF50E9" w:rsidRPr="000947CF">
        <w:rPr>
          <w:rFonts w:eastAsia="Times New Roman" w:cs="Times New Roman"/>
          <w:color w:val="000000"/>
          <w:szCs w:val="24"/>
        </w:rPr>
        <w:t xml:space="preserve">hen no IP </w:t>
      </w:r>
      <w:r w:rsidR="00DF50E9">
        <w:rPr>
          <w:rFonts w:eastAsia="Times New Roman" w:cs="Times New Roman"/>
          <w:color w:val="000000"/>
          <w:szCs w:val="24"/>
        </w:rPr>
        <w:t>was</w:t>
      </w:r>
      <w:r w:rsidR="00DF50E9" w:rsidRPr="000947CF">
        <w:rPr>
          <w:rFonts w:eastAsia="Times New Roman" w:cs="Times New Roman"/>
          <w:color w:val="000000"/>
          <w:szCs w:val="24"/>
        </w:rPr>
        <w:t xml:space="preserve"> stablished</w:t>
      </w:r>
      <w:r w:rsidR="00DF50E9">
        <w:rPr>
          <w:rFonts w:eastAsia="Times New Roman" w:cs="Times New Roman"/>
          <w:color w:val="000000"/>
          <w:szCs w:val="24"/>
        </w:rPr>
        <w:t xml:space="preserve"> (except for </w:t>
      </w:r>
      <w:r w:rsidR="00DF50E9" w:rsidRPr="000947CF">
        <w:t>EIZ and Bole Lemi</w:t>
      </w:r>
      <w:r w:rsidR="00DF50E9">
        <w:t xml:space="preserve"> in 2013).</w:t>
      </w:r>
    </w:p>
    <w:p w14:paraId="54B9F980" w14:textId="472E0D34" w:rsidR="00467D8F" w:rsidRPr="000947CF" w:rsidRDefault="0034110B" w:rsidP="00A6242E">
      <w:pPr>
        <w:rPr>
          <w:rFonts w:eastAsia="Times New Roman" w:cs="Times New Roman"/>
          <w:szCs w:val="24"/>
        </w:rPr>
      </w:pPr>
      <w:r w:rsidRPr="000947CF">
        <w:rPr>
          <w:rFonts w:eastAsia="Times New Roman" w:cs="Times New Roman"/>
          <w:szCs w:val="24"/>
        </w:rPr>
        <w:t>Finally, note that our empirical strategy implicitly accounts for two remaining identification assumptions</w:t>
      </w:r>
      <w:r>
        <w:rPr>
          <w:rFonts w:eastAsia="Times New Roman" w:cs="Times New Roman"/>
          <w:szCs w:val="24"/>
        </w:rPr>
        <w:t xml:space="preserve"> that </w:t>
      </w:r>
      <w:r w:rsidRPr="000947CF">
        <w:rPr>
          <w:rFonts w:eastAsia="Times New Roman" w:cs="Times New Roman"/>
          <w:szCs w:val="24"/>
        </w:rPr>
        <w:t xml:space="preserve">must hold for the identification of our causal parameters </w:t>
      </w:r>
      <m:oMath>
        <m:sSub>
          <m:sSubPr>
            <m:ctrlPr>
              <w:rPr>
                <w:rFonts w:ascii="Cambria Math" w:eastAsia="Cambria Math" w:hAnsi="Cambria Math" w:cs="Cambria Math"/>
                <w:szCs w:val="24"/>
              </w:rPr>
            </m:ctrlPr>
          </m:sSubPr>
          <m:e>
            <m:r>
              <w:rPr>
                <w:rFonts w:ascii="Cambria Math" w:eastAsia="Cambria Math" w:hAnsi="Cambria Math" w:cs="Cambria Math"/>
                <w:szCs w:val="24"/>
              </w:rPr>
              <m:t>β</m:t>
            </m:r>
          </m:e>
          <m:sub>
            <m:r>
              <m:rPr>
                <m:sty m:val="p"/>
              </m:rPr>
              <w:rPr>
                <w:rFonts w:ascii="Cambria Math" w:eastAsia="Cambria Math" w:hAnsi="Cambria Math" w:cs="Cambria Math"/>
                <w:szCs w:val="24"/>
              </w:rPr>
              <m:t>1</m:t>
            </m:r>
          </m:sub>
        </m:sSub>
      </m:oMath>
      <w:r w:rsidR="00A31340">
        <w:rPr>
          <w:rFonts w:eastAsia="Times New Roman" w:cs="Times New Roman"/>
          <w:szCs w:val="24"/>
        </w:rPr>
        <w:t xml:space="preserve">, </w:t>
      </w:r>
      <m:oMath>
        <m:sSub>
          <m:sSubPr>
            <m:ctrlPr>
              <w:rPr>
                <w:rFonts w:ascii="Cambria Math" w:eastAsia="Cambria Math" w:hAnsi="Cambria Math" w:cs="Cambria Math"/>
                <w:szCs w:val="24"/>
              </w:rPr>
            </m:ctrlPr>
          </m:sSubPr>
          <m:e>
            <m:r>
              <w:rPr>
                <w:rFonts w:ascii="Cambria Math" w:eastAsia="Cambria Math" w:hAnsi="Cambria Math" w:cs="Cambria Math"/>
                <w:szCs w:val="24"/>
              </w:rPr>
              <m:t>β</m:t>
            </m:r>
          </m:e>
          <m:sub>
            <m:r>
              <w:rPr>
                <w:rFonts w:ascii="Cambria Math" w:eastAsia="Cambria Math" w:hAnsi="Cambria Math" w:cs="Cambria Math"/>
                <w:szCs w:val="24"/>
              </w:rPr>
              <m:t>2</m:t>
            </m:r>
          </m:sub>
        </m:sSub>
      </m:oMath>
      <w:r w:rsidR="00A31340">
        <w:rPr>
          <w:rFonts w:eastAsia="Times New Roman" w:cs="Times New Roman"/>
          <w:szCs w:val="24"/>
        </w:rPr>
        <w:t xml:space="preserve">, and </w:t>
      </w:r>
      <w:r w:rsidRPr="000947CF">
        <w:rPr>
          <w:rFonts w:eastAsia="Times New Roman" w:cs="Times New Roman"/>
          <w:szCs w:val="24"/>
        </w:rPr>
        <w:t xml:space="preserve"> </w:t>
      </w:r>
      <m:oMath>
        <m:sSub>
          <m:sSubPr>
            <m:ctrlPr>
              <w:rPr>
                <w:rFonts w:ascii="Cambria Math" w:eastAsia="Cambria Math" w:hAnsi="Cambria Math" w:cs="Cambria Math"/>
                <w:szCs w:val="24"/>
              </w:rPr>
            </m:ctrlPr>
          </m:sSubPr>
          <m:e>
            <m:r>
              <w:rPr>
                <w:rFonts w:ascii="Cambria Math" w:eastAsia="Cambria Math" w:hAnsi="Cambria Math" w:cs="Cambria Math"/>
                <w:szCs w:val="24"/>
              </w:rPr>
              <m:t>β</m:t>
            </m:r>
          </m:e>
          <m:sub>
            <m:r>
              <w:rPr>
                <w:rFonts w:ascii="Cambria Math" w:eastAsia="Cambria Math" w:hAnsi="Cambria Math" w:cs="Cambria Math"/>
                <w:szCs w:val="24"/>
              </w:rPr>
              <m:t>3</m:t>
            </m:r>
          </m:sub>
        </m:sSub>
      </m:oMath>
      <w:r w:rsidRPr="000947CF">
        <w:rPr>
          <w:rFonts w:eastAsia="Times New Roman" w:cs="Times New Roman"/>
          <w:szCs w:val="24"/>
        </w:rPr>
        <w:t xml:space="preserve"> </w:t>
      </w:r>
      <w:r w:rsidRPr="000947CF">
        <w:t>(see Roth et al., 2023 for a recent review)</w:t>
      </w:r>
      <w:r w:rsidRPr="000947CF">
        <w:rPr>
          <w:rFonts w:eastAsia="Times New Roman" w:cs="Times New Roman"/>
          <w:szCs w:val="24"/>
        </w:rPr>
        <w:t xml:space="preserve">. First, </w:t>
      </w:r>
      <w:r>
        <w:rPr>
          <w:rFonts w:eastAsia="Times New Roman" w:cs="Times New Roman"/>
          <w:szCs w:val="24"/>
        </w:rPr>
        <w:t>by c</w:t>
      </w:r>
      <w:r w:rsidRPr="000947CF">
        <w:rPr>
          <w:rFonts w:eastAsia="Times New Roman" w:cs="Times New Roman"/>
          <w:szCs w:val="24"/>
        </w:rPr>
        <w:t>aptur</w:t>
      </w:r>
      <w:r>
        <w:rPr>
          <w:rFonts w:eastAsia="Times New Roman" w:cs="Times New Roman"/>
          <w:szCs w:val="24"/>
        </w:rPr>
        <w:t>ing</w:t>
      </w:r>
      <w:r w:rsidRPr="000947CF">
        <w:rPr>
          <w:rFonts w:eastAsia="Times New Roman" w:cs="Times New Roman"/>
          <w:szCs w:val="24"/>
        </w:rPr>
        <w:t xml:space="preserve"> </w:t>
      </w:r>
      <w:r>
        <w:rPr>
          <w:rFonts w:eastAsia="Times New Roman" w:cs="Times New Roman"/>
          <w:szCs w:val="24"/>
        </w:rPr>
        <w:t>potential</w:t>
      </w:r>
      <w:r w:rsidRPr="000947CF">
        <w:rPr>
          <w:rFonts w:eastAsia="Times New Roman" w:cs="Times New Roman"/>
          <w:szCs w:val="24"/>
        </w:rPr>
        <w:t xml:space="preserve"> spillover effects on individuals in wards up to 3</w:t>
      </w:r>
      <w:r w:rsidR="007D6184">
        <w:rPr>
          <w:rFonts w:eastAsia="Times New Roman" w:cs="Times New Roman"/>
          <w:szCs w:val="24"/>
        </w:rPr>
        <w:t>0 km</w:t>
      </w:r>
      <w:r w:rsidRPr="000947CF">
        <w:rPr>
          <w:rFonts w:eastAsia="Times New Roman" w:cs="Times New Roman"/>
          <w:szCs w:val="24"/>
        </w:rPr>
        <w:t xml:space="preserve"> away from IPs</w:t>
      </w:r>
      <w:r>
        <w:rPr>
          <w:rFonts w:eastAsia="Times New Roman" w:cs="Times New Roman"/>
          <w:szCs w:val="24"/>
        </w:rPr>
        <w:t xml:space="preserve"> in our </w:t>
      </w:r>
      <w:r w:rsidRPr="000947CF">
        <w:rPr>
          <w:rFonts w:eastAsia="Times New Roman" w:cs="Times New Roman"/>
          <w:szCs w:val="24"/>
        </w:rPr>
        <w:t xml:space="preserve">concentric ring </w:t>
      </w:r>
      <w:r>
        <w:rPr>
          <w:rFonts w:eastAsia="Times New Roman" w:cs="Times New Roman"/>
          <w:szCs w:val="24"/>
        </w:rPr>
        <w:t xml:space="preserve">framework, we ensure that the </w:t>
      </w:r>
      <w:r w:rsidRPr="000947CF">
        <w:rPr>
          <w:rFonts w:eastAsia="Times New Roman" w:cs="Times New Roman"/>
          <w:szCs w:val="24"/>
        </w:rPr>
        <w:t>stable unit treatment values</w:t>
      </w:r>
      <w:r>
        <w:rPr>
          <w:rFonts w:eastAsia="Times New Roman" w:cs="Times New Roman"/>
          <w:szCs w:val="24"/>
        </w:rPr>
        <w:t xml:space="preserve"> assumption</w:t>
      </w:r>
      <w:r w:rsidRPr="000947CF">
        <w:rPr>
          <w:rFonts w:eastAsia="Times New Roman" w:cs="Times New Roman"/>
          <w:szCs w:val="24"/>
        </w:rPr>
        <w:t xml:space="preserve"> (SUTVA) </w:t>
      </w:r>
      <w:r>
        <w:rPr>
          <w:rFonts w:eastAsia="Times New Roman" w:cs="Times New Roman"/>
          <w:szCs w:val="24"/>
        </w:rPr>
        <w:t>is unlikely to be violated. Indeed, in line with previous evidence on the spatial effects of p</w:t>
      </w:r>
      <w:r w:rsidRPr="000947CF">
        <w:rPr>
          <w:rFonts w:eastAsia="Times New Roman" w:cs="Times New Roman"/>
          <w:szCs w:val="24"/>
        </w:rPr>
        <w:t>lace-based policies</w:t>
      </w:r>
      <w:r>
        <w:rPr>
          <w:rFonts w:eastAsia="Times New Roman" w:cs="Times New Roman"/>
          <w:szCs w:val="24"/>
        </w:rPr>
        <w:t>, we also find that the effects are most concentrated in the vicinity of IPs within 1</w:t>
      </w:r>
      <w:r w:rsidR="007D6184">
        <w:rPr>
          <w:rFonts w:eastAsia="Times New Roman" w:cs="Times New Roman"/>
          <w:szCs w:val="24"/>
        </w:rPr>
        <w:t xml:space="preserve">0 </w:t>
      </w:r>
      <w:proofErr w:type="gramStart"/>
      <w:r w:rsidR="007D6184">
        <w:rPr>
          <w:rFonts w:eastAsia="Times New Roman" w:cs="Times New Roman"/>
          <w:szCs w:val="24"/>
        </w:rPr>
        <w:t>km</w:t>
      </w:r>
      <w:r>
        <w:rPr>
          <w:rFonts w:eastAsia="Times New Roman" w:cs="Times New Roman"/>
          <w:szCs w:val="24"/>
        </w:rPr>
        <w:t>, and</w:t>
      </w:r>
      <w:proofErr w:type="gramEnd"/>
      <w:r>
        <w:rPr>
          <w:rFonts w:eastAsia="Times New Roman" w:cs="Times New Roman"/>
          <w:szCs w:val="24"/>
        </w:rPr>
        <w:t xml:space="preserve"> dissipate rapidly with increasing distance from IPs.</w:t>
      </w:r>
      <w:r w:rsidRPr="000947CF">
        <w:rPr>
          <w:rFonts w:eastAsia="Times New Roman" w:cs="Times New Roman"/>
          <w:szCs w:val="24"/>
        </w:rPr>
        <w:t xml:space="preserve"> Second,</w:t>
      </w:r>
      <w:r>
        <w:rPr>
          <w:rFonts w:eastAsia="Times New Roman" w:cs="Times New Roman"/>
          <w:szCs w:val="24"/>
        </w:rPr>
        <w:t xml:space="preserve"> </w:t>
      </w:r>
      <w:r w:rsidRPr="000947CF">
        <w:rPr>
          <w:rFonts w:eastAsia="Times New Roman" w:cs="Times New Roman"/>
          <w:szCs w:val="24"/>
        </w:rPr>
        <w:t xml:space="preserve">although the establishment and expansion of IPs in Ethiopia was “staggered”, i.e. there was variation in the timing of treatment, we use a design that is closer to the classical two-by-two </w:t>
      </w:r>
      <w:proofErr w:type="spellStart"/>
      <w:r w:rsidRPr="000947CF">
        <w:rPr>
          <w:rFonts w:eastAsia="Times New Roman" w:cs="Times New Roman"/>
          <w:szCs w:val="24"/>
        </w:rPr>
        <w:t>DiD</w:t>
      </w:r>
      <w:proofErr w:type="spellEnd"/>
      <w:r w:rsidRPr="000947CF">
        <w:rPr>
          <w:rFonts w:eastAsia="Times New Roman" w:cs="Times New Roman"/>
          <w:szCs w:val="24"/>
        </w:rPr>
        <w:t xml:space="preserve"> approach</w:t>
      </w:r>
      <w:r>
        <w:rPr>
          <w:rFonts w:eastAsia="Times New Roman" w:cs="Times New Roman"/>
          <w:szCs w:val="24"/>
        </w:rPr>
        <w:t xml:space="preserve">, </w:t>
      </w:r>
      <w:r w:rsidRPr="000947CF">
        <w:rPr>
          <w:rFonts w:eastAsia="Times New Roman" w:cs="Times New Roman"/>
          <w:szCs w:val="24"/>
        </w:rPr>
        <w:t xml:space="preserve">with </w:t>
      </w:r>
      <w:r>
        <w:rPr>
          <w:rFonts w:eastAsia="Times New Roman" w:cs="Times New Roman"/>
          <w:szCs w:val="24"/>
        </w:rPr>
        <w:t>essentially only a</w:t>
      </w:r>
      <w:r w:rsidRPr="000947CF">
        <w:rPr>
          <w:rFonts w:eastAsia="Times New Roman" w:cs="Times New Roman"/>
          <w:szCs w:val="24"/>
        </w:rPr>
        <w:t xml:space="preserve"> single post-treatment period,</w:t>
      </w:r>
      <w:r>
        <w:rPr>
          <w:rFonts w:eastAsia="Times New Roman" w:cs="Times New Roman"/>
          <w:szCs w:val="24"/>
        </w:rPr>
        <w:t xml:space="preserve"> which ensures that the </w:t>
      </w:r>
      <w:r w:rsidRPr="000947CF">
        <w:rPr>
          <w:rFonts w:eastAsia="Times New Roman" w:cs="Times New Roman"/>
          <w:szCs w:val="24"/>
        </w:rPr>
        <w:t xml:space="preserve">assumption of homogeneous treatment effects </w:t>
      </w:r>
      <w:r>
        <w:rPr>
          <w:rFonts w:eastAsia="Times New Roman" w:cs="Times New Roman"/>
          <w:szCs w:val="24"/>
        </w:rPr>
        <w:t xml:space="preserve">is not required </w:t>
      </w:r>
      <w:r w:rsidRPr="000947CF">
        <w:rPr>
          <w:rFonts w:eastAsia="Times New Roman" w:cs="Times New Roman"/>
          <w:szCs w:val="24"/>
        </w:rPr>
        <w:t>for causal identification.</w:t>
      </w:r>
      <w:r w:rsidRPr="001942F6">
        <w:rPr>
          <w:rStyle w:val="Funotenzeichen"/>
        </w:rPr>
        <w:footnoteReference w:id="32"/>
      </w:r>
      <w:bookmarkStart w:id="18" w:name="_Hlk161850274"/>
    </w:p>
    <w:p w14:paraId="0D6E63B6" w14:textId="05C90718" w:rsidR="00E20D99" w:rsidRPr="000947CF" w:rsidRDefault="002800C8" w:rsidP="00E20D99">
      <w:pPr>
        <w:pStyle w:val="berschrift1"/>
      </w:pPr>
      <w:bookmarkStart w:id="19" w:name="_Ref161857418"/>
      <w:bookmarkEnd w:id="18"/>
      <w:r w:rsidRPr="000947CF">
        <w:t>Results</w:t>
      </w:r>
      <w:bookmarkEnd w:id="19"/>
    </w:p>
    <w:p w14:paraId="095A1A98" w14:textId="721090CE" w:rsidR="00222A62" w:rsidRDefault="005F684F" w:rsidP="00222A62">
      <w:r>
        <w:t>We</w:t>
      </w:r>
      <w:r w:rsidR="0063082C" w:rsidRPr="000947CF">
        <w:t xml:space="preserve"> first </w:t>
      </w:r>
      <w:r w:rsidR="0095559D" w:rsidRPr="000947CF">
        <w:t>examine</w:t>
      </w:r>
      <w:r w:rsidR="0063082C" w:rsidRPr="000947CF">
        <w:t xml:space="preserve"> </w:t>
      </w:r>
      <w:r>
        <w:t>the impact of IP</w:t>
      </w:r>
      <w:r w:rsidR="00F44B03">
        <w:t xml:space="preserve"> expansion</w:t>
      </w:r>
      <w:r>
        <w:t xml:space="preserve"> on </w:t>
      </w:r>
      <w:r w:rsidR="00124372" w:rsidRPr="000947CF">
        <w:t xml:space="preserve">structural changes in employment </w:t>
      </w:r>
      <w:r w:rsidR="00D901E3" w:rsidRPr="000947CF">
        <w:t>(</w:t>
      </w:r>
      <w:r w:rsidR="00631980" w:rsidRPr="000947CF">
        <w:t>Section</w:t>
      </w:r>
      <w:r w:rsidR="00124372" w:rsidRPr="000947CF">
        <w:t xml:space="preserve"> </w:t>
      </w:r>
      <w:r w:rsidR="00124372" w:rsidRPr="000947CF">
        <w:fldChar w:fldCharType="begin"/>
      </w:r>
      <w:r w:rsidR="00124372" w:rsidRPr="000947CF">
        <w:instrText xml:space="preserve"> REF _Ref163211711 \n \h </w:instrText>
      </w:r>
      <w:r w:rsidR="00124372" w:rsidRPr="000947CF">
        <w:fldChar w:fldCharType="separate"/>
      </w:r>
      <w:r w:rsidR="00E1179A">
        <w:t>5.1</w:t>
      </w:r>
      <w:r w:rsidR="00124372" w:rsidRPr="000947CF">
        <w:fldChar w:fldCharType="end"/>
      </w:r>
      <w:r w:rsidR="00D901E3" w:rsidRPr="000947CF">
        <w:t>)</w:t>
      </w:r>
      <w:r w:rsidR="00F44B03">
        <w:t xml:space="preserve">. We </w:t>
      </w:r>
      <w:r w:rsidR="00E62DF1">
        <w:t xml:space="preserve">then </w:t>
      </w:r>
      <w:r w:rsidR="00F44B03">
        <w:t xml:space="preserve">focus on the impact of IP expansion </w:t>
      </w:r>
      <w:r w:rsidR="00E62DF1">
        <w:t xml:space="preserve">on wages </w:t>
      </w:r>
      <w:r w:rsidR="00BD78B5" w:rsidRPr="000947CF">
        <w:t>(Section</w:t>
      </w:r>
      <w:r w:rsidR="00A3091A" w:rsidRPr="000947CF">
        <w:t xml:space="preserve"> </w:t>
      </w:r>
      <w:r w:rsidR="00A3091A" w:rsidRPr="000947CF">
        <w:fldChar w:fldCharType="begin"/>
      </w:r>
      <w:r w:rsidR="00A3091A" w:rsidRPr="000947CF">
        <w:instrText xml:space="preserve"> REF _Ref163052268 \r \h </w:instrText>
      </w:r>
      <w:r w:rsidR="00A3091A" w:rsidRPr="000947CF">
        <w:fldChar w:fldCharType="separate"/>
      </w:r>
      <w:r w:rsidR="00E1179A">
        <w:t>5.2</w:t>
      </w:r>
      <w:r w:rsidR="00A3091A" w:rsidRPr="000947CF">
        <w:fldChar w:fldCharType="end"/>
      </w:r>
      <w:r w:rsidR="00BD78B5" w:rsidRPr="000947CF">
        <w:t>)</w:t>
      </w:r>
      <w:r w:rsidR="00F44B03">
        <w:t xml:space="preserve"> and </w:t>
      </w:r>
      <w:r w:rsidR="00471027">
        <w:t>examine</w:t>
      </w:r>
      <w:r w:rsidR="00451830">
        <w:t xml:space="preserve"> the</w:t>
      </w:r>
      <w:r w:rsidR="00471027">
        <w:t xml:space="preserve"> </w:t>
      </w:r>
      <w:r w:rsidR="00451830">
        <w:t xml:space="preserve">differential </w:t>
      </w:r>
      <w:r w:rsidR="00122F6C">
        <w:t xml:space="preserve">impact </w:t>
      </w:r>
      <w:r w:rsidR="00451830">
        <w:t xml:space="preserve">for men and women </w:t>
      </w:r>
      <w:r w:rsidR="003C1AD8">
        <w:t>(Section</w:t>
      </w:r>
      <w:r w:rsidR="00F04C34">
        <w:t xml:space="preserve"> </w:t>
      </w:r>
      <w:r w:rsidR="003C1AD8">
        <w:fldChar w:fldCharType="begin"/>
      </w:r>
      <w:r w:rsidR="003C1AD8">
        <w:instrText xml:space="preserve"> REF _Ref190343362 \n \h </w:instrText>
      </w:r>
      <w:r w:rsidR="003C1AD8">
        <w:fldChar w:fldCharType="separate"/>
      </w:r>
      <w:r w:rsidR="00E1179A">
        <w:t>5.3</w:t>
      </w:r>
      <w:r w:rsidR="003C1AD8">
        <w:fldChar w:fldCharType="end"/>
      </w:r>
      <w:r w:rsidR="003C1AD8">
        <w:t>)</w:t>
      </w:r>
      <w:r w:rsidR="00471027">
        <w:t xml:space="preserve">. Finally, we </w:t>
      </w:r>
      <w:r w:rsidR="00DD5296">
        <w:t>run</w:t>
      </w:r>
      <w:r w:rsidR="00D669BD">
        <w:t xml:space="preserve"> </w:t>
      </w:r>
      <w:r w:rsidR="00A82CE9">
        <w:t>p</w:t>
      </w:r>
      <w:r w:rsidR="00D669BD">
        <w:t>lacebo</w:t>
      </w:r>
      <w:r w:rsidR="00796143">
        <w:t xml:space="preserve"> regressions </w:t>
      </w:r>
      <w:r w:rsidR="001656CE">
        <w:t xml:space="preserve">to test </w:t>
      </w:r>
      <w:r w:rsidR="002B361B">
        <w:t>for non-parallel trends</w:t>
      </w:r>
      <w:r w:rsidR="00685470">
        <w:t xml:space="preserve"> in outcomes </w:t>
      </w:r>
      <w:r w:rsidR="000B0B2A">
        <w:t>between locations that are (more) exposed and (less or) not exposed to IPs</w:t>
      </w:r>
      <w:r w:rsidR="00671C68">
        <w:t xml:space="preserve"> </w:t>
      </w:r>
      <w:r w:rsidR="001656CE">
        <w:t xml:space="preserve">(Section </w:t>
      </w:r>
      <w:r w:rsidR="001656CE">
        <w:fldChar w:fldCharType="begin"/>
      </w:r>
      <w:r w:rsidR="001656CE">
        <w:instrText xml:space="preserve"> REF _Ref189558424 \r \h </w:instrText>
      </w:r>
      <w:r w:rsidR="001656CE">
        <w:fldChar w:fldCharType="separate"/>
      </w:r>
      <w:r w:rsidR="00E1179A">
        <w:t>5.4</w:t>
      </w:r>
      <w:r w:rsidR="001656CE">
        <w:fldChar w:fldCharType="end"/>
      </w:r>
      <w:r w:rsidR="001656CE">
        <w:t>)</w:t>
      </w:r>
      <w:r w:rsidR="00DD5296">
        <w:t>.</w:t>
      </w:r>
    </w:p>
    <w:p w14:paraId="39CFACD6" w14:textId="1FF1F4AE" w:rsidR="00806B08" w:rsidRPr="000947CF" w:rsidRDefault="009D6E4C" w:rsidP="004A4FA1">
      <w:pPr>
        <w:pStyle w:val="berschrift2"/>
      </w:pPr>
      <w:bookmarkStart w:id="20" w:name="_Ref163211711"/>
      <w:r w:rsidRPr="000947CF">
        <w:t>Structural changes in e</w:t>
      </w:r>
      <w:r w:rsidR="00806B08" w:rsidRPr="000947CF">
        <w:t>mployment</w:t>
      </w:r>
      <w:bookmarkEnd w:id="20"/>
    </w:p>
    <w:p w14:paraId="39730154" w14:textId="3FBCD511" w:rsidR="001A1259" w:rsidRPr="000947CF" w:rsidRDefault="001D2C9A" w:rsidP="00BA1BBC">
      <w:r>
        <w:t>We</w:t>
      </w:r>
      <w:r w:rsidR="00011BF9" w:rsidRPr="000947CF">
        <w:t xml:space="preserve"> analys</w:t>
      </w:r>
      <w:r>
        <w:t xml:space="preserve">e the impact of IP expansion on </w:t>
      </w:r>
      <w:r w:rsidR="00865C96">
        <w:t>structural change</w:t>
      </w:r>
      <w:r>
        <w:t>s in employment</w:t>
      </w:r>
      <w:r w:rsidR="00865C96">
        <w:t xml:space="preserve"> </w:t>
      </w:r>
      <w:r>
        <w:t xml:space="preserve">using </w:t>
      </w:r>
      <w:r w:rsidR="007017F2">
        <w:t xml:space="preserve">labour market outcome data on </w:t>
      </w:r>
      <w:r w:rsidR="001A6C46">
        <w:t>the</w:t>
      </w:r>
      <w:r w:rsidR="003C7EC5">
        <w:t xml:space="preserve"> </w:t>
      </w:r>
      <w:r w:rsidR="00054152" w:rsidRPr="000947CF">
        <w:t>type</w:t>
      </w:r>
      <w:r w:rsidR="003C7EC5">
        <w:t xml:space="preserve"> </w:t>
      </w:r>
      <w:r w:rsidR="008B7F8C">
        <w:t>and sector</w:t>
      </w:r>
      <w:r w:rsidR="00865C96">
        <w:t xml:space="preserve"> of </w:t>
      </w:r>
      <w:r w:rsidR="00865C96" w:rsidRPr="000947CF">
        <w:t>employment</w:t>
      </w:r>
      <w:r w:rsidR="001A6C46">
        <w:t xml:space="preserve"> of individuals</w:t>
      </w:r>
      <w:r w:rsidR="00EC38D5">
        <w:t xml:space="preserve">. We present the results </w:t>
      </w:r>
      <w:r w:rsidR="00A04396">
        <w:t>of</w:t>
      </w:r>
      <w:r w:rsidR="003C7EC5" w:rsidRPr="000947CF">
        <w:t xml:space="preserve"> estimating specification (1) </w:t>
      </w:r>
      <w:r w:rsidR="00EC38D5">
        <w:t xml:space="preserve">in </w:t>
      </w:r>
      <w:r w:rsidR="00EC38D5">
        <w:fldChar w:fldCharType="begin"/>
      </w:r>
      <w:r w:rsidR="00EC38D5">
        <w:instrText xml:space="preserve"> REF _Ref189562605 \h </w:instrText>
      </w:r>
      <w:r w:rsidR="00EC38D5">
        <w:fldChar w:fldCharType="separate"/>
      </w:r>
      <w:r w:rsidR="00E1179A" w:rsidRPr="000947CF">
        <w:t xml:space="preserve">Figure </w:t>
      </w:r>
      <w:r w:rsidR="00E1179A">
        <w:rPr>
          <w:noProof/>
        </w:rPr>
        <w:t>4</w:t>
      </w:r>
      <w:r w:rsidR="00EC38D5">
        <w:fldChar w:fldCharType="end"/>
      </w:r>
      <w:r w:rsidR="00EC38D5">
        <w:t xml:space="preserve"> and </w:t>
      </w:r>
      <w:r w:rsidR="003C7EC5">
        <w:fldChar w:fldCharType="begin"/>
      </w:r>
      <w:r w:rsidR="003C7EC5">
        <w:instrText xml:space="preserve"> REF _Ref189562629 \h </w:instrText>
      </w:r>
      <w:r w:rsidR="003C7EC5">
        <w:fldChar w:fldCharType="separate"/>
      </w:r>
      <w:r w:rsidR="00E1179A" w:rsidRPr="000947CF">
        <w:t xml:space="preserve">Figure </w:t>
      </w:r>
      <w:r w:rsidR="00E1179A">
        <w:rPr>
          <w:noProof/>
        </w:rPr>
        <w:t>5</w:t>
      </w:r>
      <w:r w:rsidR="003C7EC5">
        <w:fldChar w:fldCharType="end"/>
      </w:r>
      <w:r w:rsidR="005B5E46" w:rsidRPr="000947CF">
        <w:t>,</w:t>
      </w:r>
      <w:r w:rsidR="0099640A" w:rsidRPr="000947CF">
        <w:t xml:space="preserve"> using </w:t>
      </w:r>
      <w:r w:rsidR="00AE03D0" w:rsidRPr="000947CF">
        <w:t xml:space="preserve">separate box plots </w:t>
      </w:r>
      <w:r w:rsidR="008A546B" w:rsidRPr="000947CF">
        <w:t>for</w:t>
      </w:r>
      <w:r w:rsidR="00AD7F11">
        <w:t xml:space="preserve"> the</w:t>
      </w:r>
      <w:r w:rsidR="008A546B" w:rsidRPr="000947CF">
        <w:t xml:space="preserve"> </w:t>
      </w:r>
      <w:r w:rsidR="00852F37" w:rsidRPr="000947CF">
        <w:t xml:space="preserve">different outcome variables. </w:t>
      </w:r>
      <w:r w:rsidR="009B1CA7" w:rsidRPr="000947CF">
        <w:t xml:space="preserve">The coefficients </w:t>
      </w:r>
      <m:oMath>
        <m:sSub>
          <m:sSubPr>
            <m:ctrlPr>
              <w:rPr>
                <w:rFonts w:ascii="Cambria Math" w:eastAsia="Cambria Math" w:hAnsi="Cambria Math" w:cs="Cambria Math"/>
                <w:szCs w:val="24"/>
              </w:rPr>
            </m:ctrlPr>
          </m:sSubPr>
          <m:e>
            <m:r>
              <w:rPr>
                <w:rFonts w:ascii="Cambria Math" w:eastAsia="Cambria Math" w:hAnsi="Cambria Math" w:cs="Cambria Math"/>
                <w:szCs w:val="24"/>
              </w:rPr>
              <m:t>β</m:t>
            </m:r>
          </m:e>
          <m:sub>
            <m:r>
              <m:rPr>
                <m:sty m:val="p"/>
              </m:rPr>
              <w:rPr>
                <w:rFonts w:ascii="Cambria Math" w:eastAsia="Cambria Math" w:hAnsi="Cambria Math" w:cs="Cambria Math"/>
                <w:szCs w:val="24"/>
              </w:rPr>
              <m:t>1</m:t>
            </m:r>
          </m:sub>
        </m:sSub>
      </m:oMath>
      <w:r w:rsidR="003149CB" w:rsidRPr="000947CF">
        <w:rPr>
          <w:rFonts w:eastAsiaTheme="minorEastAsia"/>
          <w:szCs w:val="24"/>
        </w:rPr>
        <w:t xml:space="preserve">, </w:t>
      </w:r>
      <m:oMath>
        <m:sSub>
          <m:sSubPr>
            <m:ctrlPr>
              <w:rPr>
                <w:rFonts w:ascii="Cambria Math" w:eastAsia="Cambria Math" w:hAnsi="Cambria Math" w:cs="Cambria Math"/>
                <w:szCs w:val="24"/>
              </w:rPr>
            </m:ctrlPr>
          </m:sSubPr>
          <m:e>
            <m:r>
              <w:rPr>
                <w:rFonts w:ascii="Cambria Math" w:eastAsia="Cambria Math" w:hAnsi="Cambria Math" w:cs="Cambria Math"/>
                <w:szCs w:val="24"/>
              </w:rPr>
              <m:t>β</m:t>
            </m:r>
          </m:e>
          <m:sub>
            <m:r>
              <w:rPr>
                <w:rFonts w:ascii="Cambria Math" w:eastAsia="Cambria Math" w:hAnsi="Cambria Math" w:cs="Cambria Math"/>
                <w:szCs w:val="24"/>
              </w:rPr>
              <m:t>2</m:t>
            </m:r>
          </m:sub>
        </m:sSub>
      </m:oMath>
      <w:r w:rsidR="003149CB" w:rsidRPr="000947CF">
        <w:rPr>
          <w:rFonts w:eastAsiaTheme="minorEastAsia"/>
          <w:szCs w:val="24"/>
        </w:rPr>
        <w:t>,</w:t>
      </w:r>
      <w:r w:rsidR="00BA1BBC" w:rsidRPr="000947CF">
        <w:rPr>
          <w:rFonts w:eastAsia="Times New Roman" w:cs="Times New Roman"/>
          <w:szCs w:val="24"/>
        </w:rPr>
        <w:t xml:space="preserve"> </w:t>
      </w:r>
      <w:r w:rsidR="003149CB" w:rsidRPr="000947CF">
        <w:rPr>
          <w:rFonts w:eastAsia="Times New Roman" w:cs="Times New Roman"/>
          <w:szCs w:val="24"/>
        </w:rPr>
        <w:t>and</w:t>
      </w:r>
      <w:r w:rsidR="00BA1BBC" w:rsidRPr="000947CF">
        <w:rPr>
          <w:rFonts w:eastAsia="Times New Roman" w:cs="Times New Roman"/>
          <w:szCs w:val="24"/>
        </w:rPr>
        <w:t xml:space="preserve"> </w:t>
      </w:r>
      <m:oMath>
        <m:sSub>
          <m:sSubPr>
            <m:ctrlPr>
              <w:rPr>
                <w:rFonts w:ascii="Cambria Math" w:eastAsia="Cambria Math" w:hAnsi="Cambria Math" w:cs="Cambria Math"/>
                <w:szCs w:val="24"/>
              </w:rPr>
            </m:ctrlPr>
          </m:sSubPr>
          <m:e>
            <m:r>
              <w:rPr>
                <w:rFonts w:ascii="Cambria Math" w:eastAsia="Cambria Math" w:hAnsi="Cambria Math" w:cs="Cambria Math"/>
                <w:szCs w:val="24"/>
              </w:rPr>
              <m:t>β</m:t>
            </m:r>
          </m:e>
          <m:sub>
            <m:r>
              <w:rPr>
                <w:rFonts w:ascii="Cambria Math" w:eastAsia="Cambria Math" w:hAnsi="Cambria Math" w:cs="Cambria Math"/>
                <w:szCs w:val="24"/>
              </w:rPr>
              <m:t>3</m:t>
            </m:r>
          </m:sub>
        </m:sSub>
      </m:oMath>
      <w:r w:rsidR="00AD7F11">
        <w:rPr>
          <w:rFonts w:eastAsia="Times New Roman" w:cs="Times New Roman"/>
          <w:szCs w:val="24"/>
        </w:rPr>
        <w:t xml:space="preserve"> </w:t>
      </w:r>
      <w:r w:rsidR="009D69C0" w:rsidRPr="000947CF">
        <w:t xml:space="preserve">are </w:t>
      </w:r>
      <w:r w:rsidR="00127041" w:rsidRPr="000947CF">
        <w:t xml:space="preserve">shown as </w:t>
      </w:r>
      <w:r w:rsidR="009D69C0" w:rsidRPr="000947CF">
        <w:t>blue dots in the box plots</w:t>
      </w:r>
      <w:r w:rsidR="00AD7F11">
        <w:t xml:space="preserve"> </w:t>
      </w:r>
      <w:r w:rsidR="00AD7F11">
        <w:rPr>
          <w:rFonts w:eastAsia="Times New Roman" w:cs="Times New Roman"/>
          <w:szCs w:val="24"/>
        </w:rPr>
        <w:t xml:space="preserve">and </w:t>
      </w:r>
      <w:r w:rsidR="00AD7F11">
        <w:rPr>
          <w:rFonts w:eastAsia="Times New Roman" w:cs="Times New Roman"/>
          <w:szCs w:val="24"/>
        </w:rPr>
        <w:lastRenderedPageBreak/>
        <w:t xml:space="preserve">represent </w:t>
      </w:r>
      <w:r w:rsidR="00AD7F11" w:rsidRPr="000947CF">
        <w:t xml:space="preserve">the effect of a </w:t>
      </w:r>
      <w:proofErr w:type="gramStart"/>
      <w:r w:rsidR="00AD7F11" w:rsidRPr="000947CF">
        <w:t>10</w:t>
      </w:r>
      <w:r w:rsidR="00856909">
        <w:t xml:space="preserve"> </w:t>
      </w:r>
      <w:r w:rsidR="00AD7F11" w:rsidRPr="000947CF">
        <w:t>ha</w:t>
      </w:r>
      <w:proofErr w:type="gramEnd"/>
      <w:r w:rsidR="00AD7F11" w:rsidRPr="000947CF">
        <w:t xml:space="preserve"> increase in built-up area in the 0-10</w:t>
      </w:r>
      <w:r w:rsidR="00856909">
        <w:t xml:space="preserve"> </w:t>
      </w:r>
      <w:r w:rsidR="00AD7F11" w:rsidRPr="000947CF">
        <w:t>km, 10-20</w:t>
      </w:r>
      <w:r w:rsidR="00856909">
        <w:t xml:space="preserve"> </w:t>
      </w:r>
      <w:r w:rsidR="00AD7F11" w:rsidRPr="000947CF">
        <w:t>km, and 20-30</w:t>
      </w:r>
      <w:r w:rsidR="00856909">
        <w:t xml:space="preserve"> </w:t>
      </w:r>
      <w:r w:rsidR="00AD7F11" w:rsidRPr="000947CF">
        <w:t>km distance bins</w:t>
      </w:r>
      <w:r w:rsidR="00AD7F11">
        <w:t xml:space="preserve"> respectively, with b</w:t>
      </w:r>
      <w:r w:rsidR="00BA1BBC" w:rsidRPr="000947CF">
        <w:t>lue vertical lines indicat</w:t>
      </w:r>
      <w:r w:rsidR="00AD7F11">
        <w:t>ing</w:t>
      </w:r>
      <w:r w:rsidR="00BA1BBC" w:rsidRPr="000947CF">
        <w:t xml:space="preserve"> 95</w:t>
      </w:r>
      <w:r w:rsidR="00473B78">
        <w:t xml:space="preserve"> per cent</w:t>
      </w:r>
      <w:r w:rsidR="00BA1BBC" w:rsidRPr="000947CF">
        <w:t xml:space="preserve"> confidence intervals.</w:t>
      </w:r>
    </w:p>
    <w:p w14:paraId="708F4A22" w14:textId="08BBBA5B" w:rsidR="009D7FAB" w:rsidRPr="000947CF" w:rsidRDefault="00C268D6" w:rsidP="009D7FAB">
      <w:r>
        <w:t>The left-</w:t>
      </w:r>
      <w:r w:rsidR="00A0565B">
        <w:t>hand</w:t>
      </w:r>
      <w:r>
        <w:t xml:space="preserve"> panel </w:t>
      </w:r>
      <w:r w:rsidR="00A0565B">
        <w:t>of</w:t>
      </w:r>
      <w:r>
        <w:t xml:space="preserve"> </w:t>
      </w:r>
      <w:r w:rsidR="00A04396">
        <w:fldChar w:fldCharType="begin"/>
      </w:r>
      <w:r w:rsidR="00A04396">
        <w:instrText xml:space="preserve"> REF _Ref189562605 \h </w:instrText>
      </w:r>
      <w:r w:rsidR="00A04396">
        <w:fldChar w:fldCharType="separate"/>
      </w:r>
      <w:r w:rsidR="00E1179A" w:rsidRPr="000947CF">
        <w:t xml:space="preserve">Figure </w:t>
      </w:r>
      <w:r w:rsidR="00E1179A">
        <w:rPr>
          <w:noProof/>
        </w:rPr>
        <w:t>4</w:t>
      </w:r>
      <w:r w:rsidR="00A04396">
        <w:fldChar w:fldCharType="end"/>
      </w:r>
      <w:r w:rsidR="00A04396">
        <w:t xml:space="preserve"> </w:t>
      </w:r>
      <w:r w:rsidR="009D7FAB" w:rsidRPr="000947CF">
        <w:t xml:space="preserve">shows </w:t>
      </w:r>
      <w:r w:rsidR="009F438A">
        <w:t xml:space="preserve">that there is </w:t>
      </w:r>
      <w:r w:rsidR="00A0565B">
        <w:t xml:space="preserve">a </w:t>
      </w:r>
      <w:r w:rsidR="008D78B6">
        <w:t xml:space="preserve">statistically highly </w:t>
      </w:r>
      <w:r w:rsidR="001925EB" w:rsidRPr="000947CF">
        <w:t>s</w:t>
      </w:r>
      <w:r w:rsidR="00C617C4" w:rsidRPr="000947CF">
        <w:t>ignificant</w:t>
      </w:r>
      <w:r w:rsidR="00BD3D9E">
        <w:t xml:space="preserve"> (at the 1 per cent level)</w:t>
      </w:r>
      <w:r w:rsidR="00C617C4" w:rsidRPr="000947CF">
        <w:t xml:space="preserve"> </w:t>
      </w:r>
      <w:r w:rsidR="00A0565B">
        <w:t xml:space="preserve">1.7 p.p. </w:t>
      </w:r>
      <w:r w:rsidR="008D78B6">
        <w:t xml:space="preserve">decrease in </w:t>
      </w:r>
      <w:r w:rsidR="00BD3D9E">
        <w:t>the p</w:t>
      </w:r>
      <w:r w:rsidR="00C617C4" w:rsidRPr="000947CF">
        <w:t>robability of employment</w:t>
      </w:r>
      <w:r w:rsidR="00650664">
        <w:t xml:space="preserve"> </w:t>
      </w:r>
      <w:r w:rsidR="00A0565B">
        <w:t>(</w:t>
      </w:r>
      <w:r w:rsidR="00650664">
        <w:t>in the last seven days</w:t>
      </w:r>
      <w:r w:rsidR="00A0565B">
        <w:t>)</w:t>
      </w:r>
      <w:r w:rsidR="00BB5907">
        <w:t xml:space="preserve"> </w:t>
      </w:r>
      <w:r w:rsidR="009F438A">
        <w:t xml:space="preserve">for </w:t>
      </w:r>
      <w:r w:rsidR="00A0565B">
        <w:t>every</w:t>
      </w:r>
      <w:r w:rsidR="009F438A">
        <w:t xml:space="preserve"> </w:t>
      </w:r>
      <w:proofErr w:type="gramStart"/>
      <w:r w:rsidR="00F3692D">
        <w:t>10</w:t>
      </w:r>
      <w:r w:rsidR="00856909">
        <w:t xml:space="preserve"> </w:t>
      </w:r>
      <w:r w:rsidR="00F3692D">
        <w:t>ha</w:t>
      </w:r>
      <w:proofErr w:type="gramEnd"/>
      <w:r w:rsidR="00643D09">
        <w:t xml:space="preserve"> increase in</w:t>
      </w:r>
      <w:r w:rsidR="00364569">
        <w:t xml:space="preserve"> the </w:t>
      </w:r>
      <w:r w:rsidR="00643D09">
        <w:t>built-up area</w:t>
      </w:r>
      <w:r w:rsidR="00364569">
        <w:t xml:space="preserve"> of IPs</w:t>
      </w:r>
      <w:r w:rsidR="00643D09">
        <w:t xml:space="preserve"> </w:t>
      </w:r>
      <w:r w:rsidR="00BD3D9E">
        <w:t xml:space="preserve">within </w:t>
      </w:r>
      <w:r w:rsidR="009F438A">
        <w:t>10</w:t>
      </w:r>
      <w:r w:rsidR="00364569">
        <w:t xml:space="preserve"> </w:t>
      </w:r>
      <w:r w:rsidR="009F438A">
        <w:t>km</w:t>
      </w:r>
      <w:r w:rsidR="00643D09">
        <w:t xml:space="preserve"> </w:t>
      </w:r>
      <w:r w:rsidR="00364569">
        <w:t>of</w:t>
      </w:r>
      <w:r w:rsidR="00643D09">
        <w:t xml:space="preserve"> expanding IPs</w:t>
      </w:r>
      <w:r w:rsidR="00BB5907">
        <w:t xml:space="preserve">. </w:t>
      </w:r>
      <w:r w:rsidR="00556935">
        <w:t>Focusing only on working individuals</w:t>
      </w:r>
      <w:r w:rsidR="00BB5907">
        <w:t xml:space="preserve">, </w:t>
      </w:r>
      <w:r w:rsidR="00697DA8">
        <w:t xml:space="preserve">the </w:t>
      </w:r>
      <w:r w:rsidR="00BB5907">
        <w:t xml:space="preserve">three </w:t>
      </w:r>
      <w:r w:rsidR="00035D81">
        <w:t>remaining</w:t>
      </w:r>
      <w:r w:rsidR="00BB5907">
        <w:t xml:space="preserve"> plots show </w:t>
      </w:r>
      <w:r w:rsidR="00B7618A">
        <w:t>even stronger</w:t>
      </w:r>
      <w:r w:rsidR="00B07D5B">
        <w:t xml:space="preserve"> and </w:t>
      </w:r>
      <w:r w:rsidR="004D611D">
        <w:t xml:space="preserve">highly significant </w:t>
      </w:r>
      <w:r w:rsidR="00B07D5B">
        <w:t xml:space="preserve">(at the </w:t>
      </w:r>
      <w:r w:rsidR="00B07D5B" w:rsidRPr="000947CF">
        <w:t>5</w:t>
      </w:r>
      <w:r w:rsidR="00B07D5B">
        <w:t xml:space="preserve"> per cent</w:t>
      </w:r>
      <w:r w:rsidR="00B07D5B" w:rsidRPr="000947CF">
        <w:t xml:space="preserve"> </w:t>
      </w:r>
      <w:r w:rsidR="00B07D5B">
        <w:t xml:space="preserve">level </w:t>
      </w:r>
      <w:r w:rsidR="00B07D5B" w:rsidRPr="000947CF">
        <w:t xml:space="preserve">or </w:t>
      </w:r>
      <w:r w:rsidR="00B07D5B">
        <w:t>below)</w:t>
      </w:r>
      <w:r w:rsidR="00B7618A">
        <w:t xml:space="preserve"> </w:t>
      </w:r>
      <w:r w:rsidR="005C28D3">
        <w:t xml:space="preserve">changes </w:t>
      </w:r>
      <w:r w:rsidR="000F4247">
        <w:t>in the characteristics of employment</w:t>
      </w:r>
      <w:r w:rsidR="004442B1">
        <w:t xml:space="preserve"> around expanding </w:t>
      </w:r>
      <w:r w:rsidR="00E2414A">
        <w:t>IPs</w:t>
      </w:r>
      <w:r w:rsidR="00364569">
        <w:t xml:space="preserve">: </w:t>
      </w:r>
      <w:r w:rsidR="00D40A71">
        <w:t>each</w:t>
      </w:r>
      <w:r w:rsidR="009215DD">
        <w:t xml:space="preserve"> </w:t>
      </w:r>
      <w:r w:rsidR="00F3692D">
        <w:t>10</w:t>
      </w:r>
      <w:r w:rsidR="00856909">
        <w:t xml:space="preserve"> </w:t>
      </w:r>
      <w:r w:rsidR="00F3692D">
        <w:t>ha</w:t>
      </w:r>
      <w:r w:rsidR="00D11C37" w:rsidRPr="000947CF">
        <w:t xml:space="preserve"> </w:t>
      </w:r>
      <w:r w:rsidR="00515C07" w:rsidRPr="000947CF">
        <w:t xml:space="preserve">increase </w:t>
      </w:r>
      <w:r w:rsidR="00EC47A0">
        <w:t>in the</w:t>
      </w:r>
      <w:r w:rsidR="00CB3633" w:rsidRPr="000947CF">
        <w:t xml:space="preserve"> </w:t>
      </w:r>
      <w:r w:rsidR="00D11C37" w:rsidRPr="000947CF">
        <w:t xml:space="preserve">built-up area </w:t>
      </w:r>
      <w:r w:rsidR="00F84772" w:rsidRPr="000947CF">
        <w:t xml:space="preserve">of IPs </w:t>
      </w:r>
      <w:r w:rsidR="00D11C37" w:rsidRPr="000947CF">
        <w:t>is associated with</w:t>
      </w:r>
      <w:r w:rsidR="00B05ED9" w:rsidRPr="000947CF">
        <w:t xml:space="preserve"> </w:t>
      </w:r>
      <w:r w:rsidR="001C253D" w:rsidRPr="000947CF">
        <w:t xml:space="preserve">a </w:t>
      </w:r>
      <w:r w:rsidR="004C1324">
        <w:t xml:space="preserve">1.5 p.p. and 2.5 p.p. </w:t>
      </w:r>
      <w:r w:rsidR="001C253D" w:rsidRPr="000947CF">
        <w:t>decrease in own-account</w:t>
      </w:r>
      <w:r w:rsidR="004C1324">
        <w:t xml:space="preserve"> and </w:t>
      </w:r>
      <w:r w:rsidR="001C253D" w:rsidRPr="000947CF">
        <w:t>unpaid family work</w:t>
      </w:r>
      <w:r w:rsidR="004D611D">
        <w:t>,</w:t>
      </w:r>
      <w:r w:rsidR="004C1324">
        <w:t xml:space="preserve"> respectively</w:t>
      </w:r>
      <w:r w:rsidR="004D611D">
        <w:t>,</w:t>
      </w:r>
      <w:r w:rsidR="004C1324">
        <w:t xml:space="preserve"> </w:t>
      </w:r>
      <w:r w:rsidR="001C253D" w:rsidRPr="000947CF">
        <w:t xml:space="preserve">and a </w:t>
      </w:r>
      <w:r w:rsidR="004510D4">
        <w:t>3.9</w:t>
      </w:r>
      <w:r w:rsidR="001C253D" w:rsidRPr="000947CF">
        <w:t xml:space="preserve"> p.p. increase in wage work with</w:t>
      </w:r>
      <w:r w:rsidR="005F326F" w:rsidRPr="000947CF">
        <w:t xml:space="preserve">in </w:t>
      </w:r>
      <w:r w:rsidR="001C253D" w:rsidRPr="000947CF">
        <w:t>10</w:t>
      </w:r>
      <w:r w:rsidR="009215DD">
        <w:t xml:space="preserve"> </w:t>
      </w:r>
      <w:r w:rsidR="001C253D" w:rsidRPr="000947CF">
        <w:t>km of</w:t>
      </w:r>
      <w:r w:rsidR="009215DD">
        <w:t xml:space="preserve"> expanding </w:t>
      </w:r>
      <w:r w:rsidR="001C253D" w:rsidRPr="000947CF">
        <w:t>IPs</w:t>
      </w:r>
      <w:r w:rsidR="001C1E36">
        <w:t xml:space="preserve">. </w:t>
      </w:r>
      <w:r w:rsidR="00D67F01">
        <w:t>E</w:t>
      </w:r>
      <w:r w:rsidR="002B1533">
        <w:t>xcept for the</w:t>
      </w:r>
      <w:r w:rsidR="00D67F01">
        <w:t xml:space="preserve"> moderate effect on the </w:t>
      </w:r>
      <w:r w:rsidR="002B1533">
        <w:t>probability of wage work</w:t>
      </w:r>
      <w:r w:rsidR="00D67F01">
        <w:t xml:space="preserve"> </w:t>
      </w:r>
      <w:r w:rsidR="00D906CB">
        <w:t>in the 10</w:t>
      </w:r>
      <w:r w:rsidR="001243BB">
        <w:t>-</w:t>
      </w:r>
      <w:r w:rsidR="00D906CB">
        <w:t>2</w:t>
      </w:r>
      <w:r w:rsidR="007D6184">
        <w:t>0</w:t>
      </w:r>
      <w:r w:rsidR="00856909">
        <w:t xml:space="preserve"> </w:t>
      </w:r>
      <w:r w:rsidR="007D6184">
        <w:t>km</w:t>
      </w:r>
      <w:r w:rsidR="00D906CB">
        <w:t xml:space="preserve"> distance bin</w:t>
      </w:r>
      <w:r w:rsidR="00D67F01">
        <w:t xml:space="preserve">, all effects dissipate and become insignificant beyond 10 km </w:t>
      </w:r>
      <w:r w:rsidR="00D67F01" w:rsidRPr="000947CF">
        <w:t xml:space="preserve">from </w:t>
      </w:r>
      <w:r w:rsidR="001243BB">
        <w:t xml:space="preserve">expanding </w:t>
      </w:r>
      <w:r w:rsidR="00D67F01" w:rsidRPr="000947CF">
        <w:t>IPs</w:t>
      </w:r>
      <w:r w:rsidR="00D906CB">
        <w:t>.</w:t>
      </w:r>
      <w:r w:rsidR="00E163BE">
        <w:t xml:space="preserve"> </w:t>
      </w:r>
      <w:r w:rsidR="00D7407B">
        <w:t>Consistent</w:t>
      </w:r>
      <w:r w:rsidR="00E163BE">
        <w:t xml:space="preserve"> with </w:t>
      </w:r>
      <w:r w:rsidR="00D906CB">
        <w:t>these changes</w:t>
      </w:r>
      <w:r w:rsidR="001243BB">
        <w:t xml:space="preserve"> in</w:t>
      </w:r>
      <w:r w:rsidR="00D7407B">
        <w:t xml:space="preserve"> employment </w:t>
      </w:r>
      <w:r w:rsidR="001243BB">
        <w:t>type</w:t>
      </w:r>
      <w:r w:rsidR="00E163BE">
        <w:t xml:space="preserve">, </w:t>
      </w:r>
      <w:r w:rsidR="00E163BE">
        <w:fldChar w:fldCharType="begin"/>
      </w:r>
      <w:r w:rsidR="00E163BE">
        <w:instrText xml:space="preserve"> REF _Ref189564111 \h </w:instrText>
      </w:r>
      <w:r w:rsidR="00E163BE">
        <w:fldChar w:fldCharType="separate"/>
      </w:r>
      <w:r w:rsidR="00E1179A">
        <w:t xml:space="preserve">Appendix Figure </w:t>
      </w:r>
      <w:r w:rsidR="00E1179A">
        <w:rPr>
          <w:noProof/>
        </w:rPr>
        <w:t>3</w:t>
      </w:r>
      <w:r w:rsidR="00E163BE">
        <w:fldChar w:fldCharType="end"/>
      </w:r>
      <w:r w:rsidR="0045294A">
        <w:t xml:space="preserve"> shows a</w:t>
      </w:r>
      <w:r w:rsidR="00282282">
        <w:t xml:space="preserve"> </w:t>
      </w:r>
      <w:r w:rsidR="00FE3359">
        <w:t>3.9</w:t>
      </w:r>
      <w:r w:rsidR="00282282">
        <w:t xml:space="preserve"> p.p. decrease in employment in household</w:t>
      </w:r>
      <w:r w:rsidR="004A6651">
        <w:t xml:space="preserve"> </w:t>
      </w:r>
      <w:r w:rsidR="00282282">
        <w:t>businesses</w:t>
      </w:r>
      <w:r w:rsidR="004A6651">
        <w:t xml:space="preserve"> and a </w:t>
      </w:r>
      <w:r w:rsidR="00FE3359">
        <w:t>3.2</w:t>
      </w:r>
      <w:r w:rsidR="004A6651">
        <w:t xml:space="preserve"> p.p. increase in the employment in private </w:t>
      </w:r>
      <w:r w:rsidR="009220A4">
        <w:t>enterprises</w:t>
      </w:r>
      <w:r w:rsidR="00FE3359">
        <w:t xml:space="preserve"> within 10</w:t>
      </w:r>
      <w:r w:rsidR="00FE3359" w:rsidRPr="00FE3359">
        <w:t xml:space="preserve"> </w:t>
      </w:r>
      <w:r w:rsidR="00FE3359">
        <w:t>km of expanding IPs.</w:t>
      </w:r>
    </w:p>
    <w:p w14:paraId="0330B14A" w14:textId="0876ED8C" w:rsidR="00E93089" w:rsidRPr="000947CF" w:rsidRDefault="00E93089" w:rsidP="00E93089">
      <w:pPr>
        <w:pStyle w:val="Beschriftung"/>
        <w:keepNext/>
        <w:jc w:val="center"/>
      </w:pPr>
      <w:bookmarkStart w:id="21" w:name="_Ref189562605"/>
      <w:r w:rsidRPr="000947CF">
        <w:t xml:space="preserve">Figure </w:t>
      </w:r>
      <w:r w:rsidRPr="000947CF">
        <w:fldChar w:fldCharType="begin"/>
      </w:r>
      <w:r w:rsidRPr="000947CF">
        <w:instrText xml:space="preserve"> SEQ Figure \* ARABIC </w:instrText>
      </w:r>
      <w:r w:rsidRPr="000947CF">
        <w:fldChar w:fldCharType="separate"/>
      </w:r>
      <w:r w:rsidR="00E1179A">
        <w:rPr>
          <w:noProof/>
        </w:rPr>
        <w:t>4</w:t>
      </w:r>
      <w:r w:rsidRPr="000947CF">
        <w:fldChar w:fldCharType="end"/>
      </w:r>
      <w:bookmarkEnd w:id="21"/>
      <w:r w:rsidRPr="000947CF">
        <w:t>: Spatial Impact of</w:t>
      </w:r>
      <w:r w:rsidR="00BE3768">
        <w:t xml:space="preserve"> </w:t>
      </w:r>
      <w:r w:rsidRPr="000947CF">
        <w:t xml:space="preserve">IP </w:t>
      </w:r>
      <w:r w:rsidR="006E2B18">
        <w:t>E</w:t>
      </w:r>
      <w:r w:rsidRPr="000947CF">
        <w:t>xposure on Type of Employment</w:t>
      </w:r>
    </w:p>
    <w:p w14:paraId="7E0E1D33" w14:textId="15BA4672" w:rsidR="00E93089" w:rsidRPr="000947CF" w:rsidRDefault="00C03589" w:rsidP="00E93089">
      <w:pPr>
        <w:spacing w:after="0" w:line="240" w:lineRule="auto"/>
      </w:pPr>
      <w:r w:rsidRPr="00C03589">
        <w:rPr>
          <w:noProof/>
          <w:lang w:val="de-DE" w:eastAsia="de-DE"/>
        </w:rPr>
        <w:drawing>
          <wp:inline distT="0" distB="0" distL="0" distR="0" wp14:anchorId="395A0291" wp14:editId="7A2D8BEE">
            <wp:extent cx="5684921" cy="1894973"/>
            <wp:effectExtent l="0" t="0" r="0" b="0"/>
            <wp:docPr id="6587954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1889" cy="1897296"/>
                    </a:xfrm>
                    <a:prstGeom prst="rect">
                      <a:avLst/>
                    </a:prstGeom>
                    <a:noFill/>
                    <a:ln>
                      <a:noFill/>
                    </a:ln>
                  </pic:spPr>
                </pic:pic>
              </a:graphicData>
            </a:graphic>
          </wp:inline>
        </w:drawing>
      </w:r>
    </w:p>
    <w:tbl>
      <w:tblPr>
        <w:tblStyle w:val="Tabellenras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2"/>
      </w:tblGrid>
      <w:tr w:rsidR="00E93089" w:rsidRPr="00D76172" w14:paraId="093C2AA9" w14:textId="77777777" w:rsidTr="00052631">
        <w:tc>
          <w:tcPr>
            <w:tcW w:w="8930" w:type="dxa"/>
          </w:tcPr>
          <w:p w14:paraId="7E832C01" w14:textId="3F696C1E" w:rsidR="00E93089" w:rsidRPr="00D76172" w:rsidRDefault="00E93089" w:rsidP="00D76172">
            <w:pPr>
              <w:pStyle w:val="Note"/>
            </w:pPr>
            <w:r w:rsidRPr="00D76172">
              <w:t>Note: Each plot shows the regression results of estimating specification (1)</w:t>
            </w:r>
            <w:r w:rsidR="005F5AD4" w:rsidRPr="00D76172">
              <w:t xml:space="preserve">. The leftmost plot uses </w:t>
            </w:r>
            <w:r w:rsidRPr="00D76172">
              <w:t xml:space="preserve">as the dependent variable a dummy indicator for whether </w:t>
            </w:r>
            <w:r w:rsidR="005F5AD4" w:rsidRPr="00D76172">
              <w:t xml:space="preserve">an individual </w:t>
            </w:r>
            <w:r w:rsidRPr="00D76172">
              <w:t xml:space="preserve">has worked in the last </w:t>
            </w:r>
            <w:r w:rsidR="005F5AD4" w:rsidRPr="00D76172">
              <w:t>seven</w:t>
            </w:r>
            <w:r w:rsidRPr="00D76172">
              <w:t xml:space="preserve"> days</w:t>
            </w:r>
            <w:r w:rsidR="000A514D">
              <w:t>,</w:t>
            </w:r>
            <w:r w:rsidRPr="00D76172">
              <w:t xml:space="preserve"> and </w:t>
            </w:r>
            <w:r w:rsidR="00D76172">
              <w:t xml:space="preserve">the other </w:t>
            </w:r>
            <w:r w:rsidR="00A26F7F" w:rsidRPr="00D76172">
              <w:t>three</w:t>
            </w:r>
            <w:r w:rsidR="00A26F7F">
              <w:t xml:space="preserve"> </w:t>
            </w:r>
            <w:r w:rsidR="00D76172">
              <w:t>plots use</w:t>
            </w:r>
            <w:r w:rsidRPr="00D76172">
              <w:t xml:space="preserve"> dummy indicators for </w:t>
            </w:r>
            <w:r w:rsidR="00247A78">
              <w:t>the</w:t>
            </w:r>
            <w:r w:rsidRPr="00D76172">
              <w:t xml:space="preserve"> type of employment</w:t>
            </w:r>
            <w:r w:rsidR="00247A78">
              <w:t xml:space="preserve"> </w:t>
            </w:r>
            <w:r w:rsidR="006A3F17">
              <w:t xml:space="preserve">of </w:t>
            </w:r>
            <w:r w:rsidR="00247A78">
              <w:t>individuals.</w:t>
            </w:r>
            <w:r w:rsidRPr="00D76172">
              <w:t xml:space="preserve"> </w:t>
            </w:r>
            <w:r w:rsidR="00ED418B">
              <w:t xml:space="preserve">The first plot </w:t>
            </w:r>
            <w:r w:rsidR="00ED418B" w:rsidRPr="002A5828">
              <w:t xml:space="preserve">includes all surveyed individuals, while </w:t>
            </w:r>
            <w:r w:rsidR="00ED418B">
              <w:t xml:space="preserve">the three other plots </w:t>
            </w:r>
            <w:r w:rsidR="00ED418B" w:rsidRPr="002A5828">
              <w:t>include only individuals in employment</w:t>
            </w:r>
            <w:r w:rsidR="00ED418B">
              <w:t xml:space="preserve">. </w:t>
            </w:r>
            <w:r w:rsidRPr="00D76172">
              <w:t>The blue dots indicate the coefficient</w:t>
            </w:r>
            <w:r w:rsidR="00FC5046">
              <w:t xml:space="preserve"> estimates of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D76172">
              <w:t xml:space="preserve"> to </w:t>
            </w:r>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r>
                <w:rPr>
                  <w:rFonts w:ascii="Cambria Math" w:hAnsi="Cambria Math"/>
                </w:rPr>
                <m:t xml:space="preserve">, </m:t>
              </m:r>
            </m:oMath>
            <w:r w:rsidRPr="00D76172">
              <w:t>representing the effect of a 10</w:t>
            </w:r>
            <w:r w:rsidR="006E2B18">
              <w:t xml:space="preserve"> </w:t>
            </w:r>
            <w:r w:rsidRPr="00D76172">
              <w:t>ha increase in built-up area in the corresponding 1</w:t>
            </w:r>
            <w:r w:rsidR="007D6184">
              <w:t>0</w:t>
            </w:r>
            <w:r w:rsidR="006E2B18">
              <w:t xml:space="preserve"> </w:t>
            </w:r>
            <w:r w:rsidR="007D6184">
              <w:t>km</w:t>
            </w:r>
            <w:r w:rsidR="00770BF5">
              <w:t xml:space="preserve"> </w:t>
            </w:r>
            <w:r w:rsidRPr="00D76172">
              <w:t>distance bin, and the blue vertical lines indicate 95</w:t>
            </w:r>
            <w:r w:rsidR="00473B78" w:rsidRPr="00D76172">
              <w:t xml:space="preserve"> per cent</w:t>
            </w:r>
            <w:r w:rsidRPr="00D76172">
              <w:t xml:space="preserve"> confidence intervals. N=384,879 for this leftmost plot and N=214,161 for the three other plots.</w:t>
            </w:r>
          </w:p>
        </w:tc>
      </w:tr>
    </w:tbl>
    <w:p w14:paraId="36D88140" w14:textId="5E760096" w:rsidR="0005384A" w:rsidRPr="000947CF" w:rsidRDefault="004E2202" w:rsidP="008D3567">
      <w:bookmarkStart w:id="22" w:name="_Ref162335770"/>
      <w:r>
        <w:t xml:space="preserve">Looking at </w:t>
      </w:r>
      <w:r w:rsidR="00F1675D">
        <w:t>sectoral changes</w:t>
      </w:r>
      <w:r>
        <w:t xml:space="preserve"> in employment</w:t>
      </w:r>
      <w:r w:rsidR="00F1675D">
        <w:t xml:space="preserve">, </w:t>
      </w:r>
      <w:r w:rsidR="001B10C0">
        <w:fldChar w:fldCharType="begin"/>
      </w:r>
      <w:r w:rsidR="001B10C0">
        <w:instrText xml:space="preserve"> REF _Ref189562629 \h </w:instrText>
      </w:r>
      <w:r w:rsidR="001B10C0">
        <w:fldChar w:fldCharType="separate"/>
      </w:r>
      <w:r w:rsidR="00E1179A" w:rsidRPr="000947CF">
        <w:t xml:space="preserve">Figure </w:t>
      </w:r>
      <w:r w:rsidR="00E1179A">
        <w:rPr>
          <w:noProof/>
        </w:rPr>
        <w:t>5</w:t>
      </w:r>
      <w:r w:rsidR="001B10C0">
        <w:fldChar w:fldCharType="end"/>
      </w:r>
      <w:r w:rsidR="00370613" w:rsidRPr="000947CF">
        <w:t xml:space="preserve"> </w:t>
      </w:r>
      <w:r w:rsidR="0055209D" w:rsidRPr="000947CF">
        <w:t>show</w:t>
      </w:r>
      <w:r w:rsidR="00370613" w:rsidRPr="000947CF">
        <w:t>s</w:t>
      </w:r>
      <w:r w:rsidR="0055209D" w:rsidRPr="000947CF">
        <w:t xml:space="preserve"> </w:t>
      </w:r>
      <w:r w:rsidR="00006578">
        <w:t xml:space="preserve">a </w:t>
      </w:r>
      <w:r w:rsidR="00B04312" w:rsidRPr="000947CF">
        <w:t>large</w:t>
      </w:r>
      <w:r w:rsidR="000A6EE9">
        <w:t xml:space="preserve"> and statistically highly significant (at the 1 per cent level) </w:t>
      </w:r>
      <w:r w:rsidR="005C32FC" w:rsidRPr="000947CF">
        <w:t>shift</w:t>
      </w:r>
      <w:r w:rsidR="004A2323">
        <w:t xml:space="preserve"> in employment</w:t>
      </w:r>
      <w:r w:rsidR="005C32FC" w:rsidRPr="000947CF">
        <w:t xml:space="preserve"> </w:t>
      </w:r>
      <w:r w:rsidR="00370121" w:rsidRPr="000947CF">
        <w:t xml:space="preserve">from agriculture </w:t>
      </w:r>
      <w:r w:rsidR="008C55F3">
        <w:t xml:space="preserve">to construction </w:t>
      </w:r>
      <w:r w:rsidR="00707331" w:rsidRPr="000947CF">
        <w:t xml:space="preserve">within </w:t>
      </w:r>
      <w:r w:rsidR="0005384A" w:rsidRPr="000947CF">
        <w:t>1</w:t>
      </w:r>
      <w:r w:rsidR="00770BF5">
        <w:t>0 km</w:t>
      </w:r>
      <w:r w:rsidR="0005384A" w:rsidRPr="000947CF">
        <w:t xml:space="preserve"> of </w:t>
      </w:r>
      <w:r w:rsidR="00C12F11">
        <w:t>expanding I</w:t>
      </w:r>
      <w:r w:rsidR="0005384A" w:rsidRPr="000947CF">
        <w:t>Ps</w:t>
      </w:r>
      <w:r w:rsidR="008C55F3">
        <w:t xml:space="preserve">, with the former decreasing by </w:t>
      </w:r>
      <w:r w:rsidR="008C55F3" w:rsidRPr="000947CF">
        <w:t>5.</w:t>
      </w:r>
      <w:r w:rsidR="008C55F3">
        <w:t>8</w:t>
      </w:r>
      <w:r w:rsidR="008C55F3" w:rsidRPr="000947CF">
        <w:t xml:space="preserve"> p.p. (or </w:t>
      </w:r>
      <w:r w:rsidR="008C55F3">
        <w:t>85 per cent</w:t>
      </w:r>
      <w:r w:rsidR="008C55F3" w:rsidRPr="000947CF">
        <w:t xml:space="preserve">) </w:t>
      </w:r>
      <w:r w:rsidR="008C55F3">
        <w:t>and the latter increasing by 3</w:t>
      </w:r>
      <w:r w:rsidR="008C55F3" w:rsidRPr="000947CF">
        <w:t>.</w:t>
      </w:r>
      <w:r w:rsidR="008C55F3">
        <w:t>7</w:t>
      </w:r>
      <w:r w:rsidR="008C55F3" w:rsidRPr="000947CF">
        <w:t xml:space="preserve"> p.p. (or 3</w:t>
      </w:r>
      <w:r w:rsidR="008C55F3">
        <w:t>2 per cent</w:t>
      </w:r>
      <w:r w:rsidR="008C55F3" w:rsidRPr="000947CF">
        <w:t>)</w:t>
      </w:r>
      <w:r w:rsidR="005564F7" w:rsidRPr="000947CF">
        <w:t>.</w:t>
      </w:r>
      <w:r w:rsidR="00543461">
        <w:t xml:space="preserve"> </w:t>
      </w:r>
      <w:r w:rsidR="00117EB9">
        <w:t>W</w:t>
      </w:r>
      <w:r w:rsidR="00875EDA">
        <w:t xml:space="preserve">e </w:t>
      </w:r>
      <w:r w:rsidR="00131333">
        <w:t xml:space="preserve">also </w:t>
      </w:r>
      <w:r w:rsidR="00875EDA">
        <w:t xml:space="preserve">see a modest </w:t>
      </w:r>
      <w:r w:rsidR="005634E5">
        <w:t>0</w:t>
      </w:r>
      <w:r w:rsidR="005634E5" w:rsidRPr="000947CF">
        <w:t>.</w:t>
      </w:r>
      <w:r w:rsidR="005634E5">
        <w:t>9</w:t>
      </w:r>
      <w:r w:rsidR="005634E5" w:rsidRPr="000947CF">
        <w:t xml:space="preserve"> p.p. (or </w:t>
      </w:r>
      <w:r w:rsidR="005634E5">
        <w:t xml:space="preserve">6 per cent) </w:t>
      </w:r>
      <w:r w:rsidR="005B2618">
        <w:t xml:space="preserve">but statistically highly significant (at </w:t>
      </w:r>
      <w:r w:rsidR="00E27687">
        <w:t xml:space="preserve">the </w:t>
      </w:r>
      <w:r w:rsidR="005B2618">
        <w:t xml:space="preserve">1 per cent level) </w:t>
      </w:r>
      <w:r w:rsidR="005634E5">
        <w:t>increase in</w:t>
      </w:r>
      <w:r w:rsidR="00117EB9">
        <w:t xml:space="preserve"> manufacturing</w:t>
      </w:r>
      <w:r w:rsidR="00875EDA">
        <w:t xml:space="preserve"> </w:t>
      </w:r>
      <w:r w:rsidR="007362F0">
        <w:t xml:space="preserve">employment </w:t>
      </w:r>
      <w:r w:rsidR="004245A5">
        <w:t>within 1</w:t>
      </w:r>
      <w:r w:rsidR="00770BF5">
        <w:t>0 km</w:t>
      </w:r>
      <w:r w:rsidR="00117EB9">
        <w:t xml:space="preserve"> of</w:t>
      </w:r>
      <w:r w:rsidR="00591841">
        <w:t xml:space="preserve"> expanding</w:t>
      </w:r>
      <w:r w:rsidR="00117EB9">
        <w:t xml:space="preserve"> IPs</w:t>
      </w:r>
      <w:r w:rsidR="005055B1">
        <w:t>,</w:t>
      </w:r>
      <w:r w:rsidR="00771E7A">
        <w:t xml:space="preserve"> wh</w:t>
      </w:r>
      <w:r w:rsidR="007362F0">
        <w:t>ich</w:t>
      </w:r>
      <w:r w:rsidR="005055B1">
        <w:t>, as</w:t>
      </w:r>
      <w:r w:rsidR="00F46400">
        <w:t xml:space="preserve"> might be</w:t>
      </w:r>
      <w:r w:rsidR="005055B1">
        <w:t xml:space="preserve"> expected,</w:t>
      </w:r>
      <w:r w:rsidR="005634E5" w:rsidRPr="005634E5">
        <w:t xml:space="preserve"> </w:t>
      </w:r>
      <w:r w:rsidR="005634E5">
        <w:t>is</w:t>
      </w:r>
      <w:r w:rsidR="005055B1">
        <w:t xml:space="preserve"> </w:t>
      </w:r>
      <w:r w:rsidR="00FB2ED4">
        <w:t>entirel</w:t>
      </w:r>
      <w:r w:rsidR="00F46400">
        <w:t>y</w:t>
      </w:r>
      <w:r w:rsidR="00A6329A">
        <w:t xml:space="preserve"> </w:t>
      </w:r>
      <w:r w:rsidR="00F46400">
        <w:t xml:space="preserve">driven </w:t>
      </w:r>
      <w:r w:rsidR="00FB2ED4">
        <w:t>by</w:t>
      </w:r>
      <w:r w:rsidR="00784712">
        <w:t xml:space="preserve"> textile manufacturing (</w:t>
      </w:r>
      <w:r w:rsidR="00784712">
        <w:fldChar w:fldCharType="begin"/>
      </w:r>
      <w:r w:rsidR="00784712">
        <w:instrText xml:space="preserve"> REF _Ref189570218 \h </w:instrText>
      </w:r>
      <w:r w:rsidR="00784712">
        <w:fldChar w:fldCharType="separate"/>
      </w:r>
      <w:r w:rsidR="00E1179A">
        <w:t xml:space="preserve">Appendix Figure </w:t>
      </w:r>
      <w:r w:rsidR="00E1179A">
        <w:rPr>
          <w:noProof/>
        </w:rPr>
        <w:t>4</w:t>
      </w:r>
      <w:r w:rsidR="00784712">
        <w:fldChar w:fldCharType="end"/>
      </w:r>
      <w:r w:rsidR="00784712">
        <w:t>).</w:t>
      </w:r>
      <w:r w:rsidR="00591841" w:rsidRPr="00591841">
        <w:t xml:space="preserve"> </w:t>
      </w:r>
      <w:r w:rsidR="006525D3">
        <w:t xml:space="preserve">Employment in services, on the other hand, is </w:t>
      </w:r>
      <w:r w:rsidR="0023636D">
        <w:t>not affected by</w:t>
      </w:r>
      <w:r w:rsidR="008A40B9">
        <w:t xml:space="preserve"> the expansion of IPs.</w:t>
      </w:r>
      <w:r w:rsidR="00CD638B">
        <w:t xml:space="preserve"> In </w:t>
      </w:r>
      <w:r w:rsidR="00CD638B">
        <w:lastRenderedPageBreak/>
        <w:t xml:space="preserve">line with these sectoral changes in employment, </w:t>
      </w:r>
      <w:r w:rsidR="00E27757">
        <w:t xml:space="preserve">we see </w:t>
      </w:r>
      <w:r w:rsidR="00D45F44">
        <w:t xml:space="preserve">shifts in </w:t>
      </w:r>
      <w:r w:rsidR="00712082">
        <w:t xml:space="preserve">the </w:t>
      </w:r>
      <w:r w:rsidR="00D45F44">
        <w:t xml:space="preserve">workplace </w:t>
      </w:r>
      <w:r w:rsidR="00712082">
        <w:t xml:space="preserve">of individuals </w:t>
      </w:r>
      <w:r w:rsidR="003E7009">
        <w:t xml:space="preserve">from </w:t>
      </w:r>
      <w:r w:rsidR="004E1C13">
        <w:t xml:space="preserve">farm </w:t>
      </w:r>
      <w:r w:rsidR="003E7009">
        <w:t xml:space="preserve">work </w:t>
      </w:r>
      <w:r w:rsidR="004E1C13">
        <w:t xml:space="preserve">to factory and </w:t>
      </w:r>
      <w:proofErr w:type="gramStart"/>
      <w:r w:rsidR="004E1C13">
        <w:t>home work</w:t>
      </w:r>
      <w:proofErr w:type="gramEnd"/>
      <w:r w:rsidR="00712082">
        <w:t xml:space="preserve"> in the vicinity of expanding IPs</w:t>
      </w:r>
      <w:r w:rsidR="004E1C13">
        <w:t xml:space="preserve"> (</w:t>
      </w:r>
      <w:r w:rsidR="004E1C13">
        <w:fldChar w:fldCharType="begin"/>
      </w:r>
      <w:r w:rsidR="004E1C13">
        <w:instrText xml:space="preserve"> REF _Ref189577558 \h </w:instrText>
      </w:r>
      <w:r w:rsidR="004E1C13">
        <w:fldChar w:fldCharType="separate"/>
      </w:r>
      <w:r w:rsidR="00E1179A">
        <w:t xml:space="preserve">Appendix Figure </w:t>
      </w:r>
      <w:r w:rsidR="00E1179A">
        <w:rPr>
          <w:noProof/>
        </w:rPr>
        <w:t>5</w:t>
      </w:r>
      <w:r w:rsidR="004E1C13">
        <w:fldChar w:fldCharType="end"/>
      </w:r>
      <w:r w:rsidR="004E1C13">
        <w:t>).</w:t>
      </w:r>
    </w:p>
    <w:p w14:paraId="03F7EEB2" w14:textId="21FD5894" w:rsidR="007948B5" w:rsidRPr="000947CF" w:rsidRDefault="007948B5" w:rsidP="007948B5">
      <w:pPr>
        <w:pStyle w:val="Beschriftung"/>
        <w:keepNext/>
        <w:jc w:val="center"/>
      </w:pPr>
      <w:bookmarkStart w:id="23" w:name="_Ref189562629"/>
      <w:r w:rsidRPr="000947CF">
        <w:t xml:space="preserve">Figure </w:t>
      </w:r>
      <w:r w:rsidRPr="000947CF">
        <w:fldChar w:fldCharType="begin"/>
      </w:r>
      <w:r w:rsidRPr="000947CF">
        <w:instrText xml:space="preserve"> SEQ Figure \* ARABIC </w:instrText>
      </w:r>
      <w:r w:rsidRPr="000947CF">
        <w:fldChar w:fldCharType="separate"/>
      </w:r>
      <w:r w:rsidR="00E1179A">
        <w:rPr>
          <w:noProof/>
        </w:rPr>
        <w:t>5</w:t>
      </w:r>
      <w:r w:rsidRPr="000947CF">
        <w:fldChar w:fldCharType="end"/>
      </w:r>
      <w:bookmarkEnd w:id="23"/>
      <w:r w:rsidRPr="000947CF">
        <w:t xml:space="preserve">: Spatial Impact of IP </w:t>
      </w:r>
      <w:r w:rsidR="00C343F9">
        <w:t>E</w:t>
      </w:r>
      <w:r w:rsidRPr="000947CF">
        <w:t>xposure on Sector of Employment</w:t>
      </w:r>
    </w:p>
    <w:p w14:paraId="4E93CB33" w14:textId="4FF4D5D9" w:rsidR="00753BC5" w:rsidRPr="000947CF" w:rsidRDefault="003419AC" w:rsidP="003419AC">
      <w:pPr>
        <w:spacing w:after="0" w:line="240" w:lineRule="auto"/>
        <w:jc w:val="center"/>
      </w:pPr>
      <w:r w:rsidRPr="003419AC">
        <w:rPr>
          <w:noProof/>
          <w:lang w:val="de-DE" w:eastAsia="de-DE"/>
        </w:rPr>
        <w:drawing>
          <wp:inline distT="0" distB="0" distL="0" distR="0" wp14:anchorId="41A2F7D0" wp14:editId="701BE383">
            <wp:extent cx="5846042" cy="1948681"/>
            <wp:effectExtent l="0" t="0" r="0" b="0"/>
            <wp:docPr id="134820958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8269" cy="1956090"/>
                    </a:xfrm>
                    <a:prstGeom prst="rect">
                      <a:avLst/>
                    </a:prstGeom>
                    <a:noFill/>
                    <a:ln>
                      <a:noFill/>
                    </a:ln>
                  </pic:spPr>
                </pic:pic>
              </a:graphicData>
            </a:graphic>
          </wp:inline>
        </w:drawing>
      </w:r>
    </w:p>
    <w:tbl>
      <w:tblPr>
        <w:tblStyle w:val="Tabellenraster"/>
        <w:tblW w:w="907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53BC5" w:rsidRPr="000947CF" w14:paraId="0A33C17B" w14:textId="77777777" w:rsidTr="00BC42EF">
        <w:tc>
          <w:tcPr>
            <w:tcW w:w="9072" w:type="dxa"/>
          </w:tcPr>
          <w:p w14:paraId="311EEB40" w14:textId="3E87D981" w:rsidR="00753BC5" w:rsidRPr="002621E9" w:rsidRDefault="00753BC5" w:rsidP="002621E9">
            <w:pPr>
              <w:pStyle w:val="Note"/>
            </w:pPr>
            <w:r w:rsidRPr="002621E9">
              <w:t xml:space="preserve">Note: Each plot shows the regression results of estimating specification (1), using as the dependent variable dummy indicators for </w:t>
            </w:r>
            <w:r w:rsidR="00844AB2">
              <w:t>the sector of employment of individuals</w:t>
            </w:r>
            <w:r w:rsidR="008409A6">
              <w:t>. Only individuals in employment are considered.</w:t>
            </w:r>
            <w:r w:rsidRPr="002621E9">
              <w:t xml:space="preserve"> </w:t>
            </w:r>
            <w:r w:rsidR="00D3049B" w:rsidRPr="002A5828">
              <w:t>The sectoral classifications follow ISIC Revision 4 codes</w:t>
            </w:r>
            <w:r w:rsidR="00D3049B">
              <w:t xml:space="preserve"> </w:t>
            </w:r>
            <w:r w:rsidR="00180B98">
              <w:t xml:space="preserve">(see </w:t>
            </w:r>
            <w:r w:rsidR="00180B98">
              <w:fldChar w:fldCharType="begin"/>
            </w:r>
            <w:r w:rsidR="00180B98">
              <w:instrText xml:space="preserve"> REF _Ref161831152 \h </w:instrText>
            </w:r>
            <w:r w:rsidR="00052631">
              <w:instrText xml:space="preserve"> \* MERGEFORMAT </w:instrText>
            </w:r>
            <w:r w:rsidR="00180B98">
              <w:fldChar w:fldCharType="separate"/>
            </w:r>
            <w:r w:rsidR="00E1179A" w:rsidRPr="00E1179A">
              <w:rPr>
                <w:lang w:val="en-GB"/>
              </w:rPr>
              <w:t xml:space="preserve">Appendix Table </w:t>
            </w:r>
            <w:r w:rsidR="00E1179A">
              <w:rPr>
                <w:noProof/>
              </w:rPr>
              <w:t>1</w:t>
            </w:r>
            <w:r w:rsidR="00180B98">
              <w:fldChar w:fldCharType="end"/>
            </w:r>
            <w:r w:rsidR="00180B98">
              <w:t>)</w:t>
            </w:r>
            <w:r w:rsidRPr="002621E9">
              <w:t>.</w:t>
            </w:r>
            <w:r w:rsidR="00D3049B">
              <w:t xml:space="preserve"> </w:t>
            </w:r>
            <w:r w:rsidRPr="002621E9">
              <w:t>The blue dots indicate the coefficient</w:t>
            </w:r>
            <w:r w:rsidR="007A1EAE">
              <w:t xml:space="preserve"> estimates of</w:t>
            </w:r>
            <w:r w:rsidRPr="002621E9">
              <w:t xml:space="preserve">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2621E9">
              <w:t xml:space="preserve"> to </w:t>
            </w:r>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r>
                <w:rPr>
                  <w:rFonts w:ascii="Cambria Math" w:hAnsi="Cambria Math"/>
                </w:rPr>
                <m:t xml:space="preserve">, </m:t>
              </m:r>
            </m:oMath>
            <w:r w:rsidRPr="002621E9">
              <w:t xml:space="preserve">representing the effect of a </w:t>
            </w:r>
            <w:proofErr w:type="gramStart"/>
            <w:r w:rsidRPr="002621E9">
              <w:t>10</w:t>
            </w:r>
            <w:r w:rsidR="00C343F9">
              <w:t xml:space="preserve"> </w:t>
            </w:r>
            <w:r w:rsidRPr="002621E9">
              <w:t>ha</w:t>
            </w:r>
            <w:proofErr w:type="gramEnd"/>
            <w:r w:rsidRPr="002621E9">
              <w:t xml:space="preserve"> increase in built-up area in the corresponding 1</w:t>
            </w:r>
            <w:r w:rsidR="007D6184">
              <w:t>0</w:t>
            </w:r>
            <w:r w:rsidR="00C343F9">
              <w:t xml:space="preserve"> </w:t>
            </w:r>
            <w:r w:rsidR="007D6184">
              <w:t>km</w:t>
            </w:r>
            <w:r w:rsidR="00770BF5">
              <w:t xml:space="preserve"> </w:t>
            </w:r>
            <w:r w:rsidRPr="002621E9">
              <w:t>distance bin, and the blue vertical lines indicate 95</w:t>
            </w:r>
            <w:r w:rsidR="00473B78" w:rsidRPr="002621E9">
              <w:t xml:space="preserve"> per cent</w:t>
            </w:r>
            <w:r w:rsidRPr="002621E9">
              <w:t xml:space="preserve"> confidence intervals. N=</w:t>
            </w:r>
            <w:r w:rsidR="00C27FC2" w:rsidRPr="002621E9">
              <w:t xml:space="preserve">214,184 </w:t>
            </w:r>
            <w:r w:rsidRPr="002621E9">
              <w:t xml:space="preserve">for all </w:t>
            </w:r>
            <w:r w:rsidR="00C27FC2" w:rsidRPr="002621E9">
              <w:t>four</w:t>
            </w:r>
            <w:r w:rsidRPr="002621E9">
              <w:t xml:space="preserve"> plots.</w:t>
            </w:r>
          </w:p>
        </w:tc>
      </w:tr>
    </w:tbl>
    <w:p w14:paraId="2DC1BEE6" w14:textId="55252E50" w:rsidR="007F5A5F" w:rsidRPr="000947CF" w:rsidRDefault="007F5A5F" w:rsidP="007F5A5F">
      <w:pPr>
        <w:pStyle w:val="berschrift2"/>
        <w:rPr>
          <w:rFonts w:eastAsia="Times New Roman"/>
        </w:rPr>
      </w:pPr>
      <w:bookmarkStart w:id="24" w:name="_Ref162335828"/>
      <w:bookmarkStart w:id="25" w:name="_Ref163052268"/>
      <w:bookmarkStart w:id="26" w:name="_Ref160555613"/>
      <w:bookmarkEnd w:id="22"/>
      <w:r w:rsidRPr="000947CF">
        <w:rPr>
          <w:rFonts w:eastAsia="Times New Roman"/>
        </w:rPr>
        <w:t>Wage impacts</w:t>
      </w:r>
    </w:p>
    <w:p w14:paraId="7CC53DD7" w14:textId="49C841DF" w:rsidR="007F5A5F" w:rsidRDefault="000655A0" w:rsidP="007F5A5F">
      <w:r>
        <w:t>This section investigates</w:t>
      </w:r>
      <w:r w:rsidR="007F5A5F" w:rsidRPr="000947CF">
        <w:t xml:space="preserve"> </w:t>
      </w:r>
      <w:r w:rsidR="007F5A5F">
        <w:t xml:space="preserve">whether the expansion of IPs has affected local </w:t>
      </w:r>
      <w:r w:rsidR="00E27687">
        <w:t>earnings</w:t>
      </w:r>
      <w:r w:rsidR="007F5A5F" w:rsidRPr="000947CF">
        <w:t xml:space="preserve">. </w:t>
      </w:r>
      <w:r w:rsidR="0088659E">
        <w:t>As</w:t>
      </w:r>
      <w:r w:rsidR="007F5A5F">
        <w:t xml:space="preserve"> </w:t>
      </w:r>
      <w:r w:rsidR="00264E74">
        <w:t>earnings data</w:t>
      </w:r>
      <w:r w:rsidR="007F5A5F" w:rsidRPr="000947CF">
        <w:t xml:space="preserve"> are only available for the subset of workers</w:t>
      </w:r>
      <w:r w:rsidR="007F5A5F">
        <w:t xml:space="preserve"> in wage employment but not </w:t>
      </w:r>
      <w:r w:rsidR="007F5A5F" w:rsidRPr="000947CF">
        <w:t>for</w:t>
      </w:r>
      <w:r w:rsidR="007F5A5F">
        <w:t xml:space="preserve"> those in own-account self-employment, </w:t>
      </w:r>
      <w:r w:rsidR="007F5A5F" w:rsidRPr="000947CF">
        <w:t>the sample</w:t>
      </w:r>
      <w:r>
        <w:t xml:space="preserve"> size</w:t>
      </w:r>
      <w:r w:rsidR="007F5A5F" w:rsidRPr="000947CF">
        <w:t xml:space="preserve"> in the following regressions is </w:t>
      </w:r>
      <w:r w:rsidR="0088659E">
        <w:t xml:space="preserve">smaller than in </w:t>
      </w:r>
      <w:r w:rsidR="00D50A10">
        <w:t xml:space="preserve">the previous </w:t>
      </w:r>
      <w:r>
        <w:t>analyses</w:t>
      </w:r>
      <w:r w:rsidR="007F5A5F" w:rsidRPr="000947CF">
        <w:t>.</w:t>
      </w:r>
      <w:r w:rsidR="007F5A5F">
        <w:t xml:space="preserve"> </w:t>
      </w:r>
      <w:r w:rsidR="007F5A5F" w:rsidRPr="000947CF">
        <w:t>We</w:t>
      </w:r>
      <w:r w:rsidR="007F5A5F">
        <w:t xml:space="preserve"> estimate two types of regressions</w:t>
      </w:r>
      <w:r>
        <w:t>:</w:t>
      </w:r>
      <w:r w:rsidR="0088659E">
        <w:t xml:space="preserve"> </w:t>
      </w:r>
      <w:r w:rsidR="007F5A5F">
        <w:t>one without and one with 4-digit ISIC sector fixed effects</w:t>
      </w:r>
      <w:r>
        <w:t>, to identify</w:t>
      </w:r>
      <w:r w:rsidR="0088659E">
        <w:t xml:space="preserve"> </w:t>
      </w:r>
      <w:r w:rsidR="007F5A5F">
        <w:t xml:space="preserve">the total and ‘within-sector’ changes in wages </w:t>
      </w:r>
      <w:r w:rsidR="00EA25A9">
        <w:t>associated with</w:t>
      </w:r>
      <w:r w:rsidR="007F5A5F">
        <w:t xml:space="preserve"> IP expansion </w:t>
      </w:r>
      <w:r w:rsidR="00EA25A9">
        <w:t>across</w:t>
      </w:r>
      <w:r w:rsidR="007F5A5F">
        <w:t xml:space="preserve"> distance bin</w:t>
      </w:r>
      <w:r w:rsidR="00EA25A9">
        <w:t>s</w:t>
      </w:r>
      <w:r w:rsidR="007F5A5F">
        <w:t>.</w:t>
      </w:r>
    </w:p>
    <w:p w14:paraId="35E25B77" w14:textId="71F14A09" w:rsidR="007F5A5F" w:rsidRPr="000947CF" w:rsidRDefault="007F5A5F" w:rsidP="007F5A5F">
      <w:r w:rsidRPr="000947CF">
        <w:t xml:space="preserve">The left-hand panel of </w:t>
      </w:r>
      <w:r w:rsidRPr="000947CF">
        <w:fldChar w:fldCharType="begin"/>
      </w:r>
      <w:r w:rsidRPr="000947CF">
        <w:instrText xml:space="preserve"> REF _Ref161854728 \h </w:instrText>
      </w:r>
      <w:r w:rsidRPr="000947CF">
        <w:fldChar w:fldCharType="separate"/>
      </w:r>
      <w:r w:rsidR="00E1179A" w:rsidRPr="000947CF">
        <w:t xml:space="preserve">Figure </w:t>
      </w:r>
      <w:r w:rsidR="00E1179A">
        <w:rPr>
          <w:noProof/>
        </w:rPr>
        <w:t>6</w:t>
      </w:r>
      <w:r w:rsidRPr="000947CF">
        <w:fldChar w:fldCharType="end"/>
      </w:r>
      <w:r>
        <w:t xml:space="preserve"> </w:t>
      </w:r>
      <w:r w:rsidRPr="000947CF">
        <w:t>shows</w:t>
      </w:r>
      <w:r>
        <w:t xml:space="preserve"> that a </w:t>
      </w:r>
      <w:proofErr w:type="gramStart"/>
      <w:r w:rsidRPr="000947CF">
        <w:t>10</w:t>
      </w:r>
      <w:r w:rsidR="00EA25A9">
        <w:t xml:space="preserve"> </w:t>
      </w:r>
      <w:r w:rsidRPr="000947CF">
        <w:t>ha</w:t>
      </w:r>
      <w:proofErr w:type="gramEnd"/>
      <w:r w:rsidRPr="000947CF">
        <w:t xml:space="preserve"> expansion</w:t>
      </w:r>
      <w:r>
        <w:t xml:space="preserve"> of IPs</w:t>
      </w:r>
      <w:r w:rsidRPr="000947CF">
        <w:t xml:space="preserve"> </w:t>
      </w:r>
      <w:r>
        <w:t xml:space="preserve">increases total wages by </w:t>
      </w:r>
      <w:r w:rsidR="00DE66D5">
        <w:t>5</w:t>
      </w:r>
      <w:r w:rsidRPr="000947CF">
        <w:t>.3</w:t>
      </w:r>
      <w:r>
        <w:t xml:space="preserve"> per cent </w:t>
      </w:r>
      <w:r w:rsidRPr="000947CF">
        <w:t>within 1</w:t>
      </w:r>
      <w:r>
        <w:t>0 km</w:t>
      </w:r>
      <w:r w:rsidRPr="000947CF">
        <w:t xml:space="preserve"> </w:t>
      </w:r>
      <w:r>
        <w:t>of expanding IPs</w:t>
      </w:r>
      <w:r w:rsidR="00DE66D5">
        <w:t xml:space="preserve">, which </w:t>
      </w:r>
      <w:r w:rsidR="00DE66D5" w:rsidRPr="000947CF">
        <w:t>dissipate</w:t>
      </w:r>
      <w:r w:rsidR="00DE66D5">
        <w:t>s</w:t>
      </w:r>
      <w:r w:rsidR="00DE66D5" w:rsidRPr="000947CF">
        <w:t xml:space="preserve"> with increasing distance from IPs</w:t>
      </w:r>
      <w:r>
        <w:t xml:space="preserve">. </w:t>
      </w:r>
      <w:r w:rsidR="00DE66D5">
        <w:t>However, t</w:t>
      </w:r>
      <w:r w:rsidRPr="000947CF">
        <w:t xml:space="preserve">he </w:t>
      </w:r>
      <w:r>
        <w:t xml:space="preserve">effect is </w:t>
      </w:r>
      <w:r w:rsidR="00CD44CD">
        <w:t xml:space="preserve">only </w:t>
      </w:r>
      <w:r w:rsidRPr="000947CF">
        <w:t xml:space="preserve">statistically significant </w:t>
      </w:r>
      <w:r w:rsidR="00A367DC">
        <w:t>at the 10 per cent leve</w:t>
      </w:r>
      <w:r w:rsidR="00F3692D">
        <w:t>l</w:t>
      </w:r>
      <w:r w:rsidRPr="000947CF">
        <w:t>.</w:t>
      </w:r>
      <w:r>
        <w:t xml:space="preserve"> When we include </w:t>
      </w:r>
      <w:r w:rsidRPr="000947CF">
        <w:t xml:space="preserve">4-digit </w:t>
      </w:r>
      <w:r>
        <w:t xml:space="preserve">ISIC sector </w:t>
      </w:r>
      <w:r w:rsidRPr="000947CF">
        <w:t>fixed effects</w:t>
      </w:r>
      <w:r>
        <w:t xml:space="preserve">, </w:t>
      </w:r>
      <w:r w:rsidRPr="000947CF">
        <w:t xml:space="preserve">the </w:t>
      </w:r>
      <w:r>
        <w:t xml:space="preserve">size </w:t>
      </w:r>
      <w:r w:rsidRPr="000947CF">
        <w:t xml:space="preserve">of the coefficient </w:t>
      </w:r>
      <w:r w:rsidR="00AF4D68">
        <w:t>falls</w:t>
      </w:r>
      <w:r>
        <w:t xml:space="preserve"> and becomes </w:t>
      </w:r>
      <w:r w:rsidRPr="000947CF">
        <w:t xml:space="preserve">statistically insignificant </w:t>
      </w:r>
      <w:r w:rsidR="00B54237">
        <w:t xml:space="preserve">even </w:t>
      </w:r>
      <w:r>
        <w:t>within 10 km of IPs, as shown in t</w:t>
      </w:r>
      <w:r w:rsidRPr="000947CF">
        <w:t xml:space="preserve">he right-hand panel of </w:t>
      </w:r>
      <w:r w:rsidRPr="000947CF">
        <w:fldChar w:fldCharType="begin"/>
      </w:r>
      <w:r w:rsidRPr="000947CF">
        <w:instrText xml:space="preserve"> REF _Ref161854728 \h </w:instrText>
      </w:r>
      <w:r w:rsidRPr="000947CF">
        <w:fldChar w:fldCharType="separate"/>
      </w:r>
      <w:r w:rsidR="00E1179A" w:rsidRPr="000947CF">
        <w:t xml:space="preserve">Figure </w:t>
      </w:r>
      <w:r w:rsidR="00E1179A">
        <w:rPr>
          <w:noProof/>
        </w:rPr>
        <w:t>6</w:t>
      </w:r>
      <w:r w:rsidRPr="000947CF">
        <w:fldChar w:fldCharType="end"/>
      </w:r>
      <w:r>
        <w:t xml:space="preserve">. </w:t>
      </w:r>
      <w:r w:rsidR="00AF4D68">
        <w:t>Taken together</w:t>
      </w:r>
      <w:r w:rsidR="00F2231E">
        <w:t xml:space="preserve">, </w:t>
      </w:r>
      <w:r w:rsidRPr="000947CF">
        <w:t>the</w:t>
      </w:r>
      <w:r w:rsidR="00FB30CC">
        <w:t xml:space="preserve">re is </w:t>
      </w:r>
      <w:r w:rsidR="00AF4D68">
        <w:t>only</w:t>
      </w:r>
      <w:r w:rsidR="00FB30CC">
        <w:t xml:space="preserve"> </w:t>
      </w:r>
      <w:r w:rsidR="00A42138">
        <w:t xml:space="preserve">weak evidence </w:t>
      </w:r>
      <w:r w:rsidR="007B1518">
        <w:t xml:space="preserve">of </w:t>
      </w:r>
      <w:r w:rsidR="00C86A93">
        <w:t xml:space="preserve">overall </w:t>
      </w:r>
      <w:r w:rsidRPr="000947CF">
        <w:t xml:space="preserve">wage growth </w:t>
      </w:r>
      <w:r w:rsidR="00C86A93">
        <w:t xml:space="preserve">and no evidence of within-sector wage growth </w:t>
      </w:r>
      <w:r w:rsidR="007B1518">
        <w:t>around</w:t>
      </w:r>
      <w:r w:rsidR="00A42138">
        <w:t xml:space="preserve"> expanding </w:t>
      </w:r>
      <w:r w:rsidRPr="000947CF">
        <w:t>IPs</w:t>
      </w:r>
      <w:r>
        <w:t>.</w:t>
      </w:r>
    </w:p>
    <w:p w14:paraId="47DBAF89" w14:textId="5F57ED52" w:rsidR="007F5A5F" w:rsidRPr="000947CF" w:rsidRDefault="007F5A5F" w:rsidP="007F5A5F">
      <w:pPr>
        <w:pStyle w:val="Beschriftung"/>
        <w:keepNext/>
        <w:jc w:val="center"/>
      </w:pPr>
      <w:bookmarkStart w:id="27" w:name="_Ref161854728"/>
      <w:r w:rsidRPr="000947CF">
        <w:lastRenderedPageBreak/>
        <w:t xml:space="preserve">Figure </w:t>
      </w:r>
      <w:r w:rsidRPr="000947CF">
        <w:fldChar w:fldCharType="begin"/>
      </w:r>
      <w:r w:rsidRPr="000947CF">
        <w:instrText xml:space="preserve"> SEQ Figure \* ARABIC </w:instrText>
      </w:r>
      <w:r w:rsidRPr="000947CF">
        <w:fldChar w:fldCharType="separate"/>
      </w:r>
      <w:r w:rsidR="00E1179A">
        <w:rPr>
          <w:noProof/>
        </w:rPr>
        <w:t>6</w:t>
      </w:r>
      <w:r w:rsidRPr="000947CF">
        <w:fldChar w:fldCharType="end"/>
      </w:r>
      <w:bookmarkEnd w:id="27"/>
      <w:r w:rsidRPr="000947CF">
        <w:t xml:space="preserve">: Spatial </w:t>
      </w:r>
      <w:r w:rsidR="00386F6C">
        <w:t>I</w:t>
      </w:r>
      <w:r w:rsidRPr="000947CF">
        <w:t xml:space="preserve">mpact of IP </w:t>
      </w:r>
      <w:r w:rsidR="00B54237">
        <w:t>E</w:t>
      </w:r>
      <w:r w:rsidRPr="000947CF">
        <w:t>xposure on Wages</w:t>
      </w:r>
    </w:p>
    <w:p w14:paraId="51E9E34D" w14:textId="1217A8AA" w:rsidR="007F5A5F" w:rsidRPr="000947CF" w:rsidRDefault="00080526" w:rsidP="007F5A5F">
      <w:pPr>
        <w:spacing w:after="0" w:line="240" w:lineRule="auto"/>
        <w:jc w:val="center"/>
      </w:pPr>
      <w:r w:rsidRPr="00080526">
        <w:rPr>
          <w:noProof/>
          <w:lang w:val="de-DE" w:eastAsia="de-DE"/>
        </w:rPr>
        <w:drawing>
          <wp:inline distT="0" distB="0" distL="0" distR="0" wp14:anchorId="118600B4" wp14:editId="30ADE8C0">
            <wp:extent cx="3583004" cy="2149723"/>
            <wp:effectExtent l="0" t="0" r="0" b="0"/>
            <wp:docPr id="12657710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2266" cy="2155280"/>
                    </a:xfrm>
                    <a:prstGeom prst="rect">
                      <a:avLst/>
                    </a:prstGeom>
                    <a:noFill/>
                    <a:ln>
                      <a:noFill/>
                    </a:ln>
                  </pic:spPr>
                </pic:pic>
              </a:graphicData>
            </a:graphic>
          </wp:inline>
        </w:drawing>
      </w:r>
    </w:p>
    <w:tbl>
      <w:tblPr>
        <w:tblStyle w:val="Tabellenraster"/>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7F5A5F" w:rsidRPr="008B79F9" w14:paraId="6AF73A9D" w14:textId="77777777" w:rsidTr="00080526">
        <w:tc>
          <w:tcPr>
            <w:tcW w:w="5528" w:type="dxa"/>
          </w:tcPr>
          <w:p w14:paraId="14C1D439" w14:textId="62C281FE" w:rsidR="007F5A5F" w:rsidRPr="008B79F9" w:rsidRDefault="007F5A5F" w:rsidP="006346C0">
            <w:pPr>
              <w:pStyle w:val="Note"/>
              <w:rPr>
                <w:sz w:val="14"/>
                <w:szCs w:val="16"/>
              </w:rPr>
            </w:pPr>
            <w:bookmarkStart w:id="28" w:name="_Hlk189570984"/>
            <w:r w:rsidRPr="008B79F9">
              <w:rPr>
                <w:sz w:val="14"/>
                <w:szCs w:val="16"/>
              </w:rPr>
              <w:t xml:space="preserve">Note: Each plot shows the regression results of estimating specification (1) </w:t>
            </w:r>
            <w:r w:rsidR="00D3049B" w:rsidRPr="008B79F9">
              <w:rPr>
                <w:sz w:val="14"/>
                <w:szCs w:val="16"/>
              </w:rPr>
              <w:t>using</w:t>
            </w:r>
            <w:r w:rsidRPr="008B79F9">
              <w:rPr>
                <w:sz w:val="14"/>
                <w:szCs w:val="16"/>
              </w:rPr>
              <w:t xml:space="preserve"> log wages as the dependent variable. Only individuals in wage employment are considered. The left-hand plot does not include </w:t>
            </w:r>
            <w:r w:rsidRPr="008B79F9">
              <w:rPr>
                <w:sz w:val="14"/>
                <w:szCs w:val="16"/>
                <w:lang w:val="en-GB"/>
              </w:rPr>
              <w:t>4-digit sector</w:t>
            </w:r>
            <w:r w:rsidRPr="008B79F9">
              <w:rPr>
                <w:sz w:val="14"/>
                <w:szCs w:val="16"/>
              </w:rPr>
              <w:t xml:space="preserve"> fixed effects (ISIC Rev. 4 codes), while the right-hand plot does. The blue dots indicate the coefficients</w:t>
            </w:r>
            <w:r w:rsidR="007A1EAE" w:rsidRPr="008B79F9">
              <w:rPr>
                <w:sz w:val="14"/>
                <w:szCs w:val="16"/>
              </w:rPr>
              <w:t xml:space="preserve"> estimates</w:t>
            </w:r>
            <w:r w:rsidR="009E2C30" w:rsidRPr="008B79F9">
              <w:rPr>
                <w:sz w:val="14"/>
                <w:szCs w:val="16"/>
              </w:rPr>
              <w:t xml:space="preserve"> of</w:t>
            </w:r>
            <w:r w:rsidRPr="008B79F9">
              <w:rPr>
                <w:sz w:val="14"/>
                <w:szCs w:val="16"/>
              </w:rPr>
              <w:t xml:space="preserve"> </w:t>
            </w:r>
            <m:oMath>
              <m:sSub>
                <m:sSubPr>
                  <m:ctrlPr>
                    <w:rPr>
                      <w:rFonts w:ascii="Cambria Math" w:hAnsi="Cambria Math"/>
                      <w:sz w:val="14"/>
                      <w:szCs w:val="16"/>
                    </w:rPr>
                  </m:ctrlPr>
                </m:sSubPr>
                <m:e>
                  <m:r>
                    <w:rPr>
                      <w:rFonts w:ascii="Cambria Math" w:hAnsi="Cambria Math"/>
                      <w:sz w:val="14"/>
                      <w:szCs w:val="16"/>
                    </w:rPr>
                    <m:t>β</m:t>
                  </m:r>
                </m:e>
                <m:sub>
                  <m:r>
                    <m:rPr>
                      <m:sty m:val="p"/>
                    </m:rPr>
                    <w:rPr>
                      <w:rFonts w:ascii="Cambria Math" w:hAnsi="Cambria Math"/>
                      <w:sz w:val="14"/>
                      <w:szCs w:val="16"/>
                    </w:rPr>
                    <m:t>1</m:t>
                  </m:r>
                </m:sub>
              </m:sSub>
            </m:oMath>
            <w:r w:rsidRPr="008B79F9">
              <w:rPr>
                <w:sz w:val="14"/>
                <w:szCs w:val="16"/>
              </w:rPr>
              <w:t xml:space="preserve"> to </w:t>
            </w:r>
            <m:oMath>
              <m:sSub>
                <m:sSubPr>
                  <m:ctrlPr>
                    <w:rPr>
                      <w:rFonts w:ascii="Cambria Math" w:hAnsi="Cambria Math"/>
                      <w:sz w:val="14"/>
                      <w:szCs w:val="16"/>
                    </w:rPr>
                  </m:ctrlPr>
                </m:sSubPr>
                <m:e>
                  <m:r>
                    <w:rPr>
                      <w:rFonts w:ascii="Cambria Math" w:hAnsi="Cambria Math"/>
                      <w:sz w:val="14"/>
                      <w:szCs w:val="16"/>
                    </w:rPr>
                    <m:t>β</m:t>
                  </m:r>
                </m:e>
                <m:sub>
                  <m:r>
                    <m:rPr>
                      <m:sty m:val="p"/>
                    </m:rPr>
                    <w:rPr>
                      <w:rFonts w:ascii="Cambria Math" w:hAnsi="Cambria Math"/>
                      <w:sz w:val="14"/>
                      <w:szCs w:val="16"/>
                    </w:rPr>
                    <m:t>3</m:t>
                  </m:r>
                </m:sub>
              </m:sSub>
              <m:r>
                <w:rPr>
                  <w:rFonts w:ascii="Cambria Math" w:hAnsi="Cambria Math"/>
                  <w:sz w:val="14"/>
                  <w:szCs w:val="16"/>
                </w:rPr>
                <m:t xml:space="preserve">, </m:t>
              </m:r>
            </m:oMath>
            <w:r w:rsidRPr="008B79F9">
              <w:rPr>
                <w:sz w:val="14"/>
                <w:szCs w:val="16"/>
              </w:rPr>
              <w:t>representing the effect of a 10</w:t>
            </w:r>
            <w:r w:rsidR="00B54237" w:rsidRPr="008B79F9">
              <w:rPr>
                <w:sz w:val="14"/>
                <w:szCs w:val="16"/>
              </w:rPr>
              <w:t xml:space="preserve"> </w:t>
            </w:r>
            <w:r w:rsidRPr="008B79F9">
              <w:rPr>
                <w:sz w:val="14"/>
                <w:szCs w:val="16"/>
              </w:rPr>
              <w:t>ha increase in built-up area in the corresponding 10</w:t>
            </w:r>
            <w:r w:rsidR="00B54237" w:rsidRPr="008B79F9">
              <w:rPr>
                <w:sz w:val="14"/>
                <w:szCs w:val="16"/>
              </w:rPr>
              <w:t xml:space="preserve"> </w:t>
            </w:r>
            <w:r w:rsidRPr="008B79F9">
              <w:rPr>
                <w:sz w:val="14"/>
                <w:szCs w:val="16"/>
              </w:rPr>
              <w:t>km distance bin, and the blue vertical lines indicate 95 per cent confidence intervals. N=52,522 for the left plot and N=45,454 for the right plot.</w:t>
            </w:r>
          </w:p>
        </w:tc>
      </w:tr>
    </w:tbl>
    <w:p w14:paraId="2C6631A5" w14:textId="18A4E681" w:rsidR="00CC1B71" w:rsidRPr="000947CF" w:rsidRDefault="00CC1B71" w:rsidP="00CC1B71">
      <w:pPr>
        <w:pStyle w:val="berschrift2"/>
        <w:rPr>
          <w:rFonts w:eastAsia="Times New Roman"/>
        </w:rPr>
      </w:pPr>
      <w:bookmarkStart w:id="29" w:name="_Ref190343362"/>
      <w:bookmarkEnd w:id="28"/>
      <w:r w:rsidRPr="000947CF">
        <w:rPr>
          <w:rFonts w:eastAsia="Times New Roman"/>
        </w:rPr>
        <w:t>Gendered impacts</w:t>
      </w:r>
      <w:bookmarkEnd w:id="29"/>
    </w:p>
    <w:p w14:paraId="678B4CEC" w14:textId="22407AD7" w:rsidR="00CC1B71" w:rsidRDefault="00D90711" w:rsidP="00CC1B71">
      <w:pPr>
        <w:rPr>
          <w:rFonts w:eastAsia="Times New Roman" w:cs="Times New Roman"/>
          <w:szCs w:val="24"/>
        </w:rPr>
      </w:pPr>
      <w:r>
        <w:rPr>
          <w:rFonts w:eastAsia="Times New Roman" w:cs="Times New Roman"/>
          <w:szCs w:val="24"/>
        </w:rPr>
        <w:t>G</w:t>
      </w:r>
      <w:r w:rsidR="005C3646">
        <w:rPr>
          <w:rFonts w:eastAsia="Times New Roman" w:cs="Times New Roman"/>
          <w:szCs w:val="24"/>
        </w:rPr>
        <w:t>ender is</w:t>
      </w:r>
      <w:r>
        <w:rPr>
          <w:rFonts w:eastAsia="Times New Roman" w:cs="Times New Roman"/>
          <w:szCs w:val="24"/>
        </w:rPr>
        <w:t xml:space="preserve"> perhaps the </w:t>
      </w:r>
      <w:r w:rsidR="006A5364">
        <w:rPr>
          <w:rFonts w:eastAsia="Times New Roman" w:cs="Times New Roman"/>
          <w:szCs w:val="24"/>
        </w:rPr>
        <w:t>mos</w:t>
      </w:r>
      <w:r>
        <w:rPr>
          <w:rFonts w:eastAsia="Times New Roman" w:cs="Times New Roman"/>
          <w:szCs w:val="24"/>
        </w:rPr>
        <w:t xml:space="preserve">t important </w:t>
      </w:r>
      <w:r w:rsidR="00CF3E9E">
        <w:rPr>
          <w:rFonts w:eastAsia="Times New Roman" w:cs="Times New Roman"/>
          <w:szCs w:val="24"/>
        </w:rPr>
        <w:t>dimension</w:t>
      </w:r>
      <w:r>
        <w:rPr>
          <w:rFonts w:eastAsia="Times New Roman" w:cs="Times New Roman"/>
          <w:szCs w:val="24"/>
        </w:rPr>
        <w:t xml:space="preserve"> </w:t>
      </w:r>
      <w:r w:rsidR="00DD3545">
        <w:rPr>
          <w:rFonts w:eastAsia="Times New Roman" w:cs="Times New Roman"/>
          <w:szCs w:val="24"/>
        </w:rPr>
        <w:t>along</w:t>
      </w:r>
      <w:r>
        <w:rPr>
          <w:rFonts w:eastAsia="Times New Roman" w:cs="Times New Roman"/>
          <w:szCs w:val="24"/>
        </w:rPr>
        <w:t xml:space="preserve"> which the </w:t>
      </w:r>
      <w:r w:rsidR="00CC1B71" w:rsidRPr="000947CF">
        <w:rPr>
          <w:rFonts w:eastAsia="Times New Roman" w:cs="Times New Roman"/>
          <w:szCs w:val="24"/>
        </w:rPr>
        <w:t xml:space="preserve">impact of place-based policies </w:t>
      </w:r>
      <w:r w:rsidR="007D5328">
        <w:rPr>
          <w:rFonts w:eastAsia="Times New Roman" w:cs="Times New Roman"/>
          <w:szCs w:val="24"/>
        </w:rPr>
        <w:t>can</w:t>
      </w:r>
      <w:r w:rsidR="00CC1B71" w:rsidRPr="000947CF">
        <w:rPr>
          <w:rFonts w:eastAsia="Times New Roman" w:cs="Times New Roman"/>
          <w:szCs w:val="24"/>
        </w:rPr>
        <w:t xml:space="preserve"> vary. For example, </w:t>
      </w:r>
      <w:r w:rsidR="00274EC8">
        <w:rPr>
          <w:rFonts w:eastAsia="Times New Roman" w:cs="Times New Roman"/>
          <w:szCs w:val="24"/>
        </w:rPr>
        <w:fldChar w:fldCharType="begin"/>
      </w:r>
      <w:r w:rsidR="00794F6C">
        <w:rPr>
          <w:rFonts w:eastAsia="Times New Roman" w:cs="Times New Roman"/>
          <w:szCs w:val="24"/>
        </w:rPr>
        <w:instrText xml:space="preserve"> ADDIN ZOTERO_ITEM CSL_CITATION {"citationID":"OohOKObI","properties":{"formattedCitation":"(Gall\\uc0\\u233{} et al., 2024)","plainCitation":"(Gallé et al., 2024)","dontUpdate":true,"noteIndex":0},"citationItems":[{"id":11931,"uris":["http://zotero.org/groups/2449311/items/GBIZDQAN"],"itemData":{"id":11931,"type":"article-journal","abstract":"This paper quantifies the local economic impact of special economic zones (SEZs) established in India between 2005 and 2013. Using a novel dataset that combines census information on the universe of Indian firms with geo-referenced data on SEZs, we find that the establishment of SEZs increased local manufacturing and service employment, with positive spillovers up to 10 km from the SEZ area. The analysis shows that the gains in manufacturing and service employment were accompanied by a decline in agricultural labor, especially for women, suggesting that the policy contributed to structural change. In further analysis, we document that significant local employment effects occur across different types of SEZs: privately and publicly run zones, and SEZs with different industry designations.","container-title":"Journal of Public Economics","DOI":"10.1016/j.jpubeco.2024.105259","ISSN":"00472727","journalAbbreviation":"Journal of Public Economics","language":"en","page":"105259","source":"DOI.org (Crossref)","title":"Place-based policies, structural change and female labor: Evidence from India’s Special Economic Zones","title-short":"Place-based policies, structural change and female labor","volume":"240","author":[{"family":"Gallé","given":"Johannes"},{"family":"Overbeck","given":"Daniel"},{"family":"Riedel","given":"Nadine"},{"family":"Seidel","given":"Tobias"}],"issued":{"date-parts":[["2024",12]]}}}],"schema":"https://github.com/citation-style-language/schema/raw/master/csl-citation.json"} </w:instrText>
      </w:r>
      <w:r w:rsidR="00274EC8">
        <w:rPr>
          <w:rFonts w:eastAsia="Times New Roman" w:cs="Times New Roman"/>
          <w:szCs w:val="24"/>
        </w:rPr>
        <w:fldChar w:fldCharType="separate"/>
      </w:r>
      <w:r w:rsidR="00274EC8" w:rsidRPr="00274EC8">
        <w:rPr>
          <w:rFonts w:cs="Times New Roman"/>
          <w:kern w:val="0"/>
        </w:rPr>
        <w:t>Gallé et al.</w:t>
      </w:r>
      <w:r w:rsidR="00274EC8">
        <w:rPr>
          <w:rFonts w:cs="Times New Roman"/>
          <w:kern w:val="0"/>
        </w:rPr>
        <w:t xml:space="preserve"> (</w:t>
      </w:r>
      <w:r w:rsidR="00274EC8" w:rsidRPr="00274EC8">
        <w:rPr>
          <w:rFonts w:cs="Times New Roman"/>
          <w:kern w:val="0"/>
        </w:rPr>
        <w:t>2024)</w:t>
      </w:r>
      <w:r w:rsidR="00274EC8">
        <w:rPr>
          <w:rFonts w:eastAsia="Times New Roman" w:cs="Times New Roman"/>
          <w:szCs w:val="24"/>
        </w:rPr>
        <w:fldChar w:fldCharType="end"/>
      </w:r>
      <w:r w:rsidR="00CC1B71" w:rsidRPr="000947CF">
        <w:rPr>
          <w:rFonts w:eastAsia="Times New Roman" w:cs="Times New Roman"/>
          <w:szCs w:val="24"/>
        </w:rPr>
        <w:t xml:space="preserve">, </w:t>
      </w:r>
      <w:r w:rsidR="00274EC8">
        <w:rPr>
          <w:rFonts w:eastAsia="Times New Roman" w:cs="Times New Roman"/>
          <w:szCs w:val="24"/>
        </w:rPr>
        <w:fldChar w:fldCharType="begin"/>
      </w:r>
      <w:r w:rsidR="00794F6C">
        <w:rPr>
          <w:rFonts w:eastAsia="Times New Roman" w:cs="Times New Roman"/>
          <w:szCs w:val="24"/>
        </w:rPr>
        <w:instrText xml:space="preserve"> ADDIN ZOTERO_ITEM CSL_CITATION {"citationID":"Lpsy8XED","properties":{"formattedCitation":"(Zhao and Qu, 2023)","plainCitation":"(Zhao and Qu, 2023)","dontUpdate":true,"noteIndex":0},"citationItems":[{"id":4149,"uris":["http://zotero.org/groups/2449311/items/FYFIUU5F"],"itemData":{"id":4149,"type":"article-journal","abstract":"Using both reduced-form methods and structural modeling, we identify the relationship between place-based policies and individual bargaining power in rural China. Exposure to economic zones significantly increases women’s resource shares and reduces within-household inequality. The results are mainly driven by economic zones with female-dominated industries and women’s sectoral reallocation from agricultural to non-agriculture employment. Moreover, we analyze the impact of place-based policies on children’s education and find the dropout probability of children decreases by more than 4% when households live near EZs and girls benefit more from women’s bargaining power compared with boys.","container-title":"Journal of Development Economics","DOI":"10.1016/j.jdeveco.2023.103210","ISSN":"0304-3878","journalAbbreviation":"Journal of Development Economics","page":"103210","source":"ScienceDirect","title":"Place-based policies, rural employment, and intra-household resources allocation: Evidence from China’s economic zones","title-short":"Place-based policies, rural employment, and intra-household resources allocation","author":[{"family":"Zhao","given":"Chuanmin"},{"family":"Qu","given":"Xi"}],"issued":{"date-parts":[["2023",11,12]]}}}],"schema":"https://github.com/citation-style-language/schema/raw/master/csl-citation.json"} </w:instrText>
      </w:r>
      <w:r w:rsidR="00274EC8">
        <w:rPr>
          <w:rFonts w:eastAsia="Times New Roman" w:cs="Times New Roman"/>
          <w:szCs w:val="24"/>
        </w:rPr>
        <w:fldChar w:fldCharType="separate"/>
      </w:r>
      <w:r w:rsidR="00274EC8" w:rsidRPr="00274EC8">
        <w:t>Zhao and Qu</w:t>
      </w:r>
      <w:r w:rsidR="00274EC8">
        <w:t xml:space="preserve"> (</w:t>
      </w:r>
      <w:r w:rsidR="00274EC8" w:rsidRPr="00274EC8">
        <w:t>2023)</w:t>
      </w:r>
      <w:r w:rsidR="00274EC8">
        <w:rPr>
          <w:rFonts w:eastAsia="Times New Roman" w:cs="Times New Roman"/>
          <w:szCs w:val="24"/>
        </w:rPr>
        <w:fldChar w:fldCharType="end"/>
      </w:r>
      <w:r w:rsidR="00CC1B71" w:rsidRPr="000947CF">
        <w:rPr>
          <w:rFonts w:eastAsia="Times New Roman" w:cs="Times New Roman"/>
          <w:szCs w:val="24"/>
        </w:rPr>
        <w:t>, and</w:t>
      </w:r>
      <w:r w:rsidR="00274EC8">
        <w:rPr>
          <w:rFonts w:eastAsia="Times New Roman" w:cs="Times New Roman"/>
          <w:szCs w:val="24"/>
        </w:rPr>
        <w:t xml:space="preserve"> </w:t>
      </w:r>
      <w:r w:rsidR="00274EC8">
        <w:rPr>
          <w:rFonts w:eastAsia="Times New Roman" w:cs="Times New Roman"/>
          <w:szCs w:val="24"/>
        </w:rPr>
        <w:fldChar w:fldCharType="begin"/>
      </w:r>
      <w:r w:rsidR="00794F6C">
        <w:rPr>
          <w:rFonts w:eastAsia="Times New Roman" w:cs="Times New Roman"/>
          <w:szCs w:val="24"/>
        </w:rPr>
        <w:instrText xml:space="preserve"> ADDIN ZOTERO_ITEM CSL_CITATION {"citationID":"3KTjd08E","properties":{"formattedCitation":"(Tafese et al., 2025)","plainCitation":"(Tafese et al., 2025)","dontUpdate":true,"noteIndex":0},"citationItems":[{"id":11943,"uris":["http://zotero.org/groups/2449311/items/52TLRQYB"],"itemData":{"id":11943,"type":"article-journal","abstract":"Vietnam’s deep integration into GVCs has been driven by the establishment of special economic zones (SEZs). This paper examines the local labour market impacts of this SEZ programme. We trace the built-up area of SEZs over time to construct a novel continuous measure of SEZ exposure using historical satellite imagery. In a difference-in-differences design with continuous treatment, we examine the impact of SEZ exposure on local labour market outcomes at the district-level for the period 2009–2019. We find that the expansion of SEZs has led to a rapid shift in employment from own-account and family work in agriculture to manufacturing in foreign firms. We also show that SEZ exposure leads to higher wages and more formal employment contracts. Earnings improvements are not confined to workers in foreign manufacturing firms, but spill over to workers in household businesses and domestic firms. The effects on women account for most of these impacts.","container-title":"Journal of Development Economics","DOI":"10.1016/j.jdeveco.2025.103467","ISSN":"03043878","journalAbbreviation":"Journal of Development Economics","language":"en","page":"103467","source":"DOI.org (Crossref)","title":"From fields to factories: Special economic zones, foreign direct investment, and labour markets in Vietnam","title-short":"From fields to factories","volume":"174","author":[{"family":"Tafese","given":"Tevin"},{"family":"Lay","given":"Jann"},{"family":"Tran","given":"Van"}],"issued":{"date-parts":[["2025",5]]}}}],"schema":"https://github.com/citation-style-language/schema/raw/master/csl-citation.json"} </w:instrText>
      </w:r>
      <w:r w:rsidR="00274EC8">
        <w:rPr>
          <w:rFonts w:eastAsia="Times New Roman" w:cs="Times New Roman"/>
          <w:szCs w:val="24"/>
        </w:rPr>
        <w:fldChar w:fldCharType="separate"/>
      </w:r>
      <w:r w:rsidR="00274EC8" w:rsidRPr="00274EC8">
        <w:t>Tafese et al.</w:t>
      </w:r>
      <w:r w:rsidR="00274EC8">
        <w:t xml:space="preserve"> (</w:t>
      </w:r>
      <w:r w:rsidR="00274EC8" w:rsidRPr="00274EC8">
        <w:t>2025)</w:t>
      </w:r>
      <w:r w:rsidR="00274EC8">
        <w:rPr>
          <w:rFonts w:eastAsia="Times New Roman" w:cs="Times New Roman"/>
          <w:szCs w:val="24"/>
        </w:rPr>
        <w:fldChar w:fldCharType="end"/>
      </w:r>
      <w:r w:rsidR="00DD3545" w:rsidRPr="00B222DC">
        <w:rPr>
          <w:rFonts w:eastAsia="Times New Roman" w:cs="Times New Roman"/>
          <w:szCs w:val="24"/>
          <w:lang w:val="en-US"/>
        </w:rPr>
        <w:t xml:space="preserve"> </w:t>
      </w:r>
      <w:r w:rsidR="00075EBB" w:rsidRPr="00B222DC">
        <w:rPr>
          <w:rFonts w:eastAsia="Times New Roman" w:cs="Times New Roman"/>
          <w:szCs w:val="24"/>
          <w:lang w:val="en-US"/>
        </w:rPr>
        <w:t>show</w:t>
      </w:r>
      <w:r w:rsidR="00CC1B71" w:rsidRPr="00B222DC">
        <w:rPr>
          <w:rFonts w:eastAsia="Times New Roman" w:cs="Times New Roman"/>
          <w:szCs w:val="24"/>
          <w:lang w:val="en-US"/>
        </w:rPr>
        <w:t xml:space="preserve"> for India, China, and Vietnam, respectively, that women benefit</w:t>
      </w:r>
      <w:r w:rsidR="007A6BA0">
        <w:rPr>
          <w:rFonts w:eastAsia="Times New Roman" w:cs="Times New Roman"/>
          <w:szCs w:val="24"/>
          <w:lang w:val="en-US"/>
        </w:rPr>
        <w:t xml:space="preserve"> disproportionately</w:t>
      </w:r>
      <w:r w:rsidR="00CC1B71" w:rsidRPr="00B222DC">
        <w:rPr>
          <w:rFonts w:eastAsia="Times New Roman" w:cs="Times New Roman"/>
          <w:szCs w:val="24"/>
          <w:lang w:val="en-US"/>
        </w:rPr>
        <w:t xml:space="preserve"> from </w:t>
      </w:r>
      <w:r w:rsidR="0085575F" w:rsidRPr="00B222DC">
        <w:rPr>
          <w:rFonts w:eastAsia="Times New Roman" w:cs="Times New Roman"/>
          <w:szCs w:val="24"/>
          <w:lang w:val="en-US"/>
        </w:rPr>
        <w:t xml:space="preserve">SEZ policies and the induced </w:t>
      </w:r>
      <w:r w:rsidR="00CC1B71" w:rsidRPr="00B222DC">
        <w:rPr>
          <w:rFonts w:eastAsia="Times New Roman" w:cs="Times New Roman"/>
          <w:szCs w:val="24"/>
          <w:lang w:val="en-US"/>
        </w:rPr>
        <w:t xml:space="preserve">structural shifts from agriculture to non-agriculture, </w:t>
      </w:r>
      <w:r w:rsidR="007D5328" w:rsidRPr="00B222DC">
        <w:rPr>
          <w:rFonts w:eastAsia="Times New Roman" w:cs="Times New Roman"/>
          <w:szCs w:val="24"/>
          <w:lang w:val="en-US"/>
        </w:rPr>
        <w:t>especially</w:t>
      </w:r>
      <w:r w:rsidR="00CC1B71" w:rsidRPr="00B222DC">
        <w:rPr>
          <w:rFonts w:eastAsia="Times New Roman" w:cs="Times New Roman"/>
          <w:szCs w:val="24"/>
          <w:lang w:val="en-US"/>
        </w:rPr>
        <w:t xml:space="preserve"> manufacturing</w:t>
      </w:r>
      <w:r w:rsidR="0085575F" w:rsidRPr="00B222DC">
        <w:rPr>
          <w:rFonts w:eastAsia="Times New Roman" w:cs="Times New Roman"/>
          <w:szCs w:val="24"/>
          <w:lang w:val="en-US"/>
        </w:rPr>
        <w:t xml:space="preserve">. </w:t>
      </w:r>
      <w:r w:rsidR="009459ED">
        <w:rPr>
          <w:rFonts w:eastAsia="Times New Roman" w:cs="Times New Roman"/>
          <w:szCs w:val="24"/>
          <w:lang w:val="en-US"/>
        </w:rPr>
        <w:t xml:space="preserve">Moreover, </w:t>
      </w:r>
      <w:r w:rsidR="00577C95">
        <w:rPr>
          <w:rFonts w:eastAsia="Times New Roman" w:cs="Times New Roman"/>
          <w:szCs w:val="24"/>
          <w:lang w:val="en-US"/>
        </w:rPr>
        <w:t xml:space="preserve">we know from </w:t>
      </w:r>
      <w:r w:rsidR="00804736">
        <w:rPr>
          <w:rFonts w:eastAsia="Times New Roman" w:cs="Times New Roman"/>
          <w:szCs w:val="24"/>
          <w:lang w:val="en-US"/>
        </w:rPr>
        <w:t>the</w:t>
      </w:r>
      <w:r w:rsidR="009459ED">
        <w:rPr>
          <w:rFonts w:eastAsia="Times New Roman" w:cs="Times New Roman"/>
          <w:szCs w:val="24"/>
          <w:lang w:val="en-US"/>
        </w:rPr>
        <w:t xml:space="preserve"> LFS </w:t>
      </w:r>
      <w:r w:rsidR="007D5328">
        <w:rPr>
          <w:rFonts w:eastAsia="Times New Roman" w:cs="Times New Roman"/>
          <w:szCs w:val="24"/>
        </w:rPr>
        <w:t>micro</w:t>
      </w:r>
      <w:r w:rsidR="00CC1B71" w:rsidRPr="000947CF">
        <w:rPr>
          <w:rFonts w:eastAsia="Times New Roman" w:cs="Times New Roman"/>
          <w:szCs w:val="24"/>
        </w:rPr>
        <w:t>data</w:t>
      </w:r>
      <w:r w:rsidR="009459ED">
        <w:rPr>
          <w:rFonts w:eastAsia="Times New Roman" w:cs="Times New Roman"/>
          <w:szCs w:val="24"/>
        </w:rPr>
        <w:t xml:space="preserve"> as well as </w:t>
      </w:r>
      <w:r w:rsidR="00D507FB">
        <w:rPr>
          <w:rFonts w:eastAsia="Times New Roman" w:cs="Times New Roman"/>
          <w:szCs w:val="24"/>
        </w:rPr>
        <w:t>specially</w:t>
      </w:r>
      <w:r w:rsidR="009459ED">
        <w:rPr>
          <w:rFonts w:eastAsia="Times New Roman" w:cs="Times New Roman"/>
          <w:szCs w:val="24"/>
        </w:rPr>
        <w:t xml:space="preserve"> designed surveys</w:t>
      </w:r>
      <w:r w:rsidR="00EB49E5">
        <w:rPr>
          <w:rFonts w:eastAsia="Times New Roman" w:cs="Times New Roman"/>
          <w:szCs w:val="24"/>
        </w:rPr>
        <w:t xml:space="preserve"> on industrial work</w:t>
      </w:r>
      <w:r w:rsidR="00D507FB">
        <w:rPr>
          <w:rFonts w:eastAsia="Times New Roman" w:cs="Times New Roman"/>
          <w:szCs w:val="24"/>
        </w:rPr>
        <w:t xml:space="preserve"> in Ethiopia</w:t>
      </w:r>
      <w:r w:rsidR="00EB49E5">
        <w:rPr>
          <w:rFonts w:eastAsia="Times New Roman" w:cs="Times New Roman"/>
          <w:szCs w:val="24"/>
        </w:rPr>
        <w:t xml:space="preserve"> </w:t>
      </w:r>
      <w:r w:rsidR="00274A54">
        <w:rPr>
          <w:rFonts w:eastAsia="Times New Roman" w:cs="Times New Roman"/>
          <w:szCs w:val="24"/>
        </w:rPr>
        <w:t>(</w:t>
      </w:r>
      <w:r w:rsidR="00274A54">
        <w:rPr>
          <w:rFonts w:eastAsia="Times New Roman" w:cs="Times New Roman"/>
          <w:szCs w:val="24"/>
        </w:rPr>
        <w:fldChar w:fldCharType="begin"/>
      </w:r>
      <w:r w:rsidR="00794F6C">
        <w:rPr>
          <w:rFonts w:eastAsia="Times New Roman" w:cs="Times New Roman"/>
          <w:szCs w:val="24"/>
        </w:rPr>
        <w:instrText xml:space="preserve"> ADDIN ZOTERO_ITEM CSL_CITATION {"citationID":"qknd4Nsb","properties":{"formattedCitation":"(Oya and Schaefer, 2021)","plainCitation":"(Oya and Schaefer, 2021)","dontUpdate":true,"noteIndex":0},"citationItems":[{"id":4180,"uris":["http://zotero.org/groups/2449311/items/ZYEEJ4B4"],"itemData":{"id":4180,"type":"article-journal","abstract":"In this paper we examine the emerging politics of labour agency as new manufacturing locations are incorporated into existing global production networks, using the example of the Ethiopian apparel industry. The Ethiopian state has employed an active space-based industrial policy to attract leading apparel manufacturers into a series of new industrial parks in the country. Both investors and the Ethiopian government expected to ﬁnd a large and pliant labour force willing to work for low wages. However, the new sector has already seen a wave of collective and individual resistance from workers. We ask which factors contribute to drive and constrain labour agency and shape the speciﬁc forms it takes in ﬁrms tied into leading global production networks. Drawing on a large-N quantitative survey of factory workers and in-depth qualitative interviews with managers, workers, trade union representatives and government ofﬁcials, we show how the quality of industrial relations depends not just on state action and the business strategies of lead ﬁrms in production networks, but also on variegated forms of labour agency used both by organised and unorganised Ethiopian workers. We ﬁnd that many industrial conﬂicts result from the collision of the productivity imperatives of manufacturing ﬁrms tied into demanding, but low valueadded, segments of global production networks with the expectations of workers with limited prior experience in industrial jobs, but are compounded by the contradictory actions of different state agencies, a lack of formal unionisation, and the contingent interactions of factory based grievances with local political conﬂicts. Industrial parks emerge as spaces of particular contestation. Our ﬁndings highlight the need to adopt an understanding of labour regimes grounded in local political realities. These ﬁndings have implications for the design of industrial policies and labour market institutions aiming to support ﬁrms and workers in emerging manufacturing clusters.","container-title":"World Development","DOI":"10.1016/j.worlddev.2021.105564","ISSN":"0305750X","journalAbbreviation":"World Development","language":"en","page":"105564","source":"DOI.org (Crossref)","title":"The politics of labour relations in global production networks: Collective action, industrial parks, and local conflict in the Ethiopian apparel sector","title-short":"The politics of labour relations in global production networks","volume":"146","author":[{"family":"Oya","given":"Carlos"},{"family":"Schaefer","given":"Florian"}],"issued":{"date-parts":[["2021",10]]}}}],"schema":"https://github.com/citation-style-language/schema/raw/master/csl-citation.json"} </w:instrText>
      </w:r>
      <w:r w:rsidR="00274A54">
        <w:rPr>
          <w:rFonts w:eastAsia="Times New Roman" w:cs="Times New Roman"/>
          <w:szCs w:val="24"/>
        </w:rPr>
        <w:fldChar w:fldCharType="separate"/>
      </w:r>
      <w:r w:rsidR="00274A54" w:rsidRPr="00274A54">
        <w:t>Oya and Schaefer</w:t>
      </w:r>
      <w:r w:rsidR="00274A54">
        <w:t xml:space="preserve">, </w:t>
      </w:r>
      <w:r w:rsidR="00274A54" w:rsidRPr="00274A54">
        <w:t>2021)</w:t>
      </w:r>
      <w:r w:rsidR="00274A54">
        <w:rPr>
          <w:rFonts w:eastAsia="Times New Roman" w:cs="Times New Roman"/>
          <w:szCs w:val="24"/>
        </w:rPr>
        <w:fldChar w:fldCharType="end"/>
      </w:r>
      <w:r w:rsidR="009459ED">
        <w:rPr>
          <w:rFonts w:eastAsia="Times New Roman" w:cs="Times New Roman"/>
          <w:szCs w:val="24"/>
        </w:rPr>
        <w:t xml:space="preserve"> </w:t>
      </w:r>
      <w:r w:rsidR="00577C95">
        <w:rPr>
          <w:rFonts w:eastAsia="Times New Roman" w:cs="Times New Roman"/>
          <w:szCs w:val="24"/>
        </w:rPr>
        <w:t xml:space="preserve">that women dominate the </w:t>
      </w:r>
      <w:r w:rsidR="00CC1B71" w:rsidRPr="000947CF">
        <w:rPr>
          <w:rFonts w:eastAsia="Times New Roman" w:cs="Times New Roman"/>
          <w:szCs w:val="24"/>
        </w:rPr>
        <w:t xml:space="preserve">export-oriented T&amp;A sector </w:t>
      </w:r>
      <w:r w:rsidR="00607615">
        <w:rPr>
          <w:rFonts w:eastAsia="Times New Roman" w:cs="Times New Roman"/>
          <w:szCs w:val="24"/>
        </w:rPr>
        <w:t xml:space="preserve">and </w:t>
      </w:r>
      <w:r w:rsidR="00D507FB">
        <w:rPr>
          <w:rFonts w:eastAsia="Times New Roman" w:cs="Times New Roman"/>
          <w:szCs w:val="24"/>
        </w:rPr>
        <w:t xml:space="preserve">thus </w:t>
      </w:r>
      <w:r w:rsidR="00607615">
        <w:rPr>
          <w:rFonts w:eastAsia="Times New Roman" w:cs="Times New Roman"/>
          <w:szCs w:val="24"/>
        </w:rPr>
        <w:t xml:space="preserve">may be disproportionately </w:t>
      </w:r>
      <w:r w:rsidR="00EB50BB">
        <w:rPr>
          <w:rFonts w:eastAsia="Times New Roman" w:cs="Times New Roman"/>
          <w:szCs w:val="24"/>
        </w:rPr>
        <w:t>affected</w:t>
      </w:r>
      <w:r w:rsidR="00607615">
        <w:rPr>
          <w:rFonts w:eastAsia="Times New Roman" w:cs="Times New Roman"/>
          <w:szCs w:val="24"/>
        </w:rPr>
        <w:t xml:space="preserve"> by the expansion of IPs. </w:t>
      </w:r>
      <w:r w:rsidR="00E77686">
        <w:rPr>
          <w:rFonts w:eastAsia="Times New Roman" w:cs="Times New Roman"/>
          <w:szCs w:val="24"/>
        </w:rPr>
        <w:t>To</w:t>
      </w:r>
      <w:r w:rsidR="00CC1B71" w:rsidRPr="000947CF">
        <w:rPr>
          <w:rFonts w:eastAsia="Times New Roman" w:cs="Times New Roman"/>
          <w:szCs w:val="24"/>
        </w:rPr>
        <w:t xml:space="preserve"> examine the </w:t>
      </w:r>
      <w:r w:rsidR="00577C95">
        <w:rPr>
          <w:rFonts w:eastAsia="Times New Roman" w:cs="Times New Roman"/>
          <w:szCs w:val="24"/>
        </w:rPr>
        <w:t xml:space="preserve">differential </w:t>
      </w:r>
      <w:r w:rsidR="00CC1B71" w:rsidRPr="000947CF">
        <w:rPr>
          <w:rFonts w:eastAsia="Times New Roman" w:cs="Times New Roman"/>
          <w:szCs w:val="24"/>
        </w:rPr>
        <w:t xml:space="preserve">impact of IP expansion by </w:t>
      </w:r>
      <w:r w:rsidR="00EF3C37">
        <w:rPr>
          <w:rFonts w:eastAsia="Times New Roman" w:cs="Times New Roman"/>
          <w:szCs w:val="24"/>
        </w:rPr>
        <w:t>gender</w:t>
      </w:r>
      <w:r w:rsidR="00E77686">
        <w:rPr>
          <w:rFonts w:eastAsia="Times New Roman" w:cs="Times New Roman"/>
          <w:szCs w:val="24"/>
        </w:rPr>
        <w:t xml:space="preserve">, we interact </w:t>
      </w:r>
      <w:r w:rsidR="00EF3C37">
        <w:rPr>
          <w:rFonts w:eastAsia="Times New Roman" w:cs="Times New Roman"/>
          <w:szCs w:val="24"/>
        </w:rPr>
        <w:t>our three treatment variables</w:t>
      </w:r>
      <w:r w:rsidR="00E77686">
        <w:rPr>
          <w:rFonts w:eastAsia="Times New Roman" w:cs="Times New Roman"/>
          <w:szCs w:val="24"/>
        </w:rPr>
        <w:t xml:space="preserve"> in </w:t>
      </w:r>
      <w:r w:rsidR="00E77686" w:rsidRPr="000947CF">
        <w:rPr>
          <w:rFonts w:eastAsia="Times New Roman" w:cs="Times New Roman"/>
          <w:szCs w:val="24"/>
        </w:rPr>
        <w:t xml:space="preserve">equation (1) </w:t>
      </w:r>
      <w:r w:rsidR="00EF3C37">
        <w:rPr>
          <w:rFonts w:eastAsia="Times New Roman" w:cs="Times New Roman"/>
          <w:szCs w:val="24"/>
        </w:rPr>
        <w:t>with a male dummy.</w:t>
      </w:r>
    </w:p>
    <w:p w14:paraId="75027745" w14:textId="416AA7F4" w:rsidR="00B43E49" w:rsidRDefault="0068758F" w:rsidP="00CC1B71">
      <w:pPr>
        <w:rPr>
          <w:rFonts w:eastAsia="Times New Roman" w:cs="Times New Roman"/>
          <w:szCs w:val="24"/>
        </w:rPr>
      </w:pPr>
      <w:r>
        <w:rPr>
          <w:rFonts w:eastAsia="Times New Roman" w:cs="Times New Roman"/>
          <w:szCs w:val="24"/>
        </w:rPr>
        <w:t xml:space="preserve">Overall, men and women are </w:t>
      </w:r>
      <w:r w:rsidR="00EB50BB">
        <w:rPr>
          <w:rFonts w:eastAsia="Times New Roman" w:cs="Times New Roman"/>
          <w:szCs w:val="24"/>
        </w:rPr>
        <w:t xml:space="preserve">affected </w:t>
      </w:r>
      <w:r>
        <w:rPr>
          <w:rFonts w:eastAsia="Times New Roman" w:cs="Times New Roman"/>
          <w:szCs w:val="24"/>
        </w:rPr>
        <w:t xml:space="preserve">very similarly by the </w:t>
      </w:r>
      <w:r w:rsidR="00B43E49">
        <w:rPr>
          <w:rFonts w:eastAsia="Times New Roman" w:cs="Times New Roman"/>
          <w:szCs w:val="24"/>
        </w:rPr>
        <w:t>expansion</w:t>
      </w:r>
      <w:r w:rsidR="009D0CE0">
        <w:rPr>
          <w:rFonts w:eastAsia="Times New Roman" w:cs="Times New Roman"/>
          <w:szCs w:val="24"/>
        </w:rPr>
        <w:t xml:space="preserve"> of IPs</w:t>
      </w:r>
      <w:r w:rsidR="00B43E49">
        <w:rPr>
          <w:rFonts w:eastAsia="Times New Roman" w:cs="Times New Roman"/>
          <w:szCs w:val="24"/>
        </w:rPr>
        <w:t>.</w:t>
      </w:r>
      <w:r>
        <w:rPr>
          <w:rFonts w:eastAsia="Times New Roman" w:cs="Times New Roman"/>
          <w:szCs w:val="24"/>
        </w:rPr>
        <w:t xml:space="preserve"> </w:t>
      </w:r>
      <w:r>
        <w:rPr>
          <w:rFonts w:eastAsia="Times New Roman" w:cs="Times New Roman"/>
          <w:szCs w:val="24"/>
        </w:rPr>
        <w:fldChar w:fldCharType="begin"/>
      </w:r>
      <w:r>
        <w:rPr>
          <w:rFonts w:eastAsia="Times New Roman" w:cs="Times New Roman"/>
          <w:szCs w:val="24"/>
        </w:rPr>
        <w:instrText xml:space="preserve"> REF _Ref190076742 \h </w:instrText>
      </w:r>
      <w:r>
        <w:rPr>
          <w:rFonts w:eastAsia="Times New Roman" w:cs="Times New Roman"/>
          <w:szCs w:val="24"/>
        </w:rPr>
      </w:r>
      <w:r>
        <w:rPr>
          <w:rFonts w:eastAsia="Times New Roman" w:cs="Times New Roman"/>
          <w:szCs w:val="24"/>
        </w:rPr>
        <w:fldChar w:fldCharType="separate"/>
      </w:r>
      <w:r w:rsidR="00E1179A">
        <w:t xml:space="preserve">Figure </w:t>
      </w:r>
      <w:r w:rsidR="00E1179A">
        <w:rPr>
          <w:noProof/>
        </w:rPr>
        <w:t>7</w:t>
      </w:r>
      <w:r>
        <w:rPr>
          <w:rFonts w:eastAsia="Times New Roman" w:cs="Times New Roman"/>
          <w:szCs w:val="24"/>
        </w:rPr>
        <w:fldChar w:fldCharType="end"/>
      </w:r>
      <w:r>
        <w:rPr>
          <w:rFonts w:eastAsia="Times New Roman" w:cs="Times New Roman"/>
          <w:szCs w:val="24"/>
        </w:rPr>
        <w:t xml:space="preserve"> shows that b</w:t>
      </w:r>
      <w:r w:rsidR="00B43E49">
        <w:rPr>
          <w:rFonts w:eastAsia="Times New Roman" w:cs="Times New Roman"/>
          <w:szCs w:val="24"/>
        </w:rPr>
        <w:t xml:space="preserve">oth </w:t>
      </w:r>
      <w:r w:rsidR="0009621F">
        <w:rPr>
          <w:rFonts w:eastAsia="Times New Roman" w:cs="Times New Roman"/>
          <w:szCs w:val="24"/>
        </w:rPr>
        <w:t xml:space="preserve">experience </w:t>
      </w:r>
      <w:r w:rsidR="00D437F8">
        <w:rPr>
          <w:rFonts w:eastAsia="Times New Roman" w:cs="Times New Roman"/>
          <w:szCs w:val="24"/>
        </w:rPr>
        <w:t xml:space="preserve">a decrease in the probability of employment within 10 km </w:t>
      </w:r>
      <w:r w:rsidR="0009621F">
        <w:rPr>
          <w:rFonts w:eastAsia="Times New Roman" w:cs="Times New Roman"/>
          <w:szCs w:val="24"/>
        </w:rPr>
        <w:t>of</w:t>
      </w:r>
      <w:r w:rsidR="00D437F8">
        <w:rPr>
          <w:rFonts w:eastAsia="Times New Roman" w:cs="Times New Roman"/>
          <w:szCs w:val="24"/>
        </w:rPr>
        <w:t xml:space="preserve"> expanding IPs</w:t>
      </w:r>
      <w:r w:rsidR="00BD2B70">
        <w:rPr>
          <w:rFonts w:eastAsia="Times New Roman" w:cs="Times New Roman"/>
          <w:szCs w:val="24"/>
        </w:rPr>
        <w:t>, which is</w:t>
      </w:r>
      <w:r w:rsidR="00851700">
        <w:rPr>
          <w:rFonts w:eastAsia="Times New Roman" w:cs="Times New Roman"/>
          <w:szCs w:val="24"/>
        </w:rPr>
        <w:t xml:space="preserve"> slightly stronger for women than for men</w:t>
      </w:r>
      <w:r w:rsidR="009D0CE0">
        <w:rPr>
          <w:rFonts w:eastAsia="Times New Roman" w:cs="Times New Roman"/>
          <w:szCs w:val="24"/>
        </w:rPr>
        <w:t>.</w:t>
      </w:r>
      <w:r w:rsidR="00754FF4">
        <w:rPr>
          <w:rFonts w:eastAsia="Times New Roman" w:cs="Times New Roman"/>
          <w:szCs w:val="24"/>
        </w:rPr>
        <w:t xml:space="preserve"> </w:t>
      </w:r>
      <w:r w:rsidR="00B739F6">
        <w:rPr>
          <w:rFonts w:eastAsia="Times New Roman" w:cs="Times New Roman"/>
          <w:szCs w:val="24"/>
        </w:rPr>
        <w:t>The</w:t>
      </w:r>
      <w:r w:rsidR="00EB50BB">
        <w:rPr>
          <w:rFonts w:eastAsia="Times New Roman" w:cs="Times New Roman"/>
          <w:szCs w:val="24"/>
        </w:rPr>
        <w:t>re</w:t>
      </w:r>
      <w:r w:rsidR="00B739F6">
        <w:rPr>
          <w:rFonts w:eastAsia="Times New Roman" w:cs="Times New Roman"/>
          <w:szCs w:val="24"/>
        </w:rPr>
        <w:t xml:space="preserve"> is</w:t>
      </w:r>
      <w:r w:rsidR="00754FF4">
        <w:rPr>
          <w:rFonts w:eastAsia="Times New Roman" w:cs="Times New Roman"/>
          <w:szCs w:val="24"/>
        </w:rPr>
        <w:t xml:space="preserve"> also a </w:t>
      </w:r>
      <w:r w:rsidR="00EB50BB">
        <w:rPr>
          <w:rFonts w:eastAsia="Times New Roman" w:cs="Times New Roman"/>
          <w:szCs w:val="24"/>
        </w:rPr>
        <w:t>decrease</w:t>
      </w:r>
      <w:r w:rsidR="00754FF4">
        <w:rPr>
          <w:rFonts w:eastAsia="Times New Roman" w:cs="Times New Roman"/>
          <w:szCs w:val="24"/>
        </w:rPr>
        <w:t xml:space="preserve"> in own-account and unpaid family work</w:t>
      </w:r>
      <w:r w:rsidR="0009621F">
        <w:rPr>
          <w:rFonts w:eastAsia="Times New Roman" w:cs="Times New Roman"/>
          <w:szCs w:val="24"/>
        </w:rPr>
        <w:t xml:space="preserve"> for both men and women</w:t>
      </w:r>
      <w:r w:rsidR="002E0BA7">
        <w:rPr>
          <w:rFonts w:eastAsia="Times New Roman" w:cs="Times New Roman"/>
          <w:szCs w:val="24"/>
        </w:rPr>
        <w:t xml:space="preserve">, </w:t>
      </w:r>
      <w:r w:rsidR="0009621F">
        <w:rPr>
          <w:rFonts w:eastAsia="Times New Roman" w:cs="Times New Roman"/>
          <w:szCs w:val="24"/>
        </w:rPr>
        <w:t>alth</w:t>
      </w:r>
      <w:r w:rsidR="002E0BA7">
        <w:rPr>
          <w:rFonts w:eastAsia="Times New Roman" w:cs="Times New Roman"/>
          <w:szCs w:val="24"/>
        </w:rPr>
        <w:t xml:space="preserve">ough </w:t>
      </w:r>
      <w:r w:rsidR="004B2F2E">
        <w:rPr>
          <w:rFonts w:eastAsia="Times New Roman" w:cs="Times New Roman"/>
          <w:szCs w:val="24"/>
        </w:rPr>
        <w:t>men</w:t>
      </w:r>
      <w:r w:rsidR="002E0BA7">
        <w:rPr>
          <w:rFonts w:eastAsia="Times New Roman" w:cs="Times New Roman"/>
          <w:szCs w:val="24"/>
        </w:rPr>
        <w:t xml:space="preserve"> </w:t>
      </w:r>
      <w:r w:rsidR="0009621F">
        <w:rPr>
          <w:rFonts w:eastAsia="Times New Roman" w:cs="Times New Roman"/>
          <w:szCs w:val="24"/>
        </w:rPr>
        <w:t xml:space="preserve">tend to </w:t>
      </w:r>
      <w:r w:rsidR="002E0BA7">
        <w:rPr>
          <w:rFonts w:eastAsia="Times New Roman" w:cs="Times New Roman"/>
          <w:szCs w:val="24"/>
        </w:rPr>
        <w:t>leave own-acco</w:t>
      </w:r>
      <w:r w:rsidR="004B2F2E">
        <w:rPr>
          <w:rFonts w:eastAsia="Times New Roman" w:cs="Times New Roman"/>
          <w:szCs w:val="24"/>
        </w:rPr>
        <w:t xml:space="preserve">unt work </w:t>
      </w:r>
      <w:r w:rsidR="0009621F">
        <w:rPr>
          <w:rFonts w:eastAsia="Times New Roman" w:cs="Times New Roman"/>
          <w:szCs w:val="24"/>
        </w:rPr>
        <w:t xml:space="preserve">while </w:t>
      </w:r>
      <w:r w:rsidR="004B2F2E">
        <w:rPr>
          <w:rFonts w:eastAsia="Times New Roman" w:cs="Times New Roman"/>
          <w:szCs w:val="24"/>
        </w:rPr>
        <w:t xml:space="preserve">women </w:t>
      </w:r>
      <w:r w:rsidR="0009621F">
        <w:rPr>
          <w:rFonts w:eastAsia="Times New Roman" w:cs="Times New Roman"/>
          <w:szCs w:val="24"/>
        </w:rPr>
        <w:t>tend to</w:t>
      </w:r>
      <w:r w:rsidR="004B2F2E">
        <w:rPr>
          <w:rFonts w:eastAsia="Times New Roman" w:cs="Times New Roman"/>
          <w:szCs w:val="24"/>
        </w:rPr>
        <w:t xml:space="preserve"> leave unpaid family work. </w:t>
      </w:r>
      <w:r w:rsidR="00B739F6">
        <w:rPr>
          <w:rFonts w:eastAsia="Times New Roman" w:cs="Times New Roman"/>
          <w:szCs w:val="24"/>
        </w:rPr>
        <w:t>Finally</w:t>
      </w:r>
      <w:r w:rsidR="0009621F">
        <w:rPr>
          <w:rFonts w:eastAsia="Times New Roman" w:cs="Times New Roman"/>
          <w:szCs w:val="24"/>
        </w:rPr>
        <w:t>,</w:t>
      </w:r>
      <w:r w:rsidR="00B739F6">
        <w:rPr>
          <w:rFonts w:eastAsia="Times New Roman" w:cs="Times New Roman"/>
          <w:szCs w:val="24"/>
        </w:rPr>
        <w:t xml:space="preserve"> there is </w:t>
      </w:r>
      <w:r w:rsidR="0009621F">
        <w:rPr>
          <w:rFonts w:eastAsia="Times New Roman" w:cs="Times New Roman"/>
          <w:szCs w:val="24"/>
        </w:rPr>
        <w:t>a roughly equ</w:t>
      </w:r>
      <w:r w:rsidR="00B739F6">
        <w:rPr>
          <w:rFonts w:eastAsia="Times New Roman" w:cs="Times New Roman"/>
          <w:szCs w:val="24"/>
        </w:rPr>
        <w:t>al increase in wage work for men and women.</w:t>
      </w:r>
    </w:p>
    <w:p w14:paraId="6523BD3F" w14:textId="62EA163C" w:rsidR="00B43E49" w:rsidRDefault="00B43E49" w:rsidP="00B43E49">
      <w:pPr>
        <w:pStyle w:val="Beschriftung"/>
        <w:keepNext/>
        <w:jc w:val="center"/>
      </w:pPr>
      <w:bookmarkStart w:id="30" w:name="_Ref190076742"/>
      <w:r>
        <w:lastRenderedPageBreak/>
        <w:t xml:space="preserve">Figure </w:t>
      </w:r>
      <w:r>
        <w:fldChar w:fldCharType="begin"/>
      </w:r>
      <w:r>
        <w:instrText xml:space="preserve"> SEQ Figure \* ARABIC </w:instrText>
      </w:r>
      <w:r>
        <w:fldChar w:fldCharType="separate"/>
      </w:r>
      <w:r w:rsidR="00E1179A">
        <w:rPr>
          <w:noProof/>
        </w:rPr>
        <w:t>7</w:t>
      </w:r>
      <w:r>
        <w:fldChar w:fldCharType="end"/>
      </w:r>
      <w:bookmarkEnd w:id="30"/>
      <w:r>
        <w:t xml:space="preserve">: </w:t>
      </w:r>
      <w:r w:rsidRPr="0066776E">
        <w:t xml:space="preserve">Spatial Impact of IP </w:t>
      </w:r>
      <w:r w:rsidR="0021226E">
        <w:t>E</w:t>
      </w:r>
      <w:r w:rsidRPr="0066776E">
        <w:t>xposure on Type of Employment by Gender</w:t>
      </w:r>
    </w:p>
    <w:p w14:paraId="06796105" w14:textId="42039524" w:rsidR="00782047" w:rsidRDefault="00B43E49" w:rsidP="004F1028">
      <w:pPr>
        <w:spacing w:line="240" w:lineRule="auto"/>
        <w:rPr>
          <w:rFonts w:eastAsia="Times New Roman" w:cs="Times New Roman"/>
          <w:szCs w:val="24"/>
        </w:rPr>
      </w:pPr>
      <w:r w:rsidRPr="00B43E49">
        <w:rPr>
          <w:rFonts w:eastAsia="Times New Roman" w:cs="Times New Roman"/>
          <w:noProof/>
          <w:szCs w:val="24"/>
          <w:lang w:val="de-DE" w:eastAsia="de-DE"/>
        </w:rPr>
        <w:drawing>
          <wp:inline distT="0" distB="0" distL="0" distR="0" wp14:anchorId="6C96F3D4" wp14:editId="70542B14">
            <wp:extent cx="5760720" cy="2880360"/>
            <wp:effectExtent l="0" t="0" r="0" b="0"/>
            <wp:docPr id="99582564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tbl>
      <w:tblPr>
        <w:tblStyle w:val="Tabellenras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2"/>
      </w:tblGrid>
      <w:tr w:rsidR="004F1028" w:rsidRPr="000A514D" w14:paraId="3B8A3075" w14:textId="77777777" w:rsidTr="006346C0">
        <w:tc>
          <w:tcPr>
            <w:tcW w:w="8930" w:type="dxa"/>
          </w:tcPr>
          <w:p w14:paraId="7F74B67F" w14:textId="62B222CA" w:rsidR="004F1028" w:rsidRPr="000A514D" w:rsidRDefault="004F1028" w:rsidP="006346C0">
            <w:pPr>
              <w:pStyle w:val="Note"/>
            </w:pPr>
            <w:r w:rsidRPr="000A514D">
              <w:t>Note: Each plot shows the regression results of estimating specification (1)</w:t>
            </w:r>
            <w:r w:rsidR="00B12C38">
              <w:t xml:space="preserve"> </w:t>
            </w:r>
            <w:r w:rsidR="00BE362F">
              <w:t xml:space="preserve">with interaction terms between the three treatment variables and a male dummy. </w:t>
            </w:r>
            <w:r w:rsidR="007B625E" w:rsidRPr="00D76172">
              <w:t>The leftmost plot uses as the dependent variable a dummy indicator for whether an individual has worked in the last seven days</w:t>
            </w:r>
            <w:r w:rsidR="007B625E">
              <w:t>,</w:t>
            </w:r>
            <w:r w:rsidR="007B625E" w:rsidRPr="00D76172">
              <w:t xml:space="preserve"> and </w:t>
            </w:r>
            <w:r w:rsidR="007B625E">
              <w:t xml:space="preserve">the other </w:t>
            </w:r>
            <w:r w:rsidR="007B625E" w:rsidRPr="00D76172">
              <w:t>three</w:t>
            </w:r>
            <w:r w:rsidR="007B625E">
              <w:t xml:space="preserve"> plots use</w:t>
            </w:r>
            <w:r w:rsidR="007B625E" w:rsidRPr="00D76172">
              <w:t xml:space="preserve"> dummy indicators for </w:t>
            </w:r>
            <w:r w:rsidR="007B625E">
              <w:t>the</w:t>
            </w:r>
            <w:r w:rsidR="007B625E" w:rsidRPr="00D76172">
              <w:t xml:space="preserve"> type of employment</w:t>
            </w:r>
            <w:r w:rsidR="007B625E">
              <w:t xml:space="preserve"> of individuals.</w:t>
            </w:r>
            <w:r w:rsidR="007B625E" w:rsidRPr="00D76172">
              <w:t xml:space="preserve"> </w:t>
            </w:r>
            <w:r w:rsidR="007B625E">
              <w:t xml:space="preserve">The first plot </w:t>
            </w:r>
            <w:r w:rsidR="007B625E" w:rsidRPr="002A5828">
              <w:t xml:space="preserve">includes all surveyed individuals, while </w:t>
            </w:r>
            <w:r w:rsidR="007B625E">
              <w:t xml:space="preserve">the three other plots </w:t>
            </w:r>
            <w:r w:rsidR="007B625E" w:rsidRPr="002A5828">
              <w:t>include only individuals in employment</w:t>
            </w:r>
            <w:r w:rsidR="007B625E">
              <w:t xml:space="preserve">. </w:t>
            </w:r>
            <w:r w:rsidR="007B625E" w:rsidRPr="00D76172">
              <w:t>The blue dots indicate the coefficient</w:t>
            </w:r>
            <w:r w:rsidR="007B625E">
              <w:t xml:space="preserve"> estimates of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007B625E" w:rsidRPr="00D76172">
              <w:t xml:space="preserve"> to </w:t>
            </w:r>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r>
                <w:rPr>
                  <w:rFonts w:ascii="Cambria Math" w:hAnsi="Cambria Math"/>
                </w:rPr>
                <m:t xml:space="preserve">, </m:t>
              </m:r>
            </m:oMath>
            <w:r w:rsidR="007B625E" w:rsidRPr="00D76172">
              <w:t xml:space="preserve">representing the effect of a </w:t>
            </w:r>
            <w:proofErr w:type="gramStart"/>
            <w:r w:rsidR="007B625E" w:rsidRPr="00D76172">
              <w:t>10</w:t>
            </w:r>
            <w:r w:rsidR="0021226E">
              <w:t xml:space="preserve"> </w:t>
            </w:r>
            <w:r w:rsidR="007B625E" w:rsidRPr="00D76172">
              <w:t>ha</w:t>
            </w:r>
            <w:proofErr w:type="gramEnd"/>
            <w:r w:rsidR="007B625E" w:rsidRPr="00D76172">
              <w:t xml:space="preserve"> increase in built-up area in the corresponding 1</w:t>
            </w:r>
            <w:r w:rsidR="007B625E">
              <w:t>0</w:t>
            </w:r>
            <w:r w:rsidR="0021226E">
              <w:t xml:space="preserve"> </w:t>
            </w:r>
            <w:r w:rsidR="007B625E">
              <w:t xml:space="preserve">km </w:t>
            </w:r>
            <w:r w:rsidR="007B625E" w:rsidRPr="00D76172">
              <w:t>distance bin, and the blue vertical lines indicate 95 per cent confidence intervals. N=384,879 for this leftmost plot and N=214,161 for the three other plots.</w:t>
            </w:r>
          </w:p>
        </w:tc>
      </w:tr>
    </w:tbl>
    <w:p w14:paraId="5D918EA8" w14:textId="7416C5CC" w:rsidR="003B3896" w:rsidRPr="000947CF" w:rsidRDefault="002F2E2A" w:rsidP="00CC1B71">
      <w:r>
        <w:rPr>
          <w:rFonts w:eastAsia="Times New Roman" w:cs="Times New Roman"/>
          <w:szCs w:val="24"/>
        </w:rPr>
        <w:t>S</w:t>
      </w:r>
      <w:r w:rsidR="003C0BE1">
        <w:rPr>
          <w:rFonts w:eastAsia="Times New Roman" w:cs="Times New Roman"/>
          <w:szCs w:val="24"/>
        </w:rPr>
        <w:t xml:space="preserve">imilar patterns </w:t>
      </w:r>
      <w:r w:rsidR="00A64E37">
        <w:rPr>
          <w:rFonts w:eastAsia="Times New Roman" w:cs="Times New Roman"/>
          <w:szCs w:val="24"/>
        </w:rPr>
        <w:t xml:space="preserve">for men and </w:t>
      </w:r>
      <w:r w:rsidR="00CF7AE5">
        <w:rPr>
          <w:rFonts w:eastAsia="Times New Roman" w:cs="Times New Roman"/>
          <w:szCs w:val="24"/>
        </w:rPr>
        <w:t xml:space="preserve">women </w:t>
      </w:r>
      <w:r w:rsidR="00C52C92">
        <w:rPr>
          <w:rFonts w:eastAsia="Times New Roman" w:cs="Times New Roman"/>
          <w:szCs w:val="24"/>
        </w:rPr>
        <w:t>are</w:t>
      </w:r>
      <w:r w:rsidR="00FB3B29">
        <w:rPr>
          <w:rFonts w:eastAsia="Times New Roman" w:cs="Times New Roman"/>
          <w:szCs w:val="24"/>
        </w:rPr>
        <w:t xml:space="preserve"> also reflecte</w:t>
      </w:r>
      <w:r w:rsidR="00A64E37">
        <w:rPr>
          <w:rFonts w:eastAsia="Times New Roman" w:cs="Times New Roman"/>
          <w:szCs w:val="24"/>
        </w:rPr>
        <w:t xml:space="preserve">d in the </w:t>
      </w:r>
      <w:r w:rsidR="00710CEB">
        <w:rPr>
          <w:rFonts w:eastAsia="Times New Roman" w:cs="Times New Roman"/>
          <w:szCs w:val="24"/>
        </w:rPr>
        <w:t>sectoral employment shifts</w:t>
      </w:r>
      <w:r w:rsidR="00FB3B29">
        <w:rPr>
          <w:rFonts w:eastAsia="Times New Roman" w:cs="Times New Roman"/>
          <w:szCs w:val="24"/>
        </w:rPr>
        <w:t xml:space="preserve"> </w:t>
      </w:r>
      <w:r w:rsidR="00A64E37">
        <w:rPr>
          <w:rFonts w:eastAsia="Times New Roman" w:cs="Times New Roman"/>
          <w:szCs w:val="24"/>
        </w:rPr>
        <w:t xml:space="preserve">around expanding IPs </w:t>
      </w:r>
      <w:r w:rsidR="00FB3B29">
        <w:rPr>
          <w:rFonts w:eastAsia="Times New Roman" w:cs="Times New Roman"/>
          <w:szCs w:val="24"/>
        </w:rPr>
        <w:t xml:space="preserve">in </w:t>
      </w:r>
      <w:r w:rsidR="00C52C92">
        <w:rPr>
          <w:rFonts w:eastAsia="Times New Roman" w:cs="Times New Roman"/>
          <w:szCs w:val="24"/>
        </w:rPr>
        <w:fldChar w:fldCharType="begin"/>
      </w:r>
      <w:r w:rsidR="00C52C92">
        <w:rPr>
          <w:rFonts w:eastAsia="Times New Roman" w:cs="Times New Roman"/>
          <w:szCs w:val="24"/>
        </w:rPr>
        <w:instrText xml:space="preserve"> REF _Ref164872839 \h </w:instrText>
      </w:r>
      <w:r w:rsidR="00C52C92">
        <w:rPr>
          <w:rFonts w:eastAsia="Times New Roman" w:cs="Times New Roman"/>
          <w:szCs w:val="24"/>
        </w:rPr>
      </w:r>
      <w:r w:rsidR="00C52C92">
        <w:rPr>
          <w:rFonts w:eastAsia="Times New Roman" w:cs="Times New Roman"/>
          <w:szCs w:val="24"/>
        </w:rPr>
        <w:fldChar w:fldCharType="separate"/>
      </w:r>
      <w:r w:rsidR="00E1179A" w:rsidRPr="000947CF">
        <w:t xml:space="preserve">Figure </w:t>
      </w:r>
      <w:r w:rsidR="00E1179A">
        <w:rPr>
          <w:noProof/>
        </w:rPr>
        <w:t>8</w:t>
      </w:r>
      <w:r w:rsidR="00C52C92">
        <w:rPr>
          <w:rFonts w:eastAsia="Times New Roman" w:cs="Times New Roman"/>
          <w:szCs w:val="24"/>
        </w:rPr>
        <w:fldChar w:fldCharType="end"/>
      </w:r>
      <w:r w:rsidR="001C2953">
        <w:rPr>
          <w:rFonts w:eastAsia="Times New Roman" w:cs="Times New Roman"/>
          <w:szCs w:val="24"/>
        </w:rPr>
        <w:t xml:space="preserve">. </w:t>
      </w:r>
      <w:r w:rsidR="00D36599">
        <w:rPr>
          <w:rFonts w:eastAsia="Times New Roman" w:cs="Times New Roman"/>
          <w:szCs w:val="24"/>
        </w:rPr>
        <w:t xml:space="preserve">While </w:t>
      </w:r>
      <w:r w:rsidR="003C742D">
        <w:rPr>
          <w:rFonts w:eastAsia="Times New Roman" w:cs="Times New Roman"/>
          <w:szCs w:val="24"/>
        </w:rPr>
        <w:t xml:space="preserve">women are slightly more likely to leave </w:t>
      </w:r>
      <w:r w:rsidR="005A6E84">
        <w:rPr>
          <w:rFonts w:eastAsia="Times New Roman" w:cs="Times New Roman"/>
          <w:szCs w:val="24"/>
        </w:rPr>
        <w:t xml:space="preserve">agriculture and men are slightly more likely </w:t>
      </w:r>
      <w:r w:rsidR="000E445A">
        <w:rPr>
          <w:rFonts w:eastAsia="Times New Roman" w:cs="Times New Roman"/>
          <w:szCs w:val="24"/>
        </w:rPr>
        <w:t xml:space="preserve">to </w:t>
      </w:r>
      <w:r w:rsidR="005A6E84">
        <w:rPr>
          <w:rFonts w:eastAsia="Times New Roman" w:cs="Times New Roman"/>
          <w:szCs w:val="24"/>
        </w:rPr>
        <w:t>enter construction</w:t>
      </w:r>
      <w:r w:rsidR="00DA6298">
        <w:rPr>
          <w:rFonts w:eastAsia="Times New Roman" w:cs="Times New Roman"/>
          <w:szCs w:val="24"/>
        </w:rPr>
        <w:t xml:space="preserve"> within 10 km of expanding IPs, </w:t>
      </w:r>
      <w:r w:rsidR="005D54E4">
        <w:rPr>
          <w:rFonts w:eastAsia="Times New Roman" w:cs="Times New Roman"/>
          <w:szCs w:val="24"/>
        </w:rPr>
        <w:t xml:space="preserve">these differences </w:t>
      </w:r>
      <w:r w:rsidR="00031853">
        <w:rPr>
          <w:rFonts w:eastAsia="Times New Roman" w:cs="Times New Roman"/>
          <w:szCs w:val="24"/>
        </w:rPr>
        <w:t xml:space="preserve">are </w:t>
      </w:r>
      <w:r w:rsidR="004800D1">
        <w:rPr>
          <w:rFonts w:eastAsia="Times New Roman" w:cs="Times New Roman"/>
          <w:szCs w:val="24"/>
        </w:rPr>
        <w:t>economically small.</w:t>
      </w:r>
      <w:r w:rsidR="003670EE">
        <w:rPr>
          <w:rFonts w:eastAsia="Times New Roman" w:cs="Times New Roman"/>
          <w:szCs w:val="24"/>
        </w:rPr>
        <w:t xml:space="preserve"> </w:t>
      </w:r>
      <w:r w:rsidR="00CC7CD3">
        <w:rPr>
          <w:rFonts w:eastAsia="Times New Roman" w:cs="Times New Roman"/>
          <w:szCs w:val="24"/>
        </w:rPr>
        <w:t xml:space="preserve">We also </w:t>
      </w:r>
      <w:r w:rsidR="0021226E">
        <w:rPr>
          <w:rFonts w:eastAsia="Times New Roman" w:cs="Times New Roman"/>
          <w:szCs w:val="24"/>
        </w:rPr>
        <w:t>do not observe</w:t>
      </w:r>
      <w:r w:rsidR="0032732E" w:rsidRPr="0032732E">
        <w:rPr>
          <w:rFonts w:eastAsia="Times New Roman" w:cs="Times New Roman"/>
          <w:szCs w:val="24"/>
        </w:rPr>
        <w:t xml:space="preserve"> any statistically or economically significant differences in the impact of IP expansion on manufacturing employment, in contrast to the findings of many of the studies cited above.</w:t>
      </w:r>
      <w:r w:rsidR="00CC7CD3">
        <w:rPr>
          <w:rFonts w:eastAsia="Times New Roman" w:cs="Times New Roman"/>
          <w:szCs w:val="24"/>
        </w:rPr>
        <w:t xml:space="preserve"> </w:t>
      </w:r>
      <w:r w:rsidR="00480E26">
        <w:rPr>
          <w:rFonts w:eastAsia="Times New Roman" w:cs="Times New Roman"/>
          <w:szCs w:val="24"/>
        </w:rPr>
        <w:t xml:space="preserve">Finally, </w:t>
      </w:r>
      <w:r w:rsidR="0008739E">
        <w:rPr>
          <w:rFonts w:eastAsia="Times New Roman" w:cs="Times New Roman"/>
          <w:szCs w:val="24"/>
        </w:rPr>
        <w:t>there is</w:t>
      </w:r>
      <w:r w:rsidR="004350A8">
        <w:rPr>
          <w:rFonts w:eastAsia="Times New Roman" w:cs="Times New Roman"/>
          <w:szCs w:val="24"/>
        </w:rPr>
        <w:t xml:space="preserve"> a</w:t>
      </w:r>
      <w:r w:rsidR="0008739E">
        <w:rPr>
          <w:rFonts w:eastAsia="Times New Roman" w:cs="Times New Roman"/>
          <w:szCs w:val="24"/>
        </w:rPr>
        <w:t xml:space="preserve"> </w:t>
      </w:r>
      <w:r w:rsidR="00480E26">
        <w:rPr>
          <w:rFonts w:eastAsia="Times New Roman" w:cs="Times New Roman"/>
          <w:szCs w:val="24"/>
        </w:rPr>
        <w:t xml:space="preserve">marginally </w:t>
      </w:r>
      <w:r w:rsidR="0008739E">
        <w:rPr>
          <w:rFonts w:eastAsia="Times New Roman" w:cs="Times New Roman"/>
          <w:szCs w:val="24"/>
        </w:rPr>
        <w:t>statistically significant</w:t>
      </w:r>
      <w:r w:rsidR="00480E26">
        <w:rPr>
          <w:rFonts w:eastAsia="Times New Roman" w:cs="Times New Roman"/>
          <w:szCs w:val="24"/>
        </w:rPr>
        <w:t xml:space="preserve"> </w:t>
      </w:r>
      <w:r w:rsidR="009D38B4">
        <w:rPr>
          <w:rFonts w:eastAsia="Times New Roman" w:cs="Times New Roman"/>
          <w:szCs w:val="24"/>
        </w:rPr>
        <w:t xml:space="preserve">total </w:t>
      </w:r>
      <w:r w:rsidR="0008739E">
        <w:rPr>
          <w:rFonts w:eastAsia="Times New Roman" w:cs="Times New Roman"/>
          <w:szCs w:val="24"/>
        </w:rPr>
        <w:t>wage</w:t>
      </w:r>
      <w:r w:rsidR="009D38B4">
        <w:rPr>
          <w:rFonts w:eastAsia="Times New Roman" w:cs="Times New Roman"/>
          <w:szCs w:val="24"/>
        </w:rPr>
        <w:t xml:space="preserve"> </w:t>
      </w:r>
      <w:r w:rsidR="00AF3BD9">
        <w:rPr>
          <w:rFonts w:eastAsia="Times New Roman" w:cs="Times New Roman"/>
          <w:szCs w:val="24"/>
        </w:rPr>
        <w:t>effect</w:t>
      </w:r>
      <w:r w:rsidR="009D38B4">
        <w:rPr>
          <w:rFonts w:eastAsia="Times New Roman" w:cs="Times New Roman"/>
          <w:szCs w:val="24"/>
        </w:rPr>
        <w:t xml:space="preserve"> </w:t>
      </w:r>
      <w:r w:rsidR="0008739E">
        <w:rPr>
          <w:rFonts w:eastAsia="Times New Roman" w:cs="Times New Roman"/>
          <w:szCs w:val="24"/>
        </w:rPr>
        <w:t xml:space="preserve">for </w:t>
      </w:r>
      <w:r w:rsidR="00480E26">
        <w:rPr>
          <w:rFonts w:eastAsia="Times New Roman" w:cs="Times New Roman"/>
          <w:szCs w:val="24"/>
        </w:rPr>
        <w:t>both</w:t>
      </w:r>
      <w:r w:rsidR="0008739E">
        <w:rPr>
          <w:rFonts w:eastAsia="Times New Roman" w:cs="Times New Roman"/>
          <w:szCs w:val="24"/>
        </w:rPr>
        <w:t xml:space="preserve"> men </w:t>
      </w:r>
      <w:r w:rsidR="00AC6D77">
        <w:rPr>
          <w:rFonts w:eastAsia="Times New Roman" w:cs="Times New Roman"/>
          <w:szCs w:val="24"/>
        </w:rPr>
        <w:t>and</w:t>
      </w:r>
      <w:r w:rsidR="0008739E">
        <w:rPr>
          <w:rFonts w:eastAsia="Times New Roman" w:cs="Times New Roman"/>
          <w:szCs w:val="24"/>
        </w:rPr>
        <w:t xml:space="preserve"> women</w:t>
      </w:r>
      <w:r w:rsidR="00480E26">
        <w:rPr>
          <w:rFonts w:eastAsia="Times New Roman" w:cs="Times New Roman"/>
          <w:szCs w:val="24"/>
        </w:rPr>
        <w:t xml:space="preserve"> within 10</w:t>
      </w:r>
      <w:r w:rsidR="0021226E">
        <w:rPr>
          <w:rFonts w:eastAsia="Times New Roman" w:cs="Times New Roman"/>
          <w:szCs w:val="24"/>
        </w:rPr>
        <w:t xml:space="preserve"> </w:t>
      </w:r>
      <w:r w:rsidR="00480E26">
        <w:rPr>
          <w:rFonts w:eastAsia="Times New Roman" w:cs="Times New Roman"/>
          <w:szCs w:val="24"/>
        </w:rPr>
        <w:t>km of expanding IPs</w:t>
      </w:r>
      <w:r w:rsidR="003E4CBA">
        <w:rPr>
          <w:rFonts w:eastAsia="Times New Roman" w:cs="Times New Roman"/>
          <w:szCs w:val="24"/>
        </w:rPr>
        <w:t xml:space="preserve">, but again </w:t>
      </w:r>
      <w:proofErr w:type="gramStart"/>
      <w:r w:rsidR="003E4CBA">
        <w:rPr>
          <w:rFonts w:eastAsia="Times New Roman" w:cs="Times New Roman"/>
          <w:szCs w:val="24"/>
        </w:rPr>
        <w:t>no</w:t>
      </w:r>
      <w:proofErr w:type="gramEnd"/>
      <w:r w:rsidR="003E4CBA">
        <w:rPr>
          <w:rFonts w:eastAsia="Times New Roman" w:cs="Times New Roman"/>
          <w:szCs w:val="24"/>
        </w:rPr>
        <w:t xml:space="preserve"> </w:t>
      </w:r>
      <w:r w:rsidR="00AF3BD9">
        <w:rPr>
          <w:rFonts w:eastAsia="Times New Roman" w:cs="Times New Roman"/>
          <w:szCs w:val="24"/>
        </w:rPr>
        <w:t xml:space="preserve">statistically significant within-sector wage effect for </w:t>
      </w:r>
      <w:r w:rsidR="00AC6D77">
        <w:rPr>
          <w:rFonts w:eastAsia="Times New Roman" w:cs="Times New Roman"/>
          <w:szCs w:val="24"/>
        </w:rPr>
        <w:t>either</w:t>
      </w:r>
      <w:r w:rsidR="00AF3BD9">
        <w:rPr>
          <w:rFonts w:eastAsia="Times New Roman" w:cs="Times New Roman"/>
          <w:szCs w:val="24"/>
        </w:rPr>
        <w:t xml:space="preserve"> </w:t>
      </w:r>
      <w:r w:rsidR="0021226E">
        <w:rPr>
          <w:rFonts w:eastAsia="Times New Roman" w:cs="Times New Roman"/>
          <w:szCs w:val="24"/>
        </w:rPr>
        <w:t>group</w:t>
      </w:r>
      <w:r w:rsidR="00B218AD">
        <w:rPr>
          <w:rFonts w:eastAsia="Times New Roman" w:cs="Times New Roman"/>
          <w:szCs w:val="24"/>
        </w:rPr>
        <w:t xml:space="preserve"> (</w:t>
      </w:r>
      <w:r w:rsidR="00B218AD">
        <w:rPr>
          <w:rFonts w:eastAsia="Times New Roman" w:cs="Times New Roman"/>
          <w:szCs w:val="24"/>
        </w:rPr>
        <w:fldChar w:fldCharType="begin"/>
      </w:r>
      <w:r w:rsidR="00B218AD">
        <w:rPr>
          <w:rFonts w:eastAsia="Times New Roman" w:cs="Times New Roman"/>
          <w:szCs w:val="24"/>
        </w:rPr>
        <w:instrText xml:space="preserve"> REF _Ref190348852 \h </w:instrText>
      </w:r>
      <w:r w:rsidR="00B218AD">
        <w:rPr>
          <w:rFonts w:eastAsia="Times New Roman" w:cs="Times New Roman"/>
          <w:szCs w:val="24"/>
        </w:rPr>
      </w:r>
      <w:r w:rsidR="00B218AD">
        <w:rPr>
          <w:rFonts w:eastAsia="Times New Roman" w:cs="Times New Roman"/>
          <w:szCs w:val="24"/>
        </w:rPr>
        <w:fldChar w:fldCharType="separate"/>
      </w:r>
      <w:r w:rsidR="00E1179A">
        <w:t xml:space="preserve">Appendix Figure </w:t>
      </w:r>
      <w:r w:rsidR="00E1179A">
        <w:rPr>
          <w:noProof/>
        </w:rPr>
        <w:t>6</w:t>
      </w:r>
      <w:r w:rsidR="00B218AD">
        <w:rPr>
          <w:rFonts w:eastAsia="Times New Roman" w:cs="Times New Roman"/>
          <w:szCs w:val="24"/>
        </w:rPr>
        <w:fldChar w:fldCharType="end"/>
      </w:r>
      <w:r w:rsidR="00B218AD">
        <w:rPr>
          <w:rFonts w:eastAsia="Times New Roman" w:cs="Times New Roman"/>
          <w:szCs w:val="24"/>
        </w:rPr>
        <w:t>).</w:t>
      </w:r>
      <w:r w:rsidRPr="001942F6">
        <w:rPr>
          <w:rStyle w:val="Funotenzeichen"/>
        </w:rPr>
        <w:footnoteReference w:id="33"/>
      </w:r>
    </w:p>
    <w:p w14:paraId="7F0B94E0" w14:textId="65F251AC" w:rsidR="00CC1B71" w:rsidRDefault="00CC1B71" w:rsidP="00CC1B71">
      <w:pPr>
        <w:pStyle w:val="Beschriftung"/>
        <w:keepNext/>
        <w:jc w:val="center"/>
      </w:pPr>
      <w:bookmarkStart w:id="31" w:name="_Ref164872839"/>
      <w:r w:rsidRPr="000947CF">
        <w:lastRenderedPageBreak/>
        <w:t xml:space="preserve">Figure </w:t>
      </w:r>
      <w:r w:rsidRPr="000947CF">
        <w:fldChar w:fldCharType="begin"/>
      </w:r>
      <w:r w:rsidRPr="000947CF">
        <w:instrText xml:space="preserve"> SEQ Figure \* ARABIC </w:instrText>
      </w:r>
      <w:r w:rsidRPr="000947CF">
        <w:fldChar w:fldCharType="separate"/>
      </w:r>
      <w:r w:rsidR="00E1179A">
        <w:rPr>
          <w:noProof/>
        </w:rPr>
        <w:t>8</w:t>
      </w:r>
      <w:r w:rsidRPr="000947CF">
        <w:fldChar w:fldCharType="end"/>
      </w:r>
      <w:bookmarkEnd w:id="31"/>
      <w:r w:rsidRPr="000947CF">
        <w:t xml:space="preserve">: Spatial </w:t>
      </w:r>
      <w:r w:rsidR="00386F6C">
        <w:t>I</w:t>
      </w:r>
      <w:r w:rsidRPr="000947CF">
        <w:t xml:space="preserve">mpact of IP </w:t>
      </w:r>
      <w:r w:rsidR="0021226E">
        <w:t>E</w:t>
      </w:r>
      <w:r w:rsidRPr="000947CF">
        <w:t>xposure</w:t>
      </w:r>
      <w:r w:rsidR="00C52C92">
        <w:t xml:space="preserve"> on Sector of Employment</w:t>
      </w:r>
      <w:r w:rsidRPr="000947CF">
        <w:t xml:space="preserve"> by Gender</w:t>
      </w:r>
    </w:p>
    <w:p w14:paraId="768130CB" w14:textId="6B426C22" w:rsidR="007A1793" w:rsidRPr="008365DC" w:rsidRDefault="007A1793" w:rsidP="007A1793">
      <w:pPr>
        <w:spacing w:after="0" w:line="240" w:lineRule="auto"/>
      </w:pPr>
      <w:r w:rsidRPr="007A1793">
        <w:rPr>
          <w:noProof/>
          <w:lang w:val="de-DE" w:eastAsia="de-DE"/>
        </w:rPr>
        <w:drawing>
          <wp:inline distT="0" distB="0" distL="0" distR="0" wp14:anchorId="68B577F0" wp14:editId="0C2A4018">
            <wp:extent cx="5760720" cy="2880360"/>
            <wp:effectExtent l="0" t="0" r="0" b="0"/>
            <wp:docPr id="17897108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0"/>
      </w:tblGrid>
      <w:tr w:rsidR="00CC1B71" w:rsidRPr="000A514D" w14:paraId="328F0BE7" w14:textId="77777777" w:rsidTr="00EE3015">
        <w:tc>
          <w:tcPr>
            <w:tcW w:w="8788" w:type="dxa"/>
          </w:tcPr>
          <w:p w14:paraId="1D8FD946" w14:textId="09379A72" w:rsidR="00CC1B71" w:rsidRPr="000A514D" w:rsidRDefault="00CC1B71" w:rsidP="006346C0">
            <w:pPr>
              <w:pStyle w:val="Note"/>
            </w:pPr>
            <w:r w:rsidRPr="000A514D">
              <w:t>Note: Each plot shows the regression results of estimating specification (1</w:t>
            </w:r>
            <w:r w:rsidR="00F23911">
              <w:t>) with interaction terms between the three treatment variables and a male dummy</w:t>
            </w:r>
            <w:r w:rsidR="00D54825">
              <w:t xml:space="preserve">, </w:t>
            </w:r>
            <w:r w:rsidR="00D54825" w:rsidRPr="002621E9">
              <w:t xml:space="preserve">using as the dependent variable dummy indicators for </w:t>
            </w:r>
            <w:r w:rsidR="00D54825">
              <w:t>the sector of employment of individuals.</w:t>
            </w:r>
            <w:r w:rsidRPr="000A514D">
              <w:t xml:space="preserve"> </w:t>
            </w:r>
            <w:r w:rsidR="00F23911">
              <w:t>Only individuals in employment are considered.</w:t>
            </w:r>
            <w:r w:rsidR="00F23911" w:rsidRPr="002621E9">
              <w:t xml:space="preserve"> </w:t>
            </w:r>
            <w:r w:rsidR="00F23911" w:rsidRPr="002A5828">
              <w:t>The sectoral classifications follow ISIC Revision 4 codes</w:t>
            </w:r>
            <w:r w:rsidR="00F23911">
              <w:t xml:space="preserve"> (see </w:t>
            </w:r>
            <w:r w:rsidR="00F23911">
              <w:fldChar w:fldCharType="begin"/>
            </w:r>
            <w:r w:rsidR="00F23911">
              <w:instrText xml:space="preserve"> REF _Ref161831152 \h  \* MERGEFORMAT </w:instrText>
            </w:r>
            <w:r w:rsidR="00F23911">
              <w:fldChar w:fldCharType="separate"/>
            </w:r>
            <w:r w:rsidR="00E1179A" w:rsidRPr="00E1179A">
              <w:rPr>
                <w:lang w:val="en-GB"/>
              </w:rPr>
              <w:t xml:space="preserve">Appendix Table </w:t>
            </w:r>
            <w:r w:rsidR="00E1179A">
              <w:rPr>
                <w:noProof/>
              </w:rPr>
              <w:t>1</w:t>
            </w:r>
            <w:r w:rsidR="00F23911">
              <w:fldChar w:fldCharType="end"/>
            </w:r>
            <w:r w:rsidR="00F23911">
              <w:t>)</w:t>
            </w:r>
            <w:r w:rsidR="00F23911" w:rsidRPr="002621E9">
              <w:t>.</w:t>
            </w:r>
            <w:r w:rsidR="00F23911">
              <w:t xml:space="preserve"> </w:t>
            </w:r>
            <w:r w:rsidR="00F23911" w:rsidRPr="002621E9">
              <w:t>The blue dots indicate the coefficient</w:t>
            </w:r>
            <w:r w:rsidR="00F23911">
              <w:t xml:space="preserve"> estimates of</w:t>
            </w:r>
            <w:r w:rsidR="00F23911" w:rsidRPr="002621E9">
              <w:t xml:space="preserve">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00F23911" w:rsidRPr="002621E9">
              <w:t xml:space="preserve"> to </w:t>
            </w:r>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r>
                <w:rPr>
                  <w:rFonts w:ascii="Cambria Math" w:hAnsi="Cambria Math"/>
                </w:rPr>
                <m:t xml:space="preserve">, </m:t>
              </m:r>
            </m:oMath>
            <w:r w:rsidR="00F23911" w:rsidRPr="002621E9">
              <w:t xml:space="preserve">representing the effect of a </w:t>
            </w:r>
            <w:proofErr w:type="gramStart"/>
            <w:r w:rsidR="00F23911" w:rsidRPr="002621E9">
              <w:t>10</w:t>
            </w:r>
            <w:r w:rsidR="0021226E">
              <w:t xml:space="preserve"> </w:t>
            </w:r>
            <w:r w:rsidR="00F23911" w:rsidRPr="002621E9">
              <w:t>ha</w:t>
            </w:r>
            <w:proofErr w:type="gramEnd"/>
            <w:r w:rsidR="00F23911" w:rsidRPr="002621E9">
              <w:t xml:space="preserve"> increase in built-up area in the corresponding 1</w:t>
            </w:r>
            <w:r w:rsidR="00F23911">
              <w:t>0</w:t>
            </w:r>
            <w:r w:rsidR="0021226E">
              <w:t xml:space="preserve"> </w:t>
            </w:r>
            <w:r w:rsidR="00F23911">
              <w:t xml:space="preserve">km </w:t>
            </w:r>
            <w:r w:rsidR="00F23911" w:rsidRPr="002621E9">
              <w:t>distance bin, and the blue vertical lines indicate 95 per cent confidence intervals. N=214,184 for all four plots.</w:t>
            </w:r>
          </w:p>
        </w:tc>
      </w:tr>
    </w:tbl>
    <w:p w14:paraId="762DF20F" w14:textId="6757201B" w:rsidR="007C525B" w:rsidRPr="000947CF" w:rsidRDefault="007C525B" w:rsidP="007C525B">
      <w:pPr>
        <w:pStyle w:val="berschrift2"/>
        <w:rPr>
          <w:rFonts w:eastAsia="Times New Roman"/>
        </w:rPr>
      </w:pPr>
      <w:bookmarkStart w:id="32" w:name="_Ref166832251"/>
      <w:bookmarkStart w:id="33" w:name="_Ref189558424"/>
      <w:bookmarkEnd w:id="24"/>
      <w:bookmarkEnd w:id="25"/>
      <w:bookmarkEnd w:id="26"/>
      <w:r w:rsidRPr="000947CF">
        <w:rPr>
          <w:rFonts w:eastAsia="Times New Roman"/>
        </w:rPr>
        <w:t>Placebo egression</w:t>
      </w:r>
      <w:bookmarkEnd w:id="32"/>
      <w:r w:rsidRPr="000947CF">
        <w:rPr>
          <w:rFonts w:eastAsia="Times New Roman"/>
        </w:rPr>
        <w:t>s</w:t>
      </w:r>
    </w:p>
    <w:p w14:paraId="1709F271" w14:textId="1EBA6139" w:rsidR="00872598" w:rsidRDefault="00593373" w:rsidP="007C525B">
      <w:pPr>
        <w:rPr>
          <w:rFonts w:eastAsia="Times New Roman" w:cs="Times New Roman"/>
          <w:szCs w:val="24"/>
        </w:rPr>
      </w:pPr>
      <w:r>
        <w:rPr>
          <w:rFonts w:eastAsia="Times New Roman" w:cs="Times New Roman"/>
          <w:szCs w:val="24"/>
        </w:rPr>
        <w:t>As discussed</w:t>
      </w:r>
      <w:r w:rsidR="00396B90">
        <w:rPr>
          <w:rFonts w:eastAsia="Times New Roman" w:cs="Times New Roman"/>
          <w:szCs w:val="24"/>
        </w:rPr>
        <w:t xml:space="preserve"> in Section </w:t>
      </w:r>
      <w:r w:rsidR="00396B90">
        <w:rPr>
          <w:rFonts w:eastAsia="Times New Roman" w:cs="Times New Roman"/>
          <w:szCs w:val="24"/>
        </w:rPr>
        <w:fldChar w:fldCharType="begin"/>
      </w:r>
      <w:r w:rsidR="00396B90">
        <w:rPr>
          <w:rFonts w:eastAsia="Times New Roman" w:cs="Times New Roman"/>
          <w:szCs w:val="24"/>
        </w:rPr>
        <w:instrText xml:space="preserve"> REF _Ref190078031 \r \h </w:instrText>
      </w:r>
      <w:r w:rsidR="00396B90">
        <w:rPr>
          <w:rFonts w:eastAsia="Times New Roman" w:cs="Times New Roman"/>
          <w:szCs w:val="24"/>
        </w:rPr>
      </w:r>
      <w:r w:rsidR="00396B90">
        <w:rPr>
          <w:rFonts w:eastAsia="Times New Roman" w:cs="Times New Roman"/>
          <w:szCs w:val="24"/>
        </w:rPr>
        <w:fldChar w:fldCharType="separate"/>
      </w:r>
      <w:r w:rsidR="00E1179A">
        <w:rPr>
          <w:rFonts w:eastAsia="Times New Roman" w:cs="Times New Roman"/>
          <w:szCs w:val="24"/>
        </w:rPr>
        <w:t>4.3</w:t>
      </w:r>
      <w:r w:rsidR="00396B90">
        <w:rPr>
          <w:rFonts w:eastAsia="Times New Roman" w:cs="Times New Roman"/>
          <w:szCs w:val="24"/>
        </w:rPr>
        <w:fldChar w:fldCharType="end"/>
      </w:r>
      <w:r w:rsidR="00396B90">
        <w:rPr>
          <w:rFonts w:eastAsia="Times New Roman" w:cs="Times New Roman"/>
          <w:szCs w:val="24"/>
        </w:rPr>
        <w:t>, the main threa</w:t>
      </w:r>
      <w:r w:rsidR="00B26F09">
        <w:rPr>
          <w:rFonts w:eastAsia="Times New Roman" w:cs="Times New Roman"/>
          <w:szCs w:val="24"/>
        </w:rPr>
        <w:t>t</w:t>
      </w:r>
      <w:r w:rsidR="00396B90">
        <w:rPr>
          <w:rFonts w:eastAsia="Times New Roman" w:cs="Times New Roman"/>
          <w:szCs w:val="24"/>
        </w:rPr>
        <w:t xml:space="preserve"> to </w:t>
      </w:r>
      <w:r w:rsidR="00C17C4A">
        <w:rPr>
          <w:rFonts w:eastAsia="Times New Roman" w:cs="Times New Roman"/>
          <w:szCs w:val="24"/>
        </w:rPr>
        <w:t xml:space="preserve">identifying </w:t>
      </w:r>
      <w:r w:rsidR="00B26F09">
        <w:rPr>
          <w:rFonts w:eastAsia="Times New Roman" w:cs="Times New Roman"/>
          <w:szCs w:val="24"/>
        </w:rPr>
        <w:t>a</w:t>
      </w:r>
      <w:r w:rsidR="00396B90" w:rsidRPr="00396B90">
        <w:rPr>
          <w:rFonts w:eastAsia="Times New Roman" w:cs="Times New Roman"/>
          <w:szCs w:val="24"/>
        </w:rPr>
        <w:t xml:space="preserve"> causal </w:t>
      </w:r>
      <w:r w:rsidR="00C17C4A">
        <w:rPr>
          <w:rFonts w:eastAsia="Times New Roman" w:cs="Times New Roman"/>
          <w:szCs w:val="24"/>
        </w:rPr>
        <w:t>effect</w:t>
      </w:r>
      <w:r w:rsidR="00396B90">
        <w:rPr>
          <w:rFonts w:eastAsia="Times New Roman" w:cs="Times New Roman"/>
          <w:szCs w:val="24"/>
        </w:rPr>
        <w:t xml:space="preserve"> of IP expansion </w:t>
      </w:r>
      <w:r w:rsidR="00396B90" w:rsidRPr="00396B90">
        <w:rPr>
          <w:rFonts w:eastAsia="Times New Roman" w:cs="Times New Roman"/>
          <w:szCs w:val="24"/>
        </w:rPr>
        <w:t xml:space="preserve">is a violation of the assumption of parallel trends. </w:t>
      </w:r>
      <w:r w:rsidR="007C525B" w:rsidRPr="000947CF">
        <w:rPr>
          <w:rFonts w:eastAsia="Times New Roman" w:cs="Times New Roman"/>
          <w:szCs w:val="24"/>
        </w:rPr>
        <w:t xml:space="preserve">We analyse trends in pre-treatment outcomes, i.e. before the establishment of IPs, in wards that were later (more) exposed to IPs compared to those that were (less or) </w:t>
      </w:r>
      <w:r w:rsidR="00C17C4A">
        <w:rPr>
          <w:rFonts w:eastAsia="Times New Roman" w:cs="Times New Roman"/>
          <w:szCs w:val="24"/>
        </w:rPr>
        <w:t>not exposed</w:t>
      </w:r>
      <w:r w:rsidR="007C525B" w:rsidRPr="000947CF">
        <w:rPr>
          <w:rFonts w:eastAsia="Times New Roman" w:cs="Times New Roman"/>
          <w:szCs w:val="24"/>
        </w:rPr>
        <w:t xml:space="preserve"> to IPs</w:t>
      </w:r>
      <w:r w:rsidR="0021226E">
        <w:rPr>
          <w:rFonts w:eastAsia="Times New Roman" w:cs="Times New Roman"/>
          <w:szCs w:val="24"/>
        </w:rPr>
        <w:t>.</w:t>
      </w:r>
      <w:r w:rsidR="002A565B">
        <w:rPr>
          <w:rFonts w:eastAsia="Times New Roman" w:cs="Times New Roman"/>
          <w:szCs w:val="24"/>
        </w:rPr>
        <w:t xml:space="preserve"> </w:t>
      </w:r>
      <w:r w:rsidR="00D92D04">
        <w:rPr>
          <w:rFonts w:eastAsia="Times New Roman" w:cs="Times New Roman"/>
          <w:szCs w:val="24"/>
        </w:rPr>
        <w:t>To do this</w:t>
      </w:r>
      <w:r w:rsidR="002A565B">
        <w:rPr>
          <w:rFonts w:eastAsia="Times New Roman" w:cs="Times New Roman"/>
          <w:szCs w:val="24"/>
        </w:rPr>
        <w:t>, we</w:t>
      </w:r>
      <w:r w:rsidR="007C525B" w:rsidRPr="000947CF">
        <w:rPr>
          <w:rFonts w:eastAsia="Times New Roman" w:cs="Times New Roman"/>
          <w:szCs w:val="24"/>
        </w:rPr>
        <w:t xml:space="preserve"> regress our main outcomes on nine terms that interact the ‘final’ total IP built-up area in 2021 with survey year dummies from 2005, 2013, and 2021. In the absence of differential trends in pre-treatment outcomes </w:t>
      </w:r>
      <w:r w:rsidR="002A565B">
        <w:rPr>
          <w:rFonts w:eastAsia="Times New Roman" w:cs="Times New Roman"/>
          <w:szCs w:val="24"/>
        </w:rPr>
        <w:t>between</w:t>
      </w:r>
      <w:r w:rsidR="002A565B" w:rsidRPr="000947CF">
        <w:rPr>
          <w:rFonts w:eastAsia="Times New Roman" w:cs="Times New Roman"/>
          <w:szCs w:val="24"/>
        </w:rPr>
        <w:t xml:space="preserve"> </w:t>
      </w:r>
      <w:r w:rsidR="007C525B" w:rsidRPr="000947CF">
        <w:rPr>
          <w:rFonts w:eastAsia="Times New Roman" w:cs="Times New Roman"/>
          <w:szCs w:val="24"/>
        </w:rPr>
        <w:t xml:space="preserve">treated </w:t>
      </w:r>
      <w:r w:rsidR="002A565B">
        <w:rPr>
          <w:rFonts w:eastAsia="Times New Roman" w:cs="Times New Roman"/>
          <w:szCs w:val="24"/>
        </w:rPr>
        <w:t>and</w:t>
      </w:r>
      <w:r w:rsidR="007C525B" w:rsidRPr="000947CF">
        <w:rPr>
          <w:rFonts w:eastAsia="Times New Roman" w:cs="Times New Roman"/>
          <w:szCs w:val="24"/>
        </w:rPr>
        <w:t xml:space="preserve"> untreated wards, the coefficients on the</w:t>
      </w:r>
      <w:r w:rsidR="00F9292C">
        <w:rPr>
          <w:rFonts w:eastAsia="Times New Roman" w:cs="Times New Roman"/>
          <w:szCs w:val="24"/>
        </w:rPr>
        <w:t xml:space="preserve"> placebo</w:t>
      </w:r>
      <w:r w:rsidR="007C525B" w:rsidRPr="000947CF">
        <w:rPr>
          <w:rFonts w:eastAsia="Times New Roman" w:cs="Times New Roman"/>
          <w:szCs w:val="24"/>
        </w:rPr>
        <w:t xml:space="preserve"> interaction terms with the year</w:t>
      </w:r>
      <w:r w:rsidR="006604AE">
        <w:rPr>
          <w:rFonts w:eastAsia="Times New Roman" w:cs="Times New Roman"/>
          <w:szCs w:val="24"/>
        </w:rPr>
        <w:t xml:space="preserve"> dummies for</w:t>
      </w:r>
      <w:r w:rsidR="007C525B" w:rsidRPr="000947CF">
        <w:rPr>
          <w:rFonts w:eastAsia="Times New Roman" w:cs="Times New Roman"/>
          <w:szCs w:val="24"/>
        </w:rPr>
        <w:t xml:space="preserve"> 2005 and 2013 </w:t>
      </w:r>
      <w:r w:rsidR="002A565B">
        <w:rPr>
          <w:rFonts w:eastAsia="Times New Roman" w:cs="Times New Roman"/>
          <w:szCs w:val="24"/>
        </w:rPr>
        <w:t>should</w:t>
      </w:r>
      <w:r w:rsidR="007C525B" w:rsidRPr="000947CF">
        <w:rPr>
          <w:rFonts w:eastAsia="Times New Roman" w:cs="Times New Roman"/>
          <w:szCs w:val="24"/>
        </w:rPr>
        <w:t xml:space="preserve"> be statistically insignificant</w:t>
      </w:r>
      <w:r w:rsidR="00CC1E57">
        <w:rPr>
          <w:rFonts w:eastAsia="Times New Roman" w:cs="Times New Roman"/>
          <w:szCs w:val="24"/>
        </w:rPr>
        <w:t xml:space="preserve"> or </w:t>
      </w:r>
      <w:r w:rsidR="00CC1E57" w:rsidRPr="000947CF">
        <w:rPr>
          <w:rFonts w:eastAsia="Times New Roman" w:cs="Times New Roman"/>
          <w:szCs w:val="24"/>
        </w:rPr>
        <w:t xml:space="preserve">economically </w:t>
      </w:r>
      <w:r w:rsidR="00CC1E57">
        <w:rPr>
          <w:rFonts w:eastAsia="Times New Roman" w:cs="Times New Roman"/>
          <w:szCs w:val="24"/>
        </w:rPr>
        <w:t>small</w:t>
      </w:r>
      <w:r w:rsidR="007C525B" w:rsidRPr="000947CF">
        <w:rPr>
          <w:rFonts w:eastAsia="Times New Roman" w:cs="Times New Roman"/>
          <w:szCs w:val="24"/>
        </w:rPr>
        <w:t>, as no IPs had been established at that time.</w:t>
      </w:r>
    </w:p>
    <w:p w14:paraId="4088414B" w14:textId="755308BB" w:rsidR="00836880" w:rsidRDefault="00BE160B" w:rsidP="007C525B">
      <w:pPr>
        <w:rPr>
          <w:rFonts w:eastAsia="Times New Roman" w:cs="Times New Roman"/>
          <w:szCs w:val="24"/>
        </w:rPr>
      </w:pPr>
      <w:r>
        <w:rPr>
          <w:rFonts w:eastAsia="Times New Roman" w:cs="Times New Roman"/>
          <w:szCs w:val="24"/>
        </w:rPr>
        <w:t xml:space="preserve">There are </w:t>
      </w:r>
      <w:r w:rsidR="00462458">
        <w:rPr>
          <w:rFonts w:eastAsia="Times New Roman" w:cs="Times New Roman"/>
          <w:szCs w:val="24"/>
        </w:rPr>
        <w:t>two</w:t>
      </w:r>
      <w:r>
        <w:rPr>
          <w:rFonts w:eastAsia="Times New Roman" w:cs="Times New Roman"/>
          <w:szCs w:val="24"/>
        </w:rPr>
        <w:t xml:space="preserve"> main findings from our placebo regressions</w:t>
      </w:r>
      <w:r w:rsidR="00143EBC">
        <w:rPr>
          <w:rFonts w:eastAsia="Times New Roman" w:cs="Times New Roman"/>
          <w:szCs w:val="24"/>
        </w:rPr>
        <w:t xml:space="preserve">, which </w:t>
      </w:r>
      <w:r>
        <w:rPr>
          <w:rFonts w:eastAsia="Times New Roman" w:cs="Times New Roman"/>
          <w:szCs w:val="24"/>
        </w:rPr>
        <w:t xml:space="preserve">we report in </w:t>
      </w:r>
      <w:r w:rsidR="00806DE0">
        <w:rPr>
          <w:rFonts w:eastAsia="Times New Roman" w:cs="Times New Roman"/>
          <w:szCs w:val="24"/>
        </w:rPr>
        <w:fldChar w:fldCharType="begin"/>
      </w:r>
      <w:r w:rsidR="00806DE0">
        <w:rPr>
          <w:rFonts w:eastAsia="Times New Roman" w:cs="Times New Roman"/>
          <w:szCs w:val="24"/>
        </w:rPr>
        <w:instrText xml:space="preserve"> REF _Ref190079885 \h </w:instrText>
      </w:r>
      <w:r w:rsidR="00806DE0">
        <w:rPr>
          <w:rFonts w:eastAsia="Times New Roman" w:cs="Times New Roman"/>
          <w:szCs w:val="24"/>
        </w:rPr>
      </w:r>
      <w:r w:rsidR="00806DE0">
        <w:rPr>
          <w:rFonts w:eastAsia="Times New Roman" w:cs="Times New Roman"/>
          <w:szCs w:val="24"/>
        </w:rPr>
        <w:fldChar w:fldCharType="separate"/>
      </w:r>
      <w:r w:rsidR="00E1179A">
        <w:t xml:space="preserve">Table </w:t>
      </w:r>
      <w:r w:rsidR="00E1179A">
        <w:rPr>
          <w:noProof/>
        </w:rPr>
        <w:t>3</w:t>
      </w:r>
      <w:r w:rsidR="00806DE0">
        <w:rPr>
          <w:rFonts w:eastAsia="Times New Roman" w:cs="Times New Roman"/>
          <w:szCs w:val="24"/>
        </w:rPr>
        <w:fldChar w:fldCharType="end"/>
      </w:r>
      <w:r w:rsidR="00806DE0">
        <w:rPr>
          <w:rFonts w:eastAsia="Times New Roman" w:cs="Times New Roman"/>
          <w:szCs w:val="24"/>
        </w:rPr>
        <w:t xml:space="preserve">. First, </w:t>
      </w:r>
      <w:r w:rsidR="00836880">
        <w:rPr>
          <w:rFonts w:eastAsia="Times New Roman" w:cs="Times New Roman"/>
          <w:szCs w:val="24"/>
        </w:rPr>
        <w:t>there are no significant differential trends in most pre-treatment outcomes, as the coefficients on most of the</w:t>
      </w:r>
      <w:r w:rsidR="00F9292C">
        <w:rPr>
          <w:rFonts w:eastAsia="Times New Roman" w:cs="Times New Roman"/>
          <w:szCs w:val="24"/>
        </w:rPr>
        <w:t xml:space="preserve"> placebo </w:t>
      </w:r>
      <w:r w:rsidR="00836880">
        <w:rPr>
          <w:rFonts w:eastAsia="Times New Roman" w:cs="Times New Roman"/>
          <w:szCs w:val="24"/>
        </w:rPr>
        <w:t xml:space="preserve">interaction terms with the year dummies for </w:t>
      </w:r>
      <w:r w:rsidR="00836880" w:rsidRPr="000947CF">
        <w:rPr>
          <w:rFonts w:eastAsia="Times New Roman" w:cs="Times New Roman"/>
          <w:szCs w:val="24"/>
        </w:rPr>
        <w:t>2005 and 2013</w:t>
      </w:r>
      <w:r w:rsidR="00836880">
        <w:rPr>
          <w:rFonts w:eastAsia="Times New Roman" w:cs="Times New Roman"/>
          <w:szCs w:val="24"/>
        </w:rPr>
        <w:t xml:space="preserve"> are either statistically insignificant or economically small (below 0.01 p.p.)</w:t>
      </w:r>
      <w:r w:rsidR="00836880" w:rsidRPr="000947CF">
        <w:rPr>
          <w:rFonts w:eastAsia="Times New Roman" w:cs="Times New Roman"/>
          <w:szCs w:val="24"/>
        </w:rPr>
        <w:t>.</w:t>
      </w:r>
      <w:r w:rsidR="00462458">
        <w:rPr>
          <w:rFonts w:eastAsia="Times New Roman" w:cs="Times New Roman"/>
          <w:szCs w:val="24"/>
        </w:rPr>
        <w:t xml:space="preserve"> However, columns 1</w:t>
      </w:r>
      <w:r w:rsidR="00B05048">
        <w:rPr>
          <w:rFonts w:eastAsia="Times New Roman" w:cs="Times New Roman"/>
          <w:szCs w:val="24"/>
        </w:rPr>
        <w:t xml:space="preserve"> (probability of being employed)</w:t>
      </w:r>
      <w:r w:rsidR="00462458">
        <w:rPr>
          <w:rFonts w:eastAsia="Times New Roman" w:cs="Times New Roman"/>
          <w:szCs w:val="24"/>
        </w:rPr>
        <w:t xml:space="preserve"> and 9</w:t>
      </w:r>
      <w:r w:rsidR="00143EBC">
        <w:rPr>
          <w:rFonts w:eastAsia="Times New Roman" w:cs="Times New Roman"/>
          <w:szCs w:val="24"/>
        </w:rPr>
        <w:t xml:space="preserve"> </w:t>
      </w:r>
      <w:r w:rsidR="00B05048">
        <w:rPr>
          <w:rFonts w:eastAsia="Times New Roman" w:cs="Times New Roman"/>
          <w:szCs w:val="24"/>
        </w:rPr>
        <w:t>(</w:t>
      </w:r>
      <w:r w:rsidR="00D257B6">
        <w:rPr>
          <w:rFonts w:eastAsia="Times New Roman" w:cs="Times New Roman"/>
          <w:szCs w:val="24"/>
        </w:rPr>
        <w:t>l</w:t>
      </w:r>
      <w:r w:rsidR="00CD2D56">
        <w:rPr>
          <w:rFonts w:eastAsia="Times New Roman" w:cs="Times New Roman"/>
          <w:szCs w:val="24"/>
        </w:rPr>
        <w:t>og wages</w:t>
      </w:r>
      <w:r w:rsidR="00B05048">
        <w:rPr>
          <w:rFonts w:eastAsia="Times New Roman" w:cs="Times New Roman"/>
          <w:szCs w:val="24"/>
        </w:rPr>
        <w:t>)</w:t>
      </w:r>
      <w:r w:rsidR="009F1AFC">
        <w:rPr>
          <w:rFonts w:eastAsia="Times New Roman" w:cs="Times New Roman"/>
          <w:szCs w:val="24"/>
        </w:rPr>
        <w:t xml:space="preserve"> are notable exceptions, as </w:t>
      </w:r>
      <w:r w:rsidR="00FC063E">
        <w:rPr>
          <w:rFonts w:eastAsia="Times New Roman" w:cs="Times New Roman"/>
          <w:szCs w:val="24"/>
        </w:rPr>
        <w:t xml:space="preserve">the </w:t>
      </w:r>
      <w:r w:rsidR="00A643D2">
        <w:rPr>
          <w:rFonts w:eastAsia="Times New Roman" w:cs="Times New Roman"/>
          <w:szCs w:val="24"/>
        </w:rPr>
        <w:t xml:space="preserve">placebo </w:t>
      </w:r>
      <w:r w:rsidR="00F9292C">
        <w:rPr>
          <w:rFonts w:eastAsia="Times New Roman" w:cs="Times New Roman"/>
          <w:szCs w:val="24"/>
        </w:rPr>
        <w:t xml:space="preserve">interaction terms are sometimes </w:t>
      </w:r>
      <w:r w:rsidR="00FC063E">
        <w:rPr>
          <w:rFonts w:eastAsia="Times New Roman" w:cs="Times New Roman"/>
          <w:szCs w:val="24"/>
        </w:rPr>
        <w:t xml:space="preserve">highly </w:t>
      </w:r>
      <w:r w:rsidR="00A416A4">
        <w:rPr>
          <w:rFonts w:eastAsia="Times New Roman" w:cs="Times New Roman"/>
          <w:szCs w:val="24"/>
        </w:rPr>
        <w:t>statistically</w:t>
      </w:r>
      <w:r w:rsidR="00FC063E">
        <w:rPr>
          <w:rFonts w:eastAsia="Times New Roman" w:cs="Times New Roman"/>
          <w:szCs w:val="24"/>
        </w:rPr>
        <w:t xml:space="preserve"> and economically</w:t>
      </w:r>
      <w:r w:rsidR="00A416A4">
        <w:rPr>
          <w:rFonts w:eastAsia="Times New Roman" w:cs="Times New Roman"/>
          <w:szCs w:val="24"/>
        </w:rPr>
        <w:t xml:space="preserve"> significant</w:t>
      </w:r>
      <w:r w:rsidR="00FC063E">
        <w:rPr>
          <w:rFonts w:eastAsia="Times New Roman" w:cs="Times New Roman"/>
          <w:szCs w:val="24"/>
        </w:rPr>
        <w:t xml:space="preserve">. </w:t>
      </w:r>
      <w:r w:rsidR="009F1AFC">
        <w:rPr>
          <w:rFonts w:eastAsia="Times New Roman" w:cs="Times New Roman"/>
          <w:szCs w:val="24"/>
        </w:rPr>
        <w:t>Second</w:t>
      </w:r>
      <w:r w:rsidR="008234DF">
        <w:rPr>
          <w:rFonts w:eastAsia="Times New Roman" w:cs="Times New Roman"/>
          <w:szCs w:val="24"/>
        </w:rPr>
        <w:t>, t</w:t>
      </w:r>
      <w:r w:rsidR="00836880">
        <w:rPr>
          <w:rFonts w:eastAsia="Times New Roman" w:cs="Times New Roman"/>
          <w:szCs w:val="24"/>
        </w:rPr>
        <w:t>he</w:t>
      </w:r>
      <w:r w:rsidR="00153A38">
        <w:rPr>
          <w:rFonts w:eastAsia="Times New Roman" w:cs="Times New Roman"/>
          <w:szCs w:val="24"/>
        </w:rPr>
        <w:t xml:space="preserve"> actual treatment</w:t>
      </w:r>
      <w:r w:rsidR="00836880">
        <w:rPr>
          <w:rFonts w:eastAsia="Times New Roman" w:cs="Times New Roman"/>
          <w:szCs w:val="24"/>
        </w:rPr>
        <w:t xml:space="preserve"> interaction terms with the year dummy for 2021</w:t>
      </w:r>
      <w:r w:rsidR="00153A38">
        <w:rPr>
          <w:rFonts w:eastAsia="Times New Roman" w:cs="Times New Roman"/>
          <w:szCs w:val="24"/>
        </w:rPr>
        <w:t xml:space="preserve"> </w:t>
      </w:r>
      <w:r w:rsidR="00836880">
        <w:rPr>
          <w:rFonts w:eastAsia="Times New Roman" w:cs="Times New Roman"/>
          <w:szCs w:val="24"/>
        </w:rPr>
        <w:t>are very sim</w:t>
      </w:r>
      <w:r w:rsidR="00836880" w:rsidRPr="000947CF">
        <w:rPr>
          <w:rFonts w:eastAsia="Times New Roman" w:cs="Times New Roman"/>
          <w:szCs w:val="24"/>
        </w:rPr>
        <w:t>ilar in magnitude</w:t>
      </w:r>
      <w:r w:rsidR="00836880">
        <w:rPr>
          <w:rFonts w:eastAsia="Times New Roman" w:cs="Times New Roman"/>
          <w:szCs w:val="24"/>
        </w:rPr>
        <w:t xml:space="preserve"> </w:t>
      </w:r>
      <w:r w:rsidR="00836880" w:rsidRPr="000947CF">
        <w:rPr>
          <w:rFonts w:eastAsia="Times New Roman" w:cs="Times New Roman"/>
          <w:szCs w:val="24"/>
        </w:rPr>
        <w:t>and statistical significance</w:t>
      </w:r>
      <w:r w:rsidR="00836880">
        <w:rPr>
          <w:rFonts w:eastAsia="Times New Roman" w:cs="Times New Roman"/>
          <w:szCs w:val="24"/>
        </w:rPr>
        <w:t xml:space="preserve"> to our baseline </w:t>
      </w:r>
      <w:r w:rsidR="00836880">
        <w:rPr>
          <w:rFonts w:eastAsia="Times New Roman" w:cs="Times New Roman"/>
          <w:szCs w:val="24"/>
        </w:rPr>
        <w:lastRenderedPageBreak/>
        <w:t>effects</w:t>
      </w:r>
      <w:r w:rsidR="00415753">
        <w:rPr>
          <w:rFonts w:eastAsia="Times New Roman" w:cs="Times New Roman"/>
          <w:szCs w:val="24"/>
        </w:rPr>
        <w:t xml:space="preserve"> for most outcomes</w:t>
      </w:r>
      <w:r w:rsidR="00836880">
        <w:rPr>
          <w:rFonts w:eastAsia="Times New Roman" w:cs="Times New Roman"/>
          <w:szCs w:val="24"/>
        </w:rPr>
        <w:t xml:space="preserve">. </w:t>
      </w:r>
      <w:r w:rsidR="00E36D8D">
        <w:rPr>
          <w:rFonts w:eastAsia="Times New Roman" w:cs="Times New Roman"/>
          <w:szCs w:val="24"/>
        </w:rPr>
        <w:t xml:space="preserve">In particular, </w:t>
      </w:r>
      <w:r w:rsidR="00836880">
        <w:rPr>
          <w:rFonts w:eastAsia="Times New Roman" w:cs="Times New Roman"/>
          <w:szCs w:val="24"/>
        </w:rPr>
        <w:t xml:space="preserve">the </w:t>
      </w:r>
      <w:r w:rsidR="009F3A2B">
        <w:rPr>
          <w:rFonts w:eastAsia="Times New Roman" w:cs="Times New Roman"/>
          <w:szCs w:val="24"/>
        </w:rPr>
        <w:t>s</w:t>
      </w:r>
      <w:r w:rsidR="00836880">
        <w:rPr>
          <w:rFonts w:eastAsia="Times New Roman" w:cs="Times New Roman"/>
          <w:szCs w:val="24"/>
        </w:rPr>
        <w:t>imilar coefficients on the</w:t>
      </w:r>
      <w:r w:rsidR="00AB454D">
        <w:rPr>
          <w:rFonts w:eastAsia="Times New Roman" w:cs="Times New Roman"/>
          <w:szCs w:val="24"/>
        </w:rPr>
        <w:t xml:space="preserve"> </w:t>
      </w:r>
      <w:r w:rsidR="00153A38">
        <w:rPr>
          <w:rFonts w:eastAsia="Times New Roman" w:cs="Times New Roman"/>
          <w:szCs w:val="24"/>
        </w:rPr>
        <w:t>treatment</w:t>
      </w:r>
      <w:r w:rsidR="00836880">
        <w:rPr>
          <w:rFonts w:eastAsia="Times New Roman" w:cs="Times New Roman"/>
          <w:szCs w:val="24"/>
        </w:rPr>
        <w:t xml:space="preserve"> interaction</w:t>
      </w:r>
      <w:r w:rsidR="00A37399">
        <w:rPr>
          <w:rFonts w:eastAsia="Times New Roman" w:cs="Times New Roman"/>
          <w:szCs w:val="24"/>
        </w:rPr>
        <w:t xml:space="preserve"> terms with t</w:t>
      </w:r>
      <w:r w:rsidR="00836880">
        <w:rPr>
          <w:rFonts w:eastAsia="Times New Roman" w:cs="Times New Roman"/>
          <w:szCs w:val="24"/>
        </w:rPr>
        <w:t>he year dummy for 2021</w:t>
      </w:r>
      <w:r w:rsidR="001E04DD">
        <w:rPr>
          <w:rFonts w:eastAsia="Times New Roman" w:cs="Times New Roman"/>
          <w:szCs w:val="24"/>
        </w:rPr>
        <w:t xml:space="preserve"> for the 0-10</w:t>
      </w:r>
      <w:r w:rsidR="002A565B">
        <w:rPr>
          <w:rFonts w:eastAsia="Times New Roman" w:cs="Times New Roman"/>
          <w:szCs w:val="24"/>
        </w:rPr>
        <w:t xml:space="preserve"> </w:t>
      </w:r>
      <w:r w:rsidR="001E04DD">
        <w:rPr>
          <w:rFonts w:eastAsia="Times New Roman" w:cs="Times New Roman"/>
          <w:szCs w:val="24"/>
        </w:rPr>
        <w:t>km distance bin</w:t>
      </w:r>
      <w:r w:rsidR="00836880">
        <w:rPr>
          <w:rFonts w:eastAsia="Times New Roman" w:cs="Times New Roman"/>
          <w:szCs w:val="24"/>
        </w:rPr>
        <w:t xml:space="preserve"> </w:t>
      </w:r>
      <w:r w:rsidR="000177DF">
        <w:rPr>
          <w:rFonts w:eastAsia="Times New Roman" w:cs="Times New Roman"/>
          <w:szCs w:val="24"/>
        </w:rPr>
        <w:t xml:space="preserve">reinforce </w:t>
      </w:r>
      <w:r w:rsidR="00836880">
        <w:rPr>
          <w:rFonts w:eastAsia="Times New Roman" w:cs="Times New Roman"/>
          <w:szCs w:val="24"/>
        </w:rPr>
        <w:t>our baseline findings</w:t>
      </w:r>
      <w:r w:rsidR="00AA6433">
        <w:rPr>
          <w:rFonts w:eastAsia="Times New Roman" w:cs="Times New Roman"/>
          <w:szCs w:val="24"/>
        </w:rPr>
        <w:t xml:space="preserve">. </w:t>
      </w:r>
      <w:r w:rsidR="006D1522" w:rsidRPr="006D1522">
        <w:rPr>
          <w:rFonts w:eastAsia="Times New Roman" w:cs="Times New Roman"/>
          <w:szCs w:val="24"/>
        </w:rPr>
        <w:t>The effects of IP expansion on the probability of being employed and on wages are again the exception</w:t>
      </w:r>
      <w:r w:rsidR="002A565B">
        <w:rPr>
          <w:rFonts w:eastAsia="Times New Roman" w:cs="Times New Roman"/>
          <w:szCs w:val="24"/>
        </w:rPr>
        <w:t>.</w:t>
      </w:r>
      <w:r w:rsidR="00D92D04">
        <w:rPr>
          <w:rFonts w:eastAsia="Times New Roman" w:cs="Times New Roman"/>
          <w:szCs w:val="24"/>
        </w:rPr>
        <w:t xml:space="preserve"> </w:t>
      </w:r>
      <w:r w:rsidR="002A565B">
        <w:rPr>
          <w:rFonts w:eastAsia="Times New Roman" w:cs="Times New Roman"/>
          <w:szCs w:val="24"/>
        </w:rPr>
        <w:t>F</w:t>
      </w:r>
      <w:r w:rsidR="006D1522" w:rsidRPr="006D1522">
        <w:rPr>
          <w:rFonts w:eastAsia="Times New Roman" w:cs="Times New Roman"/>
          <w:szCs w:val="24"/>
        </w:rPr>
        <w:t>or the former the effects cancel each other out within the 0-10</w:t>
      </w:r>
      <w:r w:rsidR="002A565B">
        <w:rPr>
          <w:rFonts w:eastAsia="Times New Roman" w:cs="Times New Roman"/>
          <w:szCs w:val="24"/>
        </w:rPr>
        <w:t xml:space="preserve"> </w:t>
      </w:r>
      <w:r w:rsidR="006D1522" w:rsidRPr="006D1522">
        <w:rPr>
          <w:rFonts w:eastAsia="Times New Roman" w:cs="Times New Roman"/>
          <w:szCs w:val="24"/>
        </w:rPr>
        <w:t>km and 10-20</w:t>
      </w:r>
      <w:r w:rsidR="002A565B">
        <w:rPr>
          <w:rFonts w:eastAsia="Times New Roman" w:cs="Times New Roman"/>
          <w:szCs w:val="24"/>
        </w:rPr>
        <w:t xml:space="preserve"> </w:t>
      </w:r>
      <w:r w:rsidR="006D1522" w:rsidRPr="006D1522">
        <w:rPr>
          <w:rFonts w:eastAsia="Times New Roman" w:cs="Times New Roman"/>
          <w:szCs w:val="24"/>
        </w:rPr>
        <w:t>km distance bins, and for the latter the treatment effects are now negative, although not statistically insignificant.</w:t>
      </w:r>
      <w:r w:rsidR="0030010C">
        <w:rPr>
          <w:rFonts w:eastAsia="Times New Roman" w:cs="Times New Roman"/>
          <w:szCs w:val="24"/>
        </w:rPr>
        <w:t xml:space="preserve"> </w:t>
      </w:r>
      <w:r w:rsidR="00215C3C" w:rsidRPr="00215C3C">
        <w:rPr>
          <w:rFonts w:eastAsia="Times New Roman" w:cs="Times New Roman"/>
          <w:szCs w:val="24"/>
        </w:rPr>
        <w:t xml:space="preserve">In summary, the placebo regressions support our baseline findings </w:t>
      </w:r>
      <w:r w:rsidR="006D1522">
        <w:rPr>
          <w:rFonts w:eastAsia="Times New Roman" w:cs="Times New Roman"/>
          <w:szCs w:val="24"/>
        </w:rPr>
        <w:t xml:space="preserve">of a </w:t>
      </w:r>
      <w:r w:rsidR="00215C3C" w:rsidRPr="00215C3C">
        <w:rPr>
          <w:rFonts w:eastAsia="Times New Roman" w:cs="Times New Roman"/>
          <w:szCs w:val="24"/>
        </w:rPr>
        <w:t xml:space="preserve">significant impact of IP expansion on the type and sector of </w:t>
      </w:r>
      <w:proofErr w:type="gramStart"/>
      <w:r w:rsidR="00215C3C" w:rsidRPr="00215C3C">
        <w:rPr>
          <w:rFonts w:eastAsia="Times New Roman" w:cs="Times New Roman"/>
          <w:szCs w:val="24"/>
        </w:rPr>
        <w:t>employment</w:t>
      </w:r>
      <w:r w:rsidR="005D11C2">
        <w:rPr>
          <w:rFonts w:eastAsia="Times New Roman" w:cs="Times New Roman"/>
          <w:szCs w:val="24"/>
        </w:rPr>
        <w:t xml:space="preserve">, </w:t>
      </w:r>
      <w:r w:rsidR="00215C3C" w:rsidRPr="00215C3C">
        <w:rPr>
          <w:rFonts w:eastAsia="Times New Roman" w:cs="Times New Roman"/>
          <w:szCs w:val="24"/>
        </w:rPr>
        <w:t>but</w:t>
      </w:r>
      <w:proofErr w:type="gramEnd"/>
      <w:r w:rsidR="00215C3C" w:rsidRPr="00215C3C">
        <w:rPr>
          <w:rFonts w:eastAsia="Times New Roman" w:cs="Times New Roman"/>
          <w:szCs w:val="24"/>
        </w:rPr>
        <w:t xml:space="preserve"> </w:t>
      </w:r>
      <w:r w:rsidR="005D11C2">
        <w:rPr>
          <w:rFonts w:eastAsia="Times New Roman" w:cs="Times New Roman"/>
          <w:szCs w:val="24"/>
        </w:rPr>
        <w:t>suggest</w:t>
      </w:r>
      <w:r w:rsidR="00215C3C" w:rsidRPr="00215C3C">
        <w:rPr>
          <w:rFonts w:eastAsia="Times New Roman" w:cs="Times New Roman"/>
          <w:szCs w:val="24"/>
        </w:rPr>
        <w:t xml:space="preserve"> that the estimated effects on </w:t>
      </w:r>
      <w:r w:rsidR="005D11C2">
        <w:rPr>
          <w:rFonts w:eastAsia="Times New Roman" w:cs="Times New Roman"/>
          <w:szCs w:val="24"/>
        </w:rPr>
        <w:t>the probability of</w:t>
      </w:r>
      <w:r w:rsidR="00215C3C" w:rsidRPr="00215C3C">
        <w:rPr>
          <w:rFonts w:eastAsia="Times New Roman" w:cs="Times New Roman"/>
          <w:szCs w:val="24"/>
        </w:rPr>
        <w:t xml:space="preserve"> </w:t>
      </w:r>
      <w:r w:rsidR="00471CC4">
        <w:rPr>
          <w:rFonts w:eastAsia="Times New Roman" w:cs="Times New Roman"/>
          <w:szCs w:val="24"/>
        </w:rPr>
        <w:t>being employed</w:t>
      </w:r>
      <w:r w:rsidR="00215C3C" w:rsidRPr="00215C3C">
        <w:rPr>
          <w:rFonts w:eastAsia="Times New Roman" w:cs="Times New Roman"/>
          <w:szCs w:val="24"/>
        </w:rPr>
        <w:t xml:space="preserve"> and log wages should be interpreted with caution due to their sensitivity to specification and lack of robust statistical significance</w:t>
      </w:r>
      <w:r w:rsidR="00215C3C">
        <w:rPr>
          <w:rFonts w:eastAsia="Times New Roman" w:cs="Times New Roman"/>
          <w:szCs w:val="24"/>
        </w:rPr>
        <w:t>.</w:t>
      </w:r>
    </w:p>
    <w:p w14:paraId="1B5D2741" w14:textId="382B2B8E" w:rsidR="00454E7C" w:rsidRDefault="00454E7C" w:rsidP="00454E7C">
      <w:pPr>
        <w:pStyle w:val="Beschriftung"/>
        <w:keepNext/>
        <w:jc w:val="center"/>
      </w:pPr>
      <w:bookmarkStart w:id="34" w:name="_Ref190079885"/>
      <w:r>
        <w:t xml:space="preserve">Table </w:t>
      </w:r>
      <w:r>
        <w:fldChar w:fldCharType="begin"/>
      </w:r>
      <w:r>
        <w:instrText xml:space="preserve"> SEQ Table \* ARABIC </w:instrText>
      </w:r>
      <w:r>
        <w:fldChar w:fldCharType="separate"/>
      </w:r>
      <w:r w:rsidR="00E1179A">
        <w:rPr>
          <w:noProof/>
        </w:rPr>
        <w:t>3</w:t>
      </w:r>
      <w:r>
        <w:fldChar w:fldCharType="end"/>
      </w:r>
      <w:bookmarkEnd w:id="34"/>
      <w:r>
        <w:t xml:space="preserve">: Placebo </w:t>
      </w:r>
      <w:r w:rsidR="002A565B">
        <w:t>R</w:t>
      </w:r>
      <w:r>
        <w:t>egressions</w:t>
      </w:r>
    </w:p>
    <w:p w14:paraId="6E99535D" w14:textId="7C1F4C9D" w:rsidR="006F3848" w:rsidRDefault="004554B1" w:rsidP="0098532A">
      <w:pPr>
        <w:spacing w:after="0" w:line="240" w:lineRule="auto"/>
        <w:jc w:val="center"/>
        <w:rPr>
          <w:rFonts w:eastAsia="Times New Roman" w:cs="Times New Roman"/>
          <w:szCs w:val="24"/>
        </w:rPr>
      </w:pPr>
      <w:r w:rsidRPr="004554B1">
        <w:rPr>
          <w:noProof/>
          <w:lang w:val="de-DE" w:eastAsia="de-DE"/>
        </w:rPr>
        <w:drawing>
          <wp:inline distT="0" distB="0" distL="0" distR="0" wp14:anchorId="17A55F1B" wp14:editId="6CB45BBE">
            <wp:extent cx="5909748" cy="2921000"/>
            <wp:effectExtent l="0" t="0" r="0" b="0"/>
            <wp:docPr id="117413309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1162" cy="2921699"/>
                    </a:xfrm>
                    <a:prstGeom prst="rect">
                      <a:avLst/>
                    </a:prstGeom>
                    <a:noFill/>
                    <a:ln>
                      <a:noFill/>
                    </a:ln>
                  </pic:spPr>
                </pic:pic>
              </a:graphicData>
            </a:graphic>
          </wp:inline>
        </w:drawing>
      </w:r>
    </w:p>
    <w:tbl>
      <w:tblPr>
        <w:tblStyle w:val="Tabellenraster"/>
        <w:tblW w:w="9498" w:type="dxa"/>
        <w:tblInd w:w="-34" w:type="dxa"/>
        <w:tblLook w:val="04A0" w:firstRow="1" w:lastRow="0" w:firstColumn="1" w:lastColumn="0" w:noHBand="0" w:noVBand="1"/>
      </w:tblPr>
      <w:tblGrid>
        <w:gridCol w:w="9498"/>
      </w:tblGrid>
      <w:tr w:rsidR="0098532A" w:rsidRPr="002A5828" w14:paraId="3C916AD6" w14:textId="77777777" w:rsidTr="0098532A">
        <w:tc>
          <w:tcPr>
            <w:tcW w:w="9498" w:type="dxa"/>
            <w:tcBorders>
              <w:top w:val="nil"/>
              <w:left w:val="nil"/>
              <w:bottom w:val="nil"/>
              <w:right w:val="nil"/>
            </w:tcBorders>
          </w:tcPr>
          <w:p w14:paraId="612AA88F" w14:textId="69657DDE" w:rsidR="0098532A" w:rsidRPr="002A5828" w:rsidRDefault="0098532A" w:rsidP="006346C0">
            <w:pPr>
              <w:pStyle w:val="Note"/>
            </w:pPr>
            <w:bookmarkStart w:id="35" w:name="_Hlk176260891"/>
            <w:r w:rsidRPr="00394A22">
              <w:rPr>
                <w:i/>
                <w:iCs/>
              </w:rPr>
              <w:t>Notes:</w:t>
            </w:r>
            <w:r w:rsidRPr="002A5828">
              <w:t xml:space="preserve"> </w:t>
            </w:r>
            <w:r w:rsidRPr="004F1508">
              <w:rPr>
                <w:szCs w:val="28"/>
              </w:rPr>
              <w:t xml:space="preserve">The reported results are based </w:t>
            </w:r>
            <w:r>
              <w:rPr>
                <w:szCs w:val="28"/>
              </w:rPr>
              <w:t>on estimating the district-level</w:t>
            </w:r>
            <w:r w:rsidRPr="004F1508">
              <w:rPr>
                <w:szCs w:val="28"/>
              </w:rPr>
              <w:t xml:space="preserve"> specification (1)</w:t>
            </w:r>
            <w:r>
              <w:rPr>
                <w:szCs w:val="28"/>
              </w:rPr>
              <w:t xml:space="preserve">. </w:t>
            </w:r>
            <w:r w:rsidRPr="002A5828">
              <w:t xml:space="preserve">Column </w:t>
            </w:r>
            <w:r>
              <w:t>1</w:t>
            </w:r>
            <w:r w:rsidRPr="002A5828">
              <w:t xml:space="preserve"> includes all surveyed individuals, columns </w:t>
            </w:r>
            <w:r>
              <w:t>2-</w:t>
            </w:r>
            <w:r w:rsidR="00A963AB">
              <w:t>8</w:t>
            </w:r>
            <w:r w:rsidRPr="002A5828">
              <w:t xml:space="preserve"> include only individuals in employment</w:t>
            </w:r>
            <w:r w:rsidR="00A963AB">
              <w:t>, and column 9 includes</w:t>
            </w:r>
            <w:r w:rsidR="00A152E8">
              <w:t xml:space="preserve"> only</w:t>
            </w:r>
            <w:r w:rsidR="00A963AB">
              <w:t xml:space="preserve"> wage workers</w:t>
            </w:r>
            <w:r w:rsidRPr="002A5828">
              <w:t xml:space="preserve">. </w:t>
            </w:r>
            <w:r w:rsidRPr="00D87C1E">
              <w:t xml:space="preserve">Standard errors </w:t>
            </w:r>
            <w:r>
              <w:t>are reported in parentheses, clustered at district level.</w:t>
            </w:r>
            <w:r w:rsidRPr="00D87C1E">
              <w:t xml:space="preserve"> ***p &lt; 0.01, **p &lt; 0.05, *p &lt; 0.1</w:t>
            </w:r>
            <w:r>
              <w:t>.</w:t>
            </w:r>
          </w:p>
        </w:tc>
      </w:tr>
    </w:tbl>
    <w:p w14:paraId="7BE15020" w14:textId="39AE27A9" w:rsidR="00004868" w:rsidRPr="000947CF" w:rsidRDefault="008A4DDB" w:rsidP="007C525B">
      <w:pPr>
        <w:pStyle w:val="berschrift1"/>
      </w:pPr>
      <w:bookmarkStart w:id="36" w:name="_Ref190434072"/>
      <w:bookmarkEnd w:id="35"/>
      <w:r>
        <w:t xml:space="preserve">Robustness and </w:t>
      </w:r>
      <w:r w:rsidR="00642F2A" w:rsidRPr="000947CF">
        <w:t>Extensions</w:t>
      </w:r>
      <w:bookmarkEnd w:id="33"/>
      <w:bookmarkEnd w:id="36"/>
    </w:p>
    <w:p w14:paraId="2D7C6C9D" w14:textId="11A68BE6" w:rsidR="00923BDF" w:rsidRDefault="00D00B99" w:rsidP="00BC2283">
      <w:pPr>
        <w:rPr>
          <w:rFonts w:eastAsia="Times New Roman"/>
        </w:rPr>
      </w:pPr>
      <w:r w:rsidRPr="000947CF">
        <w:t xml:space="preserve">In this section, we perform </w:t>
      </w:r>
      <w:r w:rsidR="007C525B">
        <w:t xml:space="preserve">various </w:t>
      </w:r>
      <w:r w:rsidR="00E65D55">
        <w:t>robustness checks</w:t>
      </w:r>
      <w:r w:rsidR="00776480">
        <w:t xml:space="preserve"> </w:t>
      </w:r>
      <w:r w:rsidR="00E65D55">
        <w:t xml:space="preserve">using alternative </w:t>
      </w:r>
      <w:r w:rsidR="00FD7031" w:rsidRPr="000947CF">
        <w:t>outcome</w:t>
      </w:r>
      <w:r w:rsidR="007C525B">
        <w:t xml:space="preserve"> variables</w:t>
      </w:r>
      <w:r w:rsidR="0041515D" w:rsidRPr="000947CF">
        <w:t>, treatment</w:t>
      </w:r>
      <w:r w:rsidR="00A54E05">
        <w:t xml:space="preserve"> variables</w:t>
      </w:r>
      <w:r w:rsidR="0041515D">
        <w:t>, and sample</w:t>
      </w:r>
      <w:r w:rsidR="00A54E05">
        <w:t>s</w:t>
      </w:r>
      <w:r w:rsidR="0041515D">
        <w:t>.</w:t>
      </w:r>
      <w:r w:rsidR="000C26C7">
        <w:t xml:space="preserve"> </w:t>
      </w:r>
      <w:r w:rsidR="00776480">
        <w:t xml:space="preserve">We also </w:t>
      </w:r>
      <w:r w:rsidR="000C26C7">
        <w:t>examine</w:t>
      </w:r>
      <w:r w:rsidR="00A57C8B">
        <w:t xml:space="preserve"> </w:t>
      </w:r>
      <w:r w:rsidR="007C525B">
        <w:t>migration</w:t>
      </w:r>
      <w:r w:rsidR="00C136AE">
        <w:t xml:space="preserve"> </w:t>
      </w:r>
      <w:r w:rsidR="0058681B">
        <w:t xml:space="preserve">around expanding IPs </w:t>
      </w:r>
      <w:r w:rsidR="00C136AE">
        <w:t xml:space="preserve">and </w:t>
      </w:r>
      <w:r w:rsidR="00776480">
        <w:t xml:space="preserve">whether </w:t>
      </w:r>
      <w:r w:rsidR="008404C6">
        <w:t xml:space="preserve">it </w:t>
      </w:r>
      <w:r w:rsidR="0058681B">
        <w:t>drives</w:t>
      </w:r>
      <w:r w:rsidR="008404C6">
        <w:t xml:space="preserve"> our baseline results. </w:t>
      </w:r>
      <w:r w:rsidR="00716D92" w:rsidRPr="00716D92">
        <w:t xml:space="preserve">Due to space limitations, we focus only on </w:t>
      </w:r>
      <w:r w:rsidR="00716D92">
        <w:t xml:space="preserve">the </w:t>
      </w:r>
      <w:r w:rsidR="00957F72">
        <w:t>indicators for the type and sector of employment</w:t>
      </w:r>
      <w:r w:rsidR="00CE7BFA">
        <w:t xml:space="preserve"> of individuals</w:t>
      </w:r>
      <w:r w:rsidR="00716D92" w:rsidRPr="00716D92">
        <w:t xml:space="preserve">, </w:t>
      </w:r>
      <w:r w:rsidR="00B72B77">
        <w:t>for which</w:t>
      </w:r>
      <w:r w:rsidR="00716D92" w:rsidRPr="00716D92">
        <w:t xml:space="preserve"> robust effects</w:t>
      </w:r>
      <w:r w:rsidR="00B72B77">
        <w:t xml:space="preserve"> are also documented</w:t>
      </w:r>
      <w:r w:rsidR="00716D92" w:rsidRPr="00716D92">
        <w:t xml:space="preserve"> in our baseline </w:t>
      </w:r>
      <w:r w:rsidR="00270416">
        <w:t>and placebo regressions</w:t>
      </w:r>
      <w:r w:rsidR="00716D92" w:rsidRPr="00716D92">
        <w:t>.</w:t>
      </w:r>
    </w:p>
    <w:p w14:paraId="375DA713" w14:textId="04AA1C4F" w:rsidR="0041515D" w:rsidRPr="000947CF" w:rsidRDefault="0041515D" w:rsidP="0041515D">
      <w:pPr>
        <w:pStyle w:val="berschrift2"/>
        <w:rPr>
          <w:rFonts w:eastAsia="Times New Roman"/>
        </w:rPr>
      </w:pPr>
      <w:r>
        <w:rPr>
          <w:rFonts w:eastAsia="Times New Roman"/>
        </w:rPr>
        <w:lastRenderedPageBreak/>
        <w:t xml:space="preserve">Alternative outcomes </w:t>
      </w:r>
    </w:p>
    <w:p w14:paraId="1EDF55CD" w14:textId="749D57C5" w:rsidR="0041515D" w:rsidRDefault="0041515D" w:rsidP="0041515D">
      <w:r>
        <w:t xml:space="preserve">We </w:t>
      </w:r>
      <w:r w:rsidRPr="000947CF">
        <w:t>re-run specification (1)</w:t>
      </w:r>
      <w:r>
        <w:t xml:space="preserve"> </w:t>
      </w:r>
      <w:r w:rsidR="00F96013">
        <w:t>with</w:t>
      </w:r>
      <w:r w:rsidR="004740D8">
        <w:t xml:space="preserve"> </w:t>
      </w:r>
      <w:r>
        <w:t xml:space="preserve">alternative outcomes to test the sensitivity of our results to </w:t>
      </w:r>
      <w:r>
        <w:rPr>
          <w:rFonts w:eastAsia="Times New Roman"/>
        </w:rPr>
        <w:t>two</w:t>
      </w:r>
      <w:r w:rsidRPr="000947CF">
        <w:rPr>
          <w:rFonts w:eastAsia="Times New Roman"/>
        </w:rPr>
        <w:t xml:space="preserve"> recent </w:t>
      </w:r>
      <w:r>
        <w:rPr>
          <w:rFonts w:eastAsia="Times New Roman"/>
        </w:rPr>
        <w:t xml:space="preserve">adverse </w:t>
      </w:r>
      <w:r w:rsidRPr="000947CF">
        <w:rPr>
          <w:rFonts w:eastAsia="Times New Roman"/>
        </w:rPr>
        <w:t>shocks to the Ethiopian economy</w:t>
      </w:r>
      <w:r>
        <w:rPr>
          <w:rFonts w:eastAsia="Times New Roman"/>
        </w:rPr>
        <w:t xml:space="preserve"> </w:t>
      </w:r>
      <w:r w:rsidRPr="000947CF">
        <w:t xml:space="preserve">and in particular </w:t>
      </w:r>
      <w:r>
        <w:t xml:space="preserve">to </w:t>
      </w:r>
      <w:r w:rsidRPr="000947CF">
        <w:t>its export-oriented T&amp;A manufacturing sector</w:t>
      </w:r>
      <w:r>
        <w:t xml:space="preserve"> </w:t>
      </w:r>
      <w:r w:rsidR="00DF0864">
        <w:fldChar w:fldCharType="begin"/>
      </w:r>
      <w:r w:rsidR="00DF0864">
        <w:instrText xml:space="preserve"> ADDIN ZOTERO_ITEM CSL_CITATION {"citationID":"fS6PirsJ","properties":{"formattedCitation":"(ILO et al., 2023)","plainCitation":"(ILO et al., 2023)","noteIndex":0},"citationItems":[{"id":4090,"uris":["http://zotero.org/groups/2449311/items/DGUFHRSC"],"itemData":{"id":4090,"type":"book","edition":"1st ed.","event-place":"Geneva","language":"en","note":"DOI: 10.54394/VMND3208","publisher":"ILO : IFC","publisher-place":"Geneva","source":"DOI.org (Crossref)","title":"One ILO Ethiopia: results from worker phone surveys in foreign and Ethiopian apparel firms","title-short":"One ILO Ethiopia","URL":"https://researchrepository.ilo.org/esploro/outputs/encyclopediaEntry/995326785402676","author":[{"literal":"ILO"},{"literal":"Better Work Programme,"},{"literal":"International Finance Corporation,"}],"accessed":{"date-parts":[["2024",1,22]]},"issued":{"date-parts":[["2023"]]}}}],"schema":"https://github.com/citation-style-language/schema/raw/master/csl-citation.json"} </w:instrText>
      </w:r>
      <w:r w:rsidR="00DF0864">
        <w:fldChar w:fldCharType="separate"/>
      </w:r>
      <w:r w:rsidR="00DF0864" w:rsidRPr="00DF0864">
        <w:t>(ILO et al., 2023)</w:t>
      </w:r>
      <w:r w:rsidR="00DF0864">
        <w:fldChar w:fldCharType="end"/>
      </w:r>
      <w:r>
        <w:rPr>
          <w:rFonts w:eastAsia="Times New Roman"/>
        </w:rPr>
        <w:t xml:space="preserve">. First, </w:t>
      </w:r>
      <w:r w:rsidRPr="000947CF">
        <w:t>the outbreak of the Covid-19 pandemic in March 2020</w:t>
      </w:r>
      <w:r>
        <w:t xml:space="preserve"> </w:t>
      </w:r>
      <w:r w:rsidRPr="000947CF">
        <w:t>has led to significant order cancellations by global buyers sourcing from (foreign) suppliers in</w:t>
      </w:r>
      <w:r>
        <w:t xml:space="preserve"> the Ethiopian </w:t>
      </w:r>
      <w:r w:rsidRPr="000947CF">
        <w:t>IPs</w:t>
      </w:r>
      <w:r w:rsidR="00DF0864">
        <w:t xml:space="preserve"> </w:t>
      </w:r>
      <w:r w:rsidR="00DF0864">
        <w:fldChar w:fldCharType="begin"/>
      </w:r>
      <w:r w:rsidR="00DF0864">
        <w:instrText xml:space="preserve"> ADDIN ZOTERO_ITEM CSL_CITATION {"citationID":"TPFejh5h","properties":{"formattedCitation":"(Mengistu et al., 2020)","plainCitation":"(Mengistu et al., 2020)","noteIndex":0},"citationItems":[{"id":4088,"uris":["http://zotero.org/groups/2449311/items/Z5S8VY73"],"itemData":{"id":4088,"type":"article-journal","language":"en","source":"Zotero","title":"Firms in Ethiopia's industrial parks: Covid-19 impacts, challenges, and government response","author":[{"family":"Mengistu","given":"Andualem"},{"family":"Krishnan","given":"Pramila"},{"family":"Maaskant","given":"Koen"},{"family":"Meyer","given":"Christian Johannes"},{"family":"Krkoska","given":"Eduard"}],"issued":{"date-parts":[["2020"]]}}}],"schema":"https://github.com/citation-style-language/schema/raw/master/csl-citation.json"} </w:instrText>
      </w:r>
      <w:r w:rsidR="00DF0864">
        <w:fldChar w:fldCharType="separate"/>
      </w:r>
      <w:r w:rsidR="00DF0864" w:rsidRPr="00DF0864">
        <w:t>(Mengistu et al., 2020)</w:t>
      </w:r>
      <w:r w:rsidR="00DF0864">
        <w:fldChar w:fldCharType="end"/>
      </w:r>
      <w:r w:rsidRPr="001942F6">
        <w:rPr>
          <w:rStyle w:val="Funotenzeichen"/>
        </w:rPr>
        <w:footnoteReference w:id="34"/>
      </w:r>
      <w:r>
        <w:t xml:space="preserve"> </w:t>
      </w:r>
      <w:r w:rsidRPr="000947CF">
        <w:t xml:space="preserve">and to massive layoffs of </w:t>
      </w:r>
      <w:r w:rsidR="00F96013">
        <w:t>workers</w:t>
      </w:r>
      <w:r>
        <w:t xml:space="preserve">, </w:t>
      </w:r>
      <w:r w:rsidR="00F96013">
        <w:t>particularly</w:t>
      </w:r>
      <w:r>
        <w:t xml:space="preserve"> women and migrants, </w:t>
      </w:r>
      <w:r w:rsidRPr="000947CF">
        <w:t>in some IPs</w:t>
      </w:r>
      <w:r w:rsidR="00DF0864">
        <w:t xml:space="preserve"> </w:t>
      </w:r>
      <w:r w:rsidR="00DF0864">
        <w:fldChar w:fldCharType="begin"/>
      </w:r>
      <w:r w:rsidR="00DF0864">
        <w:instrText xml:space="preserve"> ADDIN ZOTERO_ITEM CSL_CITATION {"citationID":"oULKJMVV","properties":{"formattedCitation":"(Hardy et al., 2024; Meyer et al., 2021)","plainCitation":"(Hardy et al., 2024; Meyer et al., 2021)","noteIndex":0},"citationItems":[{"id":4084,"uris":["http://zotero.org/groups/2449311/items/QYAR285F"],"itemData":{"id":4084,"type":"article-journal","abstract":"We analyze matched employee-employer data from Ethiopia’s largest special economic zone during a period of downsizing pressure from the COVID-19 world import demand shock. We observe substantial job displacement during the shock peak, particularly for new hires. These largely female and rural-to-urban migrants persistently “fall off the employment ladder,” remaining unemployed both within and outside the zone even after employers have recovered from the shock. We observe high levels of urbancentered food insecurity and depression symptoms during the crisis peak, regardless of employment status. Our ﬁndings highlight the importance of social protection policies within export-oriented development strategies.","container-title":"World Development","DOI":"10.1016/j.worlddev.2023.106412","ISSN":"0305750X","journalAbbreviation":"World Development","language":"en","page":"106412","source":"DOI.org (Crossref)","title":"The impact of firm downsizing on workers: Evidence from Ethiopia’s ready-made garment industry","title-short":"The impact of firm downsizing on workers","volume":"176","author":[{"family":"Hardy","given":"Morgan"},{"family":"Kagy","given":"Gisella"},{"family":"Demeke","given":"Eyoual"},{"family":"Witte","given":"Marc"},{"family":"Meyer","given":"Christian Johannes"}],"issued":{"date-parts":[["2024",4]]}}},{"id":4073,"uris":["http://zotero.org/groups/2449311/</w:instrText>
      </w:r>
      <w:r w:rsidR="00DF0864" w:rsidRPr="00506E24">
        <w:rPr>
          <w:lang w:val="en-US"/>
        </w:rPr>
        <w:instrText xml:space="preserve">items/ZW8J8CLW"],"itemData":{"id":4073,"type":"article-journal","abstract":"In a globalized world, pandemics transmit impacts through markets. We document employment changes, coping strategies, and welfare of garment factory workers in Ethiopia’s largest industrial park during the early stages of the Coronavirus Disease 2019 pandemic. We </w:instrText>
      </w:r>
      <w:r w:rsidR="00DF0864">
        <w:instrText>ﬁ</w:instrText>
      </w:r>
      <w:r w:rsidR="00DF0864" w:rsidRPr="00506E24">
        <w:rPr>
          <w:lang w:val="en-US"/>
        </w:rPr>
        <w:instrText>eld a phone survey of female workers during a two month period in which cases are rapidly rising globally, but not locally. Our data suggest signi</w:instrText>
      </w:r>
      <w:r w:rsidR="00DF0864">
        <w:instrText>ﬁ</w:instrText>
      </w:r>
      <w:r w:rsidR="00DF0864" w:rsidRPr="00506E24">
        <w:rPr>
          <w:lang w:val="en-US"/>
        </w:rPr>
        <w:instrText xml:space="preserve">cant changes in employment, high levels of migration away from urban areas to rural areas if women are no longer working, and high levels of food insecurity. These </w:instrText>
      </w:r>
      <w:r w:rsidR="00DF0864">
        <w:instrText>ﬁ</w:instrText>
      </w:r>
      <w:r w:rsidR="00DF0864" w:rsidRPr="00506E24">
        <w:rPr>
          <w:lang w:val="en-US"/>
        </w:rPr>
        <w:instrText xml:space="preserve">ndings compel a research and policy focus on documenting and mitigating the market-reach of pandemics on low-income workers at the margins.","container-title":"World Development","DOI":"10.1016/j.worlddev.2020.105179","ISSN":"0305750X","journalAbbreviation":"World Development","language":"en","page":"105179","source":"DOI.org (Crossref)","title":"The market-reach of pandemics: Evidence from female workers in Ethiopia’s ready-made garment industry","title-short":"The market-reach of pandemics","volume":"137","author":[{"family":"Meyer","given":"Christian Johannes"},{"family":"Hardy","given":"Morgan"},{"family":"Witte","given":"Marc"},{"family":"Kagy","given":"Gisella"},{"family":"Demeke","given":"Eyoual"}],"issued":{"date-parts":[["2021",1]]}}}],"schema":"https://github.com/citation-style-language/schema/raw/master/csl-citation.json"} </w:instrText>
      </w:r>
      <w:r w:rsidR="00DF0864">
        <w:fldChar w:fldCharType="separate"/>
      </w:r>
      <w:r w:rsidR="00DF0864" w:rsidRPr="00506E24">
        <w:rPr>
          <w:lang w:val="en-US"/>
        </w:rPr>
        <w:t>(Hardy et al., 2024; Meyer et al., 2021)</w:t>
      </w:r>
      <w:r w:rsidR="00DF0864">
        <w:fldChar w:fldCharType="end"/>
      </w:r>
      <w:r w:rsidRPr="00506E24">
        <w:rPr>
          <w:lang w:val="en-US"/>
        </w:rPr>
        <w:t xml:space="preserve">. </w:t>
      </w:r>
      <w:r w:rsidRPr="000947CF">
        <w:t>The second shock came with the outbreak of the Tigray War in November 2020, which led to the closure of all factories in IPs in Tigray</w:t>
      </w:r>
      <w:r>
        <w:t>, which we exclude from our empirical analysis</w:t>
      </w:r>
      <w:r w:rsidRPr="000947CF">
        <w:t xml:space="preserve">. </w:t>
      </w:r>
      <w:r>
        <w:t xml:space="preserve">As a </w:t>
      </w:r>
      <w:r w:rsidR="00F96013">
        <w:t>result</w:t>
      </w:r>
      <w:r>
        <w:t xml:space="preserve"> of this war, Ethiopia </w:t>
      </w:r>
      <w:r w:rsidRPr="000947CF">
        <w:t>lost its status as a beneficiary of the African Growth and Opportunity Act (AGOA)</w:t>
      </w:r>
      <w:r w:rsidRPr="001942F6">
        <w:rPr>
          <w:rStyle w:val="Funotenzeichen"/>
        </w:rPr>
        <w:footnoteReference w:id="35"/>
      </w:r>
      <w:r>
        <w:t xml:space="preserve"> </w:t>
      </w:r>
      <w:r w:rsidRPr="000947CF">
        <w:t>on 1 January 2022</w:t>
      </w:r>
      <w:r>
        <w:t>, i.e. after the 2021 wave of the NLFs had been implemented</w:t>
      </w:r>
      <w:r w:rsidR="00404155">
        <w:t xml:space="preserve">. </w:t>
      </w:r>
      <w:r w:rsidR="00B7362E">
        <w:t xml:space="preserve">With </w:t>
      </w:r>
      <w:r w:rsidR="00C26056">
        <w:t>the vast majority of</w:t>
      </w:r>
      <w:r w:rsidR="0091777C">
        <w:t xml:space="preserve"> Ethiopian</w:t>
      </w:r>
      <w:r w:rsidR="00C26056">
        <w:t xml:space="preserve"> T&amp;A exports </w:t>
      </w:r>
      <w:r w:rsidR="00B7362E">
        <w:t>going</w:t>
      </w:r>
      <w:r w:rsidR="00C26056">
        <w:t xml:space="preserve"> to the US</w:t>
      </w:r>
      <w:r w:rsidR="00B7362E">
        <w:t xml:space="preserve"> </w:t>
      </w:r>
      <w:r w:rsidR="00C26056">
        <w:t>market (</w:t>
      </w:r>
      <w:r w:rsidR="00A37B74">
        <w:t>e.g.</w:t>
      </w:r>
      <w:r w:rsidR="00B7362E">
        <w:t xml:space="preserve">, </w:t>
      </w:r>
      <w:r w:rsidR="00C26056">
        <w:t xml:space="preserve">73 per cent </w:t>
      </w:r>
      <w:r w:rsidR="0091777C">
        <w:t>in 2021), the loss of AGOA status led to</w:t>
      </w:r>
      <w:r w:rsidRPr="000947CF">
        <w:t xml:space="preserve"> </w:t>
      </w:r>
      <w:r w:rsidR="00A37B74">
        <w:t>significant</w:t>
      </w:r>
      <w:r w:rsidR="00212FE9" w:rsidRPr="000947CF">
        <w:t xml:space="preserve"> </w:t>
      </w:r>
      <w:r w:rsidRPr="000947CF">
        <w:t>order cancellations, factory closures, and job losses</w:t>
      </w:r>
      <w:r w:rsidR="00B7362E">
        <w:t xml:space="preserve"> in Ethiopian IPs </w:t>
      </w:r>
      <w:r w:rsidR="00DF0864">
        <w:fldChar w:fldCharType="begin"/>
      </w:r>
      <w:r w:rsidR="00DF0864">
        <w:instrText xml:space="preserve"> ADDIN ZOTERO_ITEM CSL_CITATION {"citationID":"QxwVY1LW","properties":{"formattedCitation":"(ILO et al., 2023; Reuters, 2021)","plainCitation":"(ILO et al., 2023; Reuters, 2021)","noteIndex":0},"citationItems":[{"id":4090,"uris":["http://zotero.org/groups/2449311/items/DGUFHRSC"],"itemData":{"id":4090,"type":"book","edition":"1st ed.","event-place":"Geneva","language":"en","note":"DOI: 10.54394/VMND3208","publisher":"ILO : IFC","publisher-place":"Geneva","source":"DOI.org (Crossref)","title":"One ILO Ethiopia: results from worker phone surveys in foreign and Ethiopian apparel firms","title-short":"One ILO Ethiopia","URL":"https://researchrepository.ilo.org/esploro/outputs/encyclopediaEntry/995326785402676","author":[{"literal":"ILO"},{"literal":"Better Work Programme,"},{"literal":"International Finance Corporation,"}],"accessed":{"date-parts":[["2024",1,22]]},"issued":{"date-parts":[["2023"]]}}},{"id":4086,"uris":["http://zotero.org/groups/2449311/items/95AV7WLW"],"itemData":{"id":4086,"type":"article-newspaper","abstract":"Global fashion giant PVH Corp. is closing a manufacturing facility in Ethiopia, the company told Reuters on Friday, two weeks after the African country lost duty-free access to the United States over the ongoing conflict in Tigray.","container-title":"Reuters","language":"en-US","section":"Business","source":"www.reuters.com","title":"Fashion giant PVH to close factory; Ethiopia blames U.S. sanctions","URL":"https://www.reuters.com/article/idUSKBN2I420X/","author":[{"family":"Reuters","given":""}],"accessed":{"date-parts":[["2024",1,23]]},"issued":{"date-parts":[["2021",11,19]]}}}],"schema":"https://github.com/citation-style-language/schema/raw/master/csl-citation.json"} </w:instrText>
      </w:r>
      <w:r w:rsidR="00DF0864">
        <w:fldChar w:fldCharType="separate"/>
      </w:r>
      <w:r w:rsidR="00DF0864" w:rsidRPr="00DF0864">
        <w:t>(ILO et al., 2023; Reuters, 2021)</w:t>
      </w:r>
      <w:r w:rsidR="00DF0864">
        <w:fldChar w:fldCharType="end"/>
      </w:r>
      <w:r w:rsidRPr="000947CF">
        <w:t>.</w:t>
      </w:r>
    </w:p>
    <w:p w14:paraId="78EB6167" w14:textId="64560A98" w:rsidR="0041515D" w:rsidRDefault="0041515D" w:rsidP="0041515D">
      <w:r>
        <w:t xml:space="preserve">Because of these shocks, </w:t>
      </w:r>
      <w:r w:rsidRPr="000947CF">
        <w:t xml:space="preserve">one </w:t>
      </w:r>
      <w:r>
        <w:t xml:space="preserve">concern is </w:t>
      </w:r>
      <w:r w:rsidRPr="000947CF">
        <w:t xml:space="preserve">that our </w:t>
      </w:r>
      <w:r w:rsidR="00213043">
        <w:t xml:space="preserve">2021 NLFS </w:t>
      </w:r>
      <w:r w:rsidRPr="000947CF">
        <w:t>outcome data reflect the economic realities in Ethiopia at an idiosyncratic point in time</w:t>
      </w:r>
      <w:r>
        <w:t xml:space="preserve"> </w:t>
      </w:r>
      <w:r w:rsidR="002C56F6">
        <w:t>that was heavily</w:t>
      </w:r>
      <w:r>
        <w:t xml:space="preserve"> influenced by </w:t>
      </w:r>
      <w:r w:rsidR="002C56F6">
        <w:t>one</w:t>
      </w:r>
      <w:r>
        <w:t xml:space="preserve"> of these two shocks</w:t>
      </w:r>
      <w:r w:rsidRPr="000947CF">
        <w:t xml:space="preserve">. </w:t>
      </w:r>
      <w:r w:rsidR="00585E72">
        <w:t xml:space="preserve">We therefore </w:t>
      </w:r>
      <w:r w:rsidR="00585E72" w:rsidRPr="000947CF">
        <w:t xml:space="preserve">re-run specification (1) using </w:t>
      </w:r>
      <w:r w:rsidR="00585E72">
        <w:t xml:space="preserve">as outcomes </w:t>
      </w:r>
      <w:r w:rsidR="00585E72" w:rsidRPr="000947CF">
        <w:t xml:space="preserve">individuals’ employment </w:t>
      </w:r>
      <w:r w:rsidR="00585E72">
        <w:t xml:space="preserve">in </w:t>
      </w:r>
      <w:r w:rsidR="00585E72" w:rsidRPr="000947CF">
        <w:t xml:space="preserve">the </w:t>
      </w:r>
      <w:r w:rsidR="004E71CF">
        <w:t>last</w:t>
      </w:r>
      <w:r w:rsidR="00585E72" w:rsidRPr="000947CF">
        <w:t xml:space="preserve"> </w:t>
      </w:r>
      <w:r w:rsidR="00585E72">
        <w:t>twelve</w:t>
      </w:r>
      <w:r w:rsidR="00585E72" w:rsidRPr="000947CF">
        <w:t xml:space="preserve"> months</w:t>
      </w:r>
      <w:r w:rsidR="00585E72">
        <w:t xml:space="preserve"> rather than in the </w:t>
      </w:r>
      <w:r w:rsidR="004E71CF">
        <w:t>last</w:t>
      </w:r>
      <w:r w:rsidR="00585E72">
        <w:t xml:space="preserve"> 7 days, i.e. including the period prior to the outbreak of the Tigray war and even</w:t>
      </w:r>
      <w:r w:rsidR="000B5280">
        <w:t xml:space="preserve"> the outbreak of the</w:t>
      </w:r>
      <w:r w:rsidR="00585E72">
        <w:t xml:space="preserve"> Covid-19</w:t>
      </w:r>
      <w:r w:rsidR="000B5280">
        <w:t xml:space="preserve"> pandemic</w:t>
      </w:r>
      <w:r w:rsidR="00585E72">
        <w:t>.</w:t>
      </w:r>
      <w:r w:rsidR="00585E72" w:rsidRPr="001942F6">
        <w:rPr>
          <w:rStyle w:val="Funotenzeichen"/>
        </w:rPr>
        <w:footnoteReference w:id="36"/>
      </w:r>
      <w:r w:rsidR="009F170A">
        <w:t xml:space="preserve"> </w:t>
      </w:r>
      <w:r w:rsidR="009F170A">
        <w:fldChar w:fldCharType="begin"/>
      </w:r>
      <w:r w:rsidR="009F170A">
        <w:instrText xml:space="preserve"> REF _Ref190167293 \h </w:instrText>
      </w:r>
      <w:r w:rsidR="009F170A">
        <w:fldChar w:fldCharType="separate"/>
      </w:r>
      <w:r w:rsidR="00E1179A">
        <w:t xml:space="preserve">Appendix Table </w:t>
      </w:r>
      <w:r w:rsidR="00E1179A">
        <w:rPr>
          <w:noProof/>
        </w:rPr>
        <w:t>2</w:t>
      </w:r>
      <w:r w:rsidR="009F170A">
        <w:fldChar w:fldCharType="end"/>
      </w:r>
      <w:r w:rsidR="00114B42">
        <w:t xml:space="preserve"> </w:t>
      </w:r>
      <w:r w:rsidR="00B16739">
        <w:t>shows</w:t>
      </w:r>
      <w:r w:rsidR="0004363E">
        <w:t xml:space="preserve"> that using </w:t>
      </w:r>
      <w:r w:rsidR="004E71CF">
        <w:t xml:space="preserve">employment outcomes </w:t>
      </w:r>
      <w:r w:rsidR="00C375EB">
        <w:t>refer</w:t>
      </w:r>
      <w:r w:rsidR="00212FE9">
        <w:t>ring</w:t>
      </w:r>
      <w:r w:rsidR="004E71CF">
        <w:t xml:space="preserve"> to the last 12 months</w:t>
      </w:r>
      <w:r w:rsidR="00212FE9">
        <w:t>, instead of the last 7 days,</w:t>
      </w:r>
      <w:r w:rsidR="004E71CF">
        <w:t xml:space="preserve"> </w:t>
      </w:r>
      <w:r w:rsidR="00C375EB">
        <w:t>produces</w:t>
      </w:r>
      <w:r w:rsidR="004E71CF">
        <w:t xml:space="preserve"> </w:t>
      </w:r>
      <w:r w:rsidR="00212FE9">
        <w:t xml:space="preserve">results </w:t>
      </w:r>
      <w:r w:rsidR="004E71CF">
        <w:t xml:space="preserve">very </w:t>
      </w:r>
      <w:r w:rsidR="00A67A7D">
        <w:t>simila</w:t>
      </w:r>
      <w:r w:rsidR="009551AE">
        <w:t>r</w:t>
      </w:r>
      <w:r w:rsidR="00212FE9">
        <w:t xml:space="preserve"> to our baseline</w:t>
      </w:r>
      <w:r w:rsidR="009551AE">
        <w:t xml:space="preserve">, </w:t>
      </w:r>
      <w:r w:rsidR="00BB184A">
        <w:t>al</w:t>
      </w:r>
      <w:r w:rsidR="00773DA2">
        <w:t>though</w:t>
      </w:r>
      <w:r w:rsidR="009551AE">
        <w:t xml:space="preserve"> sometimes slightly smaller</w:t>
      </w:r>
      <w:r w:rsidR="00773DA2">
        <w:t xml:space="preserve"> (</w:t>
      </w:r>
      <w:r w:rsidR="005C0848">
        <w:t>especially</w:t>
      </w:r>
      <w:r w:rsidR="00773DA2">
        <w:t xml:space="preserve"> for agriculture, which becomes insignificant)</w:t>
      </w:r>
      <w:r w:rsidR="004E71CF">
        <w:t>.</w:t>
      </w:r>
      <w:r w:rsidR="00B16739" w:rsidRPr="001942F6">
        <w:rPr>
          <w:rStyle w:val="Funotenzeichen"/>
        </w:rPr>
        <w:footnoteReference w:id="37"/>
      </w:r>
    </w:p>
    <w:p w14:paraId="65D46A6B" w14:textId="44067E94" w:rsidR="0041515D" w:rsidRDefault="0041515D" w:rsidP="0041515D">
      <w:pPr>
        <w:pStyle w:val="berschrift2"/>
      </w:pPr>
      <w:r>
        <w:t xml:space="preserve">Alternative </w:t>
      </w:r>
      <w:r>
        <w:rPr>
          <w:rFonts w:eastAsia="Times New Roman"/>
        </w:rPr>
        <w:t>treatment</w:t>
      </w:r>
      <w:r w:rsidR="00EB3ED8">
        <w:rPr>
          <w:rFonts w:eastAsia="Times New Roman"/>
        </w:rPr>
        <w:t xml:space="preserve"> variables</w:t>
      </w:r>
    </w:p>
    <w:p w14:paraId="7D246A4A" w14:textId="0F45A53D" w:rsidR="00C86EBB" w:rsidRDefault="00B23031" w:rsidP="00C86EBB">
      <w:pPr>
        <w:rPr>
          <w:rFonts w:eastAsia="Times New Roman" w:cs="Times New Roman"/>
          <w:szCs w:val="24"/>
        </w:rPr>
      </w:pPr>
      <w:r w:rsidRPr="00B23031">
        <w:rPr>
          <w:rFonts w:eastAsia="Times New Roman" w:cs="Times New Roman"/>
          <w:szCs w:val="24"/>
        </w:rPr>
        <w:t>We test the robustness of our novel treatment measure by using two alternative measures of IP exposure</w:t>
      </w:r>
      <w:r w:rsidR="00A44CFA">
        <w:rPr>
          <w:rFonts w:eastAsia="Times New Roman" w:cs="Times New Roman"/>
          <w:szCs w:val="24"/>
        </w:rPr>
        <w:t xml:space="preserve"> that </w:t>
      </w:r>
      <w:r w:rsidRPr="00B23031">
        <w:rPr>
          <w:rFonts w:eastAsia="Times New Roman" w:cs="Times New Roman"/>
          <w:szCs w:val="24"/>
        </w:rPr>
        <w:t xml:space="preserve">we derive from </w:t>
      </w:r>
      <w:r>
        <w:rPr>
          <w:rFonts w:eastAsia="Times New Roman" w:cs="Times New Roman"/>
          <w:szCs w:val="24"/>
        </w:rPr>
        <w:t>the EIC</w:t>
      </w:r>
      <w:r w:rsidRPr="00B23031">
        <w:rPr>
          <w:rFonts w:eastAsia="Times New Roman" w:cs="Times New Roman"/>
          <w:szCs w:val="24"/>
        </w:rPr>
        <w:t xml:space="preserve"> project-level foreign investment data</w:t>
      </w:r>
      <w:r w:rsidR="00BF59A5">
        <w:rPr>
          <w:rFonts w:eastAsia="Times New Roman" w:cs="Times New Roman"/>
          <w:szCs w:val="24"/>
        </w:rPr>
        <w:t xml:space="preserve"> </w:t>
      </w:r>
      <w:r w:rsidR="00A44CFA">
        <w:rPr>
          <w:rFonts w:eastAsia="Times New Roman" w:cs="Times New Roman"/>
          <w:szCs w:val="24"/>
        </w:rPr>
        <w:t>referred to</w:t>
      </w:r>
      <w:r w:rsidR="004417D7">
        <w:rPr>
          <w:rFonts w:eastAsia="Times New Roman" w:cs="Times New Roman"/>
          <w:szCs w:val="24"/>
        </w:rPr>
        <w:t xml:space="preserve"> in Section </w:t>
      </w:r>
      <w:r w:rsidR="004417D7">
        <w:rPr>
          <w:rFonts w:eastAsia="Times New Roman" w:cs="Times New Roman"/>
          <w:szCs w:val="24"/>
        </w:rPr>
        <w:fldChar w:fldCharType="begin"/>
      </w:r>
      <w:r w:rsidR="004417D7">
        <w:rPr>
          <w:rFonts w:eastAsia="Times New Roman" w:cs="Times New Roman"/>
          <w:szCs w:val="24"/>
        </w:rPr>
        <w:instrText xml:space="preserve"> REF _Ref190159044 \r \h </w:instrText>
      </w:r>
      <w:r w:rsidR="004417D7">
        <w:rPr>
          <w:rFonts w:eastAsia="Times New Roman" w:cs="Times New Roman"/>
          <w:szCs w:val="24"/>
        </w:rPr>
      </w:r>
      <w:r w:rsidR="004417D7">
        <w:rPr>
          <w:rFonts w:eastAsia="Times New Roman" w:cs="Times New Roman"/>
          <w:szCs w:val="24"/>
        </w:rPr>
        <w:fldChar w:fldCharType="separate"/>
      </w:r>
      <w:r w:rsidR="00E1179A">
        <w:rPr>
          <w:rFonts w:eastAsia="Times New Roman" w:cs="Times New Roman"/>
          <w:szCs w:val="24"/>
        </w:rPr>
        <w:t>2</w:t>
      </w:r>
      <w:r w:rsidR="004417D7">
        <w:rPr>
          <w:rFonts w:eastAsia="Times New Roman" w:cs="Times New Roman"/>
          <w:szCs w:val="24"/>
        </w:rPr>
        <w:fldChar w:fldCharType="end"/>
      </w:r>
      <w:r>
        <w:rPr>
          <w:rFonts w:eastAsia="Times New Roman" w:cs="Times New Roman"/>
          <w:szCs w:val="24"/>
        </w:rPr>
        <w:t xml:space="preserve">. </w:t>
      </w:r>
      <w:r w:rsidR="00DD3A29">
        <w:rPr>
          <w:rFonts w:eastAsia="Times New Roman" w:cs="Times New Roman"/>
          <w:szCs w:val="24"/>
        </w:rPr>
        <w:t xml:space="preserve">Specifically, </w:t>
      </w:r>
      <w:r w:rsidR="00637FE6">
        <w:rPr>
          <w:rFonts w:eastAsia="Times New Roman" w:cs="Times New Roman"/>
          <w:szCs w:val="24"/>
        </w:rPr>
        <w:t xml:space="preserve">we use the </w:t>
      </w:r>
      <w:r w:rsidR="00FF6310">
        <w:rPr>
          <w:rFonts w:eastAsia="Times New Roman" w:cs="Times New Roman"/>
          <w:szCs w:val="24"/>
        </w:rPr>
        <w:t>cumulative</w:t>
      </w:r>
      <w:r w:rsidR="00496C8F">
        <w:rPr>
          <w:rFonts w:eastAsia="Times New Roman" w:cs="Times New Roman"/>
          <w:szCs w:val="24"/>
        </w:rPr>
        <w:t xml:space="preserve"> </w:t>
      </w:r>
      <w:r w:rsidR="00113386" w:rsidRPr="000947CF">
        <w:rPr>
          <w:rFonts w:eastAsia="Times New Roman" w:cs="Times New Roman"/>
          <w:szCs w:val="24"/>
        </w:rPr>
        <w:t>investment and job creation</w:t>
      </w:r>
      <w:r w:rsidR="00113386">
        <w:rPr>
          <w:rFonts w:eastAsia="Times New Roman" w:cs="Times New Roman"/>
          <w:szCs w:val="24"/>
        </w:rPr>
        <w:t xml:space="preserve"> – including both </w:t>
      </w:r>
      <w:r w:rsidR="00113386" w:rsidRPr="000947CF">
        <w:rPr>
          <w:rFonts w:eastAsia="Times New Roman" w:cs="Times New Roman"/>
          <w:szCs w:val="24"/>
        </w:rPr>
        <w:t xml:space="preserve">permanent and </w:t>
      </w:r>
      <w:r w:rsidR="00113386" w:rsidRPr="000947CF">
        <w:rPr>
          <w:rFonts w:eastAsia="Times New Roman" w:cs="Times New Roman"/>
          <w:szCs w:val="24"/>
        </w:rPr>
        <w:lastRenderedPageBreak/>
        <w:t>temporary</w:t>
      </w:r>
      <w:r w:rsidR="00113386">
        <w:rPr>
          <w:rFonts w:eastAsia="Times New Roman" w:cs="Times New Roman"/>
          <w:szCs w:val="24"/>
        </w:rPr>
        <w:t xml:space="preserve"> jobs</w:t>
      </w:r>
      <w:r w:rsidR="00CA17EC">
        <w:rPr>
          <w:rFonts w:eastAsia="Times New Roman" w:cs="Times New Roman"/>
          <w:szCs w:val="24"/>
        </w:rPr>
        <w:t xml:space="preserve"> –</w:t>
      </w:r>
      <w:r w:rsidR="008F543B">
        <w:rPr>
          <w:rFonts w:eastAsia="Times New Roman" w:cs="Times New Roman"/>
          <w:szCs w:val="24"/>
        </w:rPr>
        <w:t xml:space="preserve"> </w:t>
      </w:r>
      <w:r w:rsidR="00705C18">
        <w:rPr>
          <w:rFonts w:eastAsia="Times New Roman" w:cs="Times New Roman"/>
          <w:szCs w:val="24"/>
        </w:rPr>
        <w:t>in each IP</w:t>
      </w:r>
      <w:r w:rsidR="008F543B">
        <w:rPr>
          <w:rFonts w:eastAsia="Times New Roman" w:cs="Times New Roman"/>
          <w:szCs w:val="24"/>
        </w:rPr>
        <w:t xml:space="preserve"> in the survey years </w:t>
      </w:r>
      <w:r w:rsidR="00705C18">
        <w:rPr>
          <w:rFonts w:eastAsia="Times New Roman" w:cs="Times New Roman"/>
          <w:szCs w:val="24"/>
        </w:rPr>
        <w:t>as</w:t>
      </w:r>
      <w:r w:rsidR="00B84AD5">
        <w:rPr>
          <w:rFonts w:eastAsia="Times New Roman" w:cs="Times New Roman"/>
          <w:szCs w:val="24"/>
        </w:rPr>
        <w:t xml:space="preserve"> our</w:t>
      </w:r>
      <w:r w:rsidR="00705C18">
        <w:rPr>
          <w:rFonts w:eastAsia="Times New Roman" w:cs="Times New Roman"/>
          <w:szCs w:val="24"/>
        </w:rPr>
        <w:t xml:space="preserve"> alternative measures of IP exposure</w:t>
      </w:r>
      <w:r w:rsidR="00C86EBB" w:rsidRPr="000947CF">
        <w:rPr>
          <w:rFonts w:eastAsia="Times New Roman" w:cs="Times New Roman"/>
          <w:szCs w:val="24"/>
        </w:rPr>
        <w:t>.</w:t>
      </w:r>
      <w:r w:rsidR="00696208" w:rsidRPr="001942F6">
        <w:rPr>
          <w:rStyle w:val="Funotenzeichen"/>
        </w:rPr>
        <w:footnoteReference w:id="38"/>
      </w:r>
      <w:r w:rsidR="00F910CE">
        <w:rPr>
          <w:rFonts w:eastAsia="Times New Roman" w:cs="Times New Roman"/>
          <w:szCs w:val="24"/>
        </w:rPr>
        <w:t xml:space="preserve"> </w:t>
      </w:r>
      <w:r w:rsidR="00225109">
        <w:rPr>
          <w:rFonts w:eastAsia="Times New Roman" w:cs="Times New Roman"/>
          <w:szCs w:val="24"/>
        </w:rPr>
        <w:t xml:space="preserve">Similar to the </w:t>
      </w:r>
      <w:r w:rsidR="006F68B7">
        <w:rPr>
          <w:rFonts w:eastAsia="Times New Roman" w:cs="Times New Roman"/>
          <w:szCs w:val="24"/>
        </w:rPr>
        <w:t xml:space="preserve">large </w:t>
      </w:r>
      <w:r w:rsidR="00937817">
        <w:rPr>
          <w:rFonts w:eastAsia="Times New Roman" w:cs="Times New Roman"/>
          <w:szCs w:val="24"/>
        </w:rPr>
        <w:t>differences</w:t>
      </w:r>
      <w:r w:rsidR="006F68B7">
        <w:rPr>
          <w:rFonts w:eastAsia="Times New Roman" w:cs="Times New Roman"/>
          <w:szCs w:val="24"/>
        </w:rPr>
        <w:t xml:space="preserve"> in</w:t>
      </w:r>
      <w:r w:rsidR="004C698C">
        <w:rPr>
          <w:rFonts w:eastAsia="Times New Roman" w:cs="Times New Roman"/>
          <w:szCs w:val="24"/>
        </w:rPr>
        <w:t xml:space="preserve"> the</w:t>
      </w:r>
      <w:r w:rsidR="006F68B7">
        <w:rPr>
          <w:rFonts w:eastAsia="Times New Roman" w:cs="Times New Roman"/>
          <w:szCs w:val="24"/>
        </w:rPr>
        <w:t xml:space="preserve"> built-up</w:t>
      </w:r>
      <w:r w:rsidR="004C698C">
        <w:rPr>
          <w:rFonts w:eastAsia="Times New Roman" w:cs="Times New Roman"/>
          <w:szCs w:val="24"/>
        </w:rPr>
        <w:t xml:space="preserve"> area</w:t>
      </w:r>
      <w:r w:rsidR="006F68B7">
        <w:rPr>
          <w:rFonts w:eastAsia="Times New Roman" w:cs="Times New Roman"/>
          <w:szCs w:val="24"/>
        </w:rPr>
        <w:t xml:space="preserve"> across IPs (see </w:t>
      </w:r>
      <w:r w:rsidR="006F68B7">
        <w:rPr>
          <w:rFonts w:eastAsia="Times New Roman" w:cs="Times New Roman"/>
          <w:szCs w:val="24"/>
        </w:rPr>
        <w:fldChar w:fldCharType="begin"/>
      </w:r>
      <w:r w:rsidR="006F68B7">
        <w:rPr>
          <w:rFonts w:eastAsia="Times New Roman" w:cs="Times New Roman"/>
          <w:szCs w:val="24"/>
        </w:rPr>
        <w:instrText xml:space="preserve"> REF _Ref156831660 \h </w:instrText>
      </w:r>
      <w:r w:rsidR="006F68B7">
        <w:rPr>
          <w:rFonts w:eastAsia="Times New Roman" w:cs="Times New Roman"/>
          <w:szCs w:val="24"/>
        </w:rPr>
      </w:r>
      <w:r w:rsidR="006F68B7">
        <w:rPr>
          <w:rFonts w:eastAsia="Times New Roman" w:cs="Times New Roman"/>
          <w:szCs w:val="24"/>
        </w:rPr>
        <w:fldChar w:fldCharType="separate"/>
      </w:r>
      <w:r w:rsidR="00E1179A" w:rsidRPr="000947CF">
        <w:t xml:space="preserve">Table </w:t>
      </w:r>
      <w:r w:rsidR="00E1179A">
        <w:rPr>
          <w:noProof/>
        </w:rPr>
        <w:t>1</w:t>
      </w:r>
      <w:r w:rsidR="006F68B7">
        <w:rPr>
          <w:rFonts w:eastAsia="Times New Roman" w:cs="Times New Roman"/>
          <w:szCs w:val="24"/>
        </w:rPr>
        <w:fldChar w:fldCharType="end"/>
      </w:r>
      <w:r w:rsidR="006F68B7">
        <w:rPr>
          <w:rFonts w:eastAsia="Times New Roman" w:cs="Times New Roman"/>
          <w:szCs w:val="24"/>
        </w:rPr>
        <w:t>)</w:t>
      </w:r>
      <w:r w:rsidR="00FD6B75">
        <w:rPr>
          <w:rFonts w:eastAsia="Times New Roman" w:cs="Times New Roman"/>
          <w:szCs w:val="24"/>
        </w:rPr>
        <w:t>, there are</w:t>
      </w:r>
      <w:r w:rsidR="00937817">
        <w:rPr>
          <w:rFonts w:eastAsia="Times New Roman" w:cs="Times New Roman"/>
          <w:szCs w:val="24"/>
        </w:rPr>
        <w:t xml:space="preserve"> also</w:t>
      </w:r>
      <w:r w:rsidR="00FD6B75">
        <w:rPr>
          <w:rFonts w:eastAsia="Times New Roman" w:cs="Times New Roman"/>
          <w:szCs w:val="24"/>
        </w:rPr>
        <w:t xml:space="preserve"> </w:t>
      </w:r>
      <w:r w:rsidR="00FD6B75" w:rsidRPr="000947CF">
        <w:rPr>
          <w:rFonts w:eastAsia="Times New Roman" w:cs="Times New Roman"/>
          <w:szCs w:val="24"/>
        </w:rPr>
        <w:t>significant differences in</w:t>
      </w:r>
      <w:r w:rsidR="00FD6B75">
        <w:rPr>
          <w:rFonts w:eastAsia="Times New Roman" w:cs="Times New Roman"/>
          <w:szCs w:val="24"/>
        </w:rPr>
        <w:t xml:space="preserve"> </w:t>
      </w:r>
      <w:r w:rsidR="008F543B">
        <w:rPr>
          <w:rFonts w:eastAsia="Times New Roman" w:cs="Times New Roman"/>
          <w:szCs w:val="24"/>
        </w:rPr>
        <w:t>cumulative</w:t>
      </w:r>
      <w:r w:rsidR="00FD6B75">
        <w:rPr>
          <w:rFonts w:eastAsia="Times New Roman" w:cs="Times New Roman"/>
          <w:szCs w:val="24"/>
        </w:rPr>
        <w:t xml:space="preserve"> </w:t>
      </w:r>
      <w:r w:rsidR="00FD6B75" w:rsidRPr="000947CF">
        <w:rPr>
          <w:rFonts w:eastAsia="Times New Roman" w:cs="Times New Roman"/>
          <w:szCs w:val="24"/>
        </w:rPr>
        <w:t>investment and</w:t>
      </w:r>
      <w:r w:rsidR="002207C9">
        <w:rPr>
          <w:rFonts w:eastAsia="Times New Roman" w:cs="Times New Roman"/>
          <w:szCs w:val="24"/>
        </w:rPr>
        <w:t xml:space="preserve"> </w:t>
      </w:r>
      <w:r w:rsidR="00FD6B75" w:rsidRPr="000947CF">
        <w:rPr>
          <w:rFonts w:eastAsia="Times New Roman" w:cs="Times New Roman"/>
          <w:szCs w:val="24"/>
        </w:rPr>
        <w:t>job creation across IPs</w:t>
      </w:r>
      <w:r w:rsidR="00FD6B75">
        <w:rPr>
          <w:rFonts w:eastAsia="Times New Roman" w:cs="Times New Roman"/>
          <w:szCs w:val="24"/>
        </w:rPr>
        <w:t xml:space="preserve"> (see </w:t>
      </w:r>
      <w:r w:rsidR="00FD6B75">
        <w:rPr>
          <w:rFonts w:eastAsia="Times New Roman" w:cs="Times New Roman"/>
          <w:szCs w:val="24"/>
        </w:rPr>
        <w:fldChar w:fldCharType="begin"/>
      </w:r>
      <w:r w:rsidR="00FD6B75">
        <w:rPr>
          <w:rFonts w:eastAsia="Times New Roman" w:cs="Times New Roman"/>
          <w:szCs w:val="24"/>
        </w:rPr>
        <w:instrText xml:space="preserve"> REF _Ref190158892 \h </w:instrText>
      </w:r>
      <w:r w:rsidR="00FD6B75">
        <w:rPr>
          <w:rFonts w:eastAsia="Times New Roman" w:cs="Times New Roman"/>
          <w:szCs w:val="24"/>
        </w:rPr>
      </w:r>
      <w:r w:rsidR="00FD6B75">
        <w:rPr>
          <w:rFonts w:eastAsia="Times New Roman" w:cs="Times New Roman"/>
          <w:szCs w:val="24"/>
        </w:rPr>
        <w:fldChar w:fldCharType="separate"/>
      </w:r>
      <w:r w:rsidR="00E1179A">
        <w:t xml:space="preserve">Appendix Figure </w:t>
      </w:r>
      <w:r w:rsidR="00E1179A">
        <w:rPr>
          <w:noProof/>
        </w:rPr>
        <w:t>7</w:t>
      </w:r>
      <w:r w:rsidR="00FD6B75">
        <w:rPr>
          <w:rFonts w:eastAsia="Times New Roman" w:cs="Times New Roman"/>
          <w:szCs w:val="24"/>
        </w:rPr>
        <w:fldChar w:fldCharType="end"/>
      </w:r>
      <w:r w:rsidR="00FD6B75">
        <w:rPr>
          <w:rFonts w:eastAsia="Times New Roman" w:cs="Times New Roman"/>
          <w:szCs w:val="24"/>
        </w:rPr>
        <w:t>)</w:t>
      </w:r>
      <w:r w:rsidR="00F35C9A">
        <w:rPr>
          <w:rFonts w:eastAsia="Times New Roman" w:cs="Times New Roman"/>
          <w:szCs w:val="24"/>
        </w:rPr>
        <w:t>.</w:t>
      </w:r>
      <w:r w:rsidR="003F7F28" w:rsidRPr="001942F6">
        <w:rPr>
          <w:rStyle w:val="Funotenzeichen"/>
        </w:rPr>
        <w:footnoteReference w:id="39"/>
      </w:r>
      <w:r w:rsidR="00F35C9A">
        <w:rPr>
          <w:rFonts w:eastAsia="Times New Roman" w:cs="Times New Roman"/>
          <w:szCs w:val="24"/>
        </w:rPr>
        <w:t xml:space="preserve"> </w:t>
      </w:r>
      <w:r w:rsidR="00576397">
        <w:rPr>
          <w:rFonts w:eastAsia="Times New Roman" w:cs="Times New Roman"/>
          <w:szCs w:val="24"/>
        </w:rPr>
        <w:t>Moreover</w:t>
      </w:r>
      <w:r w:rsidR="00246C3D">
        <w:rPr>
          <w:rFonts w:eastAsia="Times New Roman" w:cs="Times New Roman"/>
          <w:szCs w:val="24"/>
        </w:rPr>
        <w:t>, c</w:t>
      </w:r>
      <w:r w:rsidR="00446FB3">
        <w:rPr>
          <w:rFonts w:eastAsia="Times New Roman" w:cs="Times New Roman"/>
          <w:szCs w:val="24"/>
        </w:rPr>
        <w:t>hanges</w:t>
      </w:r>
      <w:r w:rsidR="00EC2B8D">
        <w:rPr>
          <w:rFonts w:eastAsia="Times New Roman" w:cs="Times New Roman"/>
          <w:szCs w:val="24"/>
        </w:rPr>
        <w:t xml:space="preserve"> in </w:t>
      </w:r>
      <w:r w:rsidR="00AA167F">
        <w:rPr>
          <w:rFonts w:eastAsia="Times New Roman" w:cs="Times New Roman"/>
          <w:szCs w:val="24"/>
        </w:rPr>
        <w:t xml:space="preserve">cumulative </w:t>
      </w:r>
      <w:r w:rsidR="00F35C9A">
        <w:rPr>
          <w:rFonts w:eastAsia="Times New Roman" w:cs="Times New Roman"/>
          <w:szCs w:val="24"/>
        </w:rPr>
        <w:t>investment and job creation in IP</w:t>
      </w:r>
      <w:r w:rsidR="004669BE">
        <w:rPr>
          <w:rFonts w:eastAsia="Times New Roman" w:cs="Times New Roman"/>
          <w:szCs w:val="24"/>
        </w:rPr>
        <w:t>s</w:t>
      </w:r>
      <w:r w:rsidR="00F35C9A">
        <w:rPr>
          <w:rFonts w:eastAsia="Times New Roman" w:cs="Times New Roman"/>
          <w:szCs w:val="24"/>
        </w:rPr>
        <w:t xml:space="preserve"> </w:t>
      </w:r>
      <w:r w:rsidR="00EC2B8D">
        <w:rPr>
          <w:rFonts w:eastAsia="Times New Roman" w:cs="Times New Roman"/>
          <w:szCs w:val="24"/>
        </w:rPr>
        <w:t xml:space="preserve">over time </w:t>
      </w:r>
      <w:r w:rsidR="00576397">
        <w:rPr>
          <w:rFonts w:eastAsia="Times New Roman" w:cs="Times New Roman"/>
          <w:szCs w:val="24"/>
        </w:rPr>
        <w:t>are</w:t>
      </w:r>
      <w:r w:rsidR="00204C64">
        <w:rPr>
          <w:rFonts w:eastAsia="Times New Roman" w:cs="Times New Roman"/>
          <w:szCs w:val="24"/>
        </w:rPr>
        <w:t xml:space="preserve"> </w:t>
      </w:r>
      <w:r w:rsidR="00EC2B8D">
        <w:rPr>
          <w:rFonts w:eastAsia="Times New Roman" w:cs="Times New Roman"/>
          <w:szCs w:val="24"/>
        </w:rPr>
        <w:t xml:space="preserve">strongly correlated </w:t>
      </w:r>
      <w:r w:rsidR="007A1EAB">
        <w:rPr>
          <w:rFonts w:eastAsia="Times New Roman" w:cs="Times New Roman"/>
          <w:szCs w:val="24"/>
        </w:rPr>
        <w:t>with c</w:t>
      </w:r>
      <w:r w:rsidR="00EC2B8D">
        <w:rPr>
          <w:rFonts w:eastAsia="Times New Roman" w:cs="Times New Roman"/>
          <w:szCs w:val="24"/>
        </w:rPr>
        <w:t xml:space="preserve">hanges in </w:t>
      </w:r>
      <w:r w:rsidR="00576397">
        <w:rPr>
          <w:rFonts w:eastAsia="Times New Roman" w:cs="Times New Roman"/>
          <w:szCs w:val="24"/>
        </w:rPr>
        <w:t>their</w:t>
      </w:r>
      <w:r w:rsidR="00204C64">
        <w:rPr>
          <w:rFonts w:eastAsia="Times New Roman" w:cs="Times New Roman"/>
          <w:szCs w:val="24"/>
        </w:rPr>
        <w:t xml:space="preserve"> </w:t>
      </w:r>
      <w:r w:rsidR="002A2596" w:rsidRPr="000947CF">
        <w:rPr>
          <w:rFonts w:eastAsia="Times New Roman" w:cs="Times New Roman"/>
          <w:szCs w:val="24"/>
        </w:rPr>
        <w:t>total built-up area</w:t>
      </w:r>
      <w:r w:rsidR="007A1EAB">
        <w:rPr>
          <w:rFonts w:eastAsia="Times New Roman" w:cs="Times New Roman"/>
          <w:szCs w:val="24"/>
        </w:rPr>
        <w:t xml:space="preserve">, </w:t>
      </w:r>
      <w:r w:rsidR="00446FB3">
        <w:rPr>
          <w:rFonts w:eastAsia="Times New Roman" w:cs="Times New Roman"/>
          <w:szCs w:val="24"/>
        </w:rPr>
        <w:t xml:space="preserve">as </w:t>
      </w:r>
      <w:r w:rsidR="00576397">
        <w:rPr>
          <w:rFonts w:eastAsia="Times New Roman" w:cs="Times New Roman"/>
          <w:szCs w:val="24"/>
        </w:rPr>
        <w:t>shown</w:t>
      </w:r>
      <w:r w:rsidR="00EC2B8D">
        <w:rPr>
          <w:rFonts w:eastAsia="Times New Roman" w:cs="Times New Roman"/>
          <w:szCs w:val="24"/>
        </w:rPr>
        <w:t xml:space="preserve"> by </w:t>
      </w:r>
      <w:r w:rsidR="00204C64" w:rsidRPr="000947CF">
        <w:rPr>
          <w:rFonts w:eastAsia="Times New Roman" w:cs="Times New Roman"/>
          <w:szCs w:val="24"/>
        </w:rPr>
        <w:t>very strong correlation</w:t>
      </w:r>
      <w:r w:rsidR="00EC2B8D">
        <w:rPr>
          <w:rFonts w:eastAsia="Times New Roman" w:cs="Times New Roman"/>
          <w:szCs w:val="24"/>
        </w:rPr>
        <w:t>s of 0.9</w:t>
      </w:r>
      <w:r w:rsidR="00576397">
        <w:rPr>
          <w:rFonts w:eastAsia="Times New Roman" w:cs="Times New Roman"/>
          <w:szCs w:val="24"/>
        </w:rPr>
        <w:t>3</w:t>
      </w:r>
      <w:r w:rsidR="00EC2B8D">
        <w:rPr>
          <w:rFonts w:eastAsia="Times New Roman" w:cs="Times New Roman"/>
          <w:szCs w:val="24"/>
        </w:rPr>
        <w:t xml:space="preserve"> </w:t>
      </w:r>
      <w:r w:rsidR="007A1EAB">
        <w:rPr>
          <w:rFonts w:eastAsia="Times New Roman" w:cs="Times New Roman"/>
          <w:szCs w:val="24"/>
        </w:rPr>
        <w:t>and 0.6</w:t>
      </w:r>
      <w:r w:rsidR="00576397">
        <w:rPr>
          <w:rFonts w:eastAsia="Times New Roman" w:cs="Times New Roman"/>
          <w:szCs w:val="24"/>
        </w:rPr>
        <w:t>9</w:t>
      </w:r>
      <w:r w:rsidR="007A1EAB">
        <w:rPr>
          <w:rFonts w:eastAsia="Times New Roman" w:cs="Times New Roman"/>
          <w:szCs w:val="24"/>
        </w:rPr>
        <w:t>.</w:t>
      </w:r>
    </w:p>
    <w:p w14:paraId="1B5EE5E4" w14:textId="0AB050ED" w:rsidR="00F910CE" w:rsidRPr="000947CF" w:rsidRDefault="00416346" w:rsidP="00C86EBB">
      <w:pPr>
        <w:rPr>
          <w:rFonts w:eastAsia="Times New Roman" w:cs="Times New Roman"/>
          <w:szCs w:val="24"/>
        </w:rPr>
      </w:pPr>
      <w:r>
        <w:rPr>
          <w:rFonts w:eastAsia="Times New Roman" w:cs="Times New Roman"/>
          <w:szCs w:val="24"/>
        </w:rPr>
        <w:t xml:space="preserve">The </w:t>
      </w:r>
      <w:r w:rsidR="00EF19C4">
        <w:rPr>
          <w:rFonts w:eastAsia="Times New Roman" w:cs="Times New Roman"/>
          <w:szCs w:val="24"/>
        </w:rPr>
        <w:fldChar w:fldCharType="begin"/>
      </w:r>
      <w:r w:rsidR="00EF19C4">
        <w:rPr>
          <w:rFonts w:eastAsia="Times New Roman" w:cs="Times New Roman"/>
          <w:szCs w:val="24"/>
        </w:rPr>
        <w:instrText xml:space="preserve"> REF _Ref190178957 \h </w:instrText>
      </w:r>
      <w:r w:rsidR="00EF19C4">
        <w:rPr>
          <w:rFonts w:eastAsia="Times New Roman" w:cs="Times New Roman"/>
          <w:szCs w:val="24"/>
        </w:rPr>
      </w:r>
      <w:r w:rsidR="00EF19C4">
        <w:rPr>
          <w:rFonts w:eastAsia="Times New Roman" w:cs="Times New Roman"/>
          <w:szCs w:val="24"/>
        </w:rPr>
        <w:fldChar w:fldCharType="separate"/>
      </w:r>
      <w:r w:rsidR="00E1179A">
        <w:t xml:space="preserve">Appendix Table </w:t>
      </w:r>
      <w:r w:rsidR="00E1179A">
        <w:rPr>
          <w:noProof/>
        </w:rPr>
        <w:t>3</w:t>
      </w:r>
      <w:r w:rsidR="00EF19C4">
        <w:rPr>
          <w:rFonts w:eastAsia="Times New Roman" w:cs="Times New Roman"/>
          <w:szCs w:val="24"/>
        </w:rPr>
        <w:fldChar w:fldCharType="end"/>
      </w:r>
      <w:r w:rsidR="00FD4C1D">
        <w:rPr>
          <w:rFonts w:eastAsia="Times New Roman" w:cs="Times New Roman"/>
          <w:szCs w:val="24"/>
        </w:rPr>
        <w:t xml:space="preserve"> and </w:t>
      </w:r>
      <w:r w:rsidR="00FD4C1D">
        <w:rPr>
          <w:rFonts w:eastAsia="Times New Roman" w:cs="Times New Roman"/>
          <w:szCs w:val="24"/>
        </w:rPr>
        <w:fldChar w:fldCharType="begin"/>
      </w:r>
      <w:r w:rsidR="00FD4C1D">
        <w:rPr>
          <w:rFonts w:eastAsia="Times New Roman" w:cs="Times New Roman"/>
          <w:szCs w:val="24"/>
        </w:rPr>
        <w:instrText xml:space="preserve"> REF _Ref190193229 \h </w:instrText>
      </w:r>
      <w:r w:rsidR="00FD4C1D">
        <w:rPr>
          <w:rFonts w:eastAsia="Times New Roman" w:cs="Times New Roman"/>
          <w:szCs w:val="24"/>
        </w:rPr>
      </w:r>
      <w:r w:rsidR="00FD4C1D">
        <w:rPr>
          <w:rFonts w:eastAsia="Times New Roman" w:cs="Times New Roman"/>
          <w:szCs w:val="24"/>
        </w:rPr>
        <w:fldChar w:fldCharType="separate"/>
      </w:r>
      <w:r w:rsidR="00E1179A">
        <w:t xml:space="preserve">Appendix Table </w:t>
      </w:r>
      <w:r w:rsidR="00E1179A">
        <w:rPr>
          <w:noProof/>
        </w:rPr>
        <w:t>4</w:t>
      </w:r>
      <w:r w:rsidR="00FD4C1D">
        <w:rPr>
          <w:rFonts w:eastAsia="Times New Roman" w:cs="Times New Roman"/>
          <w:szCs w:val="24"/>
        </w:rPr>
        <w:fldChar w:fldCharType="end"/>
      </w:r>
      <w:r w:rsidR="00EF19C4">
        <w:rPr>
          <w:rFonts w:eastAsia="Times New Roman" w:cs="Times New Roman"/>
          <w:szCs w:val="24"/>
        </w:rPr>
        <w:t xml:space="preserve"> shows </w:t>
      </w:r>
      <w:r>
        <w:rPr>
          <w:rFonts w:eastAsia="Times New Roman" w:cs="Times New Roman"/>
          <w:szCs w:val="24"/>
        </w:rPr>
        <w:t xml:space="preserve">the </w:t>
      </w:r>
      <w:r w:rsidR="00F045E9">
        <w:rPr>
          <w:rFonts w:eastAsia="Times New Roman" w:cs="Times New Roman"/>
          <w:szCs w:val="24"/>
        </w:rPr>
        <w:t xml:space="preserve">regression </w:t>
      </w:r>
      <w:r>
        <w:rPr>
          <w:rFonts w:eastAsia="Times New Roman" w:cs="Times New Roman"/>
          <w:szCs w:val="24"/>
        </w:rPr>
        <w:t xml:space="preserve">results </w:t>
      </w:r>
      <w:r w:rsidR="00FE1E08">
        <w:rPr>
          <w:rFonts w:eastAsia="Times New Roman" w:cs="Times New Roman"/>
          <w:szCs w:val="24"/>
        </w:rPr>
        <w:t>using</w:t>
      </w:r>
      <w:r w:rsidR="00434648">
        <w:rPr>
          <w:rFonts w:eastAsia="Times New Roman" w:cs="Times New Roman"/>
          <w:szCs w:val="24"/>
        </w:rPr>
        <w:t xml:space="preserve"> exposure to</w:t>
      </w:r>
      <w:r w:rsidR="00FE1E08">
        <w:rPr>
          <w:rFonts w:eastAsia="Times New Roman" w:cs="Times New Roman"/>
          <w:szCs w:val="24"/>
        </w:rPr>
        <w:t xml:space="preserve"> </w:t>
      </w:r>
      <w:r w:rsidR="00074356">
        <w:rPr>
          <w:rFonts w:eastAsia="Times New Roman" w:cs="Times New Roman"/>
          <w:szCs w:val="24"/>
        </w:rPr>
        <w:t>cumulative</w:t>
      </w:r>
      <w:r w:rsidR="00EE7F32">
        <w:rPr>
          <w:rFonts w:eastAsia="Times New Roman" w:cs="Times New Roman"/>
          <w:szCs w:val="24"/>
        </w:rPr>
        <w:t xml:space="preserve"> investment</w:t>
      </w:r>
      <w:r w:rsidR="00FD4C1D">
        <w:rPr>
          <w:rFonts w:eastAsia="Times New Roman" w:cs="Times New Roman"/>
          <w:szCs w:val="24"/>
        </w:rPr>
        <w:t xml:space="preserve"> and job creation </w:t>
      </w:r>
      <w:r w:rsidR="000E745A">
        <w:rPr>
          <w:rFonts w:eastAsia="Times New Roman" w:cs="Times New Roman"/>
          <w:szCs w:val="24"/>
        </w:rPr>
        <w:t>in IPs</w:t>
      </w:r>
      <w:r w:rsidR="00FE1E08">
        <w:rPr>
          <w:rFonts w:eastAsia="Times New Roman" w:cs="Times New Roman"/>
          <w:szCs w:val="24"/>
        </w:rPr>
        <w:t xml:space="preserve"> </w:t>
      </w:r>
      <w:r w:rsidR="00A3272F">
        <w:rPr>
          <w:rFonts w:eastAsia="Times New Roman" w:cs="Times New Roman"/>
          <w:szCs w:val="24"/>
        </w:rPr>
        <w:t>within the 0-10</w:t>
      </w:r>
      <w:r w:rsidR="001B08DE">
        <w:rPr>
          <w:rFonts w:eastAsia="Times New Roman" w:cs="Times New Roman"/>
          <w:szCs w:val="24"/>
        </w:rPr>
        <w:t xml:space="preserve"> </w:t>
      </w:r>
      <w:r w:rsidR="00A3272F">
        <w:rPr>
          <w:rFonts w:eastAsia="Times New Roman" w:cs="Times New Roman"/>
          <w:szCs w:val="24"/>
        </w:rPr>
        <w:t>km, 10-20</w:t>
      </w:r>
      <w:r w:rsidR="001B08DE">
        <w:rPr>
          <w:rFonts w:eastAsia="Times New Roman" w:cs="Times New Roman"/>
          <w:szCs w:val="24"/>
        </w:rPr>
        <w:t xml:space="preserve"> </w:t>
      </w:r>
      <w:r w:rsidR="00A3272F">
        <w:rPr>
          <w:rFonts w:eastAsia="Times New Roman" w:cs="Times New Roman"/>
          <w:szCs w:val="24"/>
        </w:rPr>
        <w:t>km, and 20-30</w:t>
      </w:r>
      <w:r w:rsidR="001B08DE">
        <w:rPr>
          <w:rFonts w:eastAsia="Times New Roman" w:cs="Times New Roman"/>
          <w:szCs w:val="24"/>
        </w:rPr>
        <w:t xml:space="preserve"> </w:t>
      </w:r>
      <w:r w:rsidR="00A3272F">
        <w:rPr>
          <w:rFonts w:eastAsia="Times New Roman" w:cs="Times New Roman"/>
          <w:szCs w:val="24"/>
        </w:rPr>
        <w:t xml:space="preserve">km distance bins </w:t>
      </w:r>
      <w:r w:rsidR="00E33F39">
        <w:rPr>
          <w:rFonts w:eastAsia="Times New Roman" w:cs="Times New Roman"/>
          <w:szCs w:val="24"/>
        </w:rPr>
        <w:t xml:space="preserve">as </w:t>
      </w:r>
      <w:r w:rsidR="00D23894">
        <w:rPr>
          <w:rFonts w:eastAsia="Times New Roman" w:cs="Times New Roman"/>
          <w:szCs w:val="24"/>
        </w:rPr>
        <w:t xml:space="preserve">the </w:t>
      </w:r>
      <w:r w:rsidR="00A3272F">
        <w:rPr>
          <w:rFonts w:eastAsia="Times New Roman" w:cs="Times New Roman"/>
          <w:szCs w:val="24"/>
        </w:rPr>
        <w:t xml:space="preserve">treatment </w:t>
      </w:r>
      <w:r w:rsidR="00D23894">
        <w:rPr>
          <w:rFonts w:eastAsia="Times New Roman" w:cs="Times New Roman"/>
          <w:szCs w:val="24"/>
        </w:rPr>
        <w:t>variable</w:t>
      </w:r>
      <w:r w:rsidR="00B458BE">
        <w:rPr>
          <w:rFonts w:eastAsia="Times New Roman" w:cs="Times New Roman"/>
          <w:szCs w:val="24"/>
        </w:rPr>
        <w:t>s</w:t>
      </w:r>
      <w:r w:rsidR="00D23894">
        <w:rPr>
          <w:rFonts w:eastAsia="Times New Roman" w:cs="Times New Roman"/>
          <w:szCs w:val="24"/>
        </w:rPr>
        <w:t xml:space="preserve">. </w:t>
      </w:r>
      <w:r w:rsidR="00D23894" w:rsidRPr="00E72B36">
        <w:t xml:space="preserve">We </w:t>
      </w:r>
      <w:r w:rsidR="00A3272F">
        <w:t>apply</w:t>
      </w:r>
      <w:r w:rsidR="00D23894" w:rsidRPr="00E72B36">
        <w:t xml:space="preserve"> the hyperbolic sine transformation </w:t>
      </w:r>
      <w:r w:rsidR="00A3272F">
        <w:t xml:space="preserve">to </w:t>
      </w:r>
      <w:r w:rsidR="008D4D9A">
        <w:t>both sets of treatment variable</w:t>
      </w:r>
      <w:r w:rsidR="006B3842">
        <w:t>s</w:t>
      </w:r>
      <w:r w:rsidR="008D4D9A">
        <w:t xml:space="preserve"> </w:t>
      </w:r>
      <w:r w:rsidR="006B3842">
        <w:t>to</w:t>
      </w:r>
      <w:r w:rsidR="008D4D9A">
        <w:t xml:space="preserve"> account </w:t>
      </w:r>
      <w:r w:rsidR="006B3842">
        <w:t>for t</w:t>
      </w:r>
      <w:r w:rsidR="008D4D9A">
        <w:t xml:space="preserve">he </w:t>
      </w:r>
      <w:r w:rsidR="00D23894" w:rsidRPr="00E72B36">
        <w:t>highly skewed</w:t>
      </w:r>
      <w:r w:rsidR="008D4D9A">
        <w:t xml:space="preserve"> distributions </w:t>
      </w:r>
      <w:r w:rsidR="00B458BE">
        <w:t xml:space="preserve">of </w:t>
      </w:r>
      <w:r w:rsidR="00C02B13">
        <w:t>cumulative investment and job creation</w:t>
      </w:r>
      <w:r w:rsidR="00B458BE">
        <w:t xml:space="preserve"> and the </w:t>
      </w:r>
      <w:r w:rsidR="00B458BE" w:rsidRPr="00E72B36">
        <w:t>many zer</w:t>
      </w:r>
      <w:r w:rsidR="00131EC7">
        <w:t>o</w:t>
      </w:r>
      <w:r w:rsidR="00B458BE">
        <w:t xml:space="preserve"> values.</w:t>
      </w:r>
      <w:r w:rsidR="00C02B13">
        <w:t xml:space="preserve"> </w:t>
      </w:r>
      <w:r w:rsidR="00B1069B" w:rsidRPr="00B1069B">
        <w:t>Using these alternative treatment variables produces very similar results to our baseline specification</w:t>
      </w:r>
      <w:r w:rsidR="003352C8">
        <w:t xml:space="preserve"> in terms of t</w:t>
      </w:r>
      <w:r w:rsidR="00B1069B" w:rsidRPr="00B1069B">
        <w:t xml:space="preserve">he pattern </w:t>
      </w:r>
      <w:r w:rsidR="001452F1">
        <w:t xml:space="preserve">and magnitude of </w:t>
      </w:r>
      <w:r w:rsidR="00B1069B" w:rsidRPr="00B1069B">
        <w:t>the estimated effects.</w:t>
      </w:r>
      <w:r w:rsidR="00F341DD" w:rsidRPr="001942F6">
        <w:rPr>
          <w:rStyle w:val="Funotenzeichen"/>
        </w:rPr>
        <w:footnoteReference w:id="40"/>
      </w:r>
      <w:r w:rsidR="00CF458C">
        <w:t xml:space="preserve"> </w:t>
      </w:r>
      <w:r w:rsidR="00A96091" w:rsidRPr="00A96091">
        <w:t>Only the effect on manufacturing employment is no longer statistically significant when cumulative investment and job creation are used as treatment variables.</w:t>
      </w:r>
      <w:r w:rsidR="00193A49">
        <w:t xml:space="preserve"> Overall, </w:t>
      </w:r>
      <w:r w:rsidR="00FD4C1D">
        <w:t>the results</w:t>
      </w:r>
      <w:r w:rsidR="00193A49">
        <w:t xml:space="preserve"> </w:t>
      </w:r>
      <w:r w:rsidR="00EF6096">
        <w:t>strengthen</w:t>
      </w:r>
      <w:r w:rsidR="00193A49">
        <w:t xml:space="preserve"> our confidence in using </w:t>
      </w:r>
      <w:r w:rsidR="00DA7640">
        <w:t xml:space="preserve">the </w:t>
      </w:r>
      <w:r w:rsidR="00A81843">
        <w:t xml:space="preserve">built-up area of IPs as a proxy </w:t>
      </w:r>
      <w:r w:rsidR="00DA7640">
        <w:t>for</w:t>
      </w:r>
      <w:r w:rsidR="00A81843">
        <w:t xml:space="preserve"> IP activity</w:t>
      </w:r>
      <w:r w:rsidR="002160D2">
        <w:t xml:space="preserve"> in our baseline specification, </w:t>
      </w:r>
      <w:r w:rsidR="00A81843">
        <w:t xml:space="preserve">as </w:t>
      </w:r>
      <w:r w:rsidR="009A0628">
        <w:t>it</w:t>
      </w:r>
      <w:r w:rsidR="00A81843">
        <w:t xml:space="preserve"> produce</w:t>
      </w:r>
      <w:r w:rsidR="009A0628">
        <w:t>s</w:t>
      </w:r>
      <w:r w:rsidR="00A81843">
        <w:t xml:space="preserve"> very similar results to using these alternative </w:t>
      </w:r>
      <w:r w:rsidR="002160D2">
        <w:t>proxies</w:t>
      </w:r>
      <w:r w:rsidR="00074072">
        <w:t>.</w:t>
      </w:r>
      <w:r w:rsidR="00A81843" w:rsidRPr="001942F6">
        <w:rPr>
          <w:rStyle w:val="Funotenzeichen"/>
        </w:rPr>
        <w:footnoteReference w:id="41"/>
      </w:r>
    </w:p>
    <w:p w14:paraId="0A135801" w14:textId="0FFB7D31" w:rsidR="005B0F94" w:rsidRDefault="005B0F94" w:rsidP="00A57C8B">
      <w:pPr>
        <w:pStyle w:val="berschrift2"/>
        <w:rPr>
          <w:rFonts w:eastAsia="Times New Roman"/>
        </w:rPr>
      </w:pPr>
      <w:r w:rsidRPr="000947CF">
        <w:rPr>
          <w:rFonts w:eastAsia="Times New Roman"/>
        </w:rPr>
        <w:lastRenderedPageBreak/>
        <w:t xml:space="preserve">Alternative </w:t>
      </w:r>
      <w:r w:rsidR="0041515D">
        <w:rPr>
          <w:rFonts w:eastAsia="Times New Roman"/>
        </w:rPr>
        <w:t>samples</w:t>
      </w:r>
    </w:p>
    <w:p w14:paraId="0E63840E" w14:textId="4CF8E036" w:rsidR="002F0844" w:rsidRDefault="00EE5AB8" w:rsidP="00DF178F">
      <w:r>
        <w:t>Finally, we</w:t>
      </w:r>
      <w:r w:rsidR="00DC5B80">
        <w:t xml:space="preserve"> test the </w:t>
      </w:r>
      <w:r w:rsidR="00A54E05">
        <w:t>sensitivity</w:t>
      </w:r>
      <w:r w:rsidR="00DC5B80">
        <w:t xml:space="preserve"> of our </w:t>
      </w:r>
      <w:r w:rsidR="00A54E05">
        <w:t xml:space="preserve">baseline </w:t>
      </w:r>
      <w:r w:rsidR="00DC5B80">
        <w:t>results</w:t>
      </w:r>
      <w:r w:rsidR="00A54E05">
        <w:t xml:space="preserve"> using different samples to estimate the impact of IP expansion. First, </w:t>
      </w:r>
      <w:r w:rsidR="007D16AF">
        <w:t xml:space="preserve">following </w:t>
      </w:r>
      <w:r w:rsidR="007D16AF">
        <w:fldChar w:fldCharType="begin"/>
      </w:r>
      <w:r w:rsidR="007D16AF">
        <w:instrText xml:space="preserve"> ADDIN ZOTERO_ITEM CSL_CITATION {"citationID":"WYJprqoE","properties":{"formattedCitation":"(Abagna et al., 2024)","plainCitation":"(Abagna et al., 2024)","dontUpdate":true,"noteIndex":0},"citationItems":[{"id":10022,"uris":["http://zotero.org/groups/2449311/items/9WCC627J"],"itemData":{"id":10022,"type":"article-journal","title":"Place-based Policies and Household Wealth in Africa","author":[{"family":"Abagna","given":"Matthew Malitinga"},{"family":"Hornok","given":"Cecília"},{"family":"Mulyukova","given":"Alina"}],"issued":{"date-parts":[["2024"]]}}}],"schema":"https://github.com/citation-style-language/schema/raw/master/csl-citation.json"} </w:instrText>
      </w:r>
      <w:r w:rsidR="007D16AF">
        <w:fldChar w:fldCharType="separate"/>
      </w:r>
      <w:r w:rsidR="007D16AF" w:rsidRPr="00146F45">
        <w:t>Abagna et al.</w:t>
      </w:r>
      <w:r w:rsidR="007D16AF">
        <w:t xml:space="preserve"> (</w:t>
      </w:r>
      <w:r w:rsidR="007D16AF" w:rsidRPr="00146F45">
        <w:t>2024)</w:t>
      </w:r>
      <w:r w:rsidR="007D16AF">
        <w:fldChar w:fldCharType="end"/>
      </w:r>
      <w:r w:rsidR="007D16AF">
        <w:t xml:space="preserve">, </w:t>
      </w:r>
      <w:r w:rsidR="00A54E05">
        <w:t xml:space="preserve">we use a restricted sample that </w:t>
      </w:r>
      <w:r w:rsidR="007D16AF">
        <w:t xml:space="preserve">only </w:t>
      </w:r>
      <w:r w:rsidR="00A54E05">
        <w:t xml:space="preserve">includes individuals </w:t>
      </w:r>
      <w:r w:rsidR="00223748">
        <w:t>who</w:t>
      </w:r>
      <w:r w:rsidR="0089451E">
        <w:t xml:space="preserve"> are </w:t>
      </w:r>
      <w:r w:rsidR="00223748">
        <w:t xml:space="preserve">ultimately </w:t>
      </w:r>
      <w:r w:rsidR="0089451E">
        <w:t xml:space="preserve">exposed to an </w:t>
      </w:r>
      <w:r w:rsidR="00712AE6">
        <w:t>IP</w:t>
      </w:r>
      <w:r w:rsidR="005B5C2C">
        <w:t xml:space="preserve"> in 2021</w:t>
      </w:r>
      <w:r w:rsidR="0048798C">
        <w:t>, i.e. the treatment group</w:t>
      </w:r>
      <w:r w:rsidR="00FF17BD">
        <w:t xml:space="preserve">. This </w:t>
      </w:r>
      <w:r w:rsidR="00712AE6">
        <w:t xml:space="preserve">ensures that our estimated effects are only identified from variations in the degree </w:t>
      </w:r>
      <w:r w:rsidR="00223748">
        <w:t xml:space="preserve">of </w:t>
      </w:r>
      <w:r w:rsidR="00712AE6">
        <w:t xml:space="preserve">exposure to an IP, </w:t>
      </w:r>
      <w:r w:rsidR="005B5C2C">
        <w:t>reducing concerns about the</w:t>
      </w:r>
      <w:r w:rsidR="00DF5F59">
        <w:t xml:space="preserve"> treatment </w:t>
      </w:r>
      <w:r w:rsidR="005B5C2C">
        <w:t xml:space="preserve">endogeneity </w:t>
      </w:r>
      <w:r w:rsidR="00FD781C">
        <w:t>and non-parallel trends</w:t>
      </w:r>
      <w:r w:rsidR="00DF5F59">
        <w:t xml:space="preserve">. </w:t>
      </w:r>
      <w:r w:rsidR="00AE4EEE" w:rsidRPr="00AE4EEE">
        <w:t>Second, we use a restricted sample that excludes Addis Ababa, where almost a quarter of individuals in the pooled sample live within 10 km of an established IP, compared to about 6 per</w:t>
      </w:r>
      <w:r w:rsidR="00910144">
        <w:t xml:space="preserve"> </w:t>
      </w:r>
      <w:r w:rsidR="00AE4EEE" w:rsidRPr="00AE4EEE">
        <w:t>cent in other regions of Ethiopia.</w:t>
      </w:r>
      <w:r w:rsidR="00AE4EEE">
        <w:t xml:space="preserve"> </w:t>
      </w:r>
      <w:r w:rsidR="002F0844" w:rsidRPr="002F0844">
        <w:t>This tests whether our baseline results are driven by Addis Ababa specifically, or whether they hold more broadly across the country.</w:t>
      </w:r>
    </w:p>
    <w:p w14:paraId="61A14F53" w14:textId="4EFB48D2" w:rsidR="00BC2283" w:rsidRDefault="006272CF" w:rsidP="003D4436">
      <w:r>
        <w:t xml:space="preserve">The </w:t>
      </w:r>
      <w:r w:rsidR="00F045E9">
        <w:t xml:space="preserve">regression </w:t>
      </w:r>
      <w:r>
        <w:t>results</w:t>
      </w:r>
      <w:r w:rsidR="00027A31">
        <w:t xml:space="preserve"> of </w:t>
      </w:r>
      <w:r>
        <w:t>estimating restricted samples</w:t>
      </w:r>
      <w:r w:rsidR="0048798C">
        <w:t xml:space="preserve"> </w:t>
      </w:r>
      <w:r w:rsidR="00027A31">
        <w:t>using</w:t>
      </w:r>
      <w:r w:rsidR="0048798C">
        <w:t xml:space="preserve"> only the treatment group and </w:t>
      </w:r>
      <w:r w:rsidR="00027A31">
        <w:t xml:space="preserve">excluding Addis Ababa </w:t>
      </w:r>
      <w:r>
        <w:t>are shown</w:t>
      </w:r>
      <w:r w:rsidR="00027A31">
        <w:t xml:space="preserve"> in</w:t>
      </w:r>
      <w:r>
        <w:t xml:space="preserve"> </w:t>
      </w:r>
      <w:r w:rsidR="00FD4C1D">
        <w:fldChar w:fldCharType="begin"/>
      </w:r>
      <w:r w:rsidR="00FD4C1D">
        <w:instrText xml:space="preserve"> REF _Ref190193291 \h </w:instrText>
      </w:r>
      <w:r w:rsidR="00FD4C1D">
        <w:fldChar w:fldCharType="separate"/>
      </w:r>
      <w:r w:rsidR="00E1179A">
        <w:t xml:space="preserve">Appendix Table </w:t>
      </w:r>
      <w:r w:rsidR="00E1179A">
        <w:rPr>
          <w:noProof/>
        </w:rPr>
        <w:t>5</w:t>
      </w:r>
      <w:r w:rsidR="00FD4C1D">
        <w:fldChar w:fldCharType="end"/>
      </w:r>
      <w:r>
        <w:t xml:space="preserve"> and </w:t>
      </w:r>
      <w:r>
        <w:fldChar w:fldCharType="begin"/>
      </w:r>
      <w:r>
        <w:instrText xml:space="preserve"> REF _Ref190193319 \h </w:instrText>
      </w:r>
      <w:r>
        <w:fldChar w:fldCharType="separate"/>
      </w:r>
      <w:r w:rsidR="00E1179A">
        <w:t xml:space="preserve">Appendix Table </w:t>
      </w:r>
      <w:r w:rsidR="00E1179A">
        <w:rPr>
          <w:noProof/>
        </w:rPr>
        <w:t>6</w:t>
      </w:r>
      <w:r>
        <w:fldChar w:fldCharType="end"/>
      </w:r>
      <w:r w:rsidR="00027A31">
        <w:t xml:space="preserve"> respectively. Both tables </w:t>
      </w:r>
      <w:r w:rsidR="00F045E9">
        <w:t xml:space="preserve">show that using the restricted samples produces very similar results to the baseline effects. </w:t>
      </w:r>
      <w:r w:rsidR="00C407BE">
        <w:t xml:space="preserve">Notably, including only the treatment group </w:t>
      </w:r>
      <w:r w:rsidR="002E43CD">
        <w:t xml:space="preserve">shows even </w:t>
      </w:r>
      <w:r w:rsidR="00F967E7">
        <w:t>stronger</w:t>
      </w:r>
      <w:r w:rsidR="002E43CD">
        <w:t xml:space="preserve"> effect</w:t>
      </w:r>
      <w:r w:rsidR="00B54EDA">
        <w:t xml:space="preserve">s than in the baseline regressions, </w:t>
      </w:r>
      <w:r w:rsidR="00A15ECC">
        <w:t xml:space="preserve">reflected </w:t>
      </w:r>
      <w:r w:rsidR="00BA15A0">
        <w:t>in</w:t>
      </w:r>
      <w:r w:rsidR="007A54AA">
        <w:t xml:space="preserve"> a</w:t>
      </w:r>
      <w:r w:rsidR="00F870D2">
        <w:t>n</w:t>
      </w:r>
      <w:r w:rsidR="007A54AA">
        <w:t xml:space="preserve"> even larger shift out of agriculture and a </w:t>
      </w:r>
      <w:r w:rsidR="00F967E7">
        <w:t xml:space="preserve">much larger shift </w:t>
      </w:r>
      <w:r w:rsidR="00F870D2">
        <w:t>into manufacturing</w:t>
      </w:r>
      <w:r w:rsidR="00BA15A0">
        <w:t xml:space="preserve"> alongside </w:t>
      </w:r>
      <w:r w:rsidR="00F870D2">
        <w:t>construction</w:t>
      </w:r>
      <w:r w:rsidR="00BA15A0">
        <w:t xml:space="preserve"> </w:t>
      </w:r>
      <w:r w:rsidR="00A64692">
        <w:t>(</w:t>
      </w:r>
      <w:r w:rsidR="00A64692">
        <w:fldChar w:fldCharType="begin"/>
      </w:r>
      <w:r w:rsidR="00A64692">
        <w:instrText xml:space="preserve"> REF _Ref190193291 \h </w:instrText>
      </w:r>
      <w:r w:rsidR="00A64692">
        <w:fldChar w:fldCharType="separate"/>
      </w:r>
      <w:r w:rsidR="00E1179A">
        <w:t xml:space="preserve">Appendix Table </w:t>
      </w:r>
      <w:r w:rsidR="00E1179A">
        <w:rPr>
          <w:noProof/>
        </w:rPr>
        <w:t>5</w:t>
      </w:r>
      <w:r w:rsidR="00A64692">
        <w:fldChar w:fldCharType="end"/>
      </w:r>
      <w:r w:rsidR="00A64692">
        <w:t>).</w:t>
      </w:r>
    </w:p>
    <w:p w14:paraId="63F6DD68" w14:textId="77777777" w:rsidR="008A4DDB" w:rsidRDefault="008A4DDB" w:rsidP="008A4DDB">
      <w:pPr>
        <w:pStyle w:val="berschrift2"/>
        <w:rPr>
          <w:rFonts w:eastAsia="Times New Roman"/>
        </w:rPr>
      </w:pPr>
      <w:r>
        <w:rPr>
          <w:rFonts w:eastAsia="Times New Roman"/>
        </w:rPr>
        <w:t>Migration</w:t>
      </w:r>
    </w:p>
    <w:p w14:paraId="1098B7F3" w14:textId="1C70CBEF" w:rsidR="008A4DDB" w:rsidRDefault="00340F58" w:rsidP="008A4DDB">
      <w:r>
        <w:t>Previous evidence</w:t>
      </w:r>
      <w:r w:rsidR="004A53DD">
        <w:t xml:space="preserve"> from</w:t>
      </w:r>
      <w:r w:rsidR="00C06474">
        <w:t xml:space="preserve"> </w:t>
      </w:r>
      <w:r w:rsidR="006B01DD">
        <w:t>specially</w:t>
      </w:r>
      <w:r w:rsidR="00C06474">
        <w:t xml:space="preserve"> designed</w:t>
      </w:r>
      <w:r w:rsidR="004A53DD">
        <w:t xml:space="preserve"> surveys </w:t>
      </w:r>
      <w:r w:rsidR="006B01DD">
        <w:t>of</w:t>
      </w:r>
      <w:r w:rsidR="004A53DD">
        <w:t xml:space="preserve"> workers in IPs suggest</w:t>
      </w:r>
      <w:r>
        <w:t>s</w:t>
      </w:r>
      <w:r w:rsidR="004A53DD">
        <w:t xml:space="preserve"> that </w:t>
      </w:r>
      <w:r w:rsidR="00C06474">
        <w:t>a</w:t>
      </w:r>
      <w:r w:rsidR="00DE554D">
        <w:t xml:space="preserve"> </w:t>
      </w:r>
      <w:r w:rsidR="006B01DD">
        <w:t xml:space="preserve">significant </w:t>
      </w:r>
      <w:r w:rsidR="007F5B57">
        <w:t>proportion</w:t>
      </w:r>
      <w:r w:rsidR="006B01DD">
        <w:t>, and in some cases the majority,</w:t>
      </w:r>
      <w:r w:rsidR="00077240">
        <w:t xml:space="preserve"> of the worker</w:t>
      </w:r>
      <w:r w:rsidR="00F710A2">
        <w:t>s in Ethiopian IPs</w:t>
      </w:r>
      <w:r w:rsidR="00077240">
        <w:t xml:space="preserve"> are</w:t>
      </w:r>
      <w:r w:rsidR="006B01DD">
        <w:t xml:space="preserve"> recent</w:t>
      </w:r>
      <w:r w:rsidR="00F710A2">
        <w:t xml:space="preserve"> migrants </w:t>
      </w:r>
      <w:r w:rsidR="00146F45">
        <w:fldChar w:fldCharType="begin"/>
      </w:r>
      <w:r w:rsidR="00146F45">
        <w:instrText xml:space="preserve"> ADDIN ZOTERO_ITEM CSL_CITATION {"citationID":"cUDAHvOn","properties":{"formattedCitation":"(Abebe et al., 2024; Hardy et al., 2024; Meyer et al., 2021)","plainCitation":"(Abebe et al., 2024; Hardy et al., 2024; Meyer et al., 2021)","noteIndex":0},"citationItems":[{"id":11645,"uris":["http://zotero.org/groups/2449311/items/ZEJ6PMGH"],"itemData":{"id":11645,"type":"article-journal","abstract":"This study explores the impact of a light-touch job-facilitation intervention that supported young female job seekers during the application process for factory work in a newly constructed industrial park in Ethiopia. Using data from a panel of 687 job seekers and randomized access to the support intervention, the study finds that treated applicants are more likely to be employed and have higher earnings and savings eight months after baseline, although these impacts are short-lived. Four years later, the effects on employment and income largely dissipated. The results suggest that young women face significant barriers to engaging in factory work in the short run that a simple job-facilitation intervention can help overcome. In the long term, however, these jobs do not offer a better alternative than other income-generating opportunities.","container-title":"The World Bank Economic Review","DOI":"10.1093/wber/lhae015","ISSN":"0258-6770, 1564-698X","language":"en","license":"https://academic.oup.com/journals/pages/open_access/funder_policies/chorus/standard_publication_model","page":"lhae015","source":"DOI.org (Crossref)","title":"Do Factory Jobs Improve Welfare? Experimental Evidence from Ethiopia","title-short":"Do Factory Jobs Improve Welfare?","author":[{"family":"Abebe","given":"Girum"},{"family":"Buehren","given":"Niklas"},{"family":"Goldstein","given":"Markus"}],"issued":{"date-parts":[["2024",4,3]]}}},{"id":4084,"uris":["http://zotero.org/groups/2449311/items/QYAR285F"],"itemData":{"id":4084,"type":"article-journal","abstract":"We analyze matched employee-employer data from Ethiopia’s largest special economic zone during a period of downsizing pressure from the COVID-19 world import demand shock. We observe substantial job displacement during the shock peak, particularly for new hires. These largely female and rural-to-urban migrants persistently “fall off the employment ladder,” remaining unemployed both within and outside the zone even after employers have recovered from the shock. We observe high levels of urbancentered food insecurity and depression symptoms during the crisis peak, regardless of employment status. Our ﬁndings highlight the importance of social protection policies within export-oriented development strategies.","container-title":"World Development","DOI":"10.1016/j.worlddev.2023.106412","ISSN":"0305750X","journalAbbreviation":"World Development","language":"en","page":"106412","source":"DOI.org (Crossref)","title":"The impact of firm downsizing on workers: Evidence from Ethiopia’s ready-made garment industry","title-short":"The impact of firm downsizing on workers","volume":"176","author":[{"family":"Hardy","given":"Morgan"},{"family":"Kagy","given":"Gisella"},{"family":"Demeke","given":"Eyoual"},{"family":"Witte","given":"Marc"},{"family":"Meyer","given":"Christian Johannes"}],"issued":{"date-parts":[["2024",4]]}}},{"id":4073,"uris":["http://zotero.org/groups/2449311/</w:instrText>
      </w:r>
      <w:r w:rsidR="00146F45" w:rsidRPr="007109FB">
        <w:rPr>
          <w:lang w:val="en-US"/>
        </w:rPr>
        <w:instrText xml:space="preserve">items/ZW8J8CLW"],"itemData":{"id":4073,"type":"article-journal","abstract":"In a globalized world, pandemics transmit impacts through markets. We document employment changes, coping strategies, and welfare of garment factory workers in Ethiopia’s largest industrial park during the early stages of the Coronavirus Disease 2019 pandemic. We </w:instrText>
      </w:r>
      <w:r w:rsidR="00146F45">
        <w:instrText>ﬁ</w:instrText>
      </w:r>
      <w:r w:rsidR="00146F45" w:rsidRPr="007109FB">
        <w:rPr>
          <w:lang w:val="en-US"/>
        </w:rPr>
        <w:instrText>eld a phone survey of female workers during a two month period in which cases are rapidly rising globally, but not locally. Our data suggest signi</w:instrText>
      </w:r>
      <w:r w:rsidR="00146F45">
        <w:instrText>ﬁ</w:instrText>
      </w:r>
      <w:r w:rsidR="00146F45" w:rsidRPr="007109FB">
        <w:rPr>
          <w:lang w:val="en-US"/>
        </w:rPr>
        <w:instrText xml:space="preserve">cant changes in employment, high levels of migration away from urban areas to rural areas if women are no longer working, and high levels of food insecurity. These </w:instrText>
      </w:r>
      <w:r w:rsidR="00146F45">
        <w:instrText>ﬁ</w:instrText>
      </w:r>
      <w:r w:rsidR="00146F45" w:rsidRPr="007109FB">
        <w:rPr>
          <w:lang w:val="en-US"/>
        </w:rPr>
        <w:instrText xml:space="preserve">ndings compel a research and policy focus on documenting and mitigating the market-reach of pandemics on low-income workers at the margins.","container-title":"World Development","DOI":"10.1016/j.worlddev.2020.105179","ISSN":"0305750X","journalAbbreviation":"World Development","language":"en","page":"105179","source":"DOI.org (Crossref)","title":"The market-reach of pandemics: Evidence from female workers in Ethiopia’s ready-made garment industry","title-short":"The market-reach of pandemics","volume":"137","author":[{"family":"Meyer","given":"Christian Johannes"},{"family":"Hardy","given":"Morgan"},{"family":"Witte","given":"Marc"},{"family":"Kagy","given":"Gisella"},{"family":"Demeke","given":"Eyoual"}],"issued":{"date-parts":[["2021",1]]}}}],"schema":"https://github.com/citation-style-language/schema/raw/master/csl-citation.json"} </w:instrText>
      </w:r>
      <w:r w:rsidR="00146F45">
        <w:fldChar w:fldCharType="separate"/>
      </w:r>
      <w:r w:rsidR="00146F45" w:rsidRPr="007109FB">
        <w:rPr>
          <w:lang w:val="en-US"/>
        </w:rPr>
        <w:t>(Abebe et al., 2024; Hardy et al., 2024; Meyer et al., 2021)</w:t>
      </w:r>
      <w:r w:rsidR="00146F45">
        <w:fldChar w:fldCharType="end"/>
      </w:r>
      <w:r w:rsidR="00F710A2" w:rsidRPr="007109FB">
        <w:rPr>
          <w:lang w:val="en-US"/>
        </w:rPr>
        <w:t>.</w:t>
      </w:r>
      <w:r w:rsidR="00413D3C" w:rsidRPr="007109FB">
        <w:rPr>
          <w:lang w:val="en-US"/>
        </w:rPr>
        <w:t xml:space="preserve"> </w:t>
      </w:r>
      <w:r w:rsidR="00C06474">
        <w:t xml:space="preserve">This is also reflected in our nationally representative </w:t>
      </w:r>
      <w:r w:rsidR="00012EEF">
        <w:t>N</w:t>
      </w:r>
      <w:r w:rsidR="00C06474">
        <w:t>LFS</w:t>
      </w:r>
      <w:r>
        <w:t xml:space="preserve"> </w:t>
      </w:r>
      <w:r w:rsidR="00012EEF">
        <w:t>data</w:t>
      </w:r>
      <w:r w:rsidR="00550EED">
        <w:t xml:space="preserve">, which </w:t>
      </w:r>
      <w:r>
        <w:t xml:space="preserve">show that </w:t>
      </w:r>
      <w:r w:rsidR="00AA7CA4">
        <w:t xml:space="preserve">migrants who have </w:t>
      </w:r>
      <w:r w:rsidR="005B108D">
        <w:t>moved</w:t>
      </w:r>
      <w:r w:rsidR="00AA7CA4">
        <w:t xml:space="preserve"> to their current </w:t>
      </w:r>
      <w:r w:rsidR="005B108D">
        <w:t xml:space="preserve">residence within the last 10 years </w:t>
      </w:r>
      <w:r w:rsidR="003B1AF5">
        <w:t>are overrepresented among</w:t>
      </w:r>
      <w:r w:rsidR="00494C2C">
        <w:t xml:space="preserve"> </w:t>
      </w:r>
      <w:r w:rsidR="003B1AF5">
        <w:t>w</w:t>
      </w:r>
      <w:r w:rsidR="00CC680D">
        <w:t>orkers</w:t>
      </w:r>
      <w:r w:rsidR="00494C2C">
        <w:t xml:space="preserve"> employed </w:t>
      </w:r>
      <w:r w:rsidR="0003747D">
        <w:t xml:space="preserve">in </w:t>
      </w:r>
      <w:r w:rsidR="0089524A">
        <w:t xml:space="preserve">the </w:t>
      </w:r>
      <w:r w:rsidR="0003747D">
        <w:t>export-oriented</w:t>
      </w:r>
      <w:r w:rsidR="0089524A">
        <w:t xml:space="preserve"> T&amp;A</w:t>
      </w:r>
      <w:r w:rsidR="0003747D">
        <w:t xml:space="preserve"> sector</w:t>
      </w:r>
      <w:r w:rsidR="009122EF">
        <w:t xml:space="preserve">, </w:t>
      </w:r>
      <w:r w:rsidR="005F21C7">
        <w:t>typically</w:t>
      </w:r>
      <w:r w:rsidR="0003747D">
        <w:t xml:space="preserve"> concentrated in IPs</w:t>
      </w:r>
      <w:r w:rsidR="00494C2C">
        <w:t>.</w:t>
      </w:r>
      <w:r w:rsidR="00550EED" w:rsidRPr="001942F6">
        <w:rPr>
          <w:rStyle w:val="Funotenzeichen"/>
        </w:rPr>
        <w:footnoteReference w:id="42"/>
      </w:r>
      <w:r w:rsidR="00494C2C">
        <w:t xml:space="preserve"> </w:t>
      </w:r>
      <w:r w:rsidR="00592BCF">
        <w:t xml:space="preserve">Beyond T&amp;A manufacturing, </w:t>
      </w:r>
      <w:r w:rsidR="00606D62">
        <w:t xml:space="preserve">our data show that </w:t>
      </w:r>
      <w:r w:rsidR="00592BCF">
        <w:t xml:space="preserve">migrants are also </w:t>
      </w:r>
      <w:r w:rsidR="00B5342D">
        <w:t xml:space="preserve">overrepresented in </w:t>
      </w:r>
      <w:r w:rsidR="00022909">
        <w:t>construction and service</w:t>
      </w:r>
      <w:r w:rsidR="00B5342D">
        <w:t>s, and underrepresented in agriculture.</w:t>
      </w:r>
      <w:r w:rsidR="00F363CE">
        <w:t xml:space="preserve"> Taking migration into account </w:t>
      </w:r>
      <w:r w:rsidR="007F5B57">
        <w:t>is t</w:t>
      </w:r>
      <w:r w:rsidR="00BC06FB">
        <w:t xml:space="preserve">herefore </w:t>
      </w:r>
      <w:r w:rsidR="007F5B57">
        <w:t>important to</w:t>
      </w:r>
      <w:r w:rsidR="00BC06FB">
        <w:t xml:space="preserve"> assess whether the IP-induced changes in the employment that we have documented were primarily driven by </w:t>
      </w:r>
      <w:r w:rsidR="00B17A53">
        <w:t xml:space="preserve">migration </w:t>
      </w:r>
      <w:r w:rsidR="00A43F3A">
        <w:t>to</w:t>
      </w:r>
      <w:r w:rsidR="00B17A53">
        <w:t xml:space="preserve"> </w:t>
      </w:r>
      <w:r w:rsidR="000560CF">
        <w:t>locations near expanding IPs</w:t>
      </w:r>
      <w:r w:rsidR="00BC06FB">
        <w:t>.</w:t>
      </w:r>
    </w:p>
    <w:p w14:paraId="2EDCB41F" w14:textId="72CF1E95" w:rsidR="008A4DDB" w:rsidRPr="0038078B" w:rsidRDefault="003F4930" w:rsidP="003D4436">
      <w:r>
        <w:fldChar w:fldCharType="begin"/>
      </w:r>
      <w:r>
        <w:instrText xml:space="preserve"> REF _Ref190252111 \h </w:instrText>
      </w:r>
      <w:r>
        <w:fldChar w:fldCharType="separate"/>
      </w:r>
      <w:r w:rsidR="00E1179A">
        <w:t xml:space="preserve">Appendix Figure </w:t>
      </w:r>
      <w:r w:rsidR="00E1179A">
        <w:rPr>
          <w:noProof/>
        </w:rPr>
        <w:t>8</w:t>
      </w:r>
      <w:r>
        <w:fldChar w:fldCharType="end"/>
      </w:r>
      <w:r>
        <w:t xml:space="preserve"> shows </w:t>
      </w:r>
      <w:r w:rsidR="0092659A">
        <w:t xml:space="preserve">that </w:t>
      </w:r>
      <w:r w:rsidR="00F4382C">
        <w:t xml:space="preserve">the expansion of IPs </w:t>
      </w:r>
      <w:r w:rsidR="00812908">
        <w:t xml:space="preserve">does </w:t>
      </w:r>
      <w:r w:rsidR="00011B25">
        <w:t xml:space="preserve">indeed </w:t>
      </w:r>
      <w:r w:rsidR="00812908">
        <w:t>lead</w:t>
      </w:r>
      <w:r w:rsidR="00F4382C">
        <w:t xml:space="preserve"> to a</w:t>
      </w:r>
      <w:r w:rsidR="005F4FFA">
        <w:t xml:space="preserve"> moderate</w:t>
      </w:r>
      <w:r w:rsidR="00522A07">
        <w:t xml:space="preserve"> 0.8 p.p. (or </w:t>
      </w:r>
      <w:r w:rsidR="00E94E7C">
        <w:t>5 per cent)</w:t>
      </w:r>
      <w:r w:rsidR="00011B25">
        <w:t xml:space="preserve"> increase </w:t>
      </w:r>
      <w:r w:rsidR="005F4FFA">
        <w:t>in migration</w:t>
      </w:r>
      <w:r w:rsidR="00F4382C">
        <w:t xml:space="preserve"> within 10</w:t>
      </w:r>
      <w:r w:rsidR="00F71F95">
        <w:t xml:space="preserve"> </w:t>
      </w:r>
      <w:r w:rsidR="00F4382C">
        <w:t xml:space="preserve">km of </w:t>
      </w:r>
      <w:r w:rsidR="00CD10D4">
        <w:t xml:space="preserve">expanding </w:t>
      </w:r>
      <w:r w:rsidR="00F4382C">
        <w:t>IPs</w:t>
      </w:r>
      <w:r w:rsidR="00166435">
        <w:t xml:space="preserve"> (significant </w:t>
      </w:r>
      <w:r w:rsidR="00E94E7C">
        <w:t xml:space="preserve">at the 10 per cent level, </w:t>
      </w:r>
      <w:r w:rsidR="00166435">
        <w:lastRenderedPageBreak/>
        <w:t>left panel</w:t>
      </w:r>
      <w:r w:rsidR="00E94E7C">
        <w:t>)</w:t>
      </w:r>
      <w:r w:rsidR="00AA71B2">
        <w:t xml:space="preserve">, </w:t>
      </w:r>
      <w:r w:rsidR="00E94E7C">
        <w:t>almost</w:t>
      </w:r>
      <w:r w:rsidR="005F4FFA">
        <w:t xml:space="preserve"> </w:t>
      </w:r>
      <w:r w:rsidR="00EE4834">
        <w:t>all of which is</w:t>
      </w:r>
      <w:r w:rsidR="00AA71B2">
        <w:t xml:space="preserve"> driven</w:t>
      </w:r>
      <w:r w:rsidR="005F4FFA">
        <w:t xml:space="preserve"> by </w:t>
      </w:r>
      <w:r w:rsidR="00CD10D4">
        <w:t xml:space="preserve">recent migration within the last five years of the </w:t>
      </w:r>
      <w:r w:rsidR="00812908">
        <w:t>time of the survey</w:t>
      </w:r>
      <w:r w:rsidR="00E94E7C">
        <w:t xml:space="preserve"> (significant at the 1 per cent level, middle panel)</w:t>
      </w:r>
      <w:r w:rsidR="00F8674A">
        <w:t xml:space="preserve">. </w:t>
      </w:r>
      <w:r w:rsidR="0090307F" w:rsidRPr="0090307F">
        <w:t>However,</w:t>
      </w:r>
      <w:r w:rsidR="00E6162C">
        <w:t xml:space="preserve"> the increased </w:t>
      </w:r>
      <w:r w:rsidR="0090307F" w:rsidRPr="0090307F">
        <w:t>migration</w:t>
      </w:r>
      <w:r w:rsidR="00E6162C">
        <w:t xml:space="preserve"> around expanding IPs </w:t>
      </w:r>
      <w:r w:rsidR="0090307F" w:rsidRPr="0090307F">
        <w:t xml:space="preserve">does not appear to be the main driver of </w:t>
      </w:r>
      <w:r w:rsidR="00E6162C">
        <w:t xml:space="preserve">the </w:t>
      </w:r>
      <w:r w:rsidR="0090307F" w:rsidRPr="0090307F">
        <w:t>IP-induced changes in employment</w:t>
      </w:r>
      <w:r w:rsidR="00B71117">
        <w:t>.</w:t>
      </w:r>
      <w:r w:rsidR="007969C8">
        <w:t xml:space="preserve"> </w:t>
      </w:r>
      <w:r w:rsidR="00DD21B0">
        <w:fldChar w:fldCharType="begin"/>
      </w:r>
      <w:r w:rsidR="00DD21B0">
        <w:instrText xml:space="preserve"> REF _Ref190257597 \h </w:instrText>
      </w:r>
      <w:r w:rsidR="00DD21B0">
        <w:fldChar w:fldCharType="separate"/>
      </w:r>
      <w:r w:rsidR="00E1179A">
        <w:t xml:space="preserve">Appendix Table </w:t>
      </w:r>
      <w:r w:rsidR="00E1179A">
        <w:rPr>
          <w:noProof/>
        </w:rPr>
        <w:t>7</w:t>
      </w:r>
      <w:r w:rsidR="00DD21B0">
        <w:fldChar w:fldCharType="end"/>
      </w:r>
      <w:r w:rsidR="00B71117">
        <w:t xml:space="preserve"> shows </w:t>
      </w:r>
      <w:r w:rsidR="001256E4">
        <w:t xml:space="preserve">that </w:t>
      </w:r>
      <w:r w:rsidR="007A3B54">
        <w:t xml:space="preserve">regressions </w:t>
      </w:r>
      <w:r w:rsidR="00717D79">
        <w:t xml:space="preserve">that include </w:t>
      </w:r>
      <w:r w:rsidR="00470DC1">
        <w:t>only</w:t>
      </w:r>
      <w:r w:rsidR="0090307F" w:rsidRPr="0090307F">
        <w:t xml:space="preserve"> locals or non-migrants</w:t>
      </w:r>
      <w:r w:rsidR="001256E4">
        <w:t xml:space="preserve"> in the sample</w:t>
      </w:r>
      <w:r w:rsidR="00DB088A">
        <w:t xml:space="preserve"> </w:t>
      </w:r>
      <w:r w:rsidR="00393671">
        <w:t>yield</w:t>
      </w:r>
      <w:r w:rsidR="001256E4">
        <w:t xml:space="preserve"> </w:t>
      </w:r>
      <w:r w:rsidR="007A6109">
        <w:t>very similar</w:t>
      </w:r>
      <w:r w:rsidR="00696764">
        <w:t xml:space="preserve">, </w:t>
      </w:r>
      <w:r w:rsidR="00717D79">
        <w:t>though</w:t>
      </w:r>
      <w:r w:rsidR="00696764">
        <w:t xml:space="preserve"> slightly smaller</w:t>
      </w:r>
      <w:r w:rsidR="007A3B54">
        <w:t xml:space="preserve"> (now insignificant for own-account work)</w:t>
      </w:r>
      <w:r w:rsidR="00696764">
        <w:t xml:space="preserve">, </w:t>
      </w:r>
      <w:r w:rsidR="007A3B54">
        <w:t>coefficient estimates</w:t>
      </w:r>
      <w:r w:rsidR="001256E4">
        <w:t xml:space="preserve"> </w:t>
      </w:r>
      <w:r w:rsidR="005843C1">
        <w:t>to</w:t>
      </w:r>
      <w:r w:rsidR="007A3B54">
        <w:t xml:space="preserve"> those in </w:t>
      </w:r>
      <w:r w:rsidR="001256E4">
        <w:t>the</w:t>
      </w:r>
      <w:r w:rsidR="007A6109">
        <w:t xml:space="preserve"> baseline </w:t>
      </w:r>
      <w:r w:rsidR="0038078B">
        <w:t>regressions</w:t>
      </w:r>
      <w:r w:rsidR="007A3B54">
        <w:t xml:space="preserve"> </w:t>
      </w:r>
      <w:r w:rsidR="00A847CF">
        <w:t xml:space="preserve">for IP exposure </w:t>
      </w:r>
      <w:r w:rsidR="007A3B54">
        <w:t>within 0-10</w:t>
      </w:r>
      <w:r w:rsidR="00F71F95">
        <w:t xml:space="preserve"> </w:t>
      </w:r>
      <w:r w:rsidR="007A3B54">
        <w:t xml:space="preserve">km </w:t>
      </w:r>
      <w:r w:rsidR="00A847CF">
        <w:t>of expanding IPs.</w:t>
      </w:r>
    </w:p>
    <w:p w14:paraId="7C9E2300" w14:textId="5F53A9C7" w:rsidR="00EC08D0" w:rsidRPr="000947CF" w:rsidRDefault="00EC08D0" w:rsidP="00EC08D0">
      <w:pPr>
        <w:pStyle w:val="berschrift1"/>
        <w:rPr>
          <w:rFonts w:eastAsia="Times New Roman"/>
        </w:rPr>
      </w:pPr>
      <w:bookmarkStart w:id="37" w:name="_Toc138354069"/>
      <w:bookmarkStart w:id="38" w:name="_Ref161857450"/>
      <w:r w:rsidRPr="000947CF">
        <w:rPr>
          <w:rFonts w:eastAsia="Times New Roman"/>
        </w:rPr>
        <w:t>Conclusion</w:t>
      </w:r>
      <w:bookmarkEnd w:id="37"/>
      <w:bookmarkEnd w:id="38"/>
    </w:p>
    <w:p w14:paraId="63DFAE04" w14:textId="77777777" w:rsidR="00B10E3E" w:rsidRDefault="00176037" w:rsidP="00176037">
      <w:pPr>
        <w:rPr>
          <w:szCs w:val="24"/>
        </w:rPr>
      </w:pPr>
      <w:r>
        <w:rPr>
          <w:szCs w:val="24"/>
        </w:rPr>
        <w:t>Ethiopia has</w:t>
      </w:r>
      <w:r w:rsidRPr="000F50EC">
        <w:rPr>
          <w:szCs w:val="24"/>
        </w:rPr>
        <w:t xml:space="preserve"> been </w:t>
      </w:r>
      <w:r w:rsidR="008738CC">
        <w:rPr>
          <w:szCs w:val="24"/>
        </w:rPr>
        <w:t>one of</w:t>
      </w:r>
      <w:r w:rsidRPr="000F50EC">
        <w:rPr>
          <w:szCs w:val="24"/>
        </w:rPr>
        <w:t xml:space="preserve"> the fastest globalisers in </w:t>
      </w:r>
      <w:r>
        <w:rPr>
          <w:szCs w:val="24"/>
        </w:rPr>
        <w:t xml:space="preserve">Africa </w:t>
      </w:r>
      <w:r w:rsidRPr="000F50EC">
        <w:rPr>
          <w:szCs w:val="24"/>
        </w:rPr>
        <w:t>over the past two decades</w:t>
      </w:r>
      <w:r w:rsidR="005451A5">
        <w:rPr>
          <w:szCs w:val="24"/>
        </w:rPr>
        <w:t xml:space="preserve">. This has been reflected in </w:t>
      </w:r>
      <w:r w:rsidR="008738CC">
        <w:rPr>
          <w:szCs w:val="24"/>
        </w:rPr>
        <w:t xml:space="preserve">significant </w:t>
      </w:r>
      <w:r w:rsidR="0007064C">
        <w:rPr>
          <w:szCs w:val="24"/>
        </w:rPr>
        <w:t xml:space="preserve">growth in FDI inflows and </w:t>
      </w:r>
      <w:r w:rsidR="005451A5" w:rsidRPr="000947CF">
        <w:rPr>
          <w:szCs w:val="24"/>
        </w:rPr>
        <w:t>exports</w:t>
      </w:r>
      <w:r w:rsidR="0007064C">
        <w:rPr>
          <w:szCs w:val="24"/>
        </w:rPr>
        <w:t xml:space="preserve"> over this period. </w:t>
      </w:r>
      <w:r w:rsidR="0024536D">
        <w:rPr>
          <w:szCs w:val="24"/>
        </w:rPr>
        <w:t xml:space="preserve">A key element </w:t>
      </w:r>
      <w:r w:rsidR="00395D29">
        <w:rPr>
          <w:szCs w:val="24"/>
        </w:rPr>
        <w:t xml:space="preserve">in attracting </w:t>
      </w:r>
      <w:r w:rsidR="00DA6006">
        <w:rPr>
          <w:szCs w:val="24"/>
        </w:rPr>
        <w:t>foreign investors</w:t>
      </w:r>
      <w:r w:rsidR="00395D29">
        <w:rPr>
          <w:szCs w:val="24"/>
        </w:rPr>
        <w:t xml:space="preserve"> and generating export growth, </w:t>
      </w:r>
      <w:r w:rsidR="005B645A">
        <w:rPr>
          <w:szCs w:val="24"/>
        </w:rPr>
        <w:t>particularly in</w:t>
      </w:r>
      <w:r w:rsidR="00395D29">
        <w:rPr>
          <w:szCs w:val="24"/>
        </w:rPr>
        <w:t xml:space="preserve"> the light</w:t>
      </w:r>
      <w:r w:rsidR="00ED78F2">
        <w:rPr>
          <w:szCs w:val="24"/>
        </w:rPr>
        <w:t xml:space="preserve"> </w:t>
      </w:r>
      <w:r w:rsidR="00395D29">
        <w:rPr>
          <w:szCs w:val="24"/>
        </w:rPr>
        <w:t xml:space="preserve">manufacturing </w:t>
      </w:r>
      <w:r w:rsidR="00395D29" w:rsidRPr="000947CF">
        <w:rPr>
          <w:szCs w:val="24"/>
        </w:rPr>
        <w:t>T&amp;A sector</w:t>
      </w:r>
      <w:r w:rsidR="00395D29">
        <w:rPr>
          <w:szCs w:val="24"/>
        </w:rPr>
        <w:t xml:space="preserve">, </w:t>
      </w:r>
      <w:r w:rsidR="000F5B65">
        <w:rPr>
          <w:szCs w:val="24"/>
        </w:rPr>
        <w:t xml:space="preserve">has been </w:t>
      </w:r>
      <w:r w:rsidR="0024536D" w:rsidRPr="000947CF">
        <w:rPr>
          <w:szCs w:val="24"/>
        </w:rPr>
        <w:t xml:space="preserve">the </w:t>
      </w:r>
      <w:r w:rsidR="000F5B65">
        <w:rPr>
          <w:szCs w:val="24"/>
        </w:rPr>
        <w:t>establishment and expansion of more than 20 IPs across the country</w:t>
      </w:r>
      <w:r w:rsidR="00395D29">
        <w:rPr>
          <w:szCs w:val="24"/>
        </w:rPr>
        <w:t xml:space="preserve">. </w:t>
      </w:r>
      <w:r w:rsidR="00ED78F2">
        <w:rPr>
          <w:szCs w:val="24"/>
        </w:rPr>
        <w:t>As a result</w:t>
      </w:r>
      <w:r w:rsidR="00D44D7D">
        <w:rPr>
          <w:szCs w:val="24"/>
        </w:rPr>
        <w:t>, Ethiopia’s IP program</w:t>
      </w:r>
      <w:r w:rsidR="005B645A">
        <w:rPr>
          <w:szCs w:val="24"/>
        </w:rPr>
        <w:t xml:space="preserve">me </w:t>
      </w:r>
      <w:r w:rsidR="00D44D7D">
        <w:rPr>
          <w:szCs w:val="24"/>
        </w:rPr>
        <w:t xml:space="preserve">and </w:t>
      </w:r>
      <w:r w:rsidR="005B645A">
        <w:rPr>
          <w:szCs w:val="24"/>
        </w:rPr>
        <w:t xml:space="preserve">the </w:t>
      </w:r>
      <w:r w:rsidR="00D44D7D">
        <w:rPr>
          <w:szCs w:val="24"/>
        </w:rPr>
        <w:t xml:space="preserve">working conditions in the new industrial </w:t>
      </w:r>
      <w:r w:rsidR="00DA6006">
        <w:rPr>
          <w:szCs w:val="24"/>
        </w:rPr>
        <w:t>jobs</w:t>
      </w:r>
      <w:r w:rsidR="00D44D7D">
        <w:rPr>
          <w:szCs w:val="24"/>
        </w:rPr>
        <w:t xml:space="preserve"> in these IPs have recently </w:t>
      </w:r>
      <w:r>
        <w:rPr>
          <w:szCs w:val="24"/>
        </w:rPr>
        <w:t>attracted</w:t>
      </w:r>
      <w:r w:rsidRPr="007217F0">
        <w:rPr>
          <w:szCs w:val="24"/>
        </w:rPr>
        <w:t xml:space="preserve"> considerable policy and academic attention.</w:t>
      </w:r>
      <w:r w:rsidR="00010E39">
        <w:rPr>
          <w:szCs w:val="24"/>
        </w:rPr>
        <w:t xml:space="preserve"> </w:t>
      </w:r>
    </w:p>
    <w:p w14:paraId="365D8E8A" w14:textId="4C9A6A09" w:rsidR="00B10E3E" w:rsidRDefault="00C54A3C" w:rsidP="00A50438">
      <w:pPr>
        <w:rPr>
          <w:szCs w:val="24"/>
        </w:rPr>
      </w:pPr>
      <w:r w:rsidRPr="000947CF">
        <w:rPr>
          <w:szCs w:val="24"/>
        </w:rPr>
        <w:t xml:space="preserve">This paper </w:t>
      </w:r>
      <w:r w:rsidR="00010E39">
        <w:rPr>
          <w:szCs w:val="24"/>
        </w:rPr>
        <w:t xml:space="preserve">adds another facet to this growing body of </w:t>
      </w:r>
      <w:r w:rsidR="008738CC">
        <w:rPr>
          <w:szCs w:val="24"/>
        </w:rPr>
        <w:t xml:space="preserve">evidence by </w:t>
      </w:r>
      <w:r w:rsidR="00DB7E42">
        <w:rPr>
          <w:szCs w:val="24"/>
        </w:rPr>
        <w:t>examin</w:t>
      </w:r>
      <w:r w:rsidR="008738CC">
        <w:rPr>
          <w:szCs w:val="24"/>
        </w:rPr>
        <w:t xml:space="preserve">ing </w:t>
      </w:r>
      <w:r w:rsidRPr="000947CF">
        <w:rPr>
          <w:szCs w:val="24"/>
        </w:rPr>
        <w:t>the spatial impact of IP</w:t>
      </w:r>
      <w:r>
        <w:rPr>
          <w:szCs w:val="24"/>
        </w:rPr>
        <w:t xml:space="preserve"> expansion </w:t>
      </w:r>
      <w:r w:rsidRPr="000947CF">
        <w:rPr>
          <w:szCs w:val="24"/>
        </w:rPr>
        <w:t>on local labour markets in Ethiopia</w:t>
      </w:r>
      <w:r w:rsidR="00480BF4">
        <w:rPr>
          <w:szCs w:val="24"/>
        </w:rPr>
        <w:t xml:space="preserve">. To do so, we combine </w:t>
      </w:r>
      <w:r w:rsidR="00A06A5D" w:rsidRPr="00480351">
        <w:rPr>
          <w:szCs w:val="24"/>
        </w:rPr>
        <w:t xml:space="preserve">individual-level labour market </w:t>
      </w:r>
      <w:r w:rsidR="00A06A5D">
        <w:rPr>
          <w:szCs w:val="24"/>
        </w:rPr>
        <w:t>data</w:t>
      </w:r>
      <w:r w:rsidR="002F7BD2">
        <w:rPr>
          <w:szCs w:val="24"/>
        </w:rPr>
        <w:t xml:space="preserve"> </w:t>
      </w:r>
      <w:r w:rsidR="00C858D0">
        <w:rPr>
          <w:szCs w:val="24"/>
        </w:rPr>
        <w:t xml:space="preserve">from the </w:t>
      </w:r>
      <w:r w:rsidR="00C858D0" w:rsidRPr="000947CF">
        <w:rPr>
          <w:szCs w:val="24"/>
        </w:rPr>
        <w:t>2005, 2013, and 2021</w:t>
      </w:r>
      <w:r w:rsidR="00C858D0">
        <w:rPr>
          <w:szCs w:val="24"/>
        </w:rPr>
        <w:t xml:space="preserve"> NLFS waves </w:t>
      </w:r>
      <w:r w:rsidR="002F7BD2">
        <w:rPr>
          <w:szCs w:val="24"/>
        </w:rPr>
        <w:t xml:space="preserve">at </w:t>
      </w:r>
      <w:r w:rsidR="00AD56DF">
        <w:rPr>
          <w:szCs w:val="24"/>
        </w:rPr>
        <w:t xml:space="preserve">the </w:t>
      </w:r>
      <w:r w:rsidR="002F7BD2" w:rsidRPr="000947CF">
        <w:rPr>
          <w:szCs w:val="24"/>
        </w:rPr>
        <w:t xml:space="preserve">lowest administrative </w:t>
      </w:r>
      <w:r w:rsidR="00C858D0">
        <w:rPr>
          <w:szCs w:val="24"/>
        </w:rPr>
        <w:t>level</w:t>
      </w:r>
      <w:r w:rsidR="00AD56DF">
        <w:rPr>
          <w:szCs w:val="24"/>
        </w:rPr>
        <w:t xml:space="preserve"> in Ethiopia</w:t>
      </w:r>
      <w:r w:rsidR="001D4900">
        <w:rPr>
          <w:szCs w:val="24"/>
        </w:rPr>
        <w:t xml:space="preserve"> </w:t>
      </w:r>
      <w:r w:rsidR="00A06A5D">
        <w:rPr>
          <w:szCs w:val="24"/>
        </w:rPr>
        <w:t xml:space="preserve">with </w:t>
      </w:r>
      <w:r w:rsidR="00C213B4">
        <w:rPr>
          <w:szCs w:val="24"/>
        </w:rPr>
        <w:t xml:space="preserve">a </w:t>
      </w:r>
      <w:r w:rsidR="00F10637" w:rsidRPr="000947CF">
        <w:rPr>
          <w:szCs w:val="24"/>
        </w:rPr>
        <w:t>continuous measure of IP exposure</w:t>
      </w:r>
      <w:r w:rsidR="00C25822">
        <w:rPr>
          <w:szCs w:val="24"/>
        </w:rPr>
        <w:t xml:space="preserve"> </w:t>
      </w:r>
      <w:r w:rsidR="00474DCC" w:rsidRPr="000947CF">
        <w:rPr>
          <w:szCs w:val="24"/>
        </w:rPr>
        <w:t>based on changes in the built-up area of IPs over time</w:t>
      </w:r>
      <w:r w:rsidR="00C25822">
        <w:rPr>
          <w:szCs w:val="24"/>
        </w:rPr>
        <w:t>,</w:t>
      </w:r>
      <w:r w:rsidR="00474DCC">
        <w:rPr>
          <w:szCs w:val="24"/>
        </w:rPr>
        <w:t xml:space="preserve"> which </w:t>
      </w:r>
      <w:r w:rsidR="00C213B4">
        <w:rPr>
          <w:szCs w:val="24"/>
        </w:rPr>
        <w:t xml:space="preserve">we construct from </w:t>
      </w:r>
      <w:r w:rsidR="00C213B4" w:rsidRPr="000947CF">
        <w:rPr>
          <w:szCs w:val="24"/>
        </w:rPr>
        <w:t>historical satellite imagery</w:t>
      </w:r>
      <w:r w:rsidR="00C213B4">
        <w:rPr>
          <w:szCs w:val="24"/>
        </w:rPr>
        <w:t>.</w:t>
      </w:r>
      <w:r w:rsidR="00B10E3E">
        <w:rPr>
          <w:szCs w:val="24"/>
        </w:rPr>
        <w:t xml:space="preserve"> </w:t>
      </w:r>
      <w:r w:rsidR="00480BF4">
        <w:rPr>
          <w:szCs w:val="24"/>
        </w:rPr>
        <w:t xml:space="preserve">We then use </w:t>
      </w:r>
      <w:r w:rsidR="006D30D3" w:rsidRPr="00480351">
        <w:rPr>
          <w:szCs w:val="24"/>
        </w:rPr>
        <w:t xml:space="preserve">a concentric ring approach and a </w:t>
      </w:r>
      <w:proofErr w:type="spellStart"/>
      <w:r w:rsidR="00DE0990">
        <w:rPr>
          <w:szCs w:val="24"/>
        </w:rPr>
        <w:t>DiD</w:t>
      </w:r>
      <w:proofErr w:type="spellEnd"/>
      <w:r w:rsidR="006D30D3" w:rsidRPr="00480351">
        <w:rPr>
          <w:szCs w:val="24"/>
        </w:rPr>
        <w:t xml:space="preserve"> design</w:t>
      </w:r>
      <w:r w:rsidR="00480BF4">
        <w:rPr>
          <w:szCs w:val="24"/>
        </w:rPr>
        <w:t xml:space="preserve"> to estimate the impact of IP expos</w:t>
      </w:r>
      <w:r w:rsidR="00440F63">
        <w:rPr>
          <w:szCs w:val="24"/>
        </w:rPr>
        <w:t>ure within 10</w:t>
      </w:r>
      <w:r w:rsidR="002506E5">
        <w:rPr>
          <w:szCs w:val="24"/>
        </w:rPr>
        <w:t xml:space="preserve"> </w:t>
      </w:r>
      <w:r w:rsidR="00440F63">
        <w:rPr>
          <w:szCs w:val="24"/>
        </w:rPr>
        <w:t>km distance bins up to 30</w:t>
      </w:r>
      <w:r w:rsidR="002506E5">
        <w:rPr>
          <w:szCs w:val="24"/>
        </w:rPr>
        <w:t xml:space="preserve"> </w:t>
      </w:r>
      <w:r w:rsidR="00440F63">
        <w:rPr>
          <w:szCs w:val="24"/>
        </w:rPr>
        <w:t>km</w:t>
      </w:r>
      <w:r w:rsidR="00440F63" w:rsidRPr="00440F63">
        <w:rPr>
          <w:szCs w:val="24"/>
        </w:rPr>
        <w:t xml:space="preserve"> </w:t>
      </w:r>
      <w:r w:rsidR="00440F63">
        <w:rPr>
          <w:szCs w:val="24"/>
        </w:rPr>
        <w:t>around expanding IPs.</w:t>
      </w:r>
    </w:p>
    <w:p w14:paraId="71F4B966" w14:textId="70A4FC5E" w:rsidR="00667170" w:rsidRDefault="008855C2" w:rsidP="00A50438">
      <w:pPr>
        <w:rPr>
          <w:rFonts w:eastAsia="Times New Roman" w:cs="Times New Roman"/>
          <w:szCs w:val="24"/>
        </w:rPr>
      </w:pPr>
      <w:r>
        <w:rPr>
          <w:szCs w:val="24"/>
        </w:rPr>
        <w:t xml:space="preserve">We find that the expansion of IPs </w:t>
      </w:r>
      <w:r w:rsidR="004622FA" w:rsidRPr="00C174A6">
        <w:rPr>
          <w:szCs w:val="24"/>
        </w:rPr>
        <w:t xml:space="preserve">significantly </w:t>
      </w:r>
      <w:r w:rsidR="004622FA">
        <w:rPr>
          <w:szCs w:val="24"/>
        </w:rPr>
        <w:t xml:space="preserve">changes the </w:t>
      </w:r>
      <w:r w:rsidR="004622FA" w:rsidRPr="00C174A6">
        <w:rPr>
          <w:szCs w:val="24"/>
        </w:rPr>
        <w:t>local employment landscape</w:t>
      </w:r>
      <w:r w:rsidR="00560A09">
        <w:rPr>
          <w:szCs w:val="24"/>
        </w:rPr>
        <w:t xml:space="preserve">, which is </w:t>
      </w:r>
      <w:r w:rsidR="00F34DA0">
        <w:rPr>
          <w:szCs w:val="24"/>
        </w:rPr>
        <w:t>highly concentrated in locations within 10</w:t>
      </w:r>
      <w:r w:rsidR="002506E5">
        <w:rPr>
          <w:szCs w:val="24"/>
        </w:rPr>
        <w:t xml:space="preserve"> </w:t>
      </w:r>
      <w:r w:rsidR="00F34DA0">
        <w:rPr>
          <w:szCs w:val="24"/>
        </w:rPr>
        <w:t xml:space="preserve">km of </w:t>
      </w:r>
      <w:r w:rsidR="005F39AC">
        <w:rPr>
          <w:szCs w:val="24"/>
        </w:rPr>
        <w:t>IPs</w:t>
      </w:r>
      <w:r w:rsidR="004622FA" w:rsidRPr="00C174A6">
        <w:rPr>
          <w:szCs w:val="24"/>
        </w:rPr>
        <w:t>.</w:t>
      </w:r>
      <w:r w:rsidR="004622FA">
        <w:rPr>
          <w:szCs w:val="24"/>
        </w:rPr>
        <w:t xml:space="preserve"> This is reflected in </w:t>
      </w:r>
      <w:r w:rsidR="00DB63F6">
        <w:rPr>
          <w:szCs w:val="24"/>
        </w:rPr>
        <w:t>large and statistically highly significant</w:t>
      </w:r>
      <w:r w:rsidR="004622FA">
        <w:rPr>
          <w:szCs w:val="24"/>
        </w:rPr>
        <w:t xml:space="preserve"> </w:t>
      </w:r>
      <w:r w:rsidR="00C30ED5" w:rsidRPr="00C174A6">
        <w:rPr>
          <w:szCs w:val="24"/>
        </w:rPr>
        <w:t>shift</w:t>
      </w:r>
      <w:r w:rsidR="00962D32">
        <w:rPr>
          <w:szCs w:val="24"/>
        </w:rPr>
        <w:t xml:space="preserve">s </w:t>
      </w:r>
      <w:r w:rsidR="00C30ED5" w:rsidRPr="00C174A6">
        <w:rPr>
          <w:szCs w:val="24"/>
        </w:rPr>
        <w:t xml:space="preserve">from </w:t>
      </w:r>
      <w:r w:rsidR="00C30ED5">
        <w:rPr>
          <w:szCs w:val="24"/>
        </w:rPr>
        <w:t>own-account</w:t>
      </w:r>
      <w:r>
        <w:rPr>
          <w:szCs w:val="24"/>
        </w:rPr>
        <w:t xml:space="preserve"> work </w:t>
      </w:r>
      <w:r w:rsidR="00C30ED5">
        <w:rPr>
          <w:szCs w:val="24"/>
        </w:rPr>
        <w:t>and unpaid family work</w:t>
      </w:r>
      <w:r>
        <w:rPr>
          <w:szCs w:val="24"/>
        </w:rPr>
        <w:t xml:space="preserve"> to wage work</w:t>
      </w:r>
      <w:r w:rsidR="00962D32">
        <w:rPr>
          <w:szCs w:val="24"/>
        </w:rPr>
        <w:t xml:space="preserve"> </w:t>
      </w:r>
      <w:r w:rsidR="005F39AC">
        <w:rPr>
          <w:szCs w:val="24"/>
        </w:rPr>
        <w:t xml:space="preserve">and </w:t>
      </w:r>
      <w:r w:rsidR="00962D32">
        <w:rPr>
          <w:szCs w:val="24"/>
        </w:rPr>
        <w:t>from employment</w:t>
      </w:r>
      <w:r w:rsidR="00C30ED5">
        <w:rPr>
          <w:szCs w:val="24"/>
        </w:rPr>
        <w:t xml:space="preserve"> in </w:t>
      </w:r>
      <w:r w:rsidR="00C30ED5" w:rsidRPr="00C174A6">
        <w:rPr>
          <w:szCs w:val="24"/>
        </w:rPr>
        <w:t xml:space="preserve">agriculture </w:t>
      </w:r>
      <w:r w:rsidR="00962D32">
        <w:rPr>
          <w:szCs w:val="24"/>
        </w:rPr>
        <w:t>to</w:t>
      </w:r>
      <w:r w:rsidR="004A67E7">
        <w:rPr>
          <w:szCs w:val="24"/>
        </w:rPr>
        <w:t xml:space="preserve"> employment</w:t>
      </w:r>
      <w:r w:rsidR="001F0F83">
        <w:rPr>
          <w:szCs w:val="24"/>
        </w:rPr>
        <w:t xml:space="preserve"> in</w:t>
      </w:r>
      <w:r w:rsidR="00962D32">
        <w:rPr>
          <w:szCs w:val="24"/>
        </w:rPr>
        <w:t xml:space="preserve"> </w:t>
      </w:r>
      <w:r w:rsidR="00C30ED5">
        <w:rPr>
          <w:szCs w:val="24"/>
        </w:rPr>
        <w:t>construction</w:t>
      </w:r>
      <w:r w:rsidR="005F39AC">
        <w:rPr>
          <w:szCs w:val="24"/>
        </w:rPr>
        <w:t xml:space="preserve">. We also document a </w:t>
      </w:r>
      <w:r w:rsidR="00831DE0">
        <w:rPr>
          <w:szCs w:val="24"/>
        </w:rPr>
        <w:t xml:space="preserve">moderate </w:t>
      </w:r>
      <w:r w:rsidR="0033378B">
        <w:rPr>
          <w:szCs w:val="24"/>
        </w:rPr>
        <w:t>shift</w:t>
      </w:r>
      <w:r w:rsidR="00426A2E">
        <w:rPr>
          <w:szCs w:val="24"/>
        </w:rPr>
        <w:t xml:space="preserve"> </w:t>
      </w:r>
      <w:r w:rsidR="00127971">
        <w:rPr>
          <w:szCs w:val="24"/>
        </w:rPr>
        <w:t>towards</w:t>
      </w:r>
      <w:r w:rsidR="00426A2E">
        <w:rPr>
          <w:szCs w:val="24"/>
        </w:rPr>
        <w:t xml:space="preserve"> </w:t>
      </w:r>
      <w:r w:rsidR="0033378B">
        <w:t>employment</w:t>
      </w:r>
      <w:r w:rsidR="00F00444">
        <w:t xml:space="preserve"> in manufacturing</w:t>
      </w:r>
      <w:r w:rsidR="0033378B">
        <w:t xml:space="preserve"> </w:t>
      </w:r>
      <w:r w:rsidR="00F00444">
        <w:t>near</w:t>
      </w:r>
      <w:r w:rsidR="0033378B">
        <w:t xml:space="preserve"> expanding IPs</w:t>
      </w:r>
      <w:r w:rsidR="00426A2E">
        <w:t xml:space="preserve">, </w:t>
      </w:r>
      <w:r w:rsidR="00DB63F6">
        <w:t>which</w:t>
      </w:r>
      <w:r w:rsidR="005F39AC">
        <w:t xml:space="preserve"> is </w:t>
      </w:r>
      <w:r w:rsidR="004A67E7">
        <w:t xml:space="preserve">driven </w:t>
      </w:r>
      <w:r w:rsidR="0033378B">
        <w:t xml:space="preserve">entirely by </w:t>
      </w:r>
      <w:r w:rsidR="004A67E7">
        <w:t>T&amp;A</w:t>
      </w:r>
      <w:r w:rsidR="0033378B">
        <w:t xml:space="preserve"> manufacturing</w:t>
      </w:r>
      <w:r w:rsidR="00DB63F6">
        <w:t>, but no significant impact on employment in services.</w:t>
      </w:r>
      <w:r w:rsidR="00256FA2">
        <w:t xml:space="preserve"> </w:t>
      </w:r>
      <w:r w:rsidR="00831DE0">
        <w:t>The</w:t>
      </w:r>
      <w:r w:rsidR="00DB63F6">
        <w:t xml:space="preserve">se shifts </w:t>
      </w:r>
      <w:r w:rsidR="001F0F83">
        <w:t>are</w:t>
      </w:r>
      <w:r w:rsidR="00831DE0">
        <w:t xml:space="preserve"> consistent with </w:t>
      </w:r>
      <w:r w:rsidR="00DA1BA0">
        <w:t xml:space="preserve">the findings </w:t>
      </w:r>
      <w:r w:rsidR="00C5349C">
        <w:t>of</w:t>
      </w:r>
      <w:r w:rsidR="00146F45">
        <w:t xml:space="preserve"> </w:t>
      </w:r>
      <w:r w:rsidR="00F01293">
        <w:fldChar w:fldCharType="begin"/>
      </w:r>
      <w:r w:rsidR="00B86F04">
        <w:instrText xml:space="preserve"> ADDIN ZOTERO_ITEM CSL_CITATION {"citationID":"cNngYP9C","properties":{"formattedCitation":"(Giovannetti et al., 2022)","plainCitation":"(Giovannetti et al., 2022)","dontUpdate":true,"noteIndex":0},"citationItems":[{"id":4216,"uris":["http://zotero.org/groups/2449311/items/DFLSTGE2"],"itemData":{"id":4216,"type":"article-journal","abstract":"This paper analyses the impact of trade liberalization on local labour markets in Ethiopia, with a focus on the gender dimension of employment and on the process of structural transformation. By exploiting rich micro-level data on Ethiopian workers, we evaluate the effect of the Ethiopian trade reforms on the changes and composition of employment. We find that districts more exposed to trade liberalization experienced reductions in their employment levels, especially in female employment. We also show that reductions in tariffs trigger a process of sectoral reallocation from agriculture to services and that this process is particularly pronounced for women.","container-title":"The Journal of Development Studies","DOI":"10.1080/00220388.2022.2075736","ISSN":"0022-0388, 1743-9140","issue":"11","journalAbbreviation":"The Journal of Development Studies","language":"en","page":"2366-2392","source":"DOI.org (Crossref)","title":"Import Tariff Liberalization, Employment, and Gender in Ethiopia","volume":"58","author":[{"family":"Giovannetti","given":"Giorgia"},{"family":"Sanfilippo","given":"Marco"},{"family":"Vivoli","given":"Arianna"}],"issued":{"date-parts":[["2022",11,2]]}}}],"schema":"https://github.com/citation-style-language/schema/raw/master/csl-citation.json"} </w:instrText>
      </w:r>
      <w:r w:rsidR="00F01293">
        <w:fldChar w:fldCharType="separate"/>
      </w:r>
      <w:r w:rsidR="00F01293" w:rsidRPr="00F01293">
        <w:t xml:space="preserve">Giovannetti et al. </w:t>
      </w:r>
      <w:r w:rsidR="002506E5">
        <w:t>(</w:t>
      </w:r>
      <w:r w:rsidR="00F01293" w:rsidRPr="00F01293">
        <w:t>2022)</w:t>
      </w:r>
      <w:r w:rsidR="00F01293">
        <w:fldChar w:fldCharType="end"/>
      </w:r>
      <w:r w:rsidR="00627864">
        <w:t>,</w:t>
      </w:r>
      <w:r w:rsidR="00DA1BA0">
        <w:t xml:space="preserve"> </w:t>
      </w:r>
      <w:r w:rsidR="00DB63F6">
        <w:t xml:space="preserve">who also find a large employment shift out of agriculture and </w:t>
      </w:r>
      <w:r w:rsidR="00627864">
        <w:t xml:space="preserve">a </w:t>
      </w:r>
      <w:r w:rsidR="00DB63F6">
        <w:t xml:space="preserve">moderate shift to manufacturing </w:t>
      </w:r>
      <w:r w:rsidR="001774FF">
        <w:t xml:space="preserve">in </w:t>
      </w:r>
      <w:r w:rsidR="00C058E6">
        <w:t>places</w:t>
      </w:r>
      <w:r w:rsidR="00C058E6">
        <w:rPr>
          <w:rFonts w:eastAsia="Times New Roman" w:cs="Times New Roman"/>
          <w:szCs w:val="24"/>
        </w:rPr>
        <w:t xml:space="preserve"> more exposed to </w:t>
      </w:r>
      <w:r w:rsidR="00DA1BA0">
        <w:t>trade liberali</w:t>
      </w:r>
      <w:r w:rsidR="00C5349C">
        <w:t>s</w:t>
      </w:r>
      <w:r w:rsidR="00DA1BA0">
        <w:t xml:space="preserve">ation. </w:t>
      </w:r>
      <w:r w:rsidR="00865732" w:rsidRPr="00865732">
        <w:t xml:space="preserve">However, unlike us, the authors find a large employment shift to services, while we find a large shift to construction. </w:t>
      </w:r>
      <w:r w:rsidR="004426AA">
        <w:t xml:space="preserve">We </w:t>
      </w:r>
      <w:r w:rsidR="005A0CA3">
        <w:t xml:space="preserve">also </w:t>
      </w:r>
      <w:r w:rsidR="005D326D">
        <w:t>find positive effects</w:t>
      </w:r>
      <w:r w:rsidR="006B7AB8">
        <w:t xml:space="preserve"> on local wages, </w:t>
      </w:r>
      <w:r w:rsidR="00E31496">
        <w:t>but</w:t>
      </w:r>
      <w:r w:rsidR="005D326D">
        <w:t xml:space="preserve"> </w:t>
      </w:r>
      <w:r w:rsidR="00B404E8">
        <w:t xml:space="preserve">these are </w:t>
      </w:r>
      <w:r w:rsidR="005D326D">
        <w:t>only marginally statistically significant and not robust across different specification</w:t>
      </w:r>
      <w:r w:rsidR="00E72899">
        <w:t>s</w:t>
      </w:r>
      <w:r w:rsidR="005D326D">
        <w:t xml:space="preserve">. </w:t>
      </w:r>
      <w:r w:rsidR="00127971">
        <w:t xml:space="preserve">We </w:t>
      </w:r>
      <w:r w:rsidR="005D326D">
        <w:t>caution against over-</w:t>
      </w:r>
      <w:r w:rsidR="005D326D">
        <w:lastRenderedPageBreak/>
        <w:t>interpreting this (non</w:t>
      </w:r>
      <w:r w:rsidR="00903B89">
        <w:t>-</w:t>
      </w:r>
      <w:r w:rsidR="005D326D">
        <w:t>)finding</w:t>
      </w:r>
      <w:r w:rsidR="0052675B">
        <w:t xml:space="preserve">, as </w:t>
      </w:r>
      <w:r w:rsidR="00264E74">
        <w:t>earnings data</w:t>
      </w:r>
      <w:r w:rsidR="004426AA" w:rsidRPr="000947CF">
        <w:t xml:space="preserve"> are only available for </w:t>
      </w:r>
      <w:r w:rsidR="0052675B">
        <w:t xml:space="preserve">a </w:t>
      </w:r>
      <w:r w:rsidR="001C007F">
        <w:t xml:space="preserve">small </w:t>
      </w:r>
      <w:r w:rsidR="004426AA" w:rsidRPr="000947CF">
        <w:t>subset of</w:t>
      </w:r>
      <w:r w:rsidR="0052675B">
        <w:t xml:space="preserve"> wage</w:t>
      </w:r>
      <w:r w:rsidR="004426AA" w:rsidRPr="000947CF">
        <w:t xml:space="preserve"> workers</w:t>
      </w:r>
      <w:r w:rsidR="0052675B">
        <w:t xml:space="preserve">, </w:t>
      </w:r>
      <w:r w:rsidR="004426AA">
        <w:t xml:space="preserve">but not </w:t>
      </w:r>
      <w:r w:rsidR="004426AA" w:rsidRPr="000947CF">
        <w:t>for</w:t>
      </w:r>
      <w:r w:rsidR="004426AA">
        <w:t xml:space="preserve"> self-employ</w:t>
      </w:r>
      <w:r w:rsidR="00BC4D84">
        <w:t xml:space="preserve">ed workers, who </w:t>
      </w:r>
      <w:r w:rsidR="00F21A48">
        <w:t>account for a</w:t>
      </w:r>
      <w:r w:rsidR="005A48FD">
        <w:t xml:space="preserve">lmost all </w:t>
      </w:r>
      <w:r w:rsidR="00B753E5">
        <w:t xml:space="preserve">workers in agriculture and </w:t>
      </w:r>
      <w:r w:rsidR="00BC4D84">
        <w:t xml:space="preserve">a significant </w:t>
      </w:r>
      <w:r w:rsidR="00BE60E9">
        <w:t>share</w:t>
      </w:r>
      <w:r w:rsidR="00B85A1F">
        <w:t xml:space="preserve"> in </w:t>
      </w:r>
      <w:r w:rsidR="005A48FD">
        <w:t xml:space="preserve">manufacturing, </w:t>
      </w:r>
      <w:r w:rsidR="00B85A1F">
        <w:t>construction and services.</w:t>
      </w:r>
      <w:r w:rsidR="00D64224">
        <w:t xml:space="preserve"> Finally, the observed changes in employment sectors </w:t>
      </w:r>
      <w:r w:rsidR="00BE60E9">
        <w:t xml:space="preserve">apply to </w:t>
      </w:r>
      <w:r w:rsidR="00D64224">
        <w:t xml:space="preserve">both </w:t>
      </w:r>
      <w:r w:rsidR="00D64224">
        <w:rPr>
          <w:rFonts w:eastAsia="Times New Roman" w:cs="Times New Roman"/>
          <w:szCs w:val="24"/>
        </w:rPr>
        <w:t xml:space="preserve">men and women, although men tend to </w:t>
      </w:r>
      <w:r w:rsidR="002F7BB5">
        <w:rPr>
          <w:rFonts w:eastAsia="Times New Roman" w:cs="Times New Roman"/>
          <w:szCs w:val="24"/>
        </w:rPr>
        <w:t>move mainly from</w:t>
      </w:r>
      <w:r w:rsidR="00D64224">
        <w:rPr>
          <w:rFonts w:eastAsia="Times New Roman" w:cs="Times New Roman"/>
          <w:szCs w:val="24"/>
        </w:rPr>
        <w:t xml:space="preserve"> </w:t>
      </w:r>
      <w:proofErr w:type="gramStart"/>
      <w:r w:rsidR="00D64224">
        <w:rPr>
          <w:rFonts w:eastAsia="Times New Roman" w:cs="Times New Roman"/>
          <w:szCs w:val="24"/>
        </w:rPr>
        <w:t>own-account</w:t>
      </w:r>
      <w:proofErr w:type="gramEnd"/>
      <w:r w:rsidR="00D64224">
        <w:rPr>
          <w:rFonts w:eastAsia="Times New Roman" w:cs="Times New Roman"/>
          <w:szCs w:val="24"/>
        </w:rPr>
        <w:t xml:space="preserve"> work </w:t>
      </w:r>
      <w:r w:rsidR="002F7BB5">
        <w:rPr>
          <w:rFonts w:eastAsia="Times New Roman" w:cs="Times New Roman"/>
          <w:szCs w:val="24"/>
        </w:rPr>
        <w:t>to</w:t>
      </w:r>
      <w:r w:rsidR="00D64224">
        <w:rPr>
          <w:rFonts w:eastAsia="Times New Roman" w:cs="Times New Roman"/>
          <w:szCs w:val="24"/>
        </w:rPr>
        <w:t xml:space="preserve"> wage work</w:t>
      </w:r>
      <w:r w:rsidR="002F7BB5">
        <w:rPr>
          <w:rFonts w:eastAsia="Times New Roman" w:cs="Times New Roman"/>
          <w:szCs w:val="24"/>
        </w:rPr>
        <w:t xml:space="preserve">, </w:t>
      </w:r>
      <w:r w:rsidR="00D64224">
        <w:rPr>
          <w:rFonts w:eastAsia="Times New Roman" w:cs="Times New Roman"/>
          <w:szCs w:val="24"/>
        </w:rPr>
        <w:t xml:space="preserve">while women tend to </w:t>
      </w:r>
      <w:r w:rsidR="002F7BB5">
        <w:rPr>
          <w:rFonts w:eastAsia="Times New Roman" w:cs="Times New Roman"/>
          <w:szCs w:val="24"/>
        </w:rPr>
        <w:t>move mainly from</w:t>
      </w:r>
      <w:r w:rsidR="00D64224">
        <w:rPr>
          <w:rFonts w:eastAsia="Times New Roman" w:cs="Times New Roman"/>
          <w:szCs w:val="24"/>
        </w:rPr>
        <w:t xml:space="preserve"> unpaid family work </w:t>
      </w:r>
      <w:r w:rsidR="002F7BB5">
        <w:rPr>
          <w:rFonts w:eastAsia="Times New Roman" w:cs="Times New Roman"/>
          <w:szCs w:val="24"/>
        </w:rPr>
        <w:t>to</w:t>
      </w:r>
      <w:r w:rsidR="00D64224">
        <w:rPr>
          <w:rFonts w:eastAsia="Times New Roman" w:cs="Times New Roman"/>
          <w:szCs w:val="24"/>
        </w:rPr>
        <w:t xml:space="preserve"> wage work</w:t>
      </w:r>
      <w:r w:rsidR="00F21A48">
        <w:rPr>
          <w:rFonts w:eastAsia="Times New Roman" w:cs="Times New Roman"/>
          <w:szCs w:val="24"/>
        </w:rPr>
        <w:t xml:space="preserve"> around expanding IPs.</w:t>
      </w:r>
    </w:p>
    <w:p w14:paraId="479278C8" w14:textId="3A100D66" w:rsidR="00230806" w:rsidRDefault="00EC4147" w:rsidP="00A50438">
      <w:r w:rsidRPr="00EC4147">
        <w:rPr>
          <w:rFonts w:eastAsia="Times New Roman" w:cs="Times New Roman"/>
          <w:szCs w:val="24"/>
        </w:rPr>
        <w:t>We account for the potential endogeneity of our treatment by including a set of district-level fixed effects in our baseline specification</w:t>
      </w:r>
      <w:r w:rsidR="00FD3051">
        <w:rPr>
          <w:rFonts w:eastAsia="Times New Roman" w:cs="Times New Roman"/>
          <w:szCs w:val="24"/>
        </w:rPr>
        <w:t xml:space="preserve">, </w:t>
      </w:r>
      <w:r w:rsidRPr="00EC4147">
        <w:rPr>
          <w:rFonts w:eastAsia="Times New Roman" w:cs="Times New Roman"/>
          <w:szCs w:val="24"/>
        </w:rPr>
        <w:t>control</w:t>
      </w:r>
      <w:r w:rsidR="00FD3051">
        <w:rPr>
          <w:rFonts w:eastAsia="Times New Roman" w:cs="Times New Roman"/>
          <w:szCs w:val="24"/>
        </w:rPr>
        <w:t>ling</w:t>
      </w:r>
      <w:r w:rsidRPr="00EC4147">
        <w:rPr>
          <w:rFonts w:eastAsia="Times New Roman" w:cs="Times New Roman"/>
          <w:szCs w:val="24"/>
        </w:rPr>
        <w:t xml:space="preserve"> for time-invariant confounders and time-varying shocks</w:t>
      </w:r>
      <w:r>
        <w:rPr>
          <w:rFonts w:eastAsia="Times New Roman" w:cs="Times New Roman"/>
          <w:szCs w:val="24"/>
        </w:rPr>
        <w:t xml:space="preserve">. We </w:t>
      </w:r>
      <w:r w:rsidR="002E520A">
        <w:rPr>
          <w:rFonts w:eastAsia="Times New Roman" w:cs="Times New Roman"/>
          <w:szCs w:val="24"/>
        </w:rPr>
        <w:t xml:space="preserve">also </w:t>
      </w:r>
      <w:r w:rsidR="00144416">
        <w:rPr>
          <w:rFonts w:eastAsia="Times New Roman" w:cs="Times New Roman"/>
          <w:szCs w:val="24"/>
        </w:rPr>
        <w:t>test</w:t>
      </w:r>
      <w:r w:rsidRPr="00EC4147">
        <w:rPr>
          <w:rFonts w:eastAsia="Times New Roman" w:cs="Times New Roman"/>
          <w:szCs w:val="24"/>
        </w:rPr>
        <w:t xml:space="preserve"> for non-parallel trends in</w:t>
      </w:r>
      <w:r w:rsidR="002B311B">
        <w:rPr>
          <w:rFonts w:eastAsia="Times New Roman" w:cs="Times New Roman"/>
          <w:szCs w:val="24"/>
        </w:rPr>
        <w:t xml:space="preserve"> labour market</w:t>
      </w:r>
      <w:r w:rsidRPr="00EC4147">
        <w:rPr>
          <w:rFonts w:eastAsia="Times New Roman" w:cs="Times New Roman"/>
          <w:szCs w:val="24"/>
        </w:rPr>
        <w:t xml:space="preserve"> outcomes of places with and without expanding IPs</w:t>
      </w:r>
      <w:r>
        <w:rPr>
          <w:rFonts w:eastAsia="Times New Roman" w:cs="Times New Roman"/>
          <w:szCs w:val="24"/>
        </w:rPr>
        <w:t xml:space="preserve"> – </w:t>
      </w:r>
      <w:r w:rsidRPr="00EC4147">
        <w:rPr>
          <w:rFonts w:eastAsia="Times New Roman" w:cs="Times New Roman"/>
          <w:szCs w:val="24"/>
        </w:rPr>
        <w:t>the main identification concern</w:t>
      </w:r>
      <w:r>
        <w:rPr>
          <w:rFonts w:eastAsia="Times New Roman" w:cs="Times New Roman"/>
          <w:szCs w:val="24"/>
        </w:rPr>
        <w:t xml:space="preserve"> – </w:t>
      </w:r>
      <w:r w:rsidRPr="00EC4147">
        <w:rPr>
          <w:rFonts w:eastAsia="Times New Roman" w:cs="Times New Roman"/>
          <w:szCs w:val="24"/>
        </w:rPr>
        <w:t xml:space="preserve">by running a series of placebo </w:t>
      </w:r>
      <w:proofErr w:type="gramStart"/>
      <w:r w:rsidRPr="00EC4147">
        <w:rPr>
          <w:rFonts w:eastAsia="Times New Roman" w:cs="Times New Roman"/>
          <w:szCs w:val="24"/>
        </w:rPr>
        <w:t>regressions</w:t>
      </w:r>
      <w:r w:rsidR="001D0310">
        <w:rPr>
          <w:rFonts w:eastAsia="Times New Roman" w:cs="Times New Roman"/>
          <w:szCs w:val="24"/>
        </w:rPr>
        <w:t xml:space="preserve">, </w:t>
      </w:r>
      <w:r w:rsidR="001D0310">
        <w:t>but</w:t>
      </w:r>
      <w:proofErr w:type="gramEnd"/>
      <w:r w:rsidR="001D0310">
        <w:t xml:space="preserve"> </w:t>
      </w:r>
      <w:r w:rsidR="001D0310" w:rsidRPr="00FD3051">
        <w:t xml:space="preserve">find </w:t>
      </w:r>
      <w:r w:rsidR="001D0310">
        <w:t>no</w:t>
      </w:r>
      <w:r w:rsidR="001D0310" w:rsidRPr="00FD3051">
        <w:t xml:space="preserve"> differential </w:t>
      </w:r>
      <w:r w:rsidR="001D0310">
        <w:t>pre-</w:t>
      </w:r>
      <w:r w:rsidR="001D0310" w:rsidRPr="00FD3051">
        <w:t xml:space="preserve">trends </w:t>
      </w:r>
      <w:r w:rsidR="001D0310">
        <w:t xml:space="preserve">for most outcomes. Finally, we perform </w:t>
      </w:r>
      <w:r w:rsidR="00370BC3">
        <w:t xml:space="preserve">various robustness checks using alternative </w:t>
      </w:r>
      <w:r w:rsidR="00370BC3" w:rsidRPr="000947CF">
        <w:t>outcome</w:t>
      </w:r>
      <w:r w:rsidR="00370BC3">
        <w:t xml:space="preserve"> variables</w:t>
      </w:r>
      <w:r w:rsidR="00370BC3" w:rsidRPr="000947CF">
        <w:t>, treatment</w:t>
      </w:r>
      <w:r w:rsidR="00370BC3">
        <w:t xml:space="preserve"> variables, </w:t>
      </w:r>
      <w:r w:rsidR="003D0C8A">
        <w:t xml:space="preserve">and </w:t>
      </w:r>
      <w:r w:rsidR="00370BC3">
        <w:t>samples, and accounting for migration.</w:t>
      </w:r>
      <w:r w:rsidR="00237A19">
        <w:t xml:space="preserve"> O</w:t>
      </w:r>
      <w:r w:rsidR="00FD3051" w:rsidRPr="00FD3051">
        <w:t xml:space="preserve">ur results remain robust </w:t>
      </w:r>
      <w:r w:rsidR="009C1D85">
        <w:t>to</w:t>
      </w:r>
      <w:r w:rsidR="00FD3051" w:rsidRPr="00FD3051">
        <w:t xml:space="preserve"> the checks</w:t>
      </w:r>
      <w:r w:rsidR="003D0C8A">
        <w:t xml:space="preserve"> and are not </w:t>
      </w:r>
      <w:r w:rsidR="00F405F3">
        <w:t xml:space="preserve">significantly affected </w:t>
      </w:r>
      <w:r w:rsidR="003D0C8A">
        <w:t xml:space="preserve">by </w:t>
      </w:r>
      <w:r w:rsidR="009C1D85">
        <w:t xml:space="preserve">the </w:t>
      </w:r>
      <w:r w:rsidR="003D0C8A">
        <w:t xml:space="preserve">increased migration </w:t>
      </w:r>
      <w:r w:rsidR="009C1D85">
        <w:t>that we document around</w:t>
      </w:r>
      <w:r w:rsidR="003D0C8A">
        <w:t xml:space="preserve"> expanding IPs.</w:t>
      </w:r>
    </w:p>
    <w:p w14:paraId="33DF3272" w14:textId="59453C50" w:rsidR="00FB6989" w:rsidRDefault="00B30945" w:rsidP="00FB6989">
      <w:r w:rsidRPr="00E73FB4">
        <w:t xml:space="preserve">Our findings </w:t>
      </w:r>
      <w:r w:rsidR="003D54DA" w:rsidRPr="00E73FB4">
        <w:t xml:space="preserve">are consistent </w:t>
      </w:r>
      <w:r w:rsidR="00014C7B" w:rsidRPr="00E73FB4">
        <w:t>with evidence from</w:t>
      </w:r>
      <w:r w:rsidR="00A8538E" w:rsidRPr="00E73FB4">
        <w:t xml:space="preserve"> </w:t>
      </w:r>
      <w:r w:rsidR="00D32CF2">
        <w:t xml:space="preserve">Asia </w:t>
      </w:r>
      <w:r w:rsidR="00E260C3">
        <w:fldChar w:fldCharType="begin"/>
      </w:r>
      <w:r w:rsidR="00E260C3">
        <w:instrText xml:space="preserve"> ADDIN ZOTERO_ITEM CSL_CITATION {"citationID":"WprORj2D","properties":{"formattedCitation":"(Brussevich, 2023; Gall\\uc0\\u233{} et al., 2024; Hyun and Ravi, 2018; Tafese et al., 2025; Zhao and Qu, 2023)","plainCitation":"(Brussevich, 2023; Gallé et al., 2024; Hyun and Ravi, 2018; Tafese et al., 2025; Zhao and Qu, 2023)","noteIndex":0},"citationItems":[{"id":4150,"uris":["http://zotero.org/groups/2449311/items/YEQZKJ5B"],"itemData":{"id":4150,"type":"article-journal","abstract":"This study examines the socioeconomic impact of Special Economic Zones (SEZs) in Cambodia—a prominent place-based policy established in 2005. The paper employs a database on existing and future SEZs in Cambodia with matched household surveys at the district level and documents stylized facts on SEZs in a low-income country setting. To identify the causal effects of the SEZ program, the paper (i) constructs an alternative control group including future SEZ program participants and districts adjacent to SEZ hosts; and (ii) employs a propensity score weighting technique. The study finds that entry of SEZs increases employment and leads to a decline in income inequality at a district level. Gains in female employment is the key channel explaining rising employment rates. The paper also finds that school drop-out rates are higher in districts with clusters of multiple SEZs.","container-title":"The World Economy","DOI":"10.1111/twec.13526","ISSN":"0378-5920, 1467-9701","journalAbbreviation":"World Economy","language":"en","page":"twec.13526","source":"DOI.org (Crossref)","title":"The socioeconomic impact of Special Economic Zones: Evidence from Cambodia","title-short":"The socioeconomic impact of Special Economic Zones","author":[{"family":"Brussevich","given":"Mariya"}],"issued":{"date-parts":[["2023",10,17]]}}},{"id":11931,"uris":["http://zotero.org/groups/2449311/items/GBIZDQAN"],"itemData":{"id":11931,"type":"article-journal","abstract":"This paper quantifies the local economic impact of special economic zones (SEZs) established in India between 2005 and 2013. Using a novel dataset that combines census information on the universe of Indian firms with geo-referenced data on SEZs, we find that the establishment of SEZs increased local manufacturing and service employment, with positive spillovers up to 10 km from the SEZ area. The analysis shows that the gains in manufacturing and service employment were accompanied by a decline in agricultural labor, especially for women, suggesting that the policy contributed to structural change. In further analysis, we document that significant local employment effects occur across different types of SEZs: privately and publicly run zones, and SEZs with different industry designations.","container-title":"Journal of Public Economics","DOI":"10.1016/j.jpubeco.2024.105259","ISSN":"00472727","journalAbbreviation":"Journal of Public Economics","language":"en","page":"105259","source":"DOI.org (Crossref)","title":"Place-based policies, structural change and female labor: Evidence from India’s Special Economic Zones","title-short":"Place-based policies, structural change and female labor","volume":"240","author":[{"family":"Gallé","given":"Johannes"},{"family":"Overbeck","given":"Daniel"},{"family":"Riedel","given":"Nadine"},{"family":"Seidel","given":"Tobias"}],"issued":{"date-parts":[["2024",12]]}}},{"id":3939,"uris":["http://zotero.org/groups/2449311/items/QP6JCK3B"],"itemData":{"id":3939,"type":"article-journal","abstract":"Little is known about the aggregate and distributional e</w:instrText>
      </w:r>
      <w:r w:rsidR="00E260C3">
        <w:rPr>
          <w:rFonts w:ascii="Times New Roman" w:hAnsi="Times New Roman" w:cs="Times New Roman"/>
        </w:rPr>
        <w:instrText>ﬀ</w:instrText>
      </w:r>
      <w:r w:rsidR="00E260C3">
        <w:instrText>ects of Special Economic Zones (SEZs) in developing countries. We investigate the inﬂuence of Indian SEZs by exploiting spatial variations in the timing of zonal operations. Using satellite and survey data, we establish that SEZs boosted economic activity within areas several times the size of the zones. The zones also drove a structural change in the local economy with resources shifting away from the informal sector and the formal sector growing in size and productivity. This growth, however, di</w:instrText>
      </w:r>
      <w:r w:rsidR="00E260C3">
        <w:rPr>
          <w:rFonts w:ascii="Times New Roman" w:hAnsi="Times New Roman" w:cs="Times New Roman"/>
        </w:rPr>
        <w:instrText>ﬀ</w:instrText>
      </w:r>
      <w:r w:rsidR="00E260C3">
        <w:instrText>erently bene</w:instrText>
      </w:r>
      <w:r w:rsidR="00E260C3">
        <w:rPr>
          <w:rFonts w:cs="Garamond"/>
        </w:rPr>
        <w:instrText>ﬁ</w:instrText>
      </w:r>
      <w:r w:rsidR="00E260C3">
        <w:instrText xml:space="preserve">ts workers at the higher end of the income and skill distributions.","container-title":"IED Working Paper 306","language":"en","page":"55","source":"Zotero","title":"Place-based Development: Evidence from Special Economic Zones in India","author":[{"family":"Hyun","given":"Yeseul"},{"family":"Ravi","given":"Shree"}],"issued":{"date-parts":[["2018"]]}}},{"id":11943,"uris":["http://zotero.org/groups/2449311/items/52TLRQYB"],"itemData":{"id":11943,"type":"article-journal","abstract":"Vietnam’s deep integration into GVCs has been driven by the establishment of special economic zones (SEZs). This paper examines the local labour market impacts of this SEZ programme. We trace the built-up area of SEZs over time to construct a novel continuous measure of SEZ exposure using historical satellite imagery. In a difference-in-differences design with continuous treatment, we examine the impact of SEZ exposure on local labour market outcomes at the district-level for the period 2009–2019. We find that the expansion of SEZs has led to a rapid shift in employment from own-account and family work in agriculture to manufacturing in foreign firms. We also show that SEZ exposure leads to higher wages and more formal employment contracts. Earnings improvements are not confined to workers in foreign manufacturing firms, but spill over to workers in household businesses and domestic firms. The effects on women account for most of these impacts.","container-title":"Journal of Development Economics","DOI":"10.1016/j.jdeveco.2025.103467","ISSN":"03043878","journalAbbreviation":"Journal of Development Economics","language":"en","page":"103467","source":"DOI.org (Crossref)","title":"From fields to factories: Special economic zones, foreign direct investment, and labour markets in Vietnam","title-short":"From fields to factories","volume":"174","author":[{"family":"Tafese","given":"Tevin"},{"family":"Lay","given":"Jann"},{"family":"Tran","given":"Van"}],"issued":{"date-parts":[["2025",5]]}}},{"id":4149,"uris":["http://zotero.org/groups/2449311/items/FYFIUU5F"],"itemData":{"id":4149,"type":"article-journal","abstract":"Using both reduced-form methods and structural modeling, we identify the relationship between place-based policies and individual bargaining power in rural China. Exposure to economic zones significantly increases women’s resource shares and reduces within-household inequality. The results are mainly driven by economic zones with female-dominated industries and women’s sectoral reallocation from agricultural to non-agriculture employment. Moreover, we analyze the impact of place-based policies on children’s education and find the dropout probability of children decreases by more than 4% when households live near EZs and girls benefit more from women’s bargaining power compared with boys.","container-title":"Journal of Development Economics","DOI":"10.1016/j.jdeveco.2023.103210","ISSN":"0304-3878","journalAbbreviation":"Journal of Development Economics","page":"103210","source":"ScienceDirect","title":"Place-based policies, rural employment, and intra-household resources allocation: Evidence from China’s economic zones","title-short":"Place-based policies, rural employment, and intra-household resources allocation","author":[{"family":"Zhao","given":"Chuanmin"},{"family":"Qu","given":"Xi"}],"issued":{"date-parts":[["2023",11,12]]}}}],"schema":"https://github.com/citation-style-language/schema/raw/master/csl-citation.json"} </w:instrText>
      </w:r>
      <w:r w:rsidR="00E260C3">
        <w:fldChar w:fldCharType="separate"/>
      </w:r>
      <w:r w:rsidR="00E260C3" w:rsidRPr="00E260C3">
        <w:rPr>
          <w:rFonts w:cs="Times New Roman"/>
          <w:kern w:val="0"/>
        </w:rPr>
        <w:t>(Brussevich, 2023; Gallé et al., 2024; Hyun and Ravi, 2018; Tafese et al., 2025; Zhao and Qu, 2023)</w:t>
      </w:r>
      <w:r w:rsidR="00E260C3">
        <w:fldChar w:fldCharType="end"/>
      </w:r>
      <w:r w:rsidR="00E73FB4" w:rsidRPr="00E73FB4">
        <w:rPr>
          <w:szCs w:val="24"/>
        </w:rPr>
        <w:t xml:space="preserve">, </w:t>
      </w:r>
      <w:r w:rsidR="00014C7B" w:rsidRPr="00E73FB4">
        <w:t xml:space="preserve">showing that </w:t>
      </w:r>
      <w:r w:rsidRPr="00E73FB4">
        <w:t xml:space="preserve">place-based industrial policies in Ethiopia </w:t>
      </w:r>
      <w:r w:rsidR="004271A6">
        <w:t>are i</w:t>
      </w:r>
      <w:r w:rsidRPr="00E73FB4">
        <w:t>nduc</w:t>
      </w:r>
      <w:r w:rsidR="004271A6">
        <w:t>ing</w:t>
      </w:r>
      <w:r w:rsidRPr="00E73FB4">
        <w:t xml:space="preserve"> structural change by shifting employment from agriculture to modern sectors of the economy. However, </w:t>
      </w:r>
      <w:r w:rsidR="00014BA9" w:rsidRPr="00E73FB4">
        <w:t xml:space="preserve">despite being designed to </w:t>
      </w:r>
      <w:r w:rsidR="00DD0321" w:rsidRPr="00E73FB4">
        <w:t>promote</w:t>
      </w:r>
      <w:r w:rsidRPr="00E73FB4">
        <w:t xml:space="preserve"> manufacturing-led industrialisation, </w:t>
      </w:r>
      <w:r w:rsidR="00014BA9" w:rsidRPr="00E73FB4">
        <w:t xml:space="preserve">Ethiopia’s IPs </w:t>
      </w:r>
      <w:r w:rsidR="00CE3F71" w:rsidRPr="00E73FB4">
        <w:t xml:space="preserve">have so far </w:t>
      </w:r>
      <w:r w:rsidR="00B32203">
        <w:t>had</w:t>
      </w:r>
      <w:r w:rsidR="00CE3F71" w:rsidRPr="00E73FB4">
        <w:t xml:space="preserve"> </w:t>
      </w:r>
      <w:r w:rsidR="00895EF4" w:rsidRPr="00E73FB4">
        <w:t>only</w:t>
      </w:r>
      <w:r w:rsidR="00895EF4">
        <w:t xml:space="preserve"> </w:t>
      </w:r>
      <w:r w:rsidR="00CE3F71" w:rsidRPr="00E73FB4">
        <w:t>a modest impact on manufacturing employment</w:t>
      </w:r>
      <w:r w:rsidRPr="00E73FB4">
        <w:t xml:space="preserve">, with </w:t>
      </w:r>
      <w:r w:rsidR="00CE3F71" w:rsidRPr="00E73FB4">
        <w:t xml:space="preserve">gains concentrated </w:t>
      </w:r>
      <w:r w:rsidR="008A1ED5" w:rsidRPr="00E73FB4">
        <w:t xml:space="preserve">in </w:t>
      </w:r>
      <w:r w:rsidRPr="00E73FB4">
        <w:t xml:space="preserve">T&amp;A and </w:t>
      </w:r>
      <w:r w:rsidR="008A1ED5" w:rsidRPr="00E73FB4">
        <w:t>little expansion elsewhere</w:t>
      </w:r>
      <w:r w:rsidRPr="00E73FB4">
        <w:t>. This contrasts with India and Vietnam</w:t>
      </w:r>
      <w:r w:rsidR="00E260C3">
        <w:t xml:space="preserve"> </w:t>
      </w:r>
      <w:r w:rsidR="00E260C3">
        <w:fldChar w:fldCharType="begin"/>
      </w:r>
      <w:r w:rsidR="00E260C3">
        <w:instrText xml:space="preserve"> ADDIN ZOTERO_ITEM CSL_CITATION {"citationID":"DMNMqiuM","properties":{"formattedCitation":"(Hyun and Ravi, 2018; Tafese et al., 2025)","plainCitation":"(Hyun and Ravi, 2018; Tafese et al., 2025)","noteIndex":0},"citationItems":[{"id":3939,"uris":["http://zotero.org/groups/2449311/items/QP6JCK3B"],"itemData":{"id":3939,"type":"article-journal","abstract":"Little is known about the aggregate and distributional e</w:instrText>
      </w:r>
      <w:r w:rsidR="00E260C3">
        <w:rPr>
          <w:rFonts w:ascii="Times New Roman" w:hAnsi="Times New Roman" w:cs="Times New Roman"/>
        </w:rPr>
        <w:instrText>ﬀ</w:instrText>
      </w:r>
      <w:r w:rsidR="00E260C3">
        <w:instrText>ects of Special Economic Zones (SEZs) in developing countries. We investigate the in</w:instrText>
      </w:r>
      <w:r w:rsidR="00E260C3">
        <w:rPr>
          <w:rFonts w:cs="Garamond"/>
        </w:rPr>
        <w:instrText>ﬂ</w:instrText>
      </w:r>
      <w:r w:rsidR="00E260C3">
        <w:instrText>uence of Indian SEZs by exploiting spatial variations in the timing of zonal operations. Using satellite and survey data, we establish that SEZs boosted economic activity within areas several times the size of the zones. The zones also drove a structural change in the local economy with resources shifting away from the informal sector and the formal sector growing in size and productivity. This growth, however, di</w:instrText>
      </w:r>
      <w:r w:rsidR="00E260C3">
        <w:rPr>
          <w:rFonts w:ascii="Times New Roman" w:hAnsi="Times New Roman" w:cs="Times New Roman"/>
        </w:rPr>
        <w:instrText>ﬀ</w:instrText>
      </w:r>
      <w:r w:rsidR="00E260C3">
        <w:instrText>erently bene</w:instrText>
      </w:r>
      <w:r w:rsidR="00E260C3">
        <w:rPr>
          <w:rFonts w:cs="Garamond"/>
        </w:rPr>
        <w:instrText>ﬁ</w:instrText>
      </w:r>
      <w:r w:rsidR="00E260C3">
        <w:instrText xml:space="preserve">ts workers at the higher end of the income and skill distributions.","container-title":"IED Working Paper 306","language":"en","page":"55","source":"Zotero","title":"Place-based Development: Evidence from Special Economic Zones in India","author":[{"family":"Hyun","given":"Yeseul"},{"family":"Ravi","given":"Shree"}],"issued":{"date-parts":[["2018"]]}}},{"id":11943,"uris":["http://zotero.org/groups/2449311/items/52TLRQYB"],"itemData":{"id":11943,"type":"article-journal","abstract":"Vietnam’s deep integration into GVCs has been driven by the establishment of special economic zones (SEZs). This paper examines the local labour market impacts of this SEZ programme. We trace the built-up area of SEZs over time to construct a novel continuous measure of SEZ exposure using historical satellite imagery. In a difference-in-differences design with continuous treatment, we examine the impact of SEZ exposure on local labour market outcomes at the district-level for the period 2009–2019. We find that the expansion of SEZs has led to a rapid shift in employment from own-account and family work in agriculture to manufacturing in foreign firms. We also show that SEZ exposure leads to higher wages and more formal employment contracts. Earnings improvements are not confined to workers in foreign manufacturing firms, but spill over to workers in household businesses and domestic firms. The effects on women account for most of these impacts.","container-title":"Journal of Development Economics","DOI":"10.1016/j.jdeveco.2025.103467","ISSN":"03043878","journalAbbreviation":"Journal of Development Economics","language":"en","page":"103467","source":"DOI.org (Crossref)","title":"From fields to factories: Special economic zones, foreign direct investment, and labour markets in Vietnam","title-short":"From fields to factories","volume":"174","author":[{"family":"Tafese","given":"Tevin"},{"family":"Lay","given":"Jann"},{"family":"Tran","given":"Van"}],"issued":{"date-parts":[["2025",5]]}}}],"schema":"https://github.com/citation-style-language/schema/raw/master/csl-citation.json"} </w:instrText>
      </w:r>
      <w:r w:rsidR="00E260C3">
        <w:fldChar w:fldCharType="separate"/>
      </w:r>
      <w:r w:rsidR="00E260C3" w:rsidRPr="00E260C3">
        <w:t>(Hyun and Ravi, 2018; Tafese et al., 2025)</w:t>
      </w:r>
      <w:r w:rsidR="00E260C3">
        <w:fldChar w:fldCharType="end"/>
      </w:r>
      <w:r w:rsidR="00DD0321" w:rsidRPr="00E73FB4">
        <w:t xml:space="preserve">, </w:t>
      </w:r>
      <w:r w:rsidRPr="00E73FB4">
        <w:t>where IPs have contributed</w:t>
      </w:r>
      <w:r w:rsidR="00DD0321" w:rsidRPr="00E73FB4">
        <w:t xml:space="preserve"> significantly </w:t>
      </w:r>
      <w:r w:rsidR="00223939" w:rsidRPr="00E73FB4">
        <w:t xml:space="preserve">to </w:t>
      </w:r>
      <w:r w:rsidR="009D71D1" w:rsidRPr="00E73FB4">
        <w:t xml:space="preserve">the </w:t>
      </w:r>
      <w:r w:rsidR="008A6B21">
        <w:t xml:space="preserve">manufacturing </w:t>
      </w:r>
      <w:r w:rsidRPr="00E73FB4">
        <w:t>expansion</w:t>
      </w:r>
      <w:r w:rsidR="009D71D1" w:rsidRPr="00E73FB4">
        <w:t xml:space="preserve"> </w:t>
      </w:r>
      <w:r w:rsidR="00223939" w:rsidRPr="00E73FB4">
        <w:t>and productivity-enhancing structural transformation</w:t>
      </w:r>
      <w:r w:rsidR="009D71D1" w:rsidRPr="00E73FB4">
        <w:t>.</w:t>
      </w:r>
      <w:r w:rsidR="008A5144" w:rsidRPr="00E73FB4">
        <w:t xml:space="preserve"> Moreover, unlike in Vietnam, where </w:t>
      </w:r>
      <w:r w:rsidR="00E260C3">
        <w:t xml:space="preserve">the expansion of IPs </w:t>
      </w:r>
      <w:r w:rsidR="008A5144" w:rsidRPr="00E73FB4">
        <w:t xml:space="preserve">has </w:t>
      </w:r>
      <w:r w:rsidR="00223939" w:rsidRPr="00E73FB4">
        <w:t xml:space="preserve">led to clear </w:t>
      </w:r>
      <w:r w:rsidR="00E27687">
        <w:t>earnings</w:t>
      </w:r>
      <w:r w:rsidR="00223939" w:rsidRPr="00E73FB4">
        <w:t xml:space="preserve"> gains </w:t>
      </w:r>
      <w:r w:rsidR="00E260C3">
        <w:t>–</w:t>
      </w:r>
      <w:r w:rsidR="0017684E">
        <w:t xml:space="preserve"> </w:t>
      </w:r>
      <w:r w:rsidR="00E260C3">
        <w:t xml:space="preserve">even </w:t>
      </w:r>
      <w:r w:rsidR="008A5144" w:rsidRPr="00E73FB4">
        <w:t>beyond (foreign) manufacturing</w:t>
      </w:r>
      <w:r w:rsidR="00E260C3">
        <w:t xml:space="preserve"> </w:t>
      </w:r>
      <w:r w:rsidR="00E260C3">
        <w:fldChar w:fldCharType="begin"/>
      </w:r>
      <w:r w:rsidR="00E260C3">
        <w:instrText xml:space="preserve"> ADDIN ZOTERO_ITEM CSL_CITATION {"citationID":"hGopVEl1","properties":{"formattedCitation":"(Tafese et al., 2025)","plainCitation":"(Tafese et al., 2025)","noteIndex":0},"citationItems":[{"id":11943,"uris":["http://zotero.org/groups/2449311/items/52TLRQYB"],"itemData":{"id":11943,"type":"article-journal","abstract":"Vietnam’s deep integration into GVCs has been driven by the establishment of special economic zones (SEZs). This paper examines the local labour market impacts of this SEZ programme. We trace the built-up area of SEZs over time to construct a novel continuous measure of SEZ exposure using historical satellite imagery. In a difference-in-differences design with continuous treatment, we examine the impact of SEZ exposure on local labour market outcomes at the district-level for the period 2009–2019. We find that the expansion of SEZs has led to a rapid shift in employment from own-account and family work in agriculture to manufacturing in foreign firms. We also show that SEZ exposure leads to higher wages and more formal employment contracts. Earnings improvements are not confined to workers in foreign manufacturing firms, but spill over to workers in household businesses and domestic firms. The effects on women account for most of these impacts.","container-title":"Journal of Development Economics","DOI":"10.1016/j.jdeveco.2025.103467","ISSN":"03043878","journalAbbreviation":"Journal of Development Economics","language":"en","page":"103467","source":"DOI.org (Crossref)","title":"From fields to factories: Special economic zones, foreign direct investment, and labour markets in Vietnam","title-short":"From fields to factories","volume":"174","author":[{"family":"Tafese","given":"Tevin"},{"family":"Lay","given":"Jann"},{"family":"Tran","given":"Van"}],"issued":{"date-parts":[["2025",5]]}}}],"schema":"https://github.com/citation-style-language/schema/raw/master/csl-citation.json"} </w:instrText>
      </w:r>
      <w:r w:rsidR="00E260C3">
        <w:fldChar w:fldCharType="separate"/>
      </w:r>
      <w:r w:rsidR="00E260C3" w:rsidRPr="00E260C3">
        <w:t>(Tafese et al., 2025)</w:t>
      </w:r>
      <w:r w:rsidR="00E260C3">
        <w:fldChar w:fldCharType="end"/>
      </w:r>
      <w:r w:rsidR="00E260C3">
        <w:t xml:space="preserve"> – </w:t>
      </w:r>
      <w:r w:rsidR="008A5144" w:rsidRPr="00E73FB4">
        <w:t xml:space="preserve">we </w:t>
      </w:r>
      <w:r w:rsidR="00F641D0" w:rsidRPr="00E73FB4">
        <w:t>find no</w:t>
      </w:r>
      <w:r w:rsidR="008A5144" w:rsidRPr="00E73FB4">
        <w:t xml:space="preserve"> robust </w:t>
      </w:r>
      <w:r w:rsidR="00F641D0" w:rsidRPr="00E73FB4">
        <w:t>evidence of similar effects in</w:t>
      </w:r>
      <w:r w:rsidR="008A5144" w:rsidRPr="00E73FB4">
        <w:t xml:space="preserve"> Ethiopia, </w:t>
      </w:r>
      <w:r w:rsidR="009C625C" w:rsidRPr="009C625C">
        <w:t xml:space="preserve">although this may partly be due to the lack of </w:t>
      </w:r>
      <w:r w:rsidR="00264E74">
        <w:t>earnings data</w:t>
      </w:r>
      <w:r w:rsidR="009C625C" w:rsidRPr="009C625C">
        <w:t xml:space="preserve"> beyond wage </w:t>
      </w:r>
      <w:r w:rsidR="009C625C">
        <w:t>workers</w:t>
      </w:r>
      <w:r w:rsidR="009C625C" w:rsidRPr="009C625C">
        <w:t>.</w:t>
      </w:r>
      <w:r w:rsidR="008A5144" w:rsidRPr="00E73FB4">
        <w:t xml:space="preserve"> Future research should</w:t>
      </w:r>
      <w:r w:rsidR="00B42970" w:rsidRPr="00E73FB4">
        <w:t xml:space="preserve"> therefore</w:t>
      </w:r>
      <w:r w:rsidR="008A5144" w:rsidRPr="00E73FB4">
        <w:t xml:space="preserve"> examine broader welfare effects</w:t>
      </w:r>
      <w:r w:rsidR="00694241" w:rsidRPr="00E73FB4">
        <w:t xml:space="preserve"> at the </w:t>
      </w:r>
      <w:r w:rsidR="008A5144" w:rsidRPr="00E73FB4">
        <w:t>household</w:t>
      </w:r>
      <w:r w:rsidR="00694241" w:rsidRPr="00E73FB4">
        <w:t xml:space="preserve"> </w:t>
      </w:r>
      <w:r w:rsidR="008A5144" w:rsidRPr="00E73FB4">
        <w:t>level to better understand the socio-economic impact of industrialisation in Ethiopia.</w:t>
      </w:r>
      <w:r w:rsidR="00B42970" w:rsidRPr="00E73FB4">
        <w:t xml:space="preserve"> </w:t>
      </w:r>
      <w:r w:rsidR="004E75D1" w:rsidRPr="00E73FB4">
        <w:t>Ultimately</w:t>
      </w:r>
      <w:r w:rsidR="00694241" w:rsidRPr="00E73FB4">
        <w:t>,</w:t>
      </w:r>
      <w:r w:rsidR="001726C5" w:rsidRPr="00E73FB4">
        <w:t xml:space="preserve"> it is still too early to </w:t>
      </w:r>
      <w:r w:rsidR="004E75D1" w:rsidRPr="00E73FB4">
        <w:t xml:space="preserve">judge </w:t>
      </w:r>
      <w:r w:rsidR="001726C5" w:rsidRPr="00E73FB4">
        <w:t xml:space="preserve">whether Ethiopia’s </w:t>
      </w:r>
      <w:r w:rsidR="005806D1">
        <w:t>IP program</w:t>
      </w:r>
      <w:r w:rsidR="0014349F">
        <w:t>me</w:t>
      </w:r>
      <w:r w:rsidR="001726C5" w:rsidRPr="00E73FB4">
        <w:t xml:space="preserve"> has been a success</w:t>
      </w:r>
      <w:r w:rsidR="004525DF">
        <w:t xml:space="preserve"> or</w:t>
      </w:r>
      <w:r w:rsidR="0014349F">
        <w:t xml:space="preserve"> a</w:t>
      </w:r>
      <w:r w:rsidR="004525DF">
        <w:t xml:space="preserve"> failure</w:t>
      </w:r>
      <w:r w:rsidR="00804736">
        <w:t xml:space="preserve">. However, </w:t>
      </w:r>
      <w:r w:rsidR="004E75D1" w:rsidRPr="00E73FB4">
        <w:t>achieving</w:t>
      </w:r>
      <w:r w:rsidR="004E691F">
        <w:t xml:space="preserve"> </w:t>
      </w:r>
      <w:r w:rsidR="00461053">
        <w:t xml:space="preserve">deeper and </w:t>
      </w:r>
      <w:r w:rsidR="0017450C">
        <w:t>more widespread</w:t>
      </w:r>
      <w:r w:rsidR="004E691F">
        <w:t xml:space="preserve"> </w:t>
      </w:r>
      <w:r w:rsidR="00461053">
        <w:t xml:space="preserve">benefits from </w:t>
      </w:r>
      <w:r w:rsidR="003C160C">
        <w:t>GVC integration</w:t>
      </w:r>
      <w:r w:rsidR="004525DF">
        <w:t xml:space="preserve"> </w:t>
      </w:r>
      <w:r w:rsidR="004E75D1" w:rsidRPr="00E73FB4">
        <w:t xml:space="preserve">will likely require </w:t>
      </w:r>
      <w:r w:rsidR="001C2327" w:rsidRPr="00E73FB4">
        <w:t xml:space="preserve">diversification </w:t>
      </w:r>
      <w:r w:rsidR="001726C5" w:rsidRPr="00E73FB4">
        <w:t>beyond T&amp;A into other manufacturing subsectors.</w:t>
      </w:r>
    </w:p>
    <w:p w14:paraId="435EB3FE" w14:textId="77777777" w:rsidR="008518CB" w:rsidRDefault="008518CB" w:rsidP="00FB6989"/>
    <w:p w14:paraId="6715BF7B" w14:textId="77777777" w:rsidR="008518CB" w:rsidRDefault="008518CB" w:rsidP="00FB6989"/>
    <w:p w14:paraId="132487D5" w14:textId="77777777" w:rsidR="00981568" w:rsidRPr="00965670" w:rsidRDefault="00981568" w:rsidP="00981568">
      <w:r w:rsidRPr="00D6354F">
        <w:rPr>
          <w:rFonts w:cs="Times New Roman"/>
          <w:b/>
          <w:szCs w:val="24"/>
        </w:rPr>
        <w:lastRenderedPageBreak/>
        <w:t>Funding</w:t>
      </w:r>
    </w:p>
    <w:p w14:paraId="7FB0F32E" w14:textId="1F0C7402" w:rsidR="00981568" w:rsidRDefault="00981568" w:rsidP="00FB6989">
      <w:pPr>
        <w:rPr>
          <w:rFonts w:cs="Times New Roman"/>
          <w:szCs w:val="24"/>
        </w:rPr>
      </w:pPr>
      <w:r w:rsidRPr="00960474">
        <w:rPr>
          <w:rFonts w:cs="Times New Roman"/>
          <w:szCs w:val="24"/>
        </w:rPr>
        <w:t xml:space="preserve">The authors gratefully acknowledge funding from Germany’s Federal Ministry for Economic Cooperation and Development (BMZ). This paper was written as part of </w:t>
      </w:r>
      <w:r>
        <w:rPr>
          <w:rFonts w:cs="Times New Roman"/>
          <w:szCs w:val="24"/>
        </w:rPr>
        <w:t>the BMZ-funded “</w:t>
      </w:r>
      <w:r w:rsidRPr="00BA0915">
        <w:rPr>
          <w:rFonts w:cs="Times New Roman"/>
          <w:szCs w:val="24"/>
        </w:rPr>
        <w:t>Research Network Sustainable Global Supply Chains</w:t>
      </w:r>
      <w:r>
        <w:rPr>
          <w:rFonts w:cs="Times New Roman"/>
          <w:szCs w:val="24"/>
        </w:rPr>
        <w:t>”.</w:t>
      </w:r>
    </w:p>
    <w:p w14:paraId="1DE4F400" w14:textId="4FA34E38" w:rsidR="00F01B38" w:rsidRDefault="00F01B38" w:rsidP="00FB6989">
      <w:pPr>
        <w:rPr>
          <w:rFonts w:cs="Times New Roman"/>
          <w:b/>
          <w:bCs/>
          <w:szCs w:val="24"/>
        </w:rPr>
      </w:pPr>
      <w:r w:rsidRPr="00F01B38">
        <w:rPr>
          <w:rFonts w:cs="Times New Roman"/>
          <w:b/>
          <w:bCs/>
          <w:szCs w:val="24"/>
        </w:rPr>
        <w:t>Data Availability Statement</w:t>
      </w:r>
    </w:p>
    <w:p w14:paraId="61972EB6" w14:textId="5E65D397" w:rsidR="00F01B38" w:rsidRPr="00F86AE0" w:rsidRDefault="006F1A12" w:rsidP="00FB6989">
      <w:pPr>
        <w:rPr>
          <w:rFonts w:cs="Times New Roman"/>
          <w:szCs w:val="24"/>
        </w:rPr>
      </w:pPr>
      <w:r w:rsidRPr="006F1A12">
        <w:rPr>
          <w:rFonts w:cs="Times New Roman"/>
          <w:szCs w:val="24"/>
        </w:rPr>
        <w:t>The IP data that we constructed from Google Earth Pro satellite imagery on which this article is based are available in the online supplementary material.</w:t>
      </w:r>
      <w:r w:rsidR="007D44C4">
        <w:rPr>
          <w:rFonts w:cs="Times New Roman"/>
          <w:szCs w:val="24"/>
        </w:rPr>
        <w:t xml:space="preserve"> </w:t>
      </w:r>
      <w:r w:rsidR="00095FC0">
        <w:rPr>
          <w:rFonts w:cs="Times New Roman"/>
          <w:szCs w:val="24"/>
        </w:rPr>
        <w:t>Specifically, w</w:t>
      </w:r>
      <w:r w:rsidR="007D44C4">
        <w:rPr>
          <w:rFonts w:eastAsia="Times New Roman" w:cs="Times New Roman"/>
          <w:lang w:val="en-US"/>
        </w:rPr>
        <w:t xml:space="preserve">e provide access to </w:t>
      </w:r>
      <w:r w:rsidR="00095FC0">
        <w:rPr>
          <w:rFonts w:eastAsia="Times New Roman" w:cs="Times New Roman"/>
          <w:lang w:val="en-US"/>
        </w:rPr>
        <w:t>the</w:t>
      </w:r>
      <w:r w:rsidR="007D44C4">
        <w:rPr>
          <w:rFonts w:eastAsia="Times New Roman" w:cs="Times New Roman"/>
          <w:lang w:val="en-US"/>
        </w:rPr>
        <w:t xml:space="preserve"> polygons for each </w:t>
      </w:r>
      <w:r w:rsidR="00095FC0">
        <w:rPr>
          <w:rFonts w:eastAsia="Times New Roman" w:cs="Times New Roman"/>
          <w:lang w:val="en-US"/>
        </w:rPr>
        <w:t>IP</w:t>
      </w:r>
      <w:r w:rsidR="007D44C4">
        <w:rPr>
          <w:rFonts w:eastAsia="Times New Roman" w:cs="Times New Roman"/>
          <w:lang w:val="en-US"/>
        </w:rPr>
        <w:t xml:space="preserve"> in the KLM file ‘</w:t>
      </w:r>
      <w:r w:rsidR="00095FC0">
        <w:rPr>
          <w:rFonts w:eastAsia="Times New Roman" w:cs="Times New Roman"/>
          <w:lang w:val="en-US"/>
        </w:rPr>
        <w:t xml:space="preserve">Ethiopia IP </w:t>
      </w:r>
      <w:r w:rsidR="007D44C4">
        <w:rPr>
          <w:rFonts w:eastAsia="Times New Roman" w:cs="Times New Roman"/>
          <w:lang w:val="en-US"/>
        </w:rPr>
        <w:t xml:space="preserve">Polygons’ and </w:t>
      </w:r>
      <w:r w:rsidR="00095FC0">
        <w:rPr>
          <w:rFonts w:eastAsia="Times New Roman" w:cs="Times New Roman"/>
          <w:lang w:val="en-US"/>
        </w:rPr>
        <w:t xml:space="preserve">to </w:t>
      </w:r>
      <w:r w:rsidR="007D44C4">
        <w:rPr>
          <w:rFonts w:eastAsia="Times New Roman" w:cs="Times New Roman"/>
          <w:lang w:val="en-US"/>
        </w:rPr>
        <w:t xml:space="preserve">the built-up area over time for each </w:t>
      </w:r>
      <w:r w:rsidR="00095FC0">
        <w:rPr>
          <w:rFonts w:eastAsia="Times New Roman" w:cs="Times New Roman"/>
          <w:lang w:val="en-US"/>
        </w:rPr>
        <w:t>IP</w:t>
      </w:r>
      <w:r w:rsidR="007D44C4">
        <w:rPr>
          <w:rFonts w:eastAsia="Times New Roman" w:cs="Times New Roman"/>
          <w:lang w:val="en-US"/>
        </w:rPr>
        <w:t xml:space="preserve"> in the STATA file ‘</w:t>
      </w:r>
      <w:r w:rsidR="00095FC0">
        <w:rPr>
          <w:rFonts w:eastAsia="Times New Roman" w:cs="Times New Roman"/>
          <w:lang w:val="en-US"/>
        </w:rPr>
        <w:t xml:space="preserve">Ethiopia IP </w:t>
      </w:r>
      <w:r w:rsidR="007D44C4">
        <w:rPr>
          <w:rFonts w:eastAsia="Times New Roman" w:cs="Times New Roman"/>
          <w:lang w:val="en-US"/>
        </w:rPr>
        <w:t xml:space="preserve">Built-up Areas’. </w:t>
      </w:r>
      <w:r w:rsidR="002134F6" w:rsidRPr="002134F6">
        <w:rPr>
          <w:rFonts w:cs="Times New Roman"/>
          <w:szCs w:val="24"/>
        </w:rPr>
        <w:t>The NLFS data from the CSA cannot be made publicly available due to contractual restrictions, as it is subject to their data access policy.</w:t>
      </w:r>
    </w:p>
    <w:p w14:paraId="45621F16" w14:textId="09E5D461" w:rsidR="00CE0B74" w:rsidRDefault="00180F44" w:rsidP="00180F44">
      <w:pPr>
        <w:pStyle w:val="berschrift1"/>
        <w:rPr>
          <w:rFonts w:eastAsia="Times New Roman"/>
        </w:rPr>
      </w:pPr>
      <w:bookmarkStart w:id="39" w:name="_Toc138354070"/>
      <w:r w:rsidRPr="000947CF">
        <w:rPr>
          <w:rFonts w:eastAsia="Times New Roman"/>
        </w:rPr>
        <w:t>References</w:t>
      </w:r>
      <w:bookmarkEnd w:id="39"/>
    </w:p>
    <w:p w14:paraId="1267031B" w14:textId="77777777" w:rsidR="00B86F04" w:rsidRPr="00B86F04" w:rsidRDefault="00213BB6" w:rsidP="00B86F04">
      <w:pPr>
        <w:pStyle w:val="Literaturverzeichnis"/>
      </w:pPr>
      <w:r>
        <w:fldChar w:fldCharType="begin"/>
      </w:r>
      <w:r w:rsidR="00B86F04">
        <w:instrText xml:space="preserve"> ADDIN ZOTERO_BIBL {"uncited":[],"omitted":[],"custom":[]} CSL_BIBLIOGRAPHY </w:instrText>
      </w:r>
      <w:r>
        <w:fldChar w:fldCharType="separate"/>
      </w:r>
      <w:r w:rsidR="00B86F04" w:rsidRPr="00B86F04">
        <w:t>Abagna, M.M., Hornok, C., Mulyukova, A., 2024. Place-based Policies and Household Wealth in Africa.</w:t>
      </w:r>
    </w:p>
    <w:p w14:paraId="14EEF070" w14:textId="77777777" w:rsidR="00B86F04" w:rsidRPr="00B86F04" w:rsidRDefault="00B86F04" w:rsidP="00B86F04">
      <w:pPr>
        <w:pStyle w:val="Literaturverzeichnis"/>
      </w:pPr>
      <w:r w:rsidRPr="00B86F04">
        <w:t>Abebe, G., Buehren, N., Goldstein, M., 2024. Do Factory Jobs Improve Welfare? Experimental Evidence from Ethiopia. World Bank Econ. Rev. lhae015. https://doi.org/10.1093/wber/lhae015</w:t>
      </w:r>
    </w:p>
    <w:p w14:paraId="2D8AB30F" w14:textId="77777777" w:rsidR="00B86F04" w:rsidRPr="00B86F04" w:rsidRDefault="00B86F04" w:rsidP="00B86F04">
      <w:pPr>
        <w:pStyle w:val="Literaturverzeichnis"/>
      </w:pPr>
      <w:r w:rsidRPr="00B86F04">
        <w:rPr>
          <w:lang w:val="de-DE"/>
        </w:rPr>
        <w:t xml:space="preserve">Abebe, G., Buehren, N., Goldstein, M., 2020. </w:t>
      </w:r>
      <w:r w:rsidRPr="00B86F04">
        <w:t>Short-Run Welfare Impacts of Factory Jobs: Experimental Evidence from Ethiopia. World Bank, Washington, DC. https://doi.org/10.1596/1813-9450-9325</w:t>
      </w:r>
    </w:p>
    <w:p w14:paraId="3D040D08" w14:textId="77777777" w:rsidR="00B86F04" w:rsidRPr="00B86F04" w:rsidRDefault="00B86F04" w:rsidP="00B86F04">
      <w:pPr>
        <w:pStyle w:val="Literaturverzeichnis"/>
      </w:pPr>
      <w:r w:rsidRPr="00B86F04">
        <w:t>Abebe, G., McMillan, M., Serafinelli, M., 2022. Foreign direct investment and knowledge diffusion in poor locations. J. Dev. Econ. 158, 102926. https://doi.org/10.1016/j.jdeveco.2022.102926</w:t>
      </w:r>
    </w:p>
    <w:p w14:paraId="5F74C9CA" w14:textId="77777777" w:rsidR="00B86F04" w:rsidRPr="00B86F04" w:rsidRDefault="00B86F04" w:rsidP="00B86F04">
      <w:pPr>
        <w:pStyle w:val="Literaturverzeichnis"/>
      </w:pPr>
      <w:r w:rsidRPr="00B86F04">
        <w:t>Alkon, M., 2018. Do special economic zones induce developmental spillovers? Evidence from India’s states. World Dev. 107, 396–409. https://doi.org/10.1016/j.worlddev.2018.02.028</w:t>
      </w:r>
    </w:p>
    <w:p w14:paraId="1E6E3B14" w14:textId="77777777" w:rsidR="00B86F04" w:rsidRPr="00B86F04" w:rsidRDefault="00B86F04" w:rsidP="00B86F04">
      <w:pPr>
        <w:pStyle w:val="Literaturverzeichnis"/>
      </w:pPr>
      <w:r w:rsidRPr="00B86F04">
        <w:t>Bilicka, K., Seidel, A., 2022. Measuring Firm Activity from Outer Space (No. w29945). National Bureau of Economic Research, Cambridge, MA. https://doi.org/10.3386/w29945</w:t>
      </w:r>
    </w:p>
    <w:p w14:paraId="05DD28F0" w14:textId="77777777" w:rsidR="00B86F04" w:rsidRPr="00B86F04" w:rsidRDefault="00B86F04" w:rsidP="00B86F04">
      <w:pPr>
        <w:pStyle w:val="Literaturverzeichnis"/>
        <w:rPr>
          <w:lang w:val="de-DE"/>
        </w:rPr>
      </w:pPr>
      <w:r w:rsidRPr="00B86F04">
        <w:t xml:space="preserve">Blattman, C., Dercon, S., 2018. The Impacts of Industrial and Entrepreneurial Work on Income and Health: Experimental Evidence from Ethiopia. </w:t>
      </w:r>
      <w:r w:rsidRPr="00B86F04">
        <w:rPr>
          <w:lang w:val="de-DE"/>
        </w:rPr>
        <w:t>Am. Econ. J. Appl. Econ. 10, 1–38. https://doi.org/10.1257/app.20170173</w:t>
      </w:r>
    </w:p>
    <w:p w14:paraId="10783B49" w14:textId="77777777" w:rsidR="00B86F04" w:rsidRPr="00B86F04" w:rsidRDefault="00B86F04" w:rsidP="00B86F04">
      <w:pPr>
        <w:pStyle w:val="Literaturverzeichnis"/>
      </w:pPr>
      <w:r w:rsidRPr="00B86F04">
        <w:rPr>
          <w:lang w:val="de-DE"/>
        </w:rPr>
        <w:t xml:space="preserve">Blattman, C., Dercon, S., Franklin, S., 2022. </w:t>
      </w:r>
      <w:r w:rsidRPr="00B86F04">
        <w:t>Impacts of industrial and entrepreneurial jobs on youth: 5-year experimental evidence on factory job offers and cash grants in Ethiopia. J. Dev. Econ. 156, 102807. https://doi.org/10.1016/j.jdeveco.2021.102807</w:t>
      </w:r>
    </w:p>
    <w:p w14:paraId="6F87068E" w14:textId="77777777" w:rsidR="00B86F04" w:rsidRPr="00B86F04" w:rsidRDefault="00B86F04" w:rsidP="00B86F04">
      <w:pPr>
        <w:pStyle w:val="Literaturverzeichnis"/>
      </w:pPr>
      <w:r w:rsidRPr="00B86F04">
        <w:t>Brussevich, M., 2023. The socioeconomic impact of Special Economic Zones: Evidence from Cambodia. World Econ. twec.13526. https://doi.org/10.1111/twec.13526</w:t>
      </w:r>
    </w:p>
    <w:p w14:paraId="2A1367C7" w14:textId="77777777" w:rsidR="00B86F04" w:rsidRPr="00B86F04" w:rsidRDefault="00B86F04" w:rsidP="00B86F04">
      <w:pPr>
        <w:pStyle w:val="Literaturverzeichnis"/>
      </w:pPr>
      <w:r w:rsidRPr="00B86F04">
        <w:t>Chu, J., Fafchamps, M., 2022. Labor conflict within foreign, domestic, and Chinese-owned manufacturing firms in Ethiopia. World Dev. 159, 106037. https://doi.org/10.1016/j.worlddev.2022.106037</w:t>
      </w:r>
    </w:p>
    <w:p w14:paraId="4581103D" w14:textId="77777777" w:rsidR="00B86F04" w:rsidRPr="00B86F04" w:rsidRDefault="00B86F04" w:rsidP="00B86F04">
      <w:pPr>
        <w:pStyle w:val="Literaturverzeichnis"/>
      </w:pPr>
      <w:r w:rsidRPr="00B86F04">
        <w:t>Crescenzi, R., Limodio, N., 2021. The Impact of Chinese FDI in Africa: Evidence from Ethiopia. Geogr. Environ. Discuss. Pap. Ser., Department of Geography and Environment, LSE, London, UK 22.</w:t>
      </w:r>
    </w:p>
    <w:p w14:paraId="0358D0ED" w14:textId="77777777" w:rsidR="00B86F04" w:rsidRPr="00B86F04" w:rsidRDefault="00B86F04" w:rsidP="00B86F04">
      <w:pPr>
        <w:pStyle w:val="Literaturverzeichnis"/>
      </w:pPr>
      <w:r w:rsidRPr="00B86F04">
        <w:rPr>
          <w:lang w:val="de-DE"/>
        </w:rPr>
        <w:lastRenderedPageBreak/>
        <w:t xml:space="preserve">Gallé, J., Overbeck, D., Riedel, N., Seidel, T., 2024. </w:t>
      </w:r>
      <w:r w:rsidRPr="00B86F04">
        <w:t>Place-based policies, structural change and female labor: Evidence from India’s Special Economic Zones. J. Public Econ. 240, 105259. https://doi.org/10.1016/j.jpubeco.2024.105259</w:t>
      </w:r>
    </w:p>
    <w:p w14:paraId="0153C2A2" w14:textId="77777777" w:rsidR="00B86F04" w:rsidRPr="00B86F04" w:rsidRDefault="00B86F04" w:rsidP="00B86F04">
      <w:pPr>
        <w:pStyle w:val="Literaturverzeichnis"/>
      </w:pPr>
      <w:r w:rsidRPr="00B86F04">
        <w:t>Gebreeyesus, M., Molla, G.K., Ohno, K., Ohno, I., Uesu, S., Homma, T., 2022. Ethiopia FDI Policy Report 2022.</w:t>
      </w:r>
    </w:p>
    <w:p w14:paraId="055E6C9D" w14:textId="77777777" w:rsidR="00B86F04" w:rsidRPr="00B86F04" w:rsidRDefault="00B86F04" w:rsidP="00B86F04">
      <w:pPr>
        <w:pStyle w:val="Literaturverzeichnis"/>
      </w:pPr>
      <w:r w:rsidRPr="00B86F04">
        <w:t>Giannecchini, P., Taylor, I., 2018. The eastern industrial zone in Ethiopia: Catalyst for development? Geoforum 88, 28–35. https://doi.org/10.1016/j.geoforum.2017.11.003</w:t>
      </w:r>
    </w:p>
    <w:p w14:paraId="12797983" w14:textId="77777777" w:rsidR="00B86F04" w:rsidRPr="00B86F04" w:rsidRDefault="00B86F04" w:rsidP="00B86F04">
      <w:pPr>
        <w:pStyle w:val="Literaturverzeichnis"/>
      </w:pPr>
      <w:r w:rsidRPr="00B86F04">
        <w:t>Giovannetti, G., Sanfilippo, M., Vivoli, A., 2022. Import Tariff Liberalization, Employment, and Gender in Ethiopia. J. Dev. Stud. 58, 2366–2392. https://doi.org/10.1080/00220388.2022.2075736</w:t>
      </w:r>
    </w:p>
    <w:p w14:paraId="59375796" w14:textId="77777777" w:rsidR="00B86F04" w:rsidRPr="00B86F04" w:rsidRDefault="00B86F04" w:rsidP="00B86F04">
      <w:pPr>
        <w:pStyle w:val="Literaturverzeichnis"/>
      </w:pPr>
      <w:r w:rsidRPr="00B86F04">
        <w:t>Görg, H., Mulyukova, A., 2024. Place-based policies and firm performance: Evidence from Special Economic Zones in India. Eur. Econ. Rev. 165, 104752. https://doi.org/10.1016/j.euroecorev.2024.104752</w:t>
      </w:r>
    </w:p>
    <w:p w14:paraId="3B27EA85" w14:textId="77777777" w:rsidR="00B86F04" w:rsidRPr="00B86F04" w:rsidRDefault="00B86F04" w:rsidP="00B86F04">
      <w:pPr>
        <w:pStyle w:val="Literaturverzeichnis"/>
      </w:pPr>
      <w:r w:rsidRPr="00B86F04">
        <w:t>Hardy, M., Kagy, G., Demeke, E., Witte, M., Meyer, C.J., 2024. The impact of firm downsizing on workers: Evidence from Ethiopia’s ready-made garment industry. World Dev. 176, 106412. https://doi.org/10.1016/j.worlddev.2023.106412</w:t>
      </w:r>
    </w:p>
    <w:p w14:paraId="055CB1E2" w14:textId="77777777" w:rsidR="00B86F04" w:rsidRPr="00B86F04" w:rsidRDefault="00B86F04" w:rsidP="00B86F04">
      <w:pPr>
        <w:pStyle w:val="Literaturverzeichnis"/>
      </w:pPr>
      <w:r w:rsidRPr="00B86F04">
        <w:t>Hoekman, B., Sanfilippo, M., 2023. Trade and value chain participation: Domestic firms and FDI spillovers in Africa. World Econ. 46, 3367–3391. https://doi.org/10.1111/twec.13505</w:t>
      </w:r>
    </w:p>
    <w:p w14:paraId="5020DC1B" w14:textId="77777777" w:rsidR="00B86F04" w:rsidRPr="00B86F04" w:rsidRDefault="00B86F04" w:rsidP="00B86F04">
      <w:pPr>
        <w:pStyle w:val="Literaturverzeichnis"/>
      </w:pPr>
      <w:r w:rsidRPr="00B86F04">
        <w:t>Hoekman, B., Sanfilippo, M., Tambussi, M., 2023. Foreign Direct Investment and Structural Transformation in Africa. SSRN Electron. J. https://doi.org/10.2139/ssrn.4328434</w:t>
      </w:r>
    </w:p>
    <w:p w14:paraId="17A8C9B5" w14:textId="77777777" w:rsidR="00B86F04" w:rsidRPr="00B86F04" w:rsidRDefault="00B86F04" w:rsidP="00B86F04">
      <w:pPr>
        <w:pStyle w:val="Literaturverzeichnis"/>
      </w:pPr>
      <w:r w:rsidRPr="00B86F04">
        <w:t>Hyun, Y., Ravi, S., 2018. Place-based Development: Evidence from Special Economic Zones in India. IED Work. Pap. 306 55.</w:t>
      </w:r>
    </w:p>
    <w:p w14:paraId="414EECAF" w14:textId="77777777" w:rsidR="00B86F04" w:rsidRPr="00B86F04" w:rsidRDefault="00B86F04" w:rsidP="00B86F04">
      <w:pPr>
        <w:pStyle w:val="Literaturverzeichnis"/>
      </w:pPr>
      <w:r w:rsidRPr="00B86F04">
        <w:t>ILO, Better Work Programme,, International Finance Corporation, 2023. One ILO Ethiopia: results from worker phone surveys in foreign and Ethiopian apparel firms, 1st ed. ed. ILO</w:t>
      </w:r>
      <w:r w:rsidRPr="00B86F04">
        <w:rPr>
          <w:rFonts w:ascii="Times New Roman" w:hAnsi="Times New Roman" w:cs="Times New Roman"/>
        </w:rPr>
        <w:t> </w:t>
      </w:r>
      <w:r w:rsidRPr="00B86F04">
        <w:t>: IFC, Geneva. https://doi.org/10.54394/VMND3208</w:t>
      </w:r>
    </w:p>
    <w:p w14:paraId="0BDADDCE" w14:textId="77777777" w:rsidR="00B86F04" w:rsidRPr="00B86F04" w:rsidRDefault="00B86F04" w:rsidP="00B86F04">
      <w:pPr>
        <w:pStyle w:val="Literaturverzeichnis"/>
      </w:pPr>
      <w:r w:rsidRPr="00B86F04">
        <w:t>ITC, 2024. Trade Map - List of HS products at 2 digits level exported by Ethiopia over time [WWW Document]. URL https://www.trademap.org/Index.aspx</w:t>
      </w:r>
    </w:p>
    <w:p w14:paraId="667BCE59" w14:textId="77777777" w:rsidR="00B86F04" w:rsidRPr="00B86F04" w:rsidRDefault="00B86F04" w:rsidP="00B86F04">
      <w:pPr>
        <w:pStyle w:val="Literaturverzeichnis"/>
      </w:pPr>
      <w:r w:rsidRPr="00B86F04">
        <w:t>Lakemann, T., Lay, J., Schnars, R., Tafese, T., forthcoming. Greenfield FDI and Job Creation in Africa. Rev. World Econ.</w:t>
      </w:r>
    </w:p>
    <w:p w14:paraId="36A8141C" w14:textId="77777777" w:rsidR="00B86F04" w:rsidRPr="00B86F04" w:rsidRDefault="00B86F04" w:rsidP="00B86F04">
      <w:pPr>
        <w:pStyle w:val="Literaturverzeichnis"/>
      </w:pPr>
      <w:r w:rsidRPr="00B86F04">
        <w:t>Lay, J., Tafese, T., 2020. Promoting private investment to create jobs: A review of the evidence. PEGNet Policy Stud. 1–38.</w:t>
      </w:r>
    </w:p>
    <w:p w14:paraId="69183F99" w14:textId="77777777" w:rsidR="00B86F04" w:rsidRPr="00B86F04" w:rsidRDefault="00B86F04" w:rsidP="00B86F04">
      <w:pPr>
        <w:pStyle w:val="Literaturverzeichnis"/>
      </w:pPr>
      <w:r w:rsidRPr="003D275C">
        <w:rPr>
          <w:lang w:val="en-US"/>
        </w:rPr>
        <w:t xml:space="preserve">Lu, Y., Wang, J., Zhu, L., 2019. </w:t>
      </w:r>
      <w:r w:rsidRPr="00B86F04">
        <w:t>Place-Based Policies, Creation, and Agglomeration Economies: Evidence from China’s Economic Zone Program. Am. Econ. J. Econ. Policy 11, 325–360. https://doi.org/10.1257/pol.20160272</w:t>
      </w:r>
    </w:p>
    <w:p w14:paraId="624CD115" w14:textId="77777777" w:rsidR="00B86F04" w:rsidRPr="00B86F04" w:rsidRDefault="00B86F04" w:rsidP="00B86F04">
      <w:pPr>
        <w:pStyle w:val="Literaturverzeichnis"/>
      </w:pPr>
      <w:r w:rsidRPr="00B86F04">
        <w:t>Mendola, M., Prarolo, G., Sonno, T., 2021. Multinational Corporations and Labour Supply in Africa. SSRN Electron. J. https://doi.org/10.2139/ssrn.3898678</w:t>
      </w:r>
    </w:p>
    <w:p w14:paraId="37FE002D" w14:textId="77777777" w:rsidR="00B86F04" w:rsidRPr="00B86F04" w:rsidRDefault="00B86F04" w:rsidP="00B86F04">
      <w:pPr>
        <w:pStyle w:val="Literaturverzeichnis"/>
      </w:pPr>
      <w:r w:rsidRPr="00B86F04">
        <w:t>Mengistu, A., Krishnan, P., Maaskant, K., Meyer, C.J., Krkoska, E., 2020. Firms in Ethiopia’s industrial parks: Covid-19 impacts, challenges, and government response.</w:t>
      </w:r>
    </w:p>
    <w:p w14:paraId="26598741" w14:textId="77777777" w:rsidR="00B86F04" w:rsidRPr="00B86F04" w:rsidRDefault="00B86F04" w:rsidP="00B86F04">
      <w:pPr>
        <w:pStyle w:val="Literaturverzeichnis"/>
      </w:pPr>
      <w:r w:rsidRPr="00B86F04">
        <w:t>Meyer, C.J., Hardy, M., Witte, M., Kagy, G., Demeke, E., 2021. The market-reach of pandemics: Evidence from female workers in Ethiopia’s ready-made garment industry. World Dev. 137, 105179. https://doi.org/10.1016/j.worlddev.2020.105179</w:t>
      </w:r>
    </w:p>
    <w:p w14:paraId="53A69856" w14:textId="77777777" w:rsidR="00B86F04" w:rsidRPr="00B86F04" w:rsidRDefault="00B86F04" w:rsidP="00B86F04">
      <w:pPr>
        <w:pStyle w:val="Literaturverzeichnis"/>
      </w:pPr>
      <w:r w:rsidRPr="00B86F04">
        <w:t>Moretti, E., 2010. Local Multipliers. Am. Econ. Rev. 100, 373–377. https://doi.org/10.1257/aer.100.2.373</w:t>
      </w:r>
    </w:p>
    <w:p w14:paraId="392EFF46" w14:textId="77777777" w:rsidR="00B86F04" w:rsidRPr="00B86F04" w:rsidRDefault="00B86F04" w:rsidP="00B86F04">
      <w:pPr>
        <w:pStyle w:val="Literaturverzeichnis"/>
      </w:pPr>
      <w:r w:rsidRPr="00B86F04">
        <w:t>National Planning Commission, 2016. Growth and Transformation Plan II.</w:t>
      </w:r>
    </w:p>
    <w:p w14:paraId="5B03E6B6" w14:textId="77777777" w:rsidR="00B86F04" w:rsidRPr="00B86F04" w:rsidRDefault="00B86F04" w:rsidP="00B86F04">
      <w:pPr>
        <w:pStyle w:val="Literaturverzeichnis"/>
      </w:pPr>
      <w:r w:rsidRPr="00B86F04">
        <w:t>Newman, C. (Ed.), 2016. Manufacturing transformation: comparative studies of industrial development in Africa and emerging Asia, First editon. ed, UNU-Wider studies in development economics. Oxford University Press, Oxford, United Kingdom.</w:t>
      </w:r>
    </w:p>
    <w:p w14:paraId="3FB6BC7E" w14:textId="77777777" w:rsidR="00B86F04" w:rsidRPr="00B86F04" w:rsidRDefault="00B86F04" w:rsidP="00B86F04">
      <w:pPr>
        <w:pStyle w:val="Literaturverzeichnis"/>
      </w:pPr>
      <w:r w:rsidRPr="00B86F04">
        <w:t>Ngoma, M.M., 2023. Chinese Imports and Industrialization in Africa: Evidence from Ethiopia.</w:t>
      </w:r>
    </w:p>
    <w:p w14:paraId="606A0896" w14:textId="77777777" w:rsidR="00B86F04" w:rsidRPr="00B86F04" w:rsidRDefault="00B86F04" w:rsidP="00B86F04">
      <w:pPr>
        <w:pStyle w:val="Literaturverzeichnis"/>
      </w:pPr>
      <w:r w:rsidRPr="00B86F04">
        <w:lastRenderedPageBreak/>
        <w:t>Oya, C., Schaefer, F., 2021. The politics of labour relations in global production networks: Collective action, industrial parks, and local conflict in the Ethiopian apparel sector. World Dev. 146, 105564. https://doi.org/10.1016/j.worlddev.2021.105564</w:t>
      </w:r>
    </w:p>
    <w:p w14:paraId="5ED84206" w14:textId="77777777" w:rsidR="00B86F04" w:rsidRPr="00B86F04" w:rsidRDefault="00B86F04" w:rsidP="00B86F04">
      <w:pPr>
        <w:pStyle w:val="Literaturverzeichnis"/>
        <w:rPr>
          <w:lang w:val="fr-FR"/>
        </w:rPr>
      </w:pPr>
      <w:r w:rsidRPr="00B86F04">
        <w:t xml:space="preserve">Reuters, 2021. Fashion giant PVH to close factory; Ethiopia blames U.S. sanctions. </w:t>
      </w:r>
      <w:r w:rsidRPr="00B86F04">
        <w:rPr>
          <w:lang w:val="fr-FR"/>
        </w:rPr>
        <w:t>Reuters.</w:t>
      </w:r>
    </w:p>
    <w:p w14:paraId="2969D0B9" w14:textId="77777777" w:rsidR="00B86F04" w:rsidRPr="00B86F04" w:rsidRDefault="00B86F04" w:rsidP="00B86F04">
      <w:pPr>
        <w:pStyle w:val="Literaturverzeichnis"/>
      </w:pPr>
      <w:r w:rsidRPr="00B86F04">
        <w:rPr>
          <w:lang w:val="fr-FR"/>
        </w:rPr>
        <w:t>Rodríguez</w:t>
      </w:r>
      <w:r w:rsidRPr="00B86F04">
        <w:rPr>
          <w:rFonts w:ascii="Cambria Math" w:hAnsi="Cambria Math" w:cs="Cambria Math"/>
          <w:lang w:val="fr-FR"/>
        </w:rPr>
        <w:t>‐</w:t>
      </w:r>
      <w:r w:rsidRPr="00B86F04">
        <w:rPr>
          <w:lang w:val="fr-FR"/>
        </w:rPr>
        <w:t>Pose, A., Bartalucci, F., Frick, S.A., Santos</w:t>
      </w:r>
      <w:r w:rsidRPr="00B86F04">
        <w:rPr>
          <w:rFonts w:ascii="Cambria Math" w:hAnsi="Cambria Math" w:cs="Cambria Math"/>
          <w:lang w:val="fr-FR"/>
        </w:rPr>
        <w:t>‐</w:t>
      </w:r>
      <w:r w:rsidRPr="00B86F04">
        <w:rPr>
          <w:lang w:val="fr-FR"/>
        </w:rPr>
        <w:t xml:space="preserve">Paulino, A.U., Bolwijn, R., 2022. </w:t>
      </w:r>
      <w:r w:rsidRPr="00B86F04">
        <w:t>The challenge of developing special economic zones in Africa: Evidence and lessons learnt. Reg. Sci. Policy Pract. 14, 456</w:t>
      </w:r>
      <w:r w:rsidRPr="00B86F04">
        <w:rPr>
          <w:rFonts w:cs="Garamond"/>
        </w:rPr>
        <w:t>–</w:t>
      </w:r>
      <w:r w:rsidRPr="00B86F04">
        <w:t>482. https://doi.org/10.1111/rsp3.12535</w:t>
      </w:r>
    </w:p>
    <w:p w14:paraId="5B791C4D" w14:textId="77777777" w:rsidR="00B86F04" w:rsidRPr="00B86F04" w:rsidRDefault="00B86F04" w:rsidP="00B86F04">
      <w:pPr>
        <w:pStyle w:val="Literaturverzeichnis"/>
      </w:pPr>
      <w:r w:rsidRPr="00B86F04">
        <w:t>Tafese, T., Lay, J., Tran, V., 2025. From fields to factories: Special economic zones, foreign direct investment, and labour markets in Vietnam. J. Dev. Econ. 174, 103467. https://doi.org/10.1016/j.jdeveco.2025.103467</w:t>
      </w:r>
    </w:p>
    <w:p w14:paraId="503FA0AB" w14:textId="77777777" w:rsidR="00B86F04" w:rsidRPr="00B86F04" w:rsidRDefault="00B86F04" w:rsidP="00B86F04">
      <w:pPr>
        <w:pStyle w:val="Literaturverzeichnis"/>
      </w:pPr>
      <w:r w:rsidRPr="00B86F04">
        <w:t>Tang, K., 2022. The political economy of special economic zones: the cases of Ethiopia and Vietnam. Rev. Int. Polit. Econ. 1–27. https://doi.org/10.1080/09692290.2022.2152073</w:t>
      </w:r>
    </w:p>
    <w:p w14:paraId="3403B323" w14:textId="77777777" w:rsidR="00B86F04" w:rsidRPr="00B86F04" w:rsidRDefault="00B86F04" w:rsidP="00B86F04">
      <w:pPr>
        <w:pStyle w:val="Literaturverzeichnis"/>
      </w:pPr>
      <w:r w:rsidRPr="00B86F04">
        <w:t>UNCTAD (Ed.), 2022. International tax reforms and sustainable investment, World investment report. United Nations, Geneva New York.</w:t>
      </w:r>
    </w:p>
    <w:p w14:paraId="0CFC1897" w14:textId="77777777" w:rsidR="00B86F04" w:rsidRPr="00B86F04" w:rsidRDefault="00B86F04" w:rsidP="00B86F04">
      <w:pPr>
        <w:pStyle w:val="Literaturverzeichnis"/>
      </w:pPr>
      <w:r w:rsidRPr="00B86F04">
        <w:t>World Bank (Ed.), 2019. Technological innovation, supply chain trade, and workers in a globalized world: global value chains development report 2019. World Trade Organization, Washington, DC.</w:t>
      </w:r>
    </w:p>
    <w:p w14:paraId="3E480849" w14:textId="77777777" w:rsidR="00B86F04" w:rsidRPr="00B86F04" w:rsidRDefault="00B86F04" w:rsidP="00B86F04">
      <w:pPr>
        <w:pStyle w:val="Literaturverzeichnis"/>
      </w:pPr>
      <w:r w:rsidRPr="00B86F04">
        <w:t>Zhao, C., Qu, X., 2023. Place-based policies, rural employment, and intra-household resources allocation: Evidence from China’s economic zones. J. Dev. Econ. 103210. https://doi.org/10.1016/j.jdeveco.2023.103210</w:t>
      </w:r>
    </w:p>
    <w:p w14:paraId="1E7BD25A" w14:textId="0711A685" w:rsidR="00EC7A9F" w:rsidRPr="00EC7A9F" w:rsidRDefault="00213BB6" w:rsidP="00EC7A9F">
      <w:r>
        <w:fldChar w:fldCharType="end"/>
      </w:r>
    </w:p>
    <w:p w14:paraId="3874C704" w14:textId="311A5F57" w:rsidR="006F4FC7" w:rsidRPr="000947CF" w:rsidRDefault="008B60EF" w:rsidP="00942540">
      <w:pPr>
        <w:pStyle w:val="berschrift1"/>
        <w:numPr>
          <w:ilvl w:val="0"/>
          <w:numId w:val="18"/>
        </w:numPr>
        <w:rPr>
          <w:rFonts w:eastAsia="Times New Roman"/>
        </w:rPr>
      </w:pPr>
      <w:bookmarkStart w:id="40" w:name="_Toc138354071"/>
      <w:r w:rsidRPr="000947CF">
        <w:rPr>
          <w:rFonts w:eastAsia="Times New Roman"/>
        </w:rPr>
        <w:t>A</w:t>
      </w:r>
      <w:r w:rsidR="00021AAC" w:rsidRPr="000947CF">
        <w:rPr>
          <w:rFonts w:eastAsia="Times New Roman"/>
        </w:rPr>
        <w:t>ppendix</w:t>
      </w:r>
      <w:bookmarkEnd w:id="40"/>
    </w:p>
    <w:p w14:paraId="68110AB2" w14:textId="21380CFD" w:rsidR="0090619D" w:rsidRPr="000947CF" w:rsidRDefault="00856BB2" w:rsidP="00D06C13">
      <w:pPr>
        <w:pStyle w:val="berschrift2"/>
        <w:numPr>
          <w:ilvl w:val="1"/>
          <w:numId w:val="27"/>
        </w:numPr>
        <w:rPr>
          <w:rFonts w:eastAsia="Times New Roman"/>
        </w:rPr>
      </w:pPr>
      <w:bookmarkStart w:id="41" w:name="_Ref156985707"/>
      <w:r>
        <w:rPr>
          <w:rFonts w:eastAsia="Times New Roman"/>
        </w:rPr>
        <w:t xml:space="preserve">IPs and FDI in </w:t>
      </w:r>
      <w:r w:rsidR="00C15732">
        <w:rPr>
          <w:rFonts w:eastAsia="Times New Roman"/>
        </w:rPr>
        <w:t>Ethiopia</w:t>
      </w:r>
    </w:p>
    <w:p w14:paraId="374843E5" w14:textId="68C2C221" w:rsidR="005C7C03" w:rsidRDefault="005C7C03" w:rsidP="005C7C03">
      <w:pPr>
        <w:pStyle w:val="Beschriftung"/>
        <w:keepNext/>
        <w:jc w:val="center"/>
      </w:pPr>
      <w:bookmarkStart w:id="42" w:name="_Ref190437772"/>
      <w:bookmarkStart w:id="43" w:name="_Ref163118247"/>
      <w:r>
        <w:t xml:space="preserve">Appendix Figure </w:t>
      </w:r>
      <w:r>
        <w:fldChar w:fldCharType="begin"/>
      </w:r>
      <w:r>
        <w:instrText xml:space="preserve"> SEQ Appendix_Figure \* ARABIC </w:instrText>
      </w:r>
      <w:r>
        <w:fldChar w:fldCharType="separate"/>
      </w:r>
      <w:r w:rsidR="00E1179A">
        <w:rPr>
          <w:noProof/>
        </w:rPr>
        <w:t>1</w:t>
      </w:r>
      <w:r>
        <w:fldChar w:fldCharType="end"/>
      </w:r>
      <w:bookmarkEnd w:id="42"/>
      <w:r>
        <w:t xml:space="preserve">: </w:t>
      </w:r>
      <w:r w:rsidRPr="0016492C">
        <w:t>Appendix Figure 1: Licensed Foreign Investment Projects in Ethiopia</w:t>
      </w:r>
    </w:p>
    <w:p w14:paraId="76258C08" w14:textId="2AEE08C7" w:rsidR="00CB4AB3" w:rsidRDefault="00B45585" w:rsidP="005C7C03">
      <w:pPr>
        <w:spacing w:after="0" w:line="240" w:lineRule="auto"/>
        <w:rPr>
          <w:noProof/>
        </w:rPr>
      </w:pPr>
      <w:r w:rsidRPr="00B45585">
        <w:rPr>
          <w:noProof/>
          <w:lang w:val="de-DE" w:eastAsia="de-DE"/>
        </w:rPr>
        <w:drawing>
          <wp:inline distT="0" distB="0" distL="0" distR="0" wp14:anchorId="10979906" wp14:editId="51B9CE38">
            <wp:extent cx="2750344" cy="2000250"/>
            <wp:effectExtent l="0" t="0" r="0" b="0"/>
            <wp:docPr id="182293699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1164" cy="2000846"/>
                    </a:xfrm>
                    <a:prstGeom prst="rect">
                      <a:avLst/>
                    </a:prstGeom>
                    <a:noFill/>
                    <a:ln>
                      <a:noFill/>
                    </a:ln>
                  </pic:spPr>
                </pic:pic>
              </a:graphicData>
            </a:graphic>
          </wp:inline>
        </w:drawing>
      </w:r>
      <w:r w:rsidR="005C7C03" w:rsidRPr="005C7C03">
        <w:t xml:space="preserve"> </w:t>
      </w:r>
      <w:r w:rsidR="005C7C03">
        <w:rPr>
          <w:noProof/>
        </w:rPr>
        <w:t xml:space="preserve"> </w:t>
      </w:r>
      <w:r w:rsidR="005C7C03" w:rsidRPr="005C7C03">
        <w:rPr>
          <w:noProof/>
          <w:lang w:val="de-DE" w:eastAsia="de-DE"/>
        </w:rPr>
        <w:drawing>
          <wp:inline distT="0" distB="0" distL="0" distR="0" wp14:anchorId="7EFB1AA6" wp14:editId="342C84C3">
            <wp:extent cx="2785269" cy="2025650"/>
            <wp:effectExtent l="0" t="0" r="0" b="0"/>
            <wp:docPr id="3069826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6462" cy="2026518"/>
                    </a:xfrm>
                    <a:prstGeom prst="rect">
                      <a:avLst/>
                    </a:prstGeom>
                    <a:noFill/>
                    <a:ln>
                      <a:noFill/>
                    </a:ln>
                  </pic:spPr>
                </pic:pic>
              </a:graphicData>
            </a:graphic>
          </wp:inline>
        </w:drawing>
      </w:r>
    </w:p>
    <w:tbl>
      <w:tblPr>
        <w:tblStyle w:val="Tabellenraster1"/>
        <w:tblW w:w="0" w:type="auto"/>
        <w:tblInd w:w="250" w:type="dxa"/>
        <w:tblLook w:val="04A0" w:firstRow="1" w:lastRow="0" w:firstColumn="1" w:lastColumn="0" w:noHBand="0" w:noVBand="1"/>
      </w:tblPr>
      <w:tblGrid>
        <w:gridCol w:w="8647"/>
      </w:tblGrid>
      <w:tr w:rsidR="005C7C03" w:rsidRPr="005C7C03" w14:paraId="383C9B73" w14:textId="77777777" w:rsidTr="005C7C03">
        <w:tc>
          <w:tcPr>
            <w:tcW w:w="8647" w:type="dxa"/>
            <w:tcBorders>
              <w:top w:val="nil"/>
              <w:left w:val="nil"/>
              <w:bottom w:val="nil"/>
              <w:right w:val="nil"/>
            </w:tcBorders>
          </w:tcPr>
          <w:p w14:paraId="7651B93F" w14:textId="45A35DD4" w:rsidR="005C7C03" w:rsidRPr="00CB121A" w:rsidRDefault="005C7C03" w:rsidP="00CB121A">
            <w:pPr>
              <w:pStyle w:val="Note"/>
            </w:pPr>
            <w:bookmarkStart w:id="44" w:name="_Hlk159592721"/>
            <w:r w:rsidRPr="00CB121A">
              <w:t xml:space="preserve">Notes: Author’s own compilation, based on project-level foreign investment data from the EIC. Both operational and (pre-) implementation projects are included. The left panel includes all foreign investment projects. The right panel includes only projects from the period 2013-19 for which project-level data on investment and job creation are available.                                                                                                                                 </w:t>
            </w:r>
          </w:p>
        </w:tc>
      </w:tr>
      <w:bookmarkEnd w:id="44"/>
    </w:tbl>
    <w:p w14:paraId="49645DF1" w14:textId="77777777" w:rsidR="005C7C03" w:rsidRPr="000947CF" w:rsidRDefault="005C7C03" w:rsidP="00CB4AB3"/>
    <w:p w14:paraId="714781EF" w14:textId="0BBA279F" w:rsidR="00B5045B" w:rsidRPr="000947CF" w:rsidRDefault="00B5045B" w:rsidP="00B5045B">
      <w:pPr>
        <w:pStyle w:val="Beschriftung"/>
        <w:keepNext/>
        <w:jc w:val="center"/>
      </w:pPr>
      <w:bookmarkStart w:id="45" w:name="_Ref163211405"/>
      <w:r w:rsidRPr="000947CF">
        <w:lastRenderedPageBreak/>
        <w:t xml:space="preserve">Appendix Figure </w:t>
      </w:r>
      <w:r w:rsidR="005476BF" w:rsidRPr="000947CF">
        <w:fldChar w:fldCharType="begin"/>
      </w:r>
      <w:r w:rsidR="005476BF" w:rsidRPr="000947CF">
        <w:instrText xml:space="preserve"> SEQ Appendix_Figure \* ARABIC </w:instrText>
      </w:r>
      <w:r w:rsidR="005476BF" w:rsidRPr="000947CF">
        <w:fldChar w:fldCharType="separate"/>
      </w:r>
      <w:r w:rsidR="00E1179A">
        <w:rPr>
          <w:noProof/>
        </w:rPr>
        <w:t>2</w:t>
      </w:r>
      <w:r w:rsidR="005476BF" w:rsidRPr="000947CF">
        <w:fldChar w:fldCharType="end"/>
      </w:r>
      <w:bookmarkEnd w:id="41"/>
      <w:bookmarkEnd w:id="43"/>
      <w:bookmarkEnd w:id="45"/>
      <w:r w:rsidRPr="000947CF">
        <w:t xml:space="preserve">: Total IP </w:t>
      </w:r>
      <w:r w:rsidR="00B625C3">
        <w:t>B</w:t>
      </w:r>
      <w:r w:rsidRPr="000947CF">
        <w:t xml:space="preserve">uilt-up </w:t>
      </w:r>
      <w:r w:rsidR="00B625C3">
        <w:t>A</w:t>
      </w:r>
      <w:r w:rsidRPr="000947CF">
        <w:t xml:space="preserve">rea of Ethiopia’s IPs over </w:t>
      </w:r>
      <w:r w:rsidR="00B625C3">
        <w:t>T</w:t>
      </w:r>
      <w:r w:rsidRPr="000947CF">
        <w:t>ime</w:t>
      </w:r>
    </w:p>
    <w:p w14:paraId="2E929EB8" w14:textId="3BE0C530" w:rsidR="00856BB2" w:rsidRDefault="00EB56F9" w:rsidP="0002409D">
      <w:pPr>
        <w:spacing w:after="0" w:line="240" w:lineRule="auto"/>
        <w:jc w:val="center"/>
      </w:pPr>
      <w:r w:rsidRPr="00EB56F9">
        <w:rPr>
          <w:noProof/>
          <w:lang w:val="de-DE" w:eastAsia="de-DE"/>
        </w:rPr>
        <w:drawing>
          <wp:inline distT="0" distB="0" distL="0" distR="0" wp14:anchorId="7E95F207" wp14:editId="649208DF">
            <wp:extent cx="3946526" cy="2870200"/>
            <wp:effectExtent l="0" t="0" r="0" b="0"/>
            <wp:docPr id="175552862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4166" cy="2875756"/>
                    </a:xfrm>
                    <a:prstGeom prst="rect">
                      <a:avLst/>
                    </a:prstGeom>
                    <a:noFill/>
                    <a:ln>
                      <a:noFill/>
                    </a:ln>
                  </pic:spPr>
                </pic:pic>
              </a:graphicData>
            </a:graphic>
          </wp:inline>
        </w:drawing>
      </w:r>
    </w:p>
    <w:tbl>
      <w:tblPr>
        <w:tblStyle w:val="Tabellenraster1"/>
        <w:tblW w:w="0" w:type="auto"/>
        <w:tblInd w:w="1809" w:type="dxa"/>
        <w:tblLook w:val="04A0" w:firstRow="1" w:lastRow="0" w:firstColumn="1" w:lastColumn="0" w:noHBand="0" w:noVBand="1"/>
      </w:tblPr>
      <w:tblGrid>
        <w:gridCol w:w="5954"/>
      </w:tblGrid>
      <w:tr w:rsidR="007B14BE" w:rsidRPr="005C7C03" w14:paraId="154CC9B8" w14:textId="77777777" w:rsidTr="0002409D">
        <w:tc>
          <w:tcPr>
            <w:tcW w:w="5954" w:type="dxa"/>
            <w:tcBorders>
              <w:top w:val="nil"/>
              <w:left w:val="nil"/>
              <w:bottom w:val="nil"/>
              <w:right w:val="nil"/>
            </w:tcBorders>
          </w:tcPr>
          <w:p w14:paraId="7C02DFB3" w14:textId="07C86C70" w:rsidR="007B14BE" w:rsidRPr="005C7C03" w:rsidRDefault="007B14BE" w:rsidP="006346C0">
            <w:pPr>
              <w:pStyle w:val="Note"/>
            </w:pPr>
            <w:r w:rsidRPr="005C7C03">
              <w:t xml:space="preserve">Notes: </w:t>
            </w:r>
            <w:r w:rsidRPr="007B14BE">
              <w:t>Author’s own compilation based on satellite imagery from Google Earth Pro. Total built-up area is measured in hectares and includes all physical structures such as factories and sheds that fall within the boundaries of an IP</w:t>
            </w:r>
            <w:r w:rsidRPr="005C7C03">
              <w:t xml:space="preserve">.                                                                                                                                 </w:t>
            </w:r>
          </w:p>
        </w:tc>
      </w:tr>
    </w:tbl>
    <w:p w14:paraId="6DFFAAB7" w14:textId="0D34CF6D" w:rsidR="00856BB2" w:rsidRPr="000947CF" w:rsidRDefault="00DC296A" w:rsidP="00856BB2">
      <w:pPr>
        <w:pStyle w:val="berschrift2"/>
        <w:numPr>
          <w:ilvl w:val="1"/>
          <w:numId w:val="27"/>
        </w:numPr>
        <w:rPr>
          <w:rFonts w:eastAsia="Times New Roman"/>
        </w:rPr>
      </w:pPr>
      <w:r>
        <w:rPr>
          <w:rFonts w:eastAsia="Times New Roman"/>
        </w:rPr>
        <w:t>Additional main and robustness results</w:t>
      </w:r>
    </w:p>
    <w:p w14:paraId="687B696E" w14:textId="75ABEACA" w:rsidR="00967F21" w:rsidRDefault="00967F21" w:rsidP="00967F21">
      <w:pPr>
        <w:pStyle w:val="Beschriftung"/>
        <w:keepNext/>
        <w:jc w:val="center"/>
      </w:pPr>
      <w:bookmarkStart w:id="46" w:name="_Ref161831152"/>
      <w:r w:rsidRPr="000947CF">
        <w:t xml:space="preserve">Appendix Table </w:t>
      </w:r>
      <w:r w:rsidRPr="000947CF">
        <w:fldChar w:fldCharType="begin"/>
      </w:r>
      <w:r w:rsidRPr="000947CF">
        <w:instrText xml:space="preserve"> SEQ Appendix_Table \* ARABIC </w:instrText>
      </w:r>
      <w:r w:rsidRPr="000947CF">
        <w:fldChar w:fldCharType="separate"/>
      </w:r>
      <w:r w:rsidR="00E1179A">
        <w:rPr>
          <w:noProof/>
        </w:rPr>
        <w:t>1</w:t>
      </w:r>
      <w:r w:rsidRPr="000947CF">
        <w:fldChar w:fldCharType="end"/>
      </w:r>
      <w:bookmarkEnd w:id="46"/>
      <w:r w:rsidRPr="000947CF">
        <w:t xml:space="preserve">: </w:t>
      </w:r>
      <w:r w:rsidR="00582C4E">
        <w:t>S</w:t>
      </w:r>
      <w:r w:rsidRPr="000947CF">
        <w:t>ector</w:t>
      </w:r>
      <w:r w:rsidR="00582C4E">
        <w:t>al</w:t>
      </w:r>
      <w:r w:rsidRPr="000947CF">
        <w:t xml:space="preserve"> </w:t>
      </w:r>
      <w:r w:rsidR="00582C4E">
        <w:t>Classification</w:t>
      </w:r>
    </w:p>
    <w:p w14:paraId="46B192EF" w14:textId="2D682DBC" w:rsidR="00C64A14" w:rsidRPr="000D443E" w:rsidRDefault="000D443E" w:rsidP="000D443E">
      <w:pPr>
        <w:spacing w:after="0" w:line="240" w:lineRule="auto"/>
      </w:pPr>
      <w:r w:rsidRPr="000D443E">
        <w:rPr>
          <w:noProof/>
          <w:lang w:val="de-DE" w:eastAsia="de-DE"/>
        </w:rPr>
        <w:drawing>
          <wp:inline distT="0" distB="0" distL="0" distR="0" wp14:anchorId="24982C69" wp14:editId="1095A746">
            <wp:extent cx="5760720" cy="1271270"/>
            <wp:effectExtent l="0" t="0" r="0" b="0"/>
            <wp:docPr id="16916392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271270"/>
                    </a:xfrm>
                    <a:prstGeom prst="rect">
                      <a:avLst/>
                    </a:prstGeom>
                    <a:noFill/>
                    <a:ln>
                      <a:noFill/>
                    </a:ln>
                  </pic:spPr>
                </pic:pic>
              </a:graphicData>
            </a:graphic>
          </wp:inline>
        </w:drawing>
      </w: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9"/>
      </w:tblGrid>
      <w:tr w:rsidR="00A728D9" w:rsidRPr="002A5828" w14:paraId="6796E1E4" w14:textId="77777777" w:rsidTr="000D443E">
        <w:tc>
          <w:tcPr>
            <w:tcW w:w="8539" w:type="dxa"/>
          </w:tcPr>
          <w:p w14:paraId="075BCB67" w14:textId="77777777" w:rsidR="00A728D9" w:rsidRPr="002A5828" w:rsidRDefault="00A728D9" w:rsidP="006346C0">
            <w:pPr>
              <w:pStyle w:val="Note"/>
            </w:pPr>
            <w:r w:rsidRPr="00F0003B">
              <w:rPr>
                <w:i/>
                <w:iCs/>
              </w:rPr>
              <w:t>Notes:</w:t>
            </w:r>
            <w:r w:rsidRPr="002A5828">
              <w:t xml:space="preserve"> </w:t>
            </w:r>
            <w:r w:rsidRPr="002E2137">
              <w:t>The sectoral classification</w:t>
            </w:r>
            <w:r>
              <w:t>s</w:t>
            </w:r>
            <w:r w:rsidRPr="002E2137">
              <w:t xml:space="preserve"> follow ISIC Revision 4.</w:t>
            </w:r>
          </w:p>
        </w:tc>
      </w:tr>
    </w:tbl>
    <w:p w14:paraId="7EE5FC60" w14:textId="06DAFD8C" w:rsidR="000D0091" w:rsidRDefault="000D0091" w:rsidP="000D0091">
      <w:pPr>
        <w:pStyle w:val="Beschriftung"/>
        <w:keepNext/>
        <w:jc w:val="center"/>
      </w:pPr>
      <w:bookmarkStart w:id="47" w:name="_Ref189564111"/>
      <w:r>
        <w:t xml:space="preserve">Appendix Figure </w:t>
      </w:r>
      <w:r>
        <w:fldChar w:fldCharType="begin"/>
      </w:r>
      <w:r>
        <w:instrText xml:space="preserve"> SEQ Appendix_Figure \* ARABIC </w:instrText>
      </w:r>
      <w:r>
        <w:fldChar w:fldCharType="separate"/>
      </w:r>
      <w:r w:rsidR="00E1179A">
        <w:rPr>
          <w:noProof/>
        </w:rPr>
        <w:t>3</w:t>
      </w:r>
      <w:r>
        <w:fldChar w:fldCharType="end"/>
      </w:r>
      <w:bookmarkEnd w:id="47"/>
      <w:r>
        <w:t xml:space="preserve">: </w:t>
      </w:r>
      <w:r w:rsidR="00442E86">
        <w:t xml:space="preserve">Spatial </w:t>
      </w:r>
      <w:r w:rsidR="00386F6C">
        <w:t>I</w:t>
      </w:r>
      <w:r>
        <w:t>mpact of IP Exposure on Type of Employer Firm</w:t>
      </w:r>
    </w:p>
    <w:p w14:paraId="7DD44AFE" w14:textId="49E86BBB" w:rsidR="00582C4E" w:rsidRDefault="00666A22" w:rsidP="00582C4E">
      <w:pPr>
        <w:spacing w:after="0" w:line="240" w:lineRule="auto"/>
        <w:rPr>
          <w:szCs w:val="24"/>
        </w:rPr>
      </w:pPr>
      <w:r w:rsidRPr="00666A22">
        <w:rPr>
          <w:noProof/>
          <w:szCs w:val="24"/>
          <w:lang w:val="de-DE" w:eastAsia="de-DE"/>
        </w:rPr>
        <w:drawing>
          <wp:inline distT="0" distB="0" distL="0" distR="0" wp14:anchorId="65D534E2" wp14:editId="5CEE7689">
            <wp:extent cx="5760720" cy="1920240"/>
            <wp:effectExtent l="0" t="0" r="0" b="0"/>
            <wp:docPr id="13512223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385480" w:rsidRPr="00CB121A" w14:paraId="799129DD" w14:textId="77777777" w:rsidTr="006346C0">
        <w:tc>
          <w:tcPr>
            <w:tcW w:w="9072" w:type="dxa"/>
          </w:tcPr>
          <w:p w14:paraId="1D7A5810" w14:textId="683A8703" w:rsidR="00385480" w:rsidRPr="00CB121A" w:rsidRDefault="00385480" w:rsidP="00CB121A">
            <w:pPr>
              <w:pStyle w:val="Note"/>
            </w:pPr>
            <w:r w:rsidRPr="00CB121A">
              <w:t xml:space="preserve">Note: Each plot shows the regression results of estimating specification (1), using as the dependent variable a dummy indicator for </w:t>
            </w:r>
            <w:r w:rsidR="003E4B51" w:rsidRPr="00CB121A">
              <w:t xml:space="preserve">the </w:t>
            </w:r>
            <w:r w:rsidR="003427CA" w:rsidRPr="00CB121A">
              <w:t xml:space="preserve">type of </w:t>
            </w:r>
            <w:r w:rsidR="00030D68" w:rsidRPr="00CB121A">
              <w:t>employer firm</w:t>
            </w:r>
            <w:r w:rsidR="003E4B51" w:rsidRPr="00CB121A">
              <w:t xml:space="preserve"> of an individual</w:t>
            </w:r>
            <w:r w:rsidR="00030D68" w:rsidRPr="00CB121A">
              <w:t>.</w:t>
            </w:r>
            <w:r w:rsidRPr="00CB121A">
              <w:t xml:space="preserve"> The blue dots indicate the coefficients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CB121A">
              <w:t xml:space="preserve"> to </w:t>
            </w:r>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oMath>
            <w:r w:rsidRPr="00CB121A">
              <w:t xml:space="preserve"> representing the effect of a </w:t>
            </w:r>
            <w:proofErr w:type="gramStart"/>
            <w:r w:rsidRPr="00CB121A">
              <w:t>10</w:t>
            </w:r>
            <w:r w:rsidR="00A62267">
              <w:t xml:space="preserve"> </w:t>
            </w:r>
            <w:r w:rsidRPr="00CB121A">
              <w:t>ha</w:t>
            </w:r>
            <w:proofErr w:type="gramEnd"/>
            <w:r w:rsidRPr="00CB121A">
              <w:t xml:space="preserve"> increase in built-up area in the corresponding 1</w:t>
            </w:r>
            <w:r w:rsidR="007D6184" w:rsidRPr="00CB121A">
              <w:t>0</w:t>
            </w:r>
            <w:r w:rsidR="00BA5D3A">
              <w:t xml:space="preserve"> </w:t>
            </w:r>
            <w:r w:rsidR="007D6184" w:rsidRPr="00CB121A">
              <w:t>km</w:t>
            </w:r>
            <w:r w:rsidR="00770BF5" w:rsidRPr="00CB121A">
              <w:t xml:space="preserve"> </w:t>
            </w:r>
            <w:r w:rsidRPr="00CB121A">
              <w:t xml:space="preserve">distance bin, and the blue vertical lines indicate 95% confidence </w:t>
            </w:r>
            <w:r w:rsidRPr="00CB121A">
              <w:lastRenderedPageBreak/>
              <w:t>intervals. N=214,161 for the three other plots.</w:t>
            </w:r>
          </w:p>
        </w:tc>
      </w:tr>
    </w:tbl>
    <w:p w14:paraId="7F0F957A" w14:textId="06995258" w:rsidR="00816AE2" w:rsidRDefault="00816AE2" w:rsidP="00816AE2">
      <w:pPr>
        <w:pStyle w:val="Beschriftung"/>
        <w:keepNext/>
        <w:jc w:val="center"/>
      </w:pPr>
      <w:bookmarkStart w:id="48" w:name="_Ref189570218"/>
      <w:r>
        <w:lastRenderedPageBreak/>
        <w:t xml:space="preserve">Appendix Figure </w:t>
      </w:r>
      <w:r>
        <w:fldChar w:fldCharType="begin"/>
      </w:r>
      <w:r>
        <w:instrText xml:space="preserve"> SEQ Appendix_Figure \* ARABIC </w:instrText>
      </w:r>
      <w:r>
        <w:fldChar w:fldCharType="separate"/>
      </w:r>
      <w:r w:rsidR="00E1179A">
        <w:rPr>
          <w:noProof/>
        </w:rPr>
        <w:t>4</w:t>
      </w:r>
      <w:r>
        <w:fldChar w:fldCharType="end"/>
      </w:r>
      <w:bookmarkEnd w:id="48"/>
      <w:r>
        <w:t xml:space="preserve">: </w:t>
      </w:r>
      <w:r w:rsidR="00663A85">
        <w:t xml:space="preserve">Spatial </w:t>
      </w:r>
      <w:r w:rsidR="00386F6C">
        <w:t>I</w:t>
      </w:r>
      <w:r>
        <w:t>mpact o</w:t>
      </w:r>
      <w:r w:rsidR="00663A85">
        <w:t xml:space="preserve">f a 10 ha </w:t>
      </w:r>
      <w:r w:rsidR="00B625C3">
        <w:t>I</w:t>
      </w:r>
      <w:r w:rsidR="00663A85">
        <w:t xml:space="preserve">ncrease in </w:t>
      </w:r>
      <w:r>
        <w:t xml:space="preserve">IP </w:t>
      </w:r>
      <w:r w:rsidR="00663A85">
        <w:t>Built-up Area</w:t>
      </w:r>
      <w:r>
        <w:t xml:space="preserve"> on Employment in Manufacturing Subsectors</w:t>
      </w:r>
    </w:p>
    <w:p w14:paraId="76906B89" w14:textId="4D8E5B05" w:rsidR="00385480" w:rsidRDefault="00B07698" w:rsidP="00846D1D">
      <w:pPr>
        <w:spacing w:after="0" w:line="240" w:lineRule="auto"/>
        <w:jc w:val="center"/>
        <w:rPr>
          <w:szCs w:val="24"/>
        </w:rPr>
      </w:pPr>
      <w:r w:rsidRPr="00B07698">
        <w:rPr>
          <w:noProof/>
          <w:szCs w:val="24"/>
          <w:lang w:val="de-DE" w:eastAsia="de-DE"/>
        </w:rPr>
        <w:drawing>
          <wp:inline distT="0" distB="0" distL="0" distR="0" wp14:anchorId="055E1E95" wp14:editId="4FD922E6">
            <wp:extent cx="4740442" cy="3447594"/>
            <wp:effectExtent l="0" t="0" r="0" b="0"/>
            <wp:docPr id="94820103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4834" cy="3450788"/>
                    </a:xfrm>
                    <a:prstGeom prst="rect">
                      <a:avLst/>
                    </a:prstGeom>
                    <a:noFill/>
                    <a:ln>
                      <a:noFill/>
                    </a:ln>
                  </pic:spPr>
                </pic:pic>
              </a:graphicData>
            </a:graphic>
          </wp:inline>
        </w:drawing>
      </w:r>
    </w:p>
    <w:tbl>
      <w:tblPr>
        <w:tblStyle w:val="Tabellenraster"/>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8"/>
      </w:tblGrid>
      <w:tr w:rsidR="002115D6" w:rsidRPr="00CB121A" w14:paraId="461C1DBE" w14:textId="77777777" w:rsidTr="002115D6">
        <w:tc>
          <w:tcPr>
            <w:tcW w:w="7688" w:type="dxa"/>
          </w:tcPr>
          <w:p w14:paraId="6D93471D" w14:textId="2E5A432D" w:rsidR="002115D6" w:rsidRPr="00CB121A" w:rsidRDefault="002115D6" w:rsidP="00CB121A">
            <w:pPr>
              <w:pStyle w:val="Note"/>
            </w:pPr>
            <w:r w:rsidRPr="00CB121A">
              <w:t xml:space="preserve">Notes: The reported results are based on estimating </w:t>
            </w:r>
            <w:proofErr w:type="gramStart"/>
            <w:r w:rsidRPr="00CB121A">
              <w:t>specification</w:t>
            </w:r>
            <w:proofErr w:type="gramEnd"/>
            <w:r w:rsidRPr="00CB121A">
              <w:t xml:space="preserve"> (1</w:t>
            </w:r>
            <w:r w:rsidR="0087358C" w:rsidRPr="00CB121A">
              <w:t>) using as the dependent variable a dummy indicator for the</w:t>
            </w:r>
            <w:r w:rsidR="00F4230D" w:rsidRPr="00CB121A">
              <w:t xml:space="preserve"> </w:t>
            </w:r>
            <w:r w:rsidR="00134210" w:rsidRPr="00CB121A">
              <w:t>main</w:t>
            </w:r>
            <w:r w:rsidR="00F4230D" w:rsidRPr="00CB121A">
              <w:t xml:space="preserve"> </w:t>
            </w:r>
            <w:r w:rsidR="00B11355" w:rsidRPr="00CB121A">
              <w:t>2-digit</w:t>
            </w:r>
            <w:r w:rsidR="00033B33" w:rsidRPr="00CB121A">
              <w:t xml:space="preserve"> manufacturing subsectors. </w:t>
            </w:r>
            <w:r w:rsidRPr="00CB121A">
              <w:t xml:space="preserve">The sectoral classifications follow ISIC Revision 4 codes. </w:t>
            </w:r>
            <w:r w:rsidR="006313D6" w:rsidRPr="00CB121A">
              <w:t>Only individuals in employment are considered</w:t>
            </w:r>
            <w:r w:rsidR="003C23A0" w:rsidRPr="00CB121A">
              <w:t xml:space="preserve"> and are classified according to the </w:t>
            </w:r>
            <w:r w:rsidR="00DE64C1" w:rsidRPr="00CB121A">
              <w:t>2</w:t>
            </w:r>
            <w:r w:rsidR="003F23AF" w:rsidRPr="00CB121A">
              <w:t>-digit code</w:t>
            </w:r>
            <w:r w:rsidR="003C23A0" w:rsidRPr="00CB121A">
              <w:t xml:space="preserve"> of the firm </w:t>
            </w:r>
            <w:r w:rsidR="00AA70BD" w:rsidRPr="00CB121A">
              <w:t xml:space="preserve">in which </w:t>
            </w:r>
            <w:r w:rsidR="003C23A0" w:rsidRPr="00CB121A">
              <w:t>they are employed</w:t>
            </w:r>
            <w:r w:rsidR="00D6632D" w:rsidRPr="00CB121A">
              <w:t>. D</w:t>
            </w:r>
            <w:r w:rsidR="00C11FD3" w:rsidRPr="00CB121A">
              <w:t>ivision</w:t>
            </w:r>
            <w:r w:rsidR="00D6632D" w:rsidRPr="00CB121A">
              <w:t>s</w:t>
            </w:r>
            <w:r w:rsidR="00DE64C1" w:rsidRPr="00CB121A">
              <w:t xml:space="preserve"> 10 </w:t>
            </w:r>
            <w:r w:rsidR="00644ACE" w:rsidRPr="00CB121A">
              <w:t>and</w:t>
            </w:r>
            <w:r w:rsidR="00DE64C1" w:rsidRPr="00CB121A">
              <w:t xml:space="preserve"> 11 </w:t>
            </w:r>
            <w:r w:rsidR="003F23AF" w:rsidRPr="00CB121A">
              <w:t xml:space="preserve">are classified in </w:t>
            </w:r>
            <w:r w:rsidR="00DE64C1" w:rsidRPr="00CB121A">
              <w:t>Food &amp; Beverages</w:t>
            </w:r>
            <w:r w:rsidR="00BA5189" w:rsidRPr="00CB121A">
              <w:t xml:space="preserve">; </w:t>
            </w:r>
            <w:r w:rsidR="00C11FD3" w:rsidRPr="00CB121A">
              <w:t>division</w:t>
            </w:r>
            <w:r w:rsidR="003F23AF" w:rsidRPr="00CB121A">
              <w:t xml:space="preserve"> </w:t>
            </w:r>
            <w:r w:rsidR="00C11FD3" w:rsidRPr="00CB121A">
              <w:t>13</w:t>
            </w:r>
            <w:r w:rsidR="003F23AF" w:rsidRPr="00CB121A">
              <w:t xml:space="preserve"> in </w:t>
            </w:r>
            <w:r w:rsidR="00C11FD3" w:rsidRPr="00CB121A">
              <w:t>Textiles</w:t>
            </w:r>
            <w:r w:rsidR="00BA5189" w:rsidRPr="00CB121A">
              <w:t xml:space="preserve">; </w:t>
            </w:r>
            <w:r w:rsidR="00C11FD3" w:rsidRPr="00CB121A">
              <w:t>division</w:t>
            </w:r>
            <w:r w:rsidR="003F23AF" w:rsidRPr="00CB121A">
              <w:t xml:space="preserve"> </w:t>
            </w:r>
            <w:r w:rsidR="00C11FD3" w:rsidRPr="00CB121A">
              <w:t>14</w:t>
            </w:r>
            <w:r w:rsidR="003F23AF" w:rsidRPr="00CB121A">
              <w:t xml:space="preserve"> in </w:t>
            </w:r>
            <w:r w:rsidR="00C11FD3" w:rsidRPr="00CB121A">
              <w:t>Apparel</w:t>
            </w:r>
            <w:r w:rsidR="00BA5189" w:rsidRPr="00CB121A">
              <w:t xml:space="preserve">; </w:t>
            </w:r>
            <w:r w:rsidR="003E0CC1" w:rsidRPr="00CB121A">
              <w:t>division</w:t>
            </w:r>
            <w:r w:rsidR="00D6632D" w:rsidRPr="00CB121A">
              <w:t>s</w:t>
            </w:r>
            <w:r w:rsidR="003E0CC1" w:rsidRPr="00CB121A">
              <w:t xml:space="preserve"> 16, 17, </w:t>
            </w:r>
            <w:r w:rsidR="00644ACE" w:rsidRPr="00CB121A">
              <w:t>and</w:t>
            </w:r>
            <w:r w:rsidR="003E0CC1" w:rsidRPr="00CB121A">
              <w:t xml:space="preserve"> 31 in</w:t>
            </w:r>
            <w:r w:rsidR="003F23AF" w:rsidRPr="00CB121A">
              <w:t xml:space="preserve"> </w:t>
            </w:r>
            <w:r w:rsidR="003E0CC1" w:rsidRPr="00CB121A">
              <w:t>Furniture</w:t>
            </w:r>
            <w:r w:rsidR="00644ACE" w:rsidRPr="00CB121A">
              <w:t>;</w:t>
            </w:r>
            <w:r w:rsidR="003E0CC1" w:rsidRPr="00CB121A">
              <w:t xml:space="preserve"> </w:t>
            </w:r>
            <w:r w:rsidR="00D6632D" w:rsidRPr="00CB121A">
              <w:t>division</w:t>
            </w:r>
            <w:r w:rsidR="00644ACE" w:rsidRPr="00CB121A">
              <w:t xml:space="preserve"> 23 in Minerals; division 24 and 25</w:t>
            </w:r>
            <w:r w:rsidR="00DB2381" w:rsidRPr="00CB121A">
              <w:t xml:space="preserve"> in</w:t>
            </w:r>
            <w:r w:rsidR="00644ACE" w:rsidRPr="00CB121A">
              <w:t xml:space="preserve"> </w:t>
            </w:r>
            <w:r w:rsidR="00DB2381" w:rsidRPr="00CB121A">
              <w:t>Fabricated Metals; divisions 26 and 27 in Electronics; and division 28 in Machinery</w:t>
            </w:r>
            <w:r w:rsidR="003F23AF" w:rsidRPr="00CB121A">
              <w:t xml:space="preserve">. </w:t>
            </w:r>
            <w:r w:rsidRPr="00CB121A">
              <w:t>Standard errors are reported in parentheses, clustered at district level. ***p &lt; 0.01, **p &lt; 0.05, *p &lt; 0.1.</w:t>
            </w:r>
          </w:p>
        </w:tc>
      </w:tr>
    </w:tbl>
    <w:p w14:paraId="7BC8578C" w14:textId="53896221" w:rsidR="00A34F71" w:rsidRDefault="00A34F71" w:rsidP="00A34F71">
      <w:pPr>
        <w:pStyle w:val="Beschriftung"/>
        <w:keepNext/>
        <w:jc w:val="center"/>
      </w:pPr>
      <w:bookmarkStart w:id="49" w:name="_Ref189577558"/>
      <w:r>
        <w:t xml:space="preserve">Appendix Figure </w:t>
      </w:r>
      <w:r>
        <w:fldChar w:fldCharType="begin"/>
      </w:r>
      <w:r>
        <w:instrText xml:space="preserve"> SEQ Appendix_Figure \* ARABIC </w:instrText>
      </w:r>
      <w:r>
        <w:fldChar w:fldCharType="separate"/>
      </w:r>
      <w:r w:rsidR="00E1179A">
        <w:rPr>
          <w:noProof/>
        </w:rPr>
        <w:t>5</w:t>
      </w:r>
      <w:r>
        <w:fldChar w:fldCharType="end"/>
      </w:r>
      <w:bookmarkEnd w:id="49"/>
      <w:r>
        <w:t xml:space="preserve">: </w:t>
      </w:r>
      <w:r w:rsidRPr="005162EA">
        <w:t xml:space="preserve">Spatial </w:t>
      </w:r>
      <w:r w:rsidR="00386F6C">
        <w:t>I</w:t>
      </w:r>
      <w:r w:rsidRPr="005162EA">
        <w:t xml:space="preserve">mpact of </w:t>
      </w:r>
      <w:r>
        <w:t>IP Expansion on Place of Work</w:t>
      </w:r>
      <w:r w:rsidR="00EF18FD">
        <w:t xml:space="preserve"> </w:t>
      </w:r>
    </w:p>
    <w:p w14:paraId="40972A33" w14:textId="04E57BFB" w:rsidR="00A34F71" w:rsidRDefault="00BF5A3C" w:rsidP="00B10229">
      <w:pPr>
        <w:spacing w:after="0" w:line="240" w:lineRule="auto"/>
        <w:rPr>
          <w:szCs w:val="24"/>
        </w:rPr>
      </w:pPr>
      <w:r w:rsidRPr="00BF5A3C">
        <w:rPr>
          <w:noProof/>
          <w:szCs w:val="24"/>
          <w:lang w:val="de-DE" w:eastAsia="de-DE"/>
        </w:rPr>
        <w:drawing>
          <wp:inline distT="0" distB="0" distL="0" distR="0" wp14:anchorId="4954313C" wp14:editId="45300A4F">
            <wp:extent cx="5760720" cy="1920240"/>
            <wp:effectExtent l="0" t="0" r="0" b="0"/>
            <wp:docPr id="168871819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tbl>
      <w:tblPr>
        <w:tblStyle w:val="Tabellenras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2"/>
      </w:tblGrid>
      <w:tr w:rsidR="00A34F71" w:rsidRPr="00CB121A" w14:paraId="4E818AAE" w14:textId="77777777" w:rsidTr="00A34F71">
        <w:tc>
          <w:tcPr>
            <w:tcW w:w="8930" w:type="dxa"/>
          </w:tcPr>
          <w:p w14:paraId="5C7D5061" w14:textId="21F67C34" w:rsidR="00A34F71" w:rsidRPr="00CB121A" w:rsidRDefault="00A34F71" w:rsidP="00CB121A">
            <w:pPr>
              <w:pStyle w:val="Note"/>
            </w:pPr>
            <w:r w:rsidRPr="00CB121A">
              <w:t xml:space="preserve">Note: Each plot shows the regression results of estimating </w:t>
            </w:r>
            <w:proofErr w:type="gramStart"/>
            <w:r w:rsidRPr="00CB121A">
              <w:t>specification</w:t>
            </w:r>
            <w:proofErr w:type="gramEnd"/>
            <w:r w:rsidRPr="00CB121A">
              <w:t xml:space="preserve"> (1), using as the dependent variable a dummy indicator for</w:t>
            </w:r>
            <w:r w:rsidR="008C3B22" w:rsidRPr="00CB121A">
              <w:t xml:space="preserve"> an individual’s </w:t>
            </w:r>
            <w:r w:rsidR="00B10229" w:rsidRPr="00CB121A">
              <w:t>place of work</w:t>
            </w:r>
            <w:r w:rsidRPr="00CB121A">
              <w:t xml:space="preserve">. The blue dots indicate the coefficients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CB121A">
              <w:t xml:space="preserve"> to </w:t>
            </w:r>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oMath>
            <w:r w:rsidRPr="00CB121A">
              <w:t xml:space="preserve"> representing the effect of a </w:t>
            </w:r>
            <w:proofErr w:type="gramStart"/>
            <w:r w:rsidRPr="00CB121A">
              <w:t>10</w:t>
            </w:r>
            <w:r w:rsidR="00A62267">
              <w:t xml:space="preserve"> </w:t>
            </w:r>
            <w:r w:rsidRPr="00CB121A">
              <w:t>ha</w:t>
            </w:r>
            <w:proofErr w:type="gramEnd"/>
            <w:r w:rsidRPr="00CB121A">
              <w:t xml:space="preserve"> increase in built-up area in the corresponding 1</w:t>
            </w:r>
            <w:r w:rsidR="007D6184" w:rsidRPr="00CB121A">
              <w:t>0</w:t>
            </w:r>
            <w:r w:rsidR="00BA5D3A">
              <w:t xml:space="preserve"> </w:t>
            </w:r>
            <w:r w:rsidR="007D6184" w:rsidRPr="00CB121A">
              <w:t>km</w:t>
            </w:r>
            <w:r w:rsidR="00770BF5" w:rsidRPr="00CB121A">
              <w:t xml:space="preserve"> </w:t>
            </w:r>
            <w:r w:rsidRPr="00CB121A">
              <w:t>distance bin, and the blue vertical lines indicate 95% confidence intervals. N=</w:t>
            </w:r>
            <w:r w:rsidR="00B10229" w:rsidRPr="00CB121A">
              <w:t>208,648</w:t>
            </w:r>
            <w:r w:rsidRPr="00CB121A">
              <w:t xml:space="preserve"> </w:t>
            </w:r>
            <w:r w:rsidR="00B10229" w:rsidRPr="00CB121A">
              <w:t>for all five plots</w:t>
            </w:r>
            <w:r w:rsidRPr="00CB121A">
              <w:t>.</w:t>
            </w:r>
          </w:p>
        </w:tc>
      </w:tr>
    </w:tbl>
    <w:p w14:paraId="61B79FE0" w14:textId="77777777" w:rsidR="00A34F71" w:rsidRDefault="00A34F71" w:rsidP="002115D6">
      <w:pPr>
        <w:spacing w:after="0" w:line="240" w:lineRule="auto"/>
        <w:rPr>
          <w:szCs w:val="24"/>
        </w:rPr>
      </w:pPr>
    </w:p>
    <w:p w14:paraId="7B5D9193" w14:textId="27627B61" w:rsidR="00A90540" w:rsidRDefault="00A90540" w:rsidP="00A90540">
      <w:pPr>
        <w:pStyle w:val="Beschriftung"/>
        <w:keepNext/>
        <w:jc w:val="center"/>
      </w:pPr>
      <w:bookmarkStart w:id="50" w:name="_Ref190348852"/>
      <w:r>
        <w:lastRenderedPageBreak/>
        <w:t xml:space="preserve">Appendix Figure </w:t>
      </w:r>
      <w:r>
        <w:fldChar w:fldCharType="begin"/>
      </w:r>
      <w:r>
        <w:instrText xml:space="preserve"> SEQ Appendix_Figure \* ARABIC </w:instrText>
      </w:r>
      <w:r>
        <w:fldChar w:fldCharType="separate"/>
      </w:r>
      <w:r w:rsidR="00E1179A">
        <w:rPr>
          <w:noProof/>
        </w:rPr>
        <w:t>6</w:t>
      </w:r>
      <w:r>
        <w:fldChar w:fldCharType="end"/>
      </w:r>
      <w:bookmarkEnd w:id="50"/>
      <w:r>
        <w:t xml:space="preserve">: </w:t>
      </w:r>
      <w:r w:rsidRPr="007B1691">
        <w:t xml:space="preserve">Spatial Impact of IP Expansion on </w:t>
      </w:r>
      <w:r>
        <w:t>Wages by Gender</w:t>
      </w:r>
    </w:p>
    <w:p w14:paraId="4A1BE0D8" w14:textId="649F2309" w:rsidR="00AC6D77" w:rsidRDefault="00A90540" w:rsidP="002115D6">
      <w:pPr>
        <w:spacing w:after="0" w:line="240" w:lineRule="auto"/>
        <w:rPr>
          <w:szCs w:val="24"/>
        </w:rPr>
      </w:pPr>
      <w:r w:rsidRPr="00A90540">
        <w:rPr>
          <w:noProof/>
          <w:szCs w:val="24"/>
          <w:lang w:val="de-DE" w:eastAsia="de-DE"/>
        </w:rPr>
        <w:drawing>
          <wp:inline distT="0" distB="0" distL="0" distR="0" wp14:anchorId="3399A4DD" wp14:editId="58503459">
            <wp:extent cx="5760720" cy="3840480"/>
            <wp:effectExtent l="0" t="0" r="0" b="0"/>
            <wp:docPr id="6266525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B218AD" w:rsidRPr="00CB121A" w14:paraId="34AC06FD" w14:textId="77777777" w:rsidTr="00B218AD">
        <w:tc>
          <w:tcPr>
            <w:tcW w:w="8647" w:type="dxa"/>
          </w:tcPr>
          <w:p w14:paraId="2D732054" w14:textId="1C0D7142" w:rsidR="00B218AD" w:rsidRPr="00CB121A" w:rsidRDefault="00B218AD" w:rsidP="00CB121A">
            <w:pPr>
              <w:pStyle w:val="Note"/>
            </w:pPr>
            <w:r w:rsidRPr="00CB121A">
              <w:t xml:space="preserve">Note: Each plot shows the regression results of estimating specification (1) with interaction terms between the three treatment variables and a male dummy, using log wages as the dependent variable. Only individuals in wage employment are considered. The left-hand plot does not include 4-digit sector fixed effects (ISIC Rev. 4 codes), while the right-hand plot does. The blue dots indicate the coefficients estimates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CB121A">
              <w:t xml:space="preserve"> to </w:t>
            </w:r>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r>
                <m:rPr>
                  <m:sty m:val="p"/>
                </m:rPr>
                <w:rPr>
                  <w:rFonts w:ascii="Cambria Math" w:hAnsi="Cambria Math"/>
                </w:rPr>
                <m:t xml:space="preserve">, </m:t>
              </m:r>
            </m:oMath>
            <w:r w:rsidRPr="00CB121A">
              <w:t xml:space="preserve">representing the effect of a </w:t>
            </w:r>
            <w:proofErr w:type="gramStart"/>
            <w:r w:rsidRPr="00CB121A">
              <w:t>10</w:t>
            </w:r>
            <w:r w:rsidR="00A62267">
              <w:t xml:space="preserve"> </w:t>
            </w:r>
            <w:r w:rsidRPr="00CB121A">
              <w:t>ha</w:t>
            </w:r>
            <w:proofErr w:type="gramEnd"/>
            <w:r w:rsidRPr="00CB121A">
              <w:t xml:space="preserve"> increase in built-up area in the corresponding 10</w:t>
            </w:r>
            <w:r w:rsidR="00A62267">
              <w:t xml:space="preserve"> </w:t>
            </w:r>
            <w:r w:rsidRPr="00CB121A">
              <w:t>km distance bin, and the blue vertical lines indicate 95 per cent confidence intervals. N=52,522 for the left plot and N=45,454 for the right plot.</w:t>
            </w:r>
          </w:p>
        </w:tc>
      </w:tr>
    </w:tbl>
    <w:p w14:paraId="39AE5D5D" w14:textId="6ABE920A" w:rsidR="002F6884" w:rsidRDefault="002F6884" w:rsidP="002F6884">
      <w:pPr>
        <w:pStyle w:val="Beschriftung"/>
        <w:keepNext/>
        <w:jc w:val="center"/>
      </w:pPr>
      <w:bookmarkStart w:id="51" w:name="_Ref190167293"/>
      <w:bookmarkStart w:id="52" w:name="_Ref162277674"/>
      <w:r>
        <w:t xml:space="preserve">Appendix Table </w:t>
      </w:r>
      <w:r>
        <w:fldChar w:fldCharType="begin"/>
      </w:r>
      <w:r>
        <w:instrText xml:space="preserve"> SEQ Appendix_Table \* ARABIC </w:instrText>
      </w:r>
      <w:r>
        <w:fldChar w:fldCharType="separate"/>
      </w:r>
      <w:r w:rsidR="00E1179A">
        <w:rPr>
          <w:noProof/>
        </w:rPr>
        <w:t>2</w:t>
      </w:r>
      <w:r>
        <w:fldChar w:fldCharType="end"/>
      </w:r>
      <w:bookmarkEnd w:id="51"/>
      <w:r>
        <w:t xml:space="preserve">: </w:t>
      </w:r>
      <w:bookmarkStart w:id="53" w:name="_Hlk190178853"/>
      <w:r w:rsidR="007256E8" w:rsidRPr="005162EA">
        <w:t xml:space="preserve">Spatial </w:t>
      </w:r>
      <w:r w:rsidR="00386F6C">
        <w:t>I</w:t>
      </w:r>
      <w:r w:rsidR="007256E8" w:rsidRPr="005162EA">
        <w:t>mpact of</w:t>
      </w:r>
      <w:r w:rsidR="007256E8">
        <w:t xml:space="preserve"> IP </w:t>
      </w:r>
      <w:r w:rsidR="00B625C3">
        <w:t>E</w:t>
      </w:r>
      <w:r w:rsidR="007256E8">
        <w:t xml:space="preserve">xpansion on </w:t>
      </w:r>
      <w:r w:rsidR="00386F6C">
        <w:t>T</w:t>
      </w:r>
      <w:r w:rsidR="007256E8">
        <w:t xml:space="preserve">ype and </w:t>
      </w:r>
      <w:r w:rsidR="00386F6C">
        <w:t>S</w:t>
      </w:r>
      <w:r w:rsidR="007256E8">
        <w:t xml:space="preserve">ector of </w:t>
      </w:r>
      <w:r w:rsidR="00386F6C">
        <w:t>E</w:t>
      </w:r>
      <w:r w:rsidR="007256E8">
        <w:t>mployment in</w:t>
      </w:r>
      <w:r w:rsidRPr="00340699">
        <w:t xml:space="preserve"> the </w:t>
      </w:r>
      <w:r w:rsidR="00B625C3">
        <w:t>L</w:t>
      </w:r>
      <w:r w:rsidRPr="00340699">
        <w:t xml:space="preserve">ast 12 </w:t>
      </w:r>
      <w:r w:rsidR="00B625C3">
        <w:t>M</w:t>
      </w:r>
      <w:r w:rsidRPr="00340699">
        <w:t>onths</w:t>
      </w:r>
      <w:bookmarkEnd w:id="53"/>
    </w:p>
    <w:p w14:paraId="42133217" w14:textId="3337A845" w:rsidR="00147CE2" w:rsidRDefault="00F27296" w:rsidP="007E6AF6">
      <w:pPr>
        <w:spacing w:after="0" w:line="240" w:lineRule="auto"/>
      </w:pPr>
      <w:r w:rsidRPr="00F27296">
        <w:rPr>
          <w:noProof/>
          <w:lang w:val="de-DE" w:eastAsia="de-DE"/>
        </w:rPr>
        <w:drawing>
          <wp:inline distT="0" distB="0" distL="0" distR="0" wp14:anchorId="2CF9FBB4" wp14:editId="328D4D13">
            <wp:extent cx="5760720" cy="2139950"/>
            <wp:effectExtent l="0" t="0" r="0" b="0"/>
            <wp:docPr id="136727612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139950"/>
                    </a:xfrm>
                    <a:prstGeom prst="rect">
                      <a:avLst/>
                    </a:prstGeom>
                    <a:noFill/>
                    <a:ln>
                      <a:noFill/>
                    </a:ln>
                  </pic:spPr>
                </pic:pic>
              </a:graphicData>
            </a:graphic>
          </wp:inline>
        </w:drawing>
      </w:r>
    </w:p>
    <w:tbl>
      <w:tblPr>
        <w:tblStyle w:val="Tabellenraster"/>
        <w:tblW w:w="9356" w:type="dxa"/>
        <w:tblInd w:w="-34" w:type="dxa"/>
        <w:tblLook w:val="04A0" w:firstRow="1" w:lastRow="0" w:firstColumn="1" w:lastColumn="0" w:noHBand="0" w:noVBand="1"/>
      </w:tblPr>
      <w:tblGrid>
        <w:gridCol w:w="9356"/>
      </w:tblGrid>
      <w:tr w:rsidR="007E6AF6" w:rsidRPr="00CB121A" w14:paraId="4DB5982B" w14:textId="77777777" w:rsidTr="00343221">
        <w:tc>
          <w:tcPr>
            <w:tcW w:w="9356" w:type="dxa"/>
            <w:tcBorders>
              <w:top w:val="nil"/>
              <w:left w:val="nil"/>
              <w:bottom w:val="nil"/>
              <w:right w:val="nil"/>
            </w:tcBorders>
          </w:tcPr>
          <w:bookmarkEnd w:id="52"/>
          <w:p w14:paraId="013AF42A" w14:textId="58B5201B" w:rsidR="007E6AF6" w:rsidRPr="00CB121A" w:rsidRDefault="007E6AF6" w:rsidP="00CB121A">
            <w:pPr>
              <w:pStyle w:val="Note"/>
            </w:pPr>
            <w:r w:rsidRPr="00CB121A">
              <w:t>Notes: The reported results are based on estimating the district-level specification (1).</w:t>
            </w:r>
            <w:r w:rsidR="00AF77D6" w:rsidRPr="00CB121A">
              <w:t xml:space="preserve"> The outcome variables refer to</w:t>
            </w:r>
            <w:r w:rsidR="00C1797D" w:rsidRPr="00CB121A">
              <w:t xml:space="preserve"> the</w:t>
            </w:r>
            <w:r w:rsidR="00AF77D6" w:rsidRPr="00CB121A">
              <w:t xml:space="preserve"> type and sector of employment </w:t>
            </w:r>
            <w:r w:rsidR="00C1797D" w:rsidRPr="00CB121A">
              <w:t xml:space="preserve">of individuals </w:t>
            </w:r>
            <w:r w:rsidR="00AF77D6" w:rsidRPr="00CB121A">
              <w:t>in the last 12 months.</w:t>
            </w:r>
            <w:r w:rsidR="00AE7AF4" w:rsidRPr="00CB121A">
              <w:t xml:space="preserve"> Only individuals in employment are considered.</w:t>
            </w:r>
            <w:r w:rsidRPr="00CB121A">
              <w:t xml:space="preserve"> Standard errors are reported in parentheses, clustered at district level. ***p &lt; 0.01, **p &lt; 0.05, *p &lt; 0.1.</w:t>
            </w:r>
          </w:p>
        </w:tc>
      </w:tr>
    </w:tbl>
    <w:p w14:paraId="764AFE53" w14:textId="77777777" w:rsidR="00530C49" w:rsidRPr="000947CF" w:rsidRDefault="00530C49" w:rsidP="00374469">
      <w:pPr>
        <w:spacing w:line="240" w:lineRule="auto"/>
        <w:rPr>
          <w:rFonts w:eastAsia="Times New Roman" w:cs="Times New Roman"/>
          <w:b/>
          <w:bCs/>
          <w:szCs w:val="24"/>
        </w:rPr>
      </w:pPr>
    </w:p>
    <w:p w14:paraId="244E3B64" w14:textId="3B1FC24A" w:rsidR="008B41EE" w:rsidRDefault="008B41EE" w:rsidP="008B41EE">
      <w:pPr>
        <w:pStyle w:val="Beschriftung"/>
        <w:keepNext/>
        <w:jc w:val="center"/>
      </w:pPr>
      <w:bookmarkStart w:id="54" w:name="_Ref190158892"/>
      <w:bookmarkStart w:id="55" w:name="_Hlk163114745"/>
      <w:r>
        <w:lastRenderedPageBreak/>
        <w:t xml:space="preserve">Appendix Figure </w:t>
      </w:r>
      <w:r>
        <w:fldChar w:fldCharType="begin"/>
      </w:r>
      <w:r>
        <w:instrText xml:space="preserve"> SEQ Appendix_Figure \* ARABIC </w:instrText>
      </w:r>
      <w:r>
        <w:fldChar w:fldCharType="separate"/>
      </w:r>
      <w:r w:rsidR="00E1179A">
        <w:rPr>
          <w:noProof/>
        </w:rPr>
        <w:t>7</w:t>
      </w:r>
      <w:r>
        <w:fldChar w:fldCharType="end"/>
      </w:r>
      <w:bookmarkEnd w:id="54"/>
      <w:r>
        <w:t xml:space="preserve">: </w:t>
      </w:r>
      <w:r w:rsidR="00671B85">
        <w:t xml:space="preserve">Cumulative </w:t>
      </w:r>
      <w:r w:rsidR="00B625C3">
        <w:t>J</w:t>
      </w:r>
      <w:r w:rsidRPr="001D3E77">
        <w:t xml:space="preserve">ob </w:t>
      </w:r>
      <w:r w:rsidR="00B625C3">
        <w:t>C</w:t>
      </w:r>
      <w:r w:rsidRPr="001D3E77">
        <w:t xml:space="preserve">reation and </w:t>
      </w:r>
      <w:r w:rsidR="00B625C3">
        <w:t>C</w:t>
      </w:r>
      <w:r w:rsidRPr="001D3E77">
        <w:t xml:space="preserve">apital </w:t>
      </w:r>
      <w:r w:rsidR="00B625C3">
        <w:t>I</w:t>
      </w:r>
      <w:r w:rsidRPr="001D3E77">
        <w:t>nvestment by IP, 2013-2019</w:t>
      </w:r>
    </w:p>
    <w:p w14:paraId="5A907780" w14:textId="6FE953A6" w:rsidR="00702C4B" w:rsidRPr="000947CF" w:rsidRDefault="008B41EE" w:rsidP="00702C4B">
      <w:pPr>
        <w:spacing w:after="40" w:line="240" w:lineRule="auto"/>
        <w:jc w:val="center"/>
        <w:rPr>
          <w:rFonts w:eastAsia="Times New Roman" w:cs="Times New Roman"/>
          <w:szCs w:val="24"/>
        </w:rPr>
      </w:pPr>
      <w:r w:rsidRPr="008B41EE">
        <w:rPr>
          <w:rFonts w:eastAsia="Times New Roman" w:cs="Times New Roman"/>
          <w:noProof/>
          <w:szCs w:val="24"/>
          <w:lang w:val="de-DE" w:eastAsia="de-DE"/>
        </w:rPr>
        <w:drawing>
          <wp:inline distT="0" distB="0" distL="0" distR="0" wp14:anchorId="1B51BBB4" wp14:editId="2268D539">
            <wp:extent cx="5025390" cy="3657600"/>
            <wp:effectExtent l="0" t="0" r="0" b="0"/>
            <wp:docPr id="18170422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5390" cy="3657600"/>
                    </a:xfrm>
                    <a:prstGeom prst="rect">
                      <a:avLst/>
                    </a:prstGeom>
                    <a:noFill/>
                    <a:ln>
                      <a:noFill/>
                    </a:ln>
                  </pic:spPr>
                </pic:pic>
              </a:graphicData>
            </a:graphic>
          </wp:inline>
        </w:drawing>
      </w:r>
    </w:p>
    <w:tbl>
      <w:tblPr>
        <w:tblStyle w:val="Tabellenraster1"/>
        <w:tblW w:w="6662" w:type="dxa"/>
        <w:tblInd w:w="2093" w:type="dxa"/>
        <w:tblLook w:val="04A0" w:firstRow="1" w:lastRow="0" w:firstColumn="1" w:lastColumn="0" w:noHBand="0" w:noVBand="1"/>
      </w:tblPr>
      <w:tblGrid>
        <w:gridCol w:w="6662"/>
      </w:tblGrid>
      <w:tr w:rsidR="00F55B8C" w:rsidRPr="00CB121A" w14:paraId="1EADF17B" w14:textId="77777777" w:rsidTr="008B41EE">
        <w:tc>
          <w:tcPr>
            <w:tcW w:w="6662" w:type="dxa"/>
            <w:tcBorders>
              <w:top w:val="nil"/>
              <w:left w:val="nil"/>
              <w:bottom w:val="nil"/>
              <w:right w:val="nil"/>
            </w:tcBorders>
          </w:tcPr>
          <w:bookmarkEnd w:id="55"/>
          <w:p w14:paraId="0FFAAC3A" w14:textId="15CBCD35" w:rsidR="00F55B8C" w:rsidRPr="00CB121A" w:rsidRDefault="008B41EE" w:rsidP="00CB121A">
            <w:pPr>
              <w:pStyle w:val="Note"/>
            </w:pPr>
            <w:r w:rsidRPr="00CB121A">
              <w:t>Note</w:t>
            </w:r>
            <w:r w:rsidR="00F55B8C" w:rsidRPr="00CB121A">
              <w:t xml:space="preserve">: Author’s own compilation, based on project-level foreign investment data from the EIC. Both operational and (pre-) implementation projects are included. We focus on the period 2013-19 because project-level foreign investment data is not </w:t>
            </w:r>
            <w:proofErr w:type="gramStart"/>
            <w:r w:rsidR="00F55B8C" w:rsidRPr="00CB121A">
              <w:t>available</w:t>
            </w:r>
            <w:proofErr w:type="gramEnd"/>
            <w:r w:rsidR="00F55B8C" w:rsidRPr="00CB121A">
              <w:t xml:space="preserve"> other</w:t>
            </w:r>
            <w:r w:rsidRPr="00CB121A">
              <w:t xml:space="preserve"> </w:t>
            </w:r>
            <w:r w:rsidR="00F55B8C" w:rsidRPr="00CB121A">
              <w:t>periods.</w:t>
            </w:r>
          </w:p>
        </w:tc>
      </w:tr>
    </w:tbl>
    <w:p w14:paraId="0CBF0B43" w14:textId="1ADD1261" w:rsidR="006A6A03" w:rsidRDefault="00760004" w:rsidP="00A7757D">
      <w:pPr>
        <w:pStyle w:val="Beschriftung"/>
        <w:keepNext/>
        <w:jc w:val="center"/>
      </w:pPr>
      <w:bookmarkStart w:id="56" w:name="_Ref190178957"/>
      <w:r>
        <w:t xml:space="preserve">Appendix Table </w:t>
      </w:r>
      <w:r>
        <w:fldChar w:fldCharType="begin"/>
      </w:r>
      <w:r>
        <w:instrText xml:space="preserve"> SEQ Appendix_Table \* ARABIC </w:instrText>
      </w:r>
      <w:r>
        <w:fldChar w:fldCharType="separate"/>
      </w:r>
      <w:r w:rsidR="00E1179A">
        <w:rPr>
          <w:noProof/>
        </w:rPr>
        <w:t>3</w:t>
      </w:r>
      <w:r>
        <w:fldChar w:fldCharType="end"/>
      </w:r>
      <w:bookmarkEnd w:id="56"/>
      <w:r>
        <w:t xml:space="preserve">: </w:t>
      </w:r>
      <w:r w:rsidR="00386F6C" w:rsidRPr="00386F6C">
        <w:t>Spatial Impact of</w:t>
      </w:r>
      <w:r w:rsidR="006A6A03">
        <w:t xml:space="preserve"> Total IP Investment </w:t>
      </w:r>
      <w:r w:rsidR="00386F6C" w:rsidRPr="00386F6C">
        <w:t>on Type and Sector of Employment</w:t>
      </w:r>
    </w:p>
    <w:p w14:paraId="1C363281" w14:textId="545934DB" w:rsidR="002A2596" w:rsidRDefault="000261FC" w:rsidP="009D48B0">
      <w:pPr>
        <w:tabs>
          <w:tab w:val="left" w:pos="3549"/>
        </w:tabs>
        <w:spacing w:after="0" w:line="240" w:lineRule="auto"/>
        <w:rPr>
          <w:rFonts w:eastAsia="Times New Roman" w:cs="Times New Roman"/>
          <w:szCs w:val="24"/>
        </w:rPr>
      </w:pPr>
      <w:r w:rsidRPr="000261FC">
        <w:rPr>
          <w:noProof/>
          <w:lang w:val="de-DE" w:eastAsia="de-DE"/>
        </w:rPr>
        <w:drawing>
          <wp:inline distT="0" distB="0" distL="0" distR="0" wp14:anchorId="2ABFB076" wp14:editId="4E51C6B6">
            <wp:extent cx="5760720" cy="2139950"/>
            <wp:effectExtent l="0" t="0" r="0" b="0"/>
            <wp:docPr id="46513025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139950"/>
                    </a:xfrm>
                    <a:prstGeom prst="rect">
                      <a:avLst/>
                    </a:prstGeom>
                    <a:noFill/>
                    <a:ln>
                      <a:noFill/>
                    </a:ln>
                  </pic:spPr>
                </pic:pic>
              </a:graphicData>
            </a:graphic>
          </wp:inline>
        </w:drawing>
      </w:r>
    </w:p>
    <w:tbl>
      <w:tblPr>
        <w:tblStyle w:val="Tabellenraster"/>
        <w:tblW w:w="9356" w:type="dxa"/>
        <w:tblInd w:w="-34" w:type="dxa"/>
        <w:tblLook w:val="04A0" w:firstRow="1" w:lastRow="0" w:firstColumn="1" w:lastColumn="0" w:noHBand="0" w:noVBand="1"/>
      </w:tblPr>
      <w:tblGrid>
        <w:gridCol w:w="9356"/>
      </w:tblGrid>
      <w:tr w:rsidR="009D48B0" w:rsidRPr="00CB121A" w14:paraId="4DBE08A8" w14:textId="77777777" w:rsidTr="006346C0">
        <w:tc>
          <w:tcPr>
            <w:tcW w:w="9356" w:type="dxa"/>
            <w:tcBorders>
              <w:top w:val="nil"/>
              <w:left w:val="nil"/>
              <w:bottom w:val="nil"/>
              <w:right w:val="nil"/>
            </w:tcBorders>
          </w:tcPr>
          <w:p w14:paraId="7F3C776A" w14:textId="732C9F61" w:rsidR="009D48B0" w:rsidRPr="00CB121A" w:rsidRDefault="009D48B0" w:rsidP="00CB121A">
            <w:pPr>
              <w:pStyle w:val="Note"/>
            </w:pPr>
            <w:r w:rsidRPr="00CB121A">
              <w:t>Notes: The reported results are based on estimating the district-level specification (1).</w:t>
            </w:r>
            <w:r w:rsidR="003321B4" w:rsidRPr="00CB121A">
              <w:t xml:space="preserve"> The treatment variables capture the total IP investment within the three distance bins to which an individual is exposed. We apply the hyperbolic sine transformation to the treatment variables to account for the</w:t>
            </w:r>
            <w:r w:rsidR="00F245E1" w:rsidRPr="00CB121A">
              <w:t>ir</w:t>
            </w:r>
            <w:r w:rsidR="003321B4" w:rsidRPr="00CB121A">
              <w:t xml:space="preserve"> highly skewed distributions </w:t>
            </w:r>
            <w:r w:rsidR="00CF673A" w:rsidRPr="00CB121A">
              <w:t xml:space="preserve">and </w:t>
            </w:r>
            <w:r w:rsidR="003321B4" w:rsidRPr="00CB121A">
              <w:t>the</w:t>
            </w:r>
            <w:r w:rsidR="00F245E1" w:rsidRPr="00CB121A">
              <w:t xml:space="preserve"> large number of </w:t>
            </w:r>
            <w:r w:rsidR="003321B4" w:rsidRPr="00CB121A">
              <w:t xml:space="preserve">zero values. </w:t>
            </w:r>
            <w:r w:rsidRPr="00CB121A">
              <w:t>Only individuals in employment are considered. Standard errors are reported in parentheses, clustered at district level. ***p &lt; 0.01, **p &lt; 0.05, *p &lt; 0.1.</w:t>
            </w:r>
          </w:p>
        </w:tc>
      </w:tr>
    </w:tbl>
    <w:p w14:paraId="256D223A" w14:textId="77777777" w:rsidR="009D48B0" w:rsidRDefault="009D48B0" w:rsidP="009D48B0">
      <w:pPr>
        <w:tabs>
          <w:tab w:val="left" w:pos="3549"/>
        </w:tabs>
        <w:spacing w:after="0"/>
        <w:rPr>
          <w:rFonts w:eastAsia="Times New Roman" w:cs="Times New Roman"/>
          <w:szCs w:val="24"/>
        </w:rPr>
      </w:pPr>
    </w:p>
    <w:p w14:paraId="61B4CA87" w14:textId="0A43FBB5" w:rsidR="00401D26" w:rsidRDefault="00401D26" w:rsidP="00401D26">
      <w:pPr>
        <w:pStyle w:val="Beschriftung"/>
        <w:keepNext/>
        <w:jc w:val="center"/>
      </w:pPr>
      <w:bookmarkStart w:id="57" w:name="_Ref190193229"/>
      <w:r>
        <w:lastRenderedPageBreak/>
        <w:t xml:space="preserve">Appendix Table </w:t>
      </w:r>
      <w:r>
        <w:fldChar w:fldCharType="begin"/>
      </w:r>
      <w:r>
        <w:instrText xml:space="preserve"> SEQ Appendix_Table \* ARABIC </w:instrText>
      </w:r>
      <w:r>
        <w:fldChar w:fldCharType="separate"/>
      </w:r>
      <w:r w:rsidR="00E1179A">
        <w:rPr>
          <w:noProof/>
        </w:rPr>
        <w:t>4</w:t>
      </w:r>
      <w:r>
        <w:fldChar w:fldCharType="end"/>
      </w:r>
      <w:bookmarkEnd w:id="57"/>
      <w:r>
        <w:t xml:space="preserve">: </w:t>
      </w:r>
      <w:r w:rsidRPr="00285F16">
        <w:t>Spatial Impact of Total</w:t>
      </w:r>
      <w:r>
        <w:t xml:space="preserve"> IP </w:t>
      </w:r>
      <w:r w:rsidRPr="00285F16">
        <w:t>Job Creation on Type and Sector of Employment</w:t>
      </w:r>
    </w:p>
    <w:p w14:paraId="33DAC74D" w14:textId="499D8ACD" w:rsidR="00401D26" w:rsidRDefault="000261FC" w:rsidP="005E7BAE">
      <w:pPr>
        <w:tabs>
          <w:tab w:val="left" w:pos="3549"/>
        </w:tabs>
        <w:spacing w:after="0" w:line="240" w:lineRule="auto"/>
        <w:rPr>
          <w:rFonts w:eastAsia="Times New Roman" w:cs="Times New Roman"/>
          <w:szCs w:val="24"/>
        </w:rPr>
      </w:pPr>
      <w:r w:rsidRPr="000261FC">
        <w:rPr>
          <w:noProof/>
          <w:lang w:val="de-DE" w:eastAsia="de-DE"/>
        </w:rPr>
        <w:drawing>
          <wp:inline distT="0" distB="0" distL="0" distR="0" wp14:anchorId="1956C469" wp14:editId="2C24CA42">
            <wp:extent cx="5760720" cy="2139950"/>
            <wp:effectExtent l="0" t="0" r="0" b="0"/>
            <wp:docPr id="184597345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139950"/>
                    </a:xfrm>
                    <a:prstGeom prst="rect">
                      <a:avLst/>
                    </a:prstGeom>
                    <a:noFill/>
                    <a:ln>
                      <a:noFill/>
                    </a:ln>
                  </pic:spPr>
                </pic:pic>
              </a:graphicData>
            </a:graphic>
          </wp:inline>
        </w:drawing>
      </w:r>
    </w:p>
    <w:tbl>
      <w:tblPr>
        <w:tblStyle w:val="Tabellenraster"/>
        <w:tblW w:w="9356" w:type="dxa"/>
        <w:tblInd w:w="-34" w:type="dxa"/>
        <w:tblLook w:val="04A0" w:firstRow="1" w:lastRow="0" w:firstColumn="1" w:lastColumn="0" w:noHBand="0" w:noVBand="1"/>
      </w:tblPr>
      <w:tblGrid>
        <w:gridCol w:w="9356"/>
      </w:tblGrid>
      <w:tr w:rsidR="005E7BAE" w:rsidRPr="00CB121A" w14:paraId="071AEAF7" w14:textId="77777777" w:rsidTr="006346C0">
        <w:tc>
          <w:tcPr>
            <w:tcW w:w="9356" w:type="dxa"/>
            <w:tcBorders>
              <w:top w:val="nil"/>
              <w:left w:val="nil"/>
              <w:bottom w:val="nil"/>
              <w:right w:val="nil"/>
            </w:tcBorders>
          </w:tcPr>
          <w:p w14:paraId="47AB063B" w14:textId="3B39DD58" w:rsidR="005E7BAE" w:rsidRPr="00CB121A" w:rsidRDefault="005E7BAE" w:rsidP="00CB121A">
            <w:pPr>
              <w:pStyle w:val="Note"/>
            </w:pPr>
            <w:r w:rsidRPr="00CB121A">
              <w:t>Notes: The reported results are based on estimating the district-level specification (1). The treatment variables capture the total IP job creation within the three distance bins to which an individual is exposed. We apply the hyperbolic sine transformation to the treatment variables to account for their highly skewed distributions and the large number of zero values. Only individuals in employment are considered. Standard errors are reported in parentheses, clustered at district level. ***p &lt; 0.01, **p &lt; 0.05, *p &lt; 0.1.</w:t>
            </w:r>
          </w:p>
        </w:tc>
      </w:tr>
    </w:tbl>
    <w:p w14:paraId="7812EE77" w14:textId="5A801F07" w:rsidR="00B67B12" w:rsidRDefault="00B67B12" w:rsidP="00FD4C1D">
      <w:pPr>
        <w:pStyle w:val="Beschriftung"/>
        <w:keepNext/>
        <w:jc w:val="center"/>
      </w:pPr>
      <w:bookmarkStart w:id="58" w:name="_Ref190193291"/>
      <w:r>
        <w:t xml:space="preserve">Appendix Table </w:t>
      </w:r>
      <w:r>
        <w:fldChar w:fldCharType="begin"/>
      </w:r>
      <w:r>
        <w:instrText xml:space="preserve"> SEQ Appendix_Table \* ARABIC </w:instrText>
      </w:r>
      <w:r>
        <w:fldChar w:fldCharType="separate"/>
      </w:r>
      <w:r w:rsidR="00E1179A">
        <w:rPr>
          <w:noProof/>
        </w:rPr>
        <w:t>5</w:t>
      </w:r>
      <w:r>
        <w:fldChar w:fldCharType="end"/>
      </w:r>
      <w:bookmarkEnd w:id="58"/>
      <w:r>
        <w:t xml:space="preserve">: </w:t>
      </w:r>
      <w:r w:rsidRPr="00FC74D5">
        <w:t xml:space="preserve">Spatial Impact of IP </w:t>
      </w:r>
      <w:r>
        <w:t xml:space="preserve">Exposure </w:t>
      </w:r>
      <w:r w:rsidRPr="00FC74D5">
        <w:t>on Type and Sector of Employment</w:t>
      </w:r>
      <w:r w:rsidR="00FD4C1D">
        <w:rPr>
          <w:noProof/>
        </w:rPr>
        <w:t xml:space="preserve">, </w:t>
      </w:r>
      <w:r>
        <w:rPr>
          <w:noProof/>
        </w:rPr>
        <w:t>Treatment Group Only</w:t>
      </w:r>
    </w:p>
    <w:p w14:paraId="466B333C" w14:textId="58EDCF69" w:rsidR="00401D26" w:rsidRDefault="00401D26" w:rsidP="00A7757D">
      <w:pPr>
        <w:tabs>
          <w:tab w:val="left" w:pos="3549"/>
        </w:tabs>
        <w:spacing w:after="0" w:line="240" w:lineRule="auto"/>
        <w:rPr>
          <w:rFonts w:eastAsia="Times New Roman" w:cs="Times New Roman"/>
          <w:szCs w:val="24"/>
        </w:rPr>
      </w:pPr>
      <w:r w:rsidRPr="00401D26">
        <w:rPr>
          <w:noProof/>
          <w:lang w:val="de-DE" w:eastAsia="de-DE"/>
        </w:rPr>
        <w:drawing>
          <wp:inline distT="0" distB="0" distL="0" distR="0" wp14:anchorId="0504205E" wp14:editId="2227E147">
            <wp:extent cx="5760720" cy="2138045"/>
            <wp:effectExtent l="0" t="0" r="0" b="0"/>
            <wp:docPr id="129787199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138045"/>
                    </a:xfrm>
                    <a:prstGeom prst="rect">
                      <a:avLst/>
                    </a:prstGeom>
                    <a:noFill/>
                    <a:ln>
                      <a:noFill/>
                    </a:ln>
                  </pic:spPr>
                </pic:pic>
              </a:graphicData>
            </a:graphic>
          </wp:inline>
        </w:drawing>
      </w:r>
    </w:p>
    <w:tbl>
      <w:tblPr>
        <w:tblStyle w:val="Tabellenraster"/>
        <w:tblW w:w="9356" w:type="dxa"/>
        <w:tblInd w:w="-34" w:type="dxa"/>
        <w:tblLook w:val="04A0" w:firstRow="1" w:lastRow="0" w:firstColumn="1" w:lastColumn="0" w:noHBand="0" w:noVBand="1"/>
      </w:tblPr>
      <w:tblGrid>
        <w:gridCol w:w="9356"/>
      </w:tblGrid>
      <w:tr w:rsidR="00A7757D" w:rsidRPr="00CB121A" w14:paraId="447D3066" w14:textId="77777777" w:rsidTr="006346C0">
        <w:tc>
          <w:tcPr>
            <w:tcW w:w="9356" w:type="dxa"/>
            <w:tcBorders>
              <w:top w:val="nil"/>
              <w:left w:val="nil"/>
              <w:bottom w:val="nil"/>
              <w:right w:val="nil"/>
            </w:tcBorders>
          </w:tcPr>
          <w:p w14:paraId="7D691CA7" w14:textId="7DCBB748" w:rsidR="00A7757D" w:rsidRPr="00CB121A" w:rsidRDefault="00A7757D" w:rsidP="00CB121A">
            <w:pPr>
              <w:pStyle w:val="Note"/>
            </w:pPr>
            <w:r w:rsidRPr="00CB121A">
              <w:t xml:space="preserve">Notes: The reported results are based on estimating the district-level specification (1). </w:t>
            </w:r>
            <w:r w:rsidR="00FC16EA" w:rsidRPr="00CB121A">
              <w:t xml:space="preserve">The sample is restricted to individuals </w:t>
            </w:r>
            <w:r w:rsidR="0091114E" w:rsidRPr="00CB121A">
              <w:t xml:space="preserve">who are ultimately exposed to an IP in 2021, i.e. </w:t>
            </w:r>
            <w:r w:rsidR="007E6A44" w:rsidRPr="00CB121A">
              <w:t>the treatment group</w:t>
            </w:r>
            <w:r w:rsidRPr="00CB121A">
              <w:t xml:space="preserve">. </w:t>
            </w:r>
            <w:r w:rsidR="00FC16EA" w:rsidRPr="00CB121A">
              <w:t>In addition, o</w:t>
            </w:r>
            <w:r w:rsidRPr="00CB121A">
              <w:t>nly individuals in employment are considered. Standard errors are reported in parentheses, clustered at district level. ***p &lt; 0.01, **p &lt; 0.05, *p &lt; 0.1.</w:t>
            </w:r>
          </w:p>
        </w:tc>
      </w:tr>
    </w:tbl>
    <w:p w14:paraId="4981BDB6" w14:textId="2FFFC835" w:rsidR="00FD4C1D" w:rsidRDefault="00FD4C1D" w:rsidP="00FD4C1D">
      <w:pPr>
        <w:pStyle w:val="Beschriftung"/>
        <w:keepNext/>
      </w:pPr>
      <w:bookmarkStart w:id="59" w:name="_Ref190193319"/>
      <w:r>
        <w:t xml:space="preserve">Appendix Table </w:t>
      </w:r>
      <w:r>
        <w:fldChar w:fldCharType="begin"/>
      </w:r>
      <w:r>
        <w:instrText xml:space="preserve"> SEQ Appendix_Table \* ARABIC </w:instrText>
      </w:r>
      <w:r>
        <w:fldChar w:fldCharType="separate"/>
      </w:r>
      <w:r w:rsidR="00E1179A">
        <w:rPr>
          <w:noProof/>
        </w:rPr>
        <w:t>6</w:t>
      </w:r>
      <w:r>
        <w:fldChar w:fldCharType="end"/>
      </w:r>
      <w:bookmarkEnd w:id="59"/>
      <w:r>
        <w:t xml:space="preserve">: </w:t>
      </w:r>
      <w:r w:rsidRPr="00C40585">
        <w:t xml:space="preserve">Spatial Impact of IP Exposure on Type and Sector of Employment, </w:t>
      </w:r>
      <w:r>
        <w:t>Excluding Addis Ababa</w:t>
      </w:r>
    </w:p>
    <w:p w14:paraId="70A3A8D5" w14:textId="79D4C668" w:rsidR="00FD4C1D" w:rsidRDefault="00FD4C1D" w:rsidP="002A56C7">
      <w:pPr>
        <w:tabs>
          <w:tab w:val="left" w:pos="3549"/>
        </w:tabs>
        <w:spacing w:after="0" w:line="240" w:lineRule="auto"/>
        <w:rPr>
          <w:rFonts w:eastAsia="Times New Roman" w:cs="Times New Roman"/>
          <w:szCs w:val="24"/>
        </w:rPr>
      </w:pPr>
      <w:r w:rsidRPr="00FD4C1D">
        <w:rPr>
          <w:noProof/>
          <w:lang w:val="de-DE" w:eastAsia="de-DE"/>
        </w:rPr>
        <w:drawing>
          <wp:inline distT="0" distB="0" distL="0" distR="0" wp14:anchorId="5F446B09" wp14:editId="5A687E57">
            <wp:extent cx="5760720" cy="2138045"/>
            <wp:effectExtent l="0" t="0" r="0" b="0"/>
            <wp:docPr id="60923578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138045"/>
                    </a:xfrm>
                    <a:prstGeom prst="rect">
                      <a:avLst/>
                    </a:prstGeom>
                    <a:noFill/>
                    <a:ln>
                      <a:noFill/>
                    </a:ln>
                  </pic:spPr>
                </pic:pic>
              </a:graphicData>
            </a:graphic>
          </wp:inline>
        </w:drawing>
      </w:r>
    </w:p>
    <w:tbl>
      <w:tblPr>
        <w:tblStyle w:val="Tabellenraster"/>
        <w:tblW w:w="9356" w:type="dxa"/>
        <w:tblInd w:w="-34" w:type="dxa"/>
        <w:tblLook w:val="04A0" w:firstRow="1" w:lastRow="0" w:firstColumn="1" w:lastColumn="0" w:noHBand="0" w:noVBand="1"/>
      </w:tblPr>
      <w:tblGrid>
        <w:gridCol w:w="9356"/>
      </w:tblGrid>
      <w:tr w:rsidR="002A56C7" w:rsidRPr="00CB121A" w14:paraId="1B3F95AA" w14:textId="77777777" w:rsidTr="006346C0">
        <w:tc>
          <w:tcPr>
            <w:tcW w:w="9356" w:type="dxa"/>
            <w:tcBorders>
              <w:top w:val="nil"/>
              <w:left w:val="nil"/>
              <w:bottom w:val="nil"/>
              <w:right w:val="nil"/>
            </w:tcBorders>
          </w:tcPr>
          <w:p w14:paraId="0B5371C0" w14:textId="267DACA1" w:rsidR="002A56C7" w:rsidRPr="00CB121A" w:rsidRDefault="002A56C7" w:rsidP="00CB121A">
            <w:pPr>
              <w:pStyle w:val="Note"/>
            </w:pPr>
            <w:r w:rsidRPr="00CB121A">
              <w:t xml:space="preserve">Notes: The reported results are based on estimating the district-level specification (1). The sample is restricted to individuals living </w:t>
            </w:r>
            <w:r w:rsidRPr="00CB121A">
              <w:lastRenderedPageBreak/>
              <w:t>outside of Addis Ababa. In addition, only individuals in employment are considered. Standard errors are reported in parentheses, clustered at district level. ***p &lt; 0.01, **p &lt; 0.05, *p &lt; 0.1.</w:t>
            </w:r>
          </w:p>
        </w:tc>
      </w:tr>
    </w:tbl>
    <w:p w14:paraId="743E600D" w14:textId="1869BE4D" w:rsidR="003F4930" w:rsidRDefault="003F4930" w:rsidP="003F4930">
      <w:pPr>
        <w:pStyle w:val="Beschriftung"/>
        <w:keepNext/>
        <w:jc w:val="center"/>
      </w:pPr>
      <w:bookmarkStart w:id="60" w:name="_Ref190252111"/>
      <w:r>
        <w:lastRenderedPageBreak/>
        <w:t xml:space="preserve">Appendix Figure </w:t>
      </w:r>
      <w:r>
        <w:fldChar w:fldCharType="begin"/>
      </w:r>
      <w:r>
        <w:instrText xml:space="preserve"> SEQ Appendix_Figure \* ARABIC </w:instrText>
      </w:r>
      <w:r>
        <w:fldChar w:fldCharType="separate"/>
      </w:r>
      <w:r w:rsidR="00E1179A">
        <w:rPr>
          <w:noProof/>
        </w:rPr>
        <w:t>8</w:t>
      </w:r>
      <w:r>
        <w:fldChar w:fldCharType="end"/>
      </w:r>
      <w:bookmarkEnd w:id="60"/>
      <w:r>
        <w:t>: Spatial Impact of IP Exposure on Migration</w:t>
      </w:r>
    </w:p>
    <w:p w14:paraId="6823732E" w14:textId="5DF02994" w:rsidR="003F4930" w:rsidRDefault="003F4930" w:rsidP="00A5399E">
      <w:pPr>
        <w:tabs>
          <w:tab w:val="left" w:pos="3549"/>
        </w:tabs>
        <w:spacing w:after="0" w:line="240" w:lineRule="auto"/>
        <w:rPr>
          <w:rFonts w:eastAsia="Times New Roman" w:cs="Times New Roman"/>
          <w:szCs w:val="24"/>
        </w:rPr>
      </w:pPr>
      <w:r w:rsidRPr="003F4930">
        <w:rPr>
          <w:rFonts w:eastAsia="Times New Roman" w:cs="Times New Roman"/>
          <w:noProof/>
          <w:szCs w:val="24"/>
          <w:lang w:val="de-DE" w:eastAsia="de-DE"/>
        </w:rPr>
        <w:drawing>
          <wp:inline distT="0" distB="0" distL="0" distR="0" wp14:anchorId="7DC2C756" wp14:editId="17047854">
            <wp:extent cx="5760720" cy="1920240"/>
            <wp:effectExtent l="0" t="0" r="0" b="0"/>
            <wp:docPr id="134346311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tbl>
      <w:tblPr>
        <w:tblStyle w:val="Tabellenras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2"/>
      </w:tblGrid>
      <w:tr w:rsidR="00A5399E" w:rsidRPr="00CB121A" w14:paraId="69D84849" w14:textId="77777777" w:rsidTr="00A5399E">
        <w:tc>
          <w:tcPr>
            <w:tcW w:w="8930" w:type="dxa"/>
          </w:tcPr>
          <w:p w14:paraId="5EF4A12E" w14:textId="3AE7BA5F" w:rsidR="00A5399E" w:rsidRPr="00CB121A" w:rsidRDefault="00A5399E" w:rsidP="00CB121A">
            <w:pPr>
              <w:pStyle w:val="Note"/>
            </w:pPr>
            <w:r w:rsidRPr="00CB121A">
              <w:t xml:space="preserve">Note: Each plot shows the regression results of estimating specification (1), using </w:t>
            </w:r>
            <w:r w:rsidR="00DB4CF6" w:rsidRPr="00CB121A">
              <w:t xml:space="preserve">dummies for the migration status as </w:t>
            </w:r>
            <w:r w:rsidRPr="00CB121A">
              <w:t>the dependent variable.</w:t>
            </w:r>
            <w:r w:rsidR="003647CF" w:rsidRPr="00CB121A">
              <w:t xml:space="preserve"> </w:t>
            </w:r>
            <w:r w:rsidR="008A04E6" w:rsidRPr="00CB121A">
              <w:t xml:space="preserve">Individuals </w:t>
            </w:r>
            <w:proofErr w:type="gramStart"/>
            <w:r w:rsidR="008A04E6" w:rsidRPr="00CB121A">
              <w:t>are considered to be</w:t>
            </w:r>
            <w:proofErr w:type="gramEnd"/>
            <w:r w:rsidR="008A04E6" w:rsidRPr="00CB121A">
              <w:t xml:space="preserve"> migrants if they have moved to their current place of residence within the last ten years.</w:t>
            </w:r>
            <w:r w:rsidR="00F06A80" w:rsidRPr="00CB121A">
              <w:t xml:space="preserve"> </w:t>
            </w:r>
            <w:r w:rsidRPr="00CB121A">
              <w:t>The blue dots indicate the coefficients estimates</w:t>
            </w:r>
            <w:r w:rsidR="008A04E6" w:rsidRPr="00CB121A">
              <w:t xml:space="preserve"> of</w:t>
            </w:r>
            <w:r w:rsidRPr="00CB121A">
              <w:t xml:space="preserve">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CB121A">
              <w:t xml:space="preserve"> to </w:t>
            </w:r>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r>
                <m:rPr>
                  <m:sty m:val="p"/>
                </m:rPr>
                <w:rPr>
                  <w:rFonts w:ascii="Cambria Math" w:hAnsi="Cambria Math"/>
                </w:rPr>
                <m:t xml:space="preserve">, </m:t>
              </m:r>
            </m:oMath>
            <w:r w:rsidRPr="00CB121A">
              <w:t xml:space="preserve">representing the effect of a </w:t>
            </w:r>
            <w:proofErr w:type="gramStart"/>
            <w:r w:rsidRPr="00CB121A">
              <w:t>10</w:t>
            </w:r>
            <w:r w:rsidR="00A62267">
              <w:t xml:space="preserve"> </w:t>
            </w:r>
            <w:r w:rsidRPr="00CB121A">
              <w:t>ha</w:t>
            </w:r>
            <w:proofErr w:type="gramEnd"/>
            <w:r w:rsidRPr="00CB121A">
              <w:t xml:space="preserve"> increase in built-up area in the corresponding 10</w:t>
            </w:r>
            <w:r w:rsidR="00A62267">
              <w:t xml:space="preserve"> </w:t>
            </w:r>
            <w:r w:rsidRPr="00CB121A">
              <w:t>km distance bin, and the blue vertical lines indicate 95 per cent confidence intervals. N=52,522 for the left plot and N=45,454 for the right plot.</w:t>
            </w:r>
          </w:p>
        </w:tc>
      </w:tr>
    </w:tbl>
    <w:p w14:paraId="302A648D" w14:textId="7109E8B5" w:rsidR="00336372" w:rsidRDefault="00336372" w:rsidP="009C3C85">
      <w:pPr>
        <w:pStyle w:val="Beschriftung"/>
        <w:keepNext/>
        <w:jc w:val="center"/>
      </w:pPr>
      <w:bookmarkStart w:id="61" w:name="_Ref190257597"/>
      <w:r>
        <w:t xml:space="preserve">Appendix Table </w:t>
      </w:r>
      <w:r>
        <w:fldChar w:fldCharType="begin"/>
      </w:r>
      <w:r>
        <w:instrText xml:space="preserve"> SEQ Appendix_Table \* ARABIC </w:instrText>
      </w:r>
      <w:r>
        <w:fldChar w:fldCharType="separate"/>
      </w:r>
      <w:r w:rsidR="00E1179A">
        <w:rPr>
          <w:noProof/>
        </w:rPr>
        <w:t>7</w:t>
      </w:r>
      <w:r>
        <w:fldChar w:fldCharType="end"/>
      </w:r>
      <w:bookmarkEnd w:id="61"/>
      <w:r>
        <w:t>: Spatial Impact of IP Exposure on Local</w:t>
      </w:r>
      <w:r w:rsidR="009C3C85">
        <w:t xml:space="preserve"> Non-Migrants</w:t>
      </w:r>
    </w:p>
    <w:p w14:paraId="4E826CCF" w14:textId="6B847BD4" w:rsidR="00336372" w:rsidRDefault="00336372" w:rsidP="008A04E6">
      <w:pPr>
        <w:tabs>
          <w:tab w:val="left" w:pos="3549"/>
        </w:tabs>
        <w:spacing w:after="0" w:line="240" w:lineRule="auto"/>
        <w:rPr>
          <w:rFonts w:eastAsia="Times New Roman" w:cs="Times New Roman"/>
          <w:szCs w:val="24"/>
        </w:rPr>
      </w:pPr>
      <w:r w:rsidRPr="00336372">
        <w:rPr>
          <w:noProof/>
          <w:lang w:val="de-DE" w:eastAsia="de-DE"/>
        </w:rPr>
        <w:drawing>
          <wp:inline distT="0" distB="0" distL="0" distR="0" wp14:anchorId="0BF5EF4C" wp14:editId="4C49B29F">
            <wp:extent cx="5760720" cy="2009775"/>
            <wp:effectExtent l="0" t="0" r="0" b="0"/>
            <wp:docPr id="191503674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009775"/>
                    </a:xfrm>
                    <a:prstGeom prst="rect">
                      <a:avLst/>
                    </a:prstGeom>
                    <a:noFill/>
                    <a:ln>
                      <a:noFill/>
                    </a:ln>
                  </pic:spPr>
                </pic:pic>
              </a:graphicData>
            </a:graphic>
          </wp:inline>
        </w:drawing>
      </w:r>
    </w:p>
    <w:tbl>
      <w:tblPr>
        <w:tblStyle w:val="Tabellenraster"/>
        <w:tblW w:w="9214" w:type="dxa"/>
        <w:tblInd w:w="-34" w:type="dxa"/>
        <w:tblLook w:val="04A0" w:firstRow="1" w:lastRow="0" w:firstColumn="1" w:lastColumn="0" w:noHBand="0" w:noVBand="1"/>
      </w:tblPr>
      <w:tblGrid>
        <w:gridCol w:w="9214"/>
      </w:tblGrid>
      <w:tr w:rsidR="008A04E6" w:rsidRPr="00CB121A" w14:paraId="339494A8" w14:textId="77777777" w:rsidTr="00CB121A">
        <w:tc>
          <w:tcPr>
            <w:tcW w:w="9214" w:type="dxa"/>
            <w:tcBorders>
              <w:top w:val="nil"/>
              <w:left w:val="nil"/>
              <w:bottom w:val="nil"/>
              <w:right w:val="nil"/>
            </w:tcBorders>
          </w:tcPr>
          <w:p w14:paraId="39C77307" w14:textId="37516C2B" w:rsidR="008A04E6" w:rsidRPr="00CB121A" w:rsidRDefault="008A04E6" w:rsidP="00CB121A">
            <w:pPr>
              <w:pStyle w:val="Note"/>
            </w:pPr>
            <w:r w:rsidRPr="00CB121A">
              <w:t>Notes: The reported results are based on estimating the district-level specification (1). The sample is restricted to local non-migrants. In addition, only individuals in employment are considered. Standard errors are reported in parentheses, clustered at district level. ***p &lt; 0.01, **p &lt; 0.05, *p &lt; 0.1.</w:t>
            </w:r>
          </w:p>
        </w:tc>
      </w:tr>
    </w:tbl>
    <w:p w14:paraId="7C34C9B5" w14:textId="77777777" w:rsidR="008A04E6" w:rsidRPr="002A2596" w:rsidRDefault="008A04E6" w:rsidP="008A04E6">
      <w:pPr>
        <w:tabs>
          <w:tab w:val="left" w:pos="3549"/>
        </w:tabs>
        <w:spacing w:after="0" w:line="240" w:lineRule="auto"/>
        <w:rPr>
          <w:rFonts w:eastAsia="Times New Roman" w:cs="Times New Roman"/>
          <w:szCs w:val="24"/>
        </w:rPr>
      </w:pPr>
    </w:p>
    <w:sectPr w:rsidR="008A04E6" w:rsidRPr="002A2596" w:rsidSect="002B0AE8">
      <w:headerReference w:type="default" r:id="rId39"/>
      <w:footerReference w:type="defaul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3B357" w14:textId="77777777" w:rsidR="00E0533D" w:rsidRPr="000947CF" w:rsidRDefault="00E0533D" w:rsidP="00844D2F">
      <w:pPr>
        <w:spacing w:line="240" w:lineRule="auto"/>
      </w:pPr>
      <w:r w:rsidRPr="000947CF">
        <w:separator/>
      </w:r>
    </w:p>
  </w:endnote>
  <w:endnote w:type="continuationSeparator" w:id="0">
    <w:p w14:paraId="4B811DDA" w14:textId="77777777" w:rsidR="00E0533D" w:rsidRPr="000947CF" w:rsidRDefault="00E0533D" w:rsidP="00844D2F">
      <w:pPr>
        <w:spacing w:line="240" w:lineRule="auto"/>
      </w:pPr>
      <w:r w:rsidRPr="000947CF">
        <w:continuationSeparator/>
      </w:r>
    </w:p>
  </w:endnote>
  <w:endnote w:type="continuationNotice" w:id="1">
    <w:p w14:paraId="79100D18" w14:textId="77777777" w:rsidR="00E0533D" w:rsidRPr="000947CF" w:rsidRDefault="00E053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6753243"/>
      <w:docPartObj>
        <w:docPartGallery w:val="Page Numbers (Bottom of Page)"/>
        <w:docPartUnique/>
      </w:docPartObj>
    </w:sdtPr>
    <w:sdtEndPr>
      <w:rPr>
        <w:szCs w:val="24"/>
      </w:rPr>
    </w:sdtEndPr>
    <w:sdtContent>
      <w:p w14:paraId="74E4814C" w14:textId="7B6199A8" w:rsidR="00154A20" w:rsidRPr="000947CF" w:rsidRDefault="00154A20">
        <w:pPr>
          <w:pStyle w:val="Fuzeile"/>
          <w:jc w:val="center"/>
          <w:rPr>
            <w:szCs w:val="24"/>
          </w:rPr>
        </w:pPr>
        <w:r w:rsidRPr="000947CF">
          <w:rPr>
            <w:szCs w:val="24"/>
          </w:rPr>
          <w:fldChar w:fldCharType="begin"/>
        </w:r>
        <w:r w:rsidRPr="000947CF">
          <w:rPr>
            <w:szCs w:val="24"/>
          </w:rPr>
          <w:instrText>PAGE   \* MERGEFORMAT</w:instrText>
        </w:r>
        <w:r w:rsidRPr="000947CF">
          <w:rPr>
            <w:szCs w:val="24"/>
          </w:rPr>
          <w:fldChar w:fldCharType="separate"/>
        </w:r>
        <w:r w:rsidR="0099084A">
          <w:rPr>
            <w:noProof/>
            <w:szCs w:val="24"/>
          </w:rPr>
          <w:t>38</w:t>
        </w:r>
        <w:r w:rsidRPr="000947CF">
          <w:rPr>
            <w:szCs w:val="24"/>
          </w:rPr>
          <w:fldChar w:fldCharType="end"/>
        </w:r>
      </w:p>
    </w:sdtContent>
  </w:sdt>
  <w:p w14:paraId="2B58133A" w14:textId="77777777" w:rsidR="00154A20" w:rsidRPr="000947CF" w:rsidRDefault="00154A2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2D898" w14:textId="77777777" w:rsidR="00E0533D" w:rsidRPr="000947CF" w:rsidRDefault="00E0533D" w:rsidP="00844D2F">
      <w:pPr>
        <w:spacing w:line="240" w:lineRule="auto"/>
      </w:pPr>
      <w:r w:rsidRPr="000947CF">
        <w:separator/>
      </w:r>
    </w:p>
  </w:footnote>
  <w:footnote w:type="continuationSeparator" w:id="0">
    <w:p w14:paraId="1FB53588" w14:textId="77777777" w:rsidR="00E0533D" w:rsidRPr="000947CF" w:rsidRDefault="00E0533D" w:rsidP="00844D2F">
      <w:pPr>
        <w:spacing w:line="240" w:lineRule="auto"/>
      </w:pPr>
      <w:r w:rsidRPr="000947CF">
        <w:continuationSeparator/>
      </w:r>
    </w:p>
  </w:footnote>
  <w:footnote w:type="continuationNotice" w:id="1">
    <w:p w14:paraId="17421466" w14:textId="77777777" w:rsidR="00E0533D" w:rsidRPr="000947CF" w:rsidRDefault="00E0533D">
      <w:pPr>
        <w:spacing w:line="240" w:lineRule="auto"/>
      </w:pPr>
    </w:p>
  </w:footnote>
  <w:footnote w:id="2">
    <w:p w14:paraId="1624E471" w14:textId="6A436E71" w:rsidR="00154A20" w:rsidRPr="000947CF" w:rsidRDefault="00154A20" w:rsidP="003E5AB6">
      <w:pPr>
        <w:pStyle w:val="Funotentext"/>
      </w:pPr>
      <w:r w:rsidRPr="001942F6">
        <w:rPr>
          <w:rStyle w:val="Funotenzeichen"/>
        </w:rPr>
        <w:footnoteRef/>
      </w:r>
      <w:r w:rsidRPr="000947CF">
        <w:t xml:space="preserve"> Ethiopia became the largest recipient of FDI in Africa among landlocked developing countries</w:t>
      </w:r>
      <w:r>
        <w:t>, with</w:t>
      </w:r>
      <w:r w:rsidRPr="000947CF">
        <w:t xml:space="preserve"> its total stock of FDI </w:t>
      </w:r>
      <w:r>
        <w:t xml:space="preserve">rising </w:t>
      </w:r>
      <w:r w:rsidRPr="000947CF">
        <w:t>to USD 31</w:t>
      </w:r>
      <w:r>
        <w:t>.</w:t>
      </w:r>
      <w:r w:rsidRPr="000947CF">
        <w:t>6 billion in 2021, accounting for about 31.8</w:t>
      </w:r>
      <w:r>
        <w:t xml:space="preserve"> per cent</w:t>
      </w:r>
      <w:r w:rsidRPr="000947CF">
        <w:t xml:space="preserve"> of the country’s GDP in 2021</w:t>
      </w:r>
      <w:r>
        <w:t xml:space="preserve"> </w:t>
      </w:r>
      <w:r>
        <w:fldChar w:fldCharType="begin"/>
      </w:r>
      <w:r>
        <w:instrText xml:space="preserve"> ADDIN ZOTERO_ITEM CSL_CITATION {"citationID":"DfDYqjLt","properties":{"formattedCitation":"(UNCTAD, 2022)","plainCitation":"(UNCTAD, 2022)","noteIndex":1},"citationItems":[{"id":9663,"uris":["http://zotero.org/groups/2449311/items/4ITP3ZKZ"],"itemData":{"id":9663,"type":"book","collection-number":"2022","collection-title":"World investment report","event-place":"Geneva New York","ISBN":"978-92-1-113049-2","language":"en","number-of-pages":"219","publisher":"United Nations","publisher-place":"Geneva New York","source":"K10plus ISBN","title":"International tax reforms and sustainable investment","editor":[{"family":"UNCTAD","given":""}],"issued":{"date-parts":[["2022"]]}}}],"schema":"https://github.com/citation-style-language/schema/raw/master/csl-citation.json"} </w:instrText>
      </w:r>
      <w:r>
        <w:fldChar w:fldCharType="separate"/>
      </w:r>
      <w:r w:rsidRPr="00A23971">
        <w:t>(UNCTAD, 2022)</w:t>
      </w:r>
      <w:r>
        <w:fldChar w:fldCharType="end"/>
      </w:r>
      <w:r>
        <w:t>.</w:t>
      </w:r>
    </w:p>
  </w:footnote>
  <w:footnote w:id="3">
    <w:p w14:paraId="34AADC3E" w14:textId="43F42540" w:rsidR="00DD0D96" w:rsidRPr="00DD0D96" w:rsidRDefault="00DD0D96">
      <w:pPr>
        <w:pStyle w:val="Funotentext"/>
      </w:pPr>
      <w:r>
        <w:rPr>
          <w:rStyle w:val="Funotenzeichen"/>
        </w:rPr>
        <w:footnoteRef/>
      </w:r>
      <w:r>
        <w:t xml:space="preserve"> </w:t>
      </w:r>
      <w:r w:rsidR="00667CE6" w:rsidRPr="00667CE6">
        <w:t>Here, T&amp;A exports refer to the export of apparel and clothing accessories, both knitted or crocheted and non-knitted or non-crocheted, classified under Harmonized System codes 61 and 62.</w:t>
      </w:r>
    </w:p>
  </w:footnote>
  <w:footnote w:id="4">
    <w:p w14:paraId="6FEAC2A5" w14:textId="54D8FF7B" w:rsidR="00154A20" w:rsidRPr="00686B57" w:rsidRDefault="00154A20">
      <w:pPr>
        <w:pStyle w:val="Funotentext"/>
      </w:pPr>
      <w:r w:rsidRPr="001942F6">
        <w:rPr>
          <w:rStyle w:val="Funotenzeichen"/>
        </w:rPr>
        <w:footnoteRef/>
      </w:r>
      <w:r>
        <w:t xml:space="preserve"> In constructing their IP exposure measure from the built-up area in IPs, </w:t>
      </w:r>
      <w:r>
        <w:fldChar w:fldCharType="begin"/>
      </w:r>
      <w:r w:rsidR="00B86F04">
        <w:instrText xml:space="preserve"> ADDIN ZOTERO_ITEM CSL_CITATION {"citationID":"GUgp2VIC","properties":{"formattedCitation":"(Tafese et al., 2025)","plainCitation":"(Tafese et al., 2025)","dontUpdate":true,"noteIndex":2},"citationItems":[{"id":11943,"uris":["http://zotero.org/groups/2449311/items/52TLRQYB"],"itemData":{"id":11943,"type":"article-journal","abstract":"Vietnam’s deep integration into GVCs has been driven by the establishment of special economic zones (SEZs). This paper examines the local labour market impacts of this SEZ programme. We trace the built-up area of SEZs over time to construct a novel continuous measure of SEZ exposure using historical satellite imagery. In a difference-in-differences design with continuous treatment, we examine the impact of SEZ exposure on local labour market outcomes at the district-level for the period 2009–2019. We find that the expansion of SEZs has led to a rapid shift in employment from own-account and family work in agriculture to manufacturing in foreign firms. We also show that SEZ exposure leads to higher wages and more formal employment contracts. Earnings improvements are not confined to workers in foreign manufacturing firms, but spill over to workers in household businesses and domestic firms. The effects on women account for most of these impacts.","container-title":"Journal of Development Economics","DOI":"10.1016/j.jdeveco.2025.103467","ISSN":"03043878","journalAbbreviation":"Journal of Development Economics","language":"en","page":"103467","source":"DOI.org (Crossref)","title":"From fields to factories: Special economic zones, foreign direct investment, and labour markets in Vietnam","title-short":"From fields to factories","volume":"174","author":[{"family":"Tafese","given":"Tevin"},{"family":"Lay","given":"Jann"},{"family":"Tran","given":"Van"}],"issued":{"date-parts":[["2025",5]]}}}],"schema":"https://github.com/citation-style-language/schema/raw/master/csl-citation.json"} </w:instrText>
      </w:r>
      <w:r>
        <w:fldChar w:fldCharType="separate"/>
      </w:r>
      <w:r w:rsidRPr="00EE3693">
        <w:t>Tafese et al.</w:t>
      </w:r>
      <w:r>
        <w:t xml:space="preserve"> (</w:t>
      </w:r>
      <w:r w:rsidRPr="00EE3693">
        <w:t>2025)</w:t>
      </w:r>
      <w:r>
        <w:fldChar w:fldCharType="end"/>
      </w:r>
      <w:r>
        <w:t xml:space="preserve"> exploit the fact that </w:t>
      </w:r>
      <w:r w:rsidRPr="000947CF">
        <w:rPr>
          <w:rFonts w:eastAsia="Times New Roman" w:cs="Times New Roman"/>
          <w:szCs w:val="24"/>
        </w:rPr>
        <w:t>changes in the area covered by built-up area are a very good predictor of changes in economic activity over time</w:t>
      </w:r>
      <w:r>
        <w:rPr>
          <w:rFonts w:eastAsia="Times New Roman" w:cs="Times New Roman"/>
          <w:szCs w:val="24"/>
        </w:rPr>
        <w:t xml:space="preserve">, as has been shown by </w:t>
      </w:r>
      <w:r>
        <w:rPr>
          <w:rFonts w:eastAsia="Times New Roman" w:cs="Times New Roman"/>
          <w:szCs w:val="24"/>
        </w:rPr>
        <w:fldChar w:fldCharType="begin"/>
      </w:r>
      <w:r w:rsidR="00B86F04">
        <w:rPr>
          <w:rFonts w:eastAsia="Times New Roman" w:cs="Times New Roman"/>
          <w:szCs w:val="24"/>
        </w:rPr>
        <w:instrText xml:space="preserve"> ADDIN ZOTERO_ITEM CSL_CITATION {"citationID":"xq37ZuiY","properties":{"formattedCitation":"(Bilicka and Seidel, 2022)","plainCitation":"(Bilicka and Seidel, 2022)","dontUpdate":true,"noteIndex":2},"citationItems":[{"id":3926,"uris":["http://zotero.org/groups/2449311/items/WZ8NS8EM"],"itemData":{"id":3926,"type":"report","event-place":"Cambridge, MA","language":"en","note":"DOI: 10.3386/w29945","number":"w29945","page":"w29945","publisher":"National Bureau of Economic Research","publisher-place":"Cambridge, MA","source":"DOI.org (Crossref)","title":"Measuring Firm Activity from Outer Space","URL":"http://www.nber.org/papers/w29945.pdf","author":[{"family":"Bilicka","given":"Katarzyna"},{"family":"Seidel","given":"André"}],"accessed":{"date-parts":[["2022",6,4]]},"issued":{"date-parts":[["2022",4]]}}}],"schema":"https://github.com/citation-style-language/schema/raw/master/csl-citation.json"} </w:instrText>
      </w:r>
      <w:r>
        <w:rPr>
          <w:rFonts w:eastAsia="Times New Roman" w:cs="Times New Roman"/>
          <w:szCs w:val="24"/>
        </w:rPr>
        <w:fldChar w:fldCharType="separate"/>
      </w:r>
      <w:r w:rsidRPr="00A23971">
        <w:t>Bilicka and Seidel</w:t>
      </w:r>
      <w:r>
        <w:t xml:space="preserve"> (</w:t>
      </w:r>
      <w:r w:rsidRPr="00A23971">
        <w:t>2022)</w:t>
      </w:r>
      <w:r>
        <w:rPr>
          <w:rFonts w:eastAsia="Times New Roman" w:cs="Times New Roman"/>
          <w:szCs w:val="24"/>
        </w:rPr>
        <w:fldChar w:fldCharType="end"/>
      </w:r>
      <w:r>
        <w:rPr>
          <w:rFonts w:eastAsia="Times New Roman" w:cs="Times New Roman"/>
          <w:szCs w:val="24"/>
        </w:rPr>
        <w:t>.</w:t>
      </w:r>
    </w:p>
  </w:footnote>
  <w:footnote w:id="5">
    <w:p w14:paraId="5B7D8007" w14:textId="597A214C" w:rsidR="00154A20" w:rsidRPr="000947CF" w:rsidRDefault="00154A20" w:rsidP="009A5670">
      <w:pPr>
        <w:pStyle w:val="Funotentext"/>
      </w:pPr>
      <w:r w:rsidRPr="001942F6">
        <w:rPr>
          <w:rStyle w:val="Funotenzeichen"/>
        </w:rPr>
        <w:footnoteRef/>
      </w:r>
      <w:r w:rsidRPr="000947CF">
        <w:t xml:space="preserve"> SEZs are usually defined as clearly demarcated areas with a regulatory regime that is distinct from the rest of the economy</w:t>
      </w:r>
      <w:r>
        <w:t xml:space="preserve"> </w:t>
      </w:r>
      <w:r>
        <w:fldChar w:fldCharType="begin"/>
      </w:r>
      <w:r>
        <w:instrText xml:space="preserve"> ADDIN ZOTERO_ITEM CSL_CITATION {"citationID":"9R5mjSrn","properties":{"formattedCitation":"(Lay and Tafese, 2020)","plainCitation":"(Lay and Tafese, 2020)","noteIndex":3},"citationItems":[{"id":4101,"uris":["http://zotero.org/groups/2449311/items/BWH4XURT"],"itemData":{"id":4101,"type":"article-journal","container-title":"PEGNet Policy Studies","language":"en","page":"1-38","source":"Zotero","title":"Promoting private investment to create jobs: A review of the evidence","author":[{"family":"Lay","given":"Jann"},{"family":"Tafese","given":"Tevin"}],"issued":{"date-parts":[["2020"]]}}}],"schema":"https://github.com/citation-style-language/schema/raw/master/csl-citation.json"} </w:instrText>
      </w:r>
      <w:r>
        <w:fldChar w:fldCharType="separate"/>
      </w:r>
      <w:r w:rsidRPr="009102B5">
        <w:t>(Lay and Tafese, 2020)</w:t>
      </w:r>
      <w:r>
        <w:fldChar w:fldCharType="end"/>
      </w:r>
      <w:r w:rsidRPr="000947CF">
        <w:t>. Industrial parks are one type of SEZ that is prominent in Ethiopia, but others such as high-tech, free-trade or economic zones may be more important in other countries.</w:t>
      </w:r>
    </w:p>
  </w:footnote>
  <w:footnote w:id="6">
    <w:p w14:paraId="186B73D3" w14:textId="3C126E7A" w:rsidR="00154A20" w:rsidRPr="00FC1114" w:rsidRDefault="00154A20">
      <w:pPr>
        <w:pStyle w:val="Funotentext"/>
        <w:rPr>
          <w:lang w:val="en-US"/>
        </w:rPr>
      </w:pPr>
      <w:r>
        <w:rPr>
          <w:rStyle w:val="Funotenzeichen"/>
        </w:rPr>
        <w:footnoteRef/>
      </w:r>
      <w:r>
        <w:t xml:space="preserve"> </w:t>
      </w:r>
      <w:r w:rsidRPr="00FC1114">
        <w:rPr>
          <w:lang w:val="en-US"/>
        </w:rPr>
        <w:t xml:space="preserve">An exception </w:t>
      </w:r>
      <w:r>
        <w:rPr>
          <w:lang w:val="en-US"/>
        </w:rPr>
        <w:t xml:space="preserve">to this is the study by </w:t>
      </w:r>
      <w:r>
        <w:rPr>
          <w:lang w:val="en-US"/>
        </w:rPr>
        <w:fldChar w:fldCharType="begin"/>
      </w:r>
      <w:r w:rsidR="00B86F04">
        <w:rPr>
          <w:lang w:val="en-US"/>
        </w:rPr>
        <w:instrText xml:space="preserve"> ADDIN ZOTERO_ITEM CSL_CITATION {"citationID":"K9j7NsGI","properties":{"formattedCitation":"(Abagna et al., 2024)","plainCitation":"(Abagna et al., 2024)","dontUpdate":true,"noteIndex":4},"citationItems":[{"id":10022,"uris":["http://zotero.org/groups/2449311/items/9WCC627J"],"itemData":{"id":10022,"type":"article-journal","title":"Place-based Policies and Household Wealth in Africa","author":[{"family":"Abagna","given":"Matthew Malitinga"},{"family":"Hornok","given":"Cecília"},{"family":"Mulyukova","given":"Alina"}],"issued":{"date-parts":[["2024"]]}}}],"schema":"https://github.com/citation-style-language/schema/raw/master/csl-citation.json"} </w:instrText>
      </w:r>
      <w:r>
        <w:rPr>
          <w:lang w:val="en-US"/>
        </w:rPr>
        <w:fldChar w:fldCharType="separate"/>
      </w:r>
      <w:r w:rsidRPr="00794F6C">
        <w:t>Abagna et al.</w:t>
      </w:r>
      <w:r>
        <w:t xml:space="preserve"> (</w:t>
      </w:r>
      <w:r w:rsidRPr="00794F6C">
        <w:t>2024)</w:t>
      </w:r>
      <w:r>
        <w:rPr>
          <w:lang w:val="en-US"/>
        </w:rPr>
        <w:fldChar w:fldCharType="end"/>
      </w:r>
      <w:r>
        <w:rPr>
          <w:lang w:val="en-US"/>
        </w:rPr>
        <w:t xml:space="preserve">, who don’t focus on an a single country but on Africa as a whole and use data from the from the Demographic and Health Surveys to examine the impact of SEZs on household wealth. </w:t>
      </w:r>
    </w:p>
  </w:footnote>
  <w:footnote w:id="7">
    <w:p w14:paraId="543A67D4" w14:textId="492ED074" w:rsidR="00154A20" w:rsidRPr="000947CF" w:rsidRDefault="00154A20" w:rsidP="00295616">
      <w:pPr>
        <w:pStyle w:val="Funotentext"/>
      </w:pPr>
      <w:r w:rsidRPr="001942F6">
        <w:rPr>
          <w:rStyle w:val="Funotenzeichen"/>
        </w:rPr>
        <w:footnoteRef/>
      </w:r>
      <w:r w:rsidRPr="000947CF">
        <w:t xml:space="preserve"> </w:t>
      </w:r>
      <w:r>
        <w:t>W</w:t>
      </w:r>
      <w:r w:rsidRPr="000947CF">
        <w:t>hile</w:t>
      </w:r>
      <w:r>
        <w:t xml:space="preserve"> </w:t>
      </w:r>
      <w:r>
        <w:fldChar w:fldCharType="begin"/>
      </w:r>
      <w:r>
        <w:instrText xml:space="preserve"> ADDIN ZOTERO_ITEM CSL_CITATION {"citationID":"1zTex5qL","properties":{"formattedCitation":"(Gall\\uc0\\u233{} et al., 2024)","plainCitation":"(Gallé et al., 2024)","dontUpdate":true,"noteIndex":5},"citationItems":[{"id":11931,"uris":["http://zotero.org/groups/2449311/items/GBIZDQAN"],"itemData":{"id":11931,"type":"article-journal","abstract":"This paper quantifies the local economic impact of special economic zones (SEZs) established in India between 2005 and 2013. Using a novel dataset that combines census information on the universe of Indian firms with geo-referenced data on SEZs, we find that the establishment of SEZs increased local manufacturing and service employment, with positive spillovers up to 10 km from the SEZ area. The analysis shows that the gains in manufacturing and service employment were accompanied by a decline in agricultural labor, especially for women, suggesting that the policy contributed to structural change. In further analysis, we document that significant local employment effects occur across different types of SEZs: privately and publicly run zones, and SEZs with different industry designations.","container-title":"Journal of Public Economics","DOI":"10.1016/j.jpubeco.2024.105259","ISSN":"00472727","journalAbbreviation":"Journal of Public Economics","language":"en","page":"105259","source":"DOI.org (Crossref)","title":"Place-based policies, structural change and female labor: Evidence from India’s Special Economic Zones","title-short":"Place-based policies, structural change and female labor","volume":"240","author":[{"family":"Gallé","given":"Johannes"},{"family":"Overbeck","given":"Daniel"},{"family":"Riedel","given":"Nadine"},{"family":"Seidel","given":"Tobias"}],"issued":{"date-parts":[["2024",12]]}}}],"schema":"https://github.com/citation-style-language/schema/raw/master/csl-citation.json"} </w:instrText>
      </w:r>
      <w:r>
        <w:fldChar w:fldCharType="separate"/>
      </w:r>
      <w:r w:rsidRPr="009102B5">
        <w:rPr>
          <w:rFonts w:cs="Times New Roman"/>
          <w:kern w:val="0"/>
        </w:rPr>
        <w:t>Gallé et al.</w:t>
      </w:r>
      <w:r>
        <w:rPr>
          <w:rFonts w:cs="Times New Roman"/>
          <w:kern w:val="0"/>
        </w:rPr>
        <w:t xml:space="preserve"> (</w:t>
      </w:r>
      <w:r w:rsidRPr="009102B5">
        <w:rPr>
          <w:rFonts w:cs="Times New Roman"/>
          <w:kern w:val="0"/>
        </w:rPr>
        <w:t>2024)</w:t>
      </w:r>
      <w:r>
        <w:fldChar w:fldCharType="end"/>
      </w:r>
      <w:r w:rsidRPr="000947CF">
        <w:t xml:space="preserve"> and</w:t>
      </w:r>
      <w:r>
        <w:t xml:space="preserve"> </w:t>
      </w:r>
      <w:r>
        <w:fldChar w:fldCharType="begin"/>
      </w:r>
      <w:r>
        <w:instrText xml:space="preserve"> ADDIN ZOTERO_ITEM CSL_CITATION {"citationID":"M05kuShA","properties":{"formattedCitation":"(Hyun and Ravi, 2018)","plainCitation":"(Hyun and Ravi, 2018)","dontUpdate":true,"noteIndex":5},"citationItems":[{"id":3939,"uris":["http://zotero.org/groups/2449311/items/QP6JCK3B"],"itemData":{"id":3939,"type":"article-journal","abstract":"Little is known about the aggregate and distributional e</w:instrText>
      </w:r>
      <w:r>
        <w:rPr>
          <w:rFonts w:ascii="Times New Roman" w:hAnsi="Times New Roman" w:cs="Times New Roman"/>
        </w:rPr>
        <w:instrText>ﬀ</w:instrText>
      </w:r>
      <w:r>
        <w:instrText>ects of Special Economic Zones (SEZs) in developing countries. We investigate the in</w:instrText>
      </w:r>
      <w:r>
        <w:rPr>
          <w:rFonts w:cs="Garamond"/>
        </w:rPr>
        <w:instrText>ﬂ</w:instrText>
      </w:r>
      <w:r>
        <w:instrText>uence of Indian SEZs by exploiting spatial variations in the timing of zonal operations. Using satellite and survey data, we establish that SEZs boosted economic activity within areas several times the size of the zones. The zones also drove a structural change in the local economy with resources shifting away from the informal sector and the formal sector growing in size and productivity. This growth, however, di</w:instrText>
      </w:r>
      <w:r>
        <w:rPr>
          <w:rFonts w:ascii="Times New Roman" w:hAnsi="Times New Roman" w:cs="Times New Roman"/>
        </w:rPr>
        <w:instrText>ﬀ</w:instrText>
      </w:r>
      <w:r>
        <w:instrText>erently bene</w:instrText>
      </w:r>
      <w:r>
        <w:rPr>
          <w:rFonts w:cs="Garamond"/>
        </w:rPr>
        <w:instrText>ﬁ</w:instrText>
      </w:r>
      <w:r>
        <w:instrText xml:space="preserve">ts workers at the higher end of the income and skill distributions.","container-title":"IED Working Paper 306","language":"en","page":"55","source":"Zotero","title":"Place-based Development: Evidence from Special Economic Zones in India","author":[{"family":"Hyun","given":"Yeseul"},{"family":"Ravi","given":"Shree"}],"issued":{"date-parts":[["2018"]]}}}],"schema":"https://github.com/citation-style-language/schema/raw/master/csl-citation.json"} </w:instrText>
      </w:r>
      <w:r>
        <w:fldChar w:fldCharType="separate"/>
      </w:r>
      <w:r w:rsidRPr="00E03796">
        <w:t>Hyun and Ravi</w:t>
      </w:r>
      <w:r>
        <w:t xml:space="preserve"> (</w:t>
      </w:r>
      <w:r w:rsidRPr="00E03796">
        <w:t>2018)</w:t>
      </w:r>
      <w:r>
        <w:fldChar w:fldCharType="end"/>
      </w:r>
      <w:r w:rsidRPr="000947CF">
        <w:t xml:space="preserve"> document shifts in employment from agriculture to manufacturing and services</w:t>
      </w:r>
      <w:r>
        <w:t xml:space="preserve">, </w:t>
      </w:r>
      <w:r>
        <w:fldChar w:fldCharType="begin"/>
      </w:r>
      <w:r>
        <w:instrText xml:space="preserve"> ADDIN ZOTERO_ITEM CSL_CITATION {"citationID":"r35fxsF4","properties":{"formattedCitation":"(Alkon, 2018)","plainCitation":"(Alkon, 2018)","dontUpdate":true,"noteIndex":5},"citationItems":[{"id":3902,"uris":["http://zotero.org/groups/2449311/items/FFFFXILY"],"itemData":{"id":3902,"type":"article-journal","abstract":"Do special economic zones induce local development? Research drawing on the case of China’s special economic zones suggests that subnational polities can target the location of export zones in order to catalyze local and regional socioeconomic development. Since 2006, a number of Indian states have pushed forward similar zones in the face of accusations of land grabbing, arguing that the zones will be engines for improvement in exports, employment, and infrastructure. I argue that local development spillovers are an important, albeit previously understudied, dimension by which to evaluate the effects of special economic zones. I then present the first systematic analysis of the developmental effects of India’s SEZs, leveraging an original dataset on their locations, together with 2001 and 2011 census data containing a host of social and economic developmental variables. The findings show these SEZs have failed to bring about local socioeconomic development. To explain this absence of developmental spillovers, I provide a theoretical framework based on the crucial role of political economy incentive structures facing local politicians. I outline the mechanism through which Indian state politicians use state-owned development corporations for rent capture, undermining the potential effectiveness of SEZs and leading to their developmental failures. The combination of available means for extracting rents and the limited political constraints on such rent extraction leads to a lack of developmental spillovers. This framework can also help to explain the difference in the effects of SEZs in India and in China. These findings have theoretical importance for understanding the conditions under which subnational polities can use export zones and other export policies to catalyze development, and practical implications for understanding the mixed pattern of SEZ success across the world.","container-title":"World Development","DOI":"10.1016/j.worlddev.2018.02.028","ISSN":"0305-750X","journalAbbreviation":"World Development","language":"en","page":"396-409","source":"ScienceDirect","title":"Do special economic zones induce developmental spillovers? Evidence from India’s states","title-short":"Do special economic zones induce developmental spillovers?","volume":"107","author":[{"family":"Alkon","given":"Meir"}],"issued":{"date-parts":[["2018",7,1]]}}}],"schema":"https://github.com/citation-style-language/schema/raw/master/csl-citation.json"} </w:instrText>
      </w:r>
      <w:r>
        <w:fldChar w:fldCharType="separate"/>
      </w:r>
      <w:r w:rsidRPr="00E03796">
        <w:t>Alkon</w:t>
      </w:r>
      <w:r>
        <w:t xml:space="preserve"> (</w:t>
      </w:r>
      <w:r w:rsidRPr="00E03796">
        <w:t>2018)</w:t>
      </w:r>
      <w:r>
        <w:fldChar w:fldCharType="end"/>
      </w:r>
      <w:r>
        <w:t xml:space="preserve"> </w:t>
      </w:r>
      <w:r w:rsidRPr="000947CF">
        <w:t>and</w:t>
      </w:r>
      <w:r>
        <w:t xml:space="preserve"> </w:t>
      </w:r>
      <w:r>
        <w:fldChar w:fldCharType="begin"/>
      </w:r>
      <w:r>
        <w:instrText xml:space="preserve"> ADDIN ZOTERO_ITEM CSL_CITATION {"citationID":"taZSf15t","properties":{"formattedCitation":"(G\\uc0\\u246{}rg and Mulyukova, 2024)","plainCitation":"(Görg and Mulyukova, 2024)","dontUpdate":true,"noteIndex":5},"citationItems":[{"id":11950,"uris":["http://zotero.org/groups/2449311/items/FGTRA2FW"],"itemData":{"id":11950,"type":"article-journal","abstract":"This paper exploits time and geographic variation in the adoption of Special Economic Zones in India to assess the direct effects of the program on firm performance. We combine geocoded firm-level data and geocoded SEZs. Our analysis yields that conditional on controlling for initial selection based on observables, the establishment of new SEZs did not induce any discernible positive effect on the productivity growth of firms in the SEZs. To explain this, we focus on the possibility of distortions through non-profitable activities on the part of managers. We find that firms especially in publicly-owned SEZs decreased their productivity growth, while firms located in privately-owned SEZs experience productivity increases. We also show that directors of firms located inside the publicly-owned zones experienced a significant increase in their salary growth, which is not the case in privately-owned SEZs. Our findings are in line with the idea that the possibility of rent-seeking by managers leads to distortions in program implementation.","container-title":"European Economic Review","DOI":"10.1016/j.euroecorev.2024.104752","ISSN":"00142921","journalAbbreviation":"European Economic Review","language":"en","page":"104752","source":"DOI.org (Crossref)","title":"Place-based policies and firm performance: Evidence from Special Economic Zones in India","title-short":"Place-based policies and firm performance","volume":"165","author":[{"family":"Görg","given":"Holger"},{"family":"Mulyukova","given":"Alina"}],"issued":{"date-parts":[["2024",6]]}}}],"schema":"https://github.com/citation-style-language/schema/raw/master/csl-citation.json"} </w:instrText>
      </w:r>
      <w:r>
        <w:fldChar w:fldCharType="separate"/>
      </w:r>
      <w:r w:rsidRPr="0042503E">
        <w:rPr>
          <w:rFonts w:cs="Times New Roman"/>
          <w:kern w:val="0"/>
        </w:rPr>
        <w:t>Görg and Mulyukova</w:t>
      </w:r>
      <w:r>
        <w:rPr>
          <w:rFonts w:cs="Times New Roman"/>
          <w:kern w:val="0"/>
        </w:rPr>
        <w:t xml:space="preserve"> (</w:t>
      </w:r>
      <w:r w:rsidRPr="0042503E">
        <w:rPr>
          <w:rFonts w:cs="Times New Roman"/>
          <w:kern w:val="0"/>
        </w:rPr>
        <w:t>2024)</w:t>
      </w:r>
      <w:r>
        <w:fldChar w:fldCharType="end"/>
      </w:r>
      <w:r>
        <w:t xml:space="preserve"> </w:t>
      </w:r>
      <w:r w:rsidRPr="000947CF">
        <w:t>mostly find no such reallocation effects</w:t>
      </w:r>
      <w:r>
        <w:t>. However, t</w:t>
      </w:r>
      <w:r w:rsidRPr="000947CF">
        <w:t xml:space="preserve">he </w:t>
      </w:r>
      <w:r>
        <w:t xml:space="preserve">two former </w:t>
      </w:r>
      <w:r w:rsidRPr="000947CF">
        <w:t xml:space="preserve">studies are arguably better suited </w:t>
      </w:r>
      <w:r>
        <w:t>for</w:t>
      </w:r>
      <w:r w:rsidRPr="000947CF">
        <w:t xml:space="preserve"> such reallocation analyses</w:t>
      </w:r>
      <w:r>
        <w:t xml:space="preserve">, </w:t>
      </w:r>
      <w:r w:rsidRPr="000947CF">
        <w:t>as they incorporate data on informal production and employment from different data sources</w:t>
      </w:r>
      <w:r>
        <w:t xml:space="preserve"> into their analyses.</w:t>
      </w:r>
    </w:p>
  </w:footnote>
  <w:footnote w:id="8">
    <w:p w14:paraId="1BDA6944" w14:textId="4DE6D6D2" w:rsidR="00154A20" w:rsidRPr="000947CF" w:rsidRDefault="00154A20">
      <w:pPr>
        <w:pStyle w:val="Funotentext"/>
      </w:pPr>
      <w:r w:rsidRPr="001942F6">
        <w:rPr>
          <w:rStyle w:val="Funotenzeichen"/>
        </w:rPr>
        <w:footnoteRef/>
      </w:r>
      <w:r w:rsidRPr="000947CF">
        <w:t xml:space="preserve"> For the sake of brevity, we limit the discussion to the Ethiopian context, although a related, rapidly growing literature has emerged focusing on the impact of FDI projects in Africa more generally</w:t>
      </w:r>
      <w:r>
        <w:t xml:space="preserve"> </w:t>
      </w:r>
      <w:r>
        <w:fldChar w:fldCharType="begin"/>
      </w:r>
      <w:r>
        <w:instrText xml:space="preserve"> ADDIN ZOTERO_ITEM CSL_CITATION {"citationID":"sgvLjXUx","properties":{"formattedCitation":"(Hoekman et al., 2023; Hoekman and Sanfilippo, 2023; Lakemann et al., forthcoming; Mendola et al., 2021)","plainCitation":"(Hoekman et al., 2023; Hoekman and Sanfilippo, 2023; Lakemann et al., forthcoming; Mendola et al., 2021)","noteIndex":6},"citationItems":[{"id":4079,"uris":["http://zotero.org/groups/2449311/items/LJVZUJEG"],"itemData":{"id":4079,"type":"article-journal","container-title":"SSRN Electronic Journal","DOI":"10.2139/ssrn.4328434","ISSN":"1556-5068","journalAbbreviation":"SSRN Journal","language":"en","source":"DOI.org (Crossref)","title":"Foreign Direct Investment and Structural Transformation in Africa","URL":"https://www.ssrn.com/abstract=4328434","author":[{"family":"Hoekman","given":"Bernard"},{"family":"Sanfilippo","given":"Marco"},{"family":"Tambussi","given":"Margherita"}],"accessed":{"date-parts":[["2024",1,23]]},"issued":{"date-parts":[["2023"]]}}},{"id":4080,"uris":["http://zotero.org/groups/2449311/items/JRHA5B5Y"],"itemData":{"id":4080,"type":"article-journal","abstract":"Data on the location of foreign direct investment (FDI) projects within and across African nations are combined with firm-­level survey data and information on sectoral input–­output relationships to assess what types of FDI are more likely to influence participation in global value chains (GVCs) and to investigate the relationship between FDI and the performance of proximate domestic firms. Firm-­level analysis finds evidence of vertical spillovers from exposure to FDI, mainly in the manufacturing sector: domestic firms located near FDI projects that offer potential supply or demand linkages are more likely to engage in trade through imports or exports. Proximity to FDI projects in the same sector (horizontal linkage) is less likely to affect trade or GVC performance of domestic firms. Both vertical and horizontal FDI linkages are associated with higher labour productivity and other dimensions of performance.","container-title":"The World Economy","DOI":"10.1111/twec.13505","ISSN":"0378-5920, 1467-9701","issue":"11","journalAbbreviation":"World Economy","language":"en","page":"3367-3391","source":"DOI.org (Crossref)","title":"Trade and value chain participation: Domestic firms and FDI spillovers in Africa","title-short":"Trade and value chain participation","volume":"46","author":[{"family":"Hoekman","given":"Bernard"},{"family":"Sanfilippo","given":"Marco"}],"issued":{"date-parts":[["2023",11]]}}},{"id":11613,"uris":["http://zotero.org/groups/2449311/items/F456JSC7"],"itemData":{"id":11613,"type":"article-journal","container-title":"Review of World Economics","title":"Greenfield FDI and Job Creation in Africa","author":[{"family":"Lakemann","given":"Tabea"},{"family":"Lay","given":"Jann"},{"family":"Schnars","given":"Regina"},{"family":"Tafese","given":"Tevin"}],"issued":{"literal":"forthcoming"}}},{"id":4263,"uris":["http://zotero.org/groups/2449311/items/SD58D4YN"],"itemData":{"id":4263,"type":"article-journal","abstract":"Do multinational enterprises create local job opportunities in developing countries? We address this largely unanswered question by combining geolocalised individual-level data with information on domestic and foreign multinationals’ a liates in Sub-Saharan Africa over more than a decade. Having a multinational’s a liate within walking distance correlates with an increase in employment of + . % with respect to the sample mean. Multinationals’ activity is correlated with higher o –farm and lower on–farm employment (+ % and - %, respectively), a result driven by a liates of foreign companies. Female employment and “good jobs” increase around a liates, but only when they are part of foreign groups.","container-title":"SSRN Electronic Journal","DOI":"10.2139/ssrn.3898678","ISSN":"1556-5068","journalAbbreviation":"SSRN Journal","language":"en","source":"DOI.org (Crossref)","title":"Multinational Corporations and Labour Supply in Africa","URL":"https://www.ssrn.com/abstract=3898678","author":[{"family":"Mendola","given":"Mariapia"},{"family":"Prarolo","given":"Giovanni"},{"family":"Sonno","given":"Tommaso"}],"accessed":{"date-parts":[["2022",4,21]]},"issued":{"date-parts":[["2021"]]}}}],"schema":"https://github.com/citation-style-language/schema/raw/master/csl-citation.json"} </w:instrText>
      </w:r>
      <w:r>
        <w:fldChar w:fldCharType="separate"/>
      </w:r>
      <w:r w:rsidRPr="0042503E">
        <w:t>(Hoekman et al., 2023; Hoekman and Sanfilippo, 2023; Lakemann et al., forthcoming; Mendola et al., 2021)</w:t>
      </w:r>
      <w:r>
        <w:fldChar w:fldCharType="end"/>
      </w:r>
      <w:r w:rsidRPr="000947CF">
        <w:t>.</w:t>
      </w:r>
    </w:p>
  </w:footnote>
  <w:footnote w:id="9">
    <w:p w14:paraId="4612C8D3" w14:textId="21D752DB" w:rsidR="00154A20" w:rsidRPr="000947CF" w:rsidRDefault="00154A20" w:rsidP="00611C93">
      <w:pPr>
        <w:pStyle w:val="Funotentext"/>
      </w:pPr>
      <w:r w:rsidRPr="001942F6">
        <w:rPr>
          <w:rStyle w:val="Funotenzeichen"/>
        </w:rPr>
        <w:footnoteRef/>
      </w:r>
      <w:r>
        <w:t xml:space="preserve"> </w:t>
      </w:r>
      <w:r>
        <w:fldChar w:fldCharType="begin"/>
      </w:r>
      <w:r>
        <w:instrText xml:space="preserve"> ADDIN ZOTERO_ITEM CSL_CITATION {"citationID":"XFpNbv8z","properties":{"formattedCitation":"(Abebe et al., 2022)","plainCitation":"(Abebe et al., 2022)","dontUpdate":true,"noteIndex":7},"citationItems":[{"id":4212,"uris":["http://zotero.org/groups/2449311/items/5Q32JJV2"],"itemData":{"id":4212,"type":"article-journal","abstract":"We use plant level census data to identify spillovers from FDI in Ethiopia's manufacturing sector. Spillovers are identified by comparing changes in total factor productivity (TFP) among domestic plants in districts where a large greenfield foreign plant produces and districts where FDI in the same industry was licensed but not yet operational. Over the four years starting with the year of the FDI opening, the TFP of domestic plants is 11 percent higher in treated districts, employment in domestic plants increases and more domestic plants open. We describe mechanisms for knowledge diffusion using a plant level technology transfer survey. One third of Ethiopian plants are linked to FDI through labor sharing, supply chains and competition. Technology upgrading is most common as a reaction to competition in output markets and observation and imitation of FDI in the same line of business. Other benefits include enhanced managerial practices and knowledge about exporting.","container-title":"Journal of Development Economics","DOI":"10.1016/j.jdeveco.2022.102926","ISSN":"0304-3878","journalAbbreviation":"Journal of Development Economics","page":"102926","source":"ScienceDirect","title":"Foreign direct investment and knowledge diffusion in poor locations","volume":"158","author":[{"family":"Abebe","given":"Girum"},{"family":"McMillan","given":"Margaret"},{"family":"Serafinelli","given":"Michel"}],"issued":{"date-parts":[["2022",9,1]]}}}],"schema":"https://github.com/citation-style-language/schema/raw/master/csl-citation.json"} </w:instrText>
      </w:r>
      <w:r>
        <w:fldChar w:fldCharType="separate"/>
      </w:r>
      <w:r w:rsidRPr="00180864">
        <w:t>Abebe et al.</w:t>
      </w:r>
      <w:r>
        <w:t xml:space="preserve"> (</w:t>
      </w:r>
      <w:r w:rsidRPr="00180864">
        <w:t>2022)</w:t>
      </w:r>
      <w:r>
        <w:fldChar w:fldCharType="end"/>
      </w:r>
      <w:r w:rsidRPr="000947CF">
        <w:t xml:space="preserve"> focus only on 12 FDI openings between 2004 and 2010, while we consider much larger “shocks” to local labour markets that the establishment of IPs represents.</w:t>
      </w:r>
    </w:p>
  </w:footnote>
  <w:footnote w:id="10">
    <w:p w14:paraId="1677DBD8" w14:textId="665FAA9D" w:rsidR="00154A20" w:rsidRPr="000947CF" w:rsidRDefault="00154A20">
      <w:pPr>
        <w:pStyle w:val="Funotentext"/>
      </w:pPr>
      <w:r w:rsidRPr="001942F6">
        <w:rPr>
          <w:rStyle w:val="Funotenzeichen"/>
        </w:rPr>
        <w:footnoteRef/>
      </w:r>
      <w:r w:rsidRPr="000947CF">
        <w:t xml:space="preserve"> In another study,</w:t>
      </w:r>
      <w:r>
        <w:t xml:space="preserve"> </w:t>
      </w:r>
      <w:r>
        <w:fldChar w:fldCharType="begin"/>
      </w:r>
      <w:r>
        <w:instrText xml:space="preserve"> ADDIN ZOTERO_ITEM CSL_CITATION {"citationID":"IcSaZk3M","properties":{"formattedCitation":"(Ngoma, 2023)","plainCitation":"(Ngoma, 2023)","dontUpdate":true,"noteIndex":8},"citationItems":[{"id":4081,"uris":["http://zotero.org/groups/2449311/items/HD43VD9P"],"itemData":{"id":4081,"type":"article-journal","abstract":"The rise of China in the global economy has been linked with negative impacts on employment across many high and middle-income countries. However, evidence for African countries is limited. This paper investigates the causal relationship between Chinese imports and manufacturing employment in Ethiopia. Imports may harm domestic ﬁrms through a revenue e</w:instrText>
      </w:r>
      <w:r>
        <w:rPr>
          <w:rFonts w:ascii="Times New Roman" w:hAnsi="Times New Roman" w:cs="Times New Roman"/>
        </w:rPr>
        <w:instrText>ﬀ</w:instrText>
      </w:r>
      <w:r>
        <w:instrText>ect (lower market shares) or bene</w:instrText>
      </w:r>
      <w:r>
        <w:rPr>
          <w:rFonts w:cs="Garamond"/>
        </w:rPr>
        <w:instrText>ﬁ</w:instrText>
      </w:r>
      <w:r>
        <w:instrText xml:space="preserve">t them, either indirectly if competition spurs innovation or directly through access to better quality or cheaper inputs. I </w:instrText>
      </w:r>
      <w:r>
        <w:rPr>
          <w:rFonts w:cs="Garamond"/>
        </w:rPr>
        <w:instrText>ﬁ</w:instrText>
      </w:r>
      <w:r>
        <w:instrText>nd that a 1 percentage point increase in import penetration leads to a 15.2 percent increase in industry employment. I disentangle the inputs e</w:instrText>
      </w:r>
      <w:r>
        <w:rPr>
          <w:rFonts w:ascii="Times New Roman" w:hAnsi="Times New Roman" w:cs="Times New Roman"/>
        </w:rPr>
        <w:instrText>ﬀ</w:instrText>
      </w:r>
      <w:r>
        <w:instrText>ect from the other two e</w:instrText>
      </w:r>
      <w:r>
        <w:rPr>
          <w:rFonts w:ascii="Times New Roman" w:hAnsi="Times New Roman" w:cs="Times New Roman"/>
        </w:rPr>
        <w:instrText>ﬀ</w:instrText>
      </w:r>
      <w:r>
        <w:instrText xml:space="preserve">ects by decomposing total Chinese imports by their end-use category using input-output tables and ﬁnd evidence that imported intermediate inputs are driving the employment gains. I ﬁnd evidence consistent with the idea that employment gains are a result of productivity gains and increases in capacity utilization. These employment gains appear to disproportionately beneﬁt large ﬁrms and labor-intensive industries.","language":"en","source":"Zotero","title":"Chinese Imports and Industrialization in Africa: Evidence from Ethiopia","author":[{"family":"Ngoma","given":"Marina Mavungu"}],"issued":{"date-parts":[["2023"]]}}}],"schema":"https://github.com/citation-style-language/schema/raw/master/csl-citation.json"} </w:instrText>
      </w:r>
      <w:r>
        <w:fldChar w:fldCharType="separate"/>
      </w:r>
      <w:r w:rsidRPr="00180864">
        <w:t>Ngoma</w:t>
      </w:r>
      <w:r>
        <w:t xml:space="preserve"> (</w:t>
      </w:r>
      <w:r w:rsidRPr="00180864">
        <w:t>2023)</w:t>
      </w:r>
      <w:r>
        <w:fldChar w:fldCharType="end"/>
      </w:r>
      <w:r w:rsidRPr="000947CF">
        <w:t xml:space="preserve"> focuses</w:t>
      </w:r>
      <w:r w:rsidRPr="007F7B00">
        <w:t xml:space="preserve"> </w:t>
      </w:r>
      <w:r w:rsidRPr="000947CF">
        <w:t>specifically on the import side</w:t>
      </w:r>
      <w:r>
        <w:t xml:space="preserve"> and finds </w:t>
      </w:r>
      <w:r w:rsidRPr="000947CF">
        <w:t xml:space="preserve">that increases in </w:t>
      </w:r>
      <w:r>
        <w:t>Chinese</w:t>
      </w:r>
      <w:r w:rsidRPr="000947CF">
        <w:t xml:space="preserve"> imports</w:t>
      </w:r>
      <w:r>
        <w:t xml:space="preserve"> </w:t>
      </w:r>
      <w:r w:rsidRPr="000947CF">
        <w:t xml:space="preserve">of intermediate inputs increase employment </w:t>
      </w:r>
      <w:r>
        <w:t>in</w:t>
      </w:r>
      <w:r w:rsidRPr="000947CF">
        <w:t xml:space="preserve"> manufacturing.</w:t>
      </w:r>
    </w:p>
  </w:footnote>
  <w:footnote w:id="11">
    <w:p w14:paraId="38927463" w14:textId="0659E6F9" w:rsidR="00154A20" w:rsidRPr="000947CF" w:rsidRDefault="00154A20">
      <w:pPr>
        <w:pStyle w:val="Funotentext"/>
      </w:pPr>
      <w:r w:rsidRPr="001942F6">
        <w:rPr>
          <w:rStyle w:val="Funotenzeichen"/>
        </w:rPr>
        <w:footnoteRef/>
      </w:r>
      <w:r w:rsidRPr="000947CF">
        <w:t xml:space="preserve"> </w:t>
      </w:r>
      <w:r w:rsidRPr="00BF2ED1">
        <w:t>We</w:t>
      </w:r>
      <w:r>
        <w:t xml:space="preserve"> identified the</w:t>
      </w:r>
      <w:r w:rsidRPr="00BF2ED1">
        <w:t xml:space="preserve"> Ethiopian IPs</w:t>
      </w:r>
      <w:r>
        <w:t xml:space="preserve"> and their characteristics</w:t>
      </w:r>
      <w:r w:rsidRPr="00BF2ED1">
        <w:t xml:space="preserve"> from </w:t>
      </w:r>
      <w:r>
        <w:t>various sources</w:t>
      </w:r>
      <w:r w:rsidRPr="00BF2ED1">
        <w:t xml:space="preserve"> </w:t>
      </w:r>
      <w:r>
        <w:t xml:space="preserve">from </w:t>
      </w:r>
      <w:r w:rsidRPr="00BF2ED1">
        <w:t xml:space="preserve">Ethiopian agencies such as the Industrial Parks Development Corporation, and cross-validated this with </w:t>
      </w:r>
      <w:r>
        <w:t>various</w:t>
      </w:r>
      <w:r w:rsidRPr="00BF2ED1">
        <w:t xml:space="preserve"> other</w:t>
      </w:r>
      <w:r>
        <w:t xml:space="preserve"> public</w:t>
      </w:r>
      <w:r w:rsidRPr="00BF2ED1">
        <w:t xml:space="preserve"> sources </w:t>
      </w:r>
      <w:r>
        <w:t>including</w:t>
      </w:r>
      <w:r w:rsidRPr="00BF2ED1">
        <w:t xml:space="preserve"> multilateral development organisations such as UNIDO and private investors.</w:t>
      </w:r>
    </w:p>
  </w:footnote>
  <w:footnote w:id="12">
    <w:p w14:paraId="5360C218" w14:textId="2487BD26" w:rsidR="00154A20" w:rsidRPr="000947CF" w:rsidRDefault="00154A20" w:rsidP="006377DF">
      <w:pPr>
        <w:pStyle w:val="Funotentext"/>
      </w:pPr>
      <w:r w:rsidRPr="001942F6">
        <w:rPr>
          <w:rStyle w:val="Funotenzeichen"/>
        </w:rPr>
        <w:footnoteRef/>
      </w:r>
      <w:r w:rsidRPr="000947CF">
        <w:t xml:space="preserve">  The EIZ was established by the Chinese Qiyuan Group and </w:t>
      </w:r>
      <w:r>
        <w:t xml:space="preserve">the </w:t>
      </w:r>
      <w:r w:rsidRPr="000947CF">
        <w:rPr>
          <w:rFonts w:eastAsia="Times New Roman" w:cs="Times New Roman"/>
        </w:rPr>
        <w:t xml:space="preserve">Bole Lemi IP </w:t>
      </w:r>
      <w:r>
        <w:rPr>
          <w:rFonts w:eastAsia="Times New Roman" w:cs="Times New Roman"/>
        </w:rPr>
        <w:t>was</w:t>
      </w:r>
      <w:r w:rsidRPr="000947CF">
        <w:rPr>
          <w:rFonts w:eastAsia="Times New Roman" w:cs="Times New Roman"/>
        </w:rPr>
        <w:t xml:space="preserve"> established in two phases</w:t>
      </w:r>
      <w:r w:rsidRPr="000947CF">
        <w:t>.</w:t>
      </w:r>
      <w:r>
        <w:t xml:space="preserve"> In general, Chinese government and private company officials have played a key role in supporting the development of Ethiopia’s legal and institutional framework for IP management. In addition, Chinese state-owned construction companies have established most of the private and public IPs in Ethiopia. For details on the development of IPs in Ethiopia and the role played by China see </w:t>
      </w:r>
      <w:r>
        <w:fldChar w:fldCharType="begin"/>
      </w:r>
      <w:r>
        <w:instrText xml:space="preserve"> ADDIN ZOTERO_ITEM CSL_CITATION {"citationID":"RVfH3uDW","properties":{"formattedCitation":"(Tang, 2022)","plainCitation":"(Tang, 2022)","dontUpdate":true,"noteIndex":10},"citationItems":[{"id":4220,"uris":["http://zotero.org/groups/2449311/items/7AEI68I2"],"itemData":{"id":4220,"type":"article-journal","abstract":"There are over 5,000 Special Economic Zones (SEZs) in the world. About 75 percent of developing economies and almost all transition economies use SEZs in their early stages of industrialization. Why have SEZs traveled so far and fast globally? How does this policy vary when it enters different national contexts? I develop an SEZ policy adoption framework for developing or transitioning countries. I then apply the framework to compare how Ethiopia and Vietnam have learned from mainland China and Taiwan’s SEZ policies. Drawing on field interviews with 53 key stakeholders, I argue that the recent wave of SEZ adoption among late industrializers is rooted in their desires to catch up, just as China and other Newly Industrialized Economies (NIEs) did. A coalition between the NIEs’ governments, private investors, and state-owned companies actively promoting their model become the key policy ambassadors in the globalization of SEZ while expanding NIE capital to emerging markets. The localization of SEZs in national contexts, however, is constrained by their extant institutional settings. My case studies demonstrate the importance of policy transfer as a driver of SEZ policy and highlight the critical role that emulation plays in late industrialization.","container-title":"Review of International Political Economy","DOI":"10.1080/09692290.2022.2152073","ISSN":"0969-2290, 1466-4526","journalAbbreviation":"Review of International Political Economy","language":"en","page":"1-27","source":"DOI.org (Crossref)","title":"The political economy of special economic zones: the cases of Ethiopia and Vietnam","title-short":"The political economy of special economic zones","author":[{"family":"Tang","given":"Keyi"}],"issued":{"date-parts":[["2022",12,7]]}}}],"schema":"https://github.com/citation-style-language/schema/raw/master/csl-citation.json"} </w:instrText>
      </w:r>
      <w:r>
        <w:fldChar w:fldCharType="separate"/>
      </w:r>
      <w:r>
        <w:t>T</w:t>
      </w:r>
      <w:r w:rsidRPr="00180864">
        <w:t>ang</w:t>
      </w:r>
      <w:r>
        <w:t xml:space="preserve"> (</w:t>
      </w:r>
      <w:r w:rsidRPr="00180864">
        <w:t>2022)</w:t>
      </w:r>
      <w:r>
        <w:fldChar w:fldCharType="end"/>
      </w:r>
      <w:r>
        <w:t>.</w:t>
      </w:r>
    </w:p>
  </w:footnote>
  <w:footnote w:id="13">
    <w:p w14:paraId="4C7688CC" w14:textId="65C0D3B0" w:rsidR="00154A20" w:rsidRPr="000947CF" w:rsidRDefault="00154A20" w:rsidP="005C25FF">
      <w:pPr>
        <w:pStyle w:val="Funotentext"/>
      </w:pPr>
      <w:r w:rsidRPr="001942F6">
        <w:rPr>
          <w:rStyle w:val="Funotenzeichen"/>
        </w:rPr>
        <w:footnoteRef/>
      </w:r>
      <w:r w:rsidRPr="000947CF">
        <w:t xml:space="preserve"> </w:t>
      </w:r>
      <w:r w:rsidRPr="004970EE">
        <w:t xml:space="preserve">Another limiting factor for most local </w:t>
      </w:r>
      <w:r>
        <w:t>firms</w:t>
      </w:r>
      <w:r w:rsidRPr="004970EE">
        <w:t xml:space="preserve"> is that sheds in the IP can generally only be rented in foreign currency.</w:t>
      </w:r>
    </w:p>
  </w:footnote>
  <w:footnote w:id="14">
    <w:p w14:paraId="33235CEF" w14:textId="20EC39B5" w:rsidR="00154A20" w:rsidRPr="000947CF" w:rsidRDefault="00154A20" w:rsidP="00EE508F">
      <w:pPr>
        <w:pStyle w:val="Funotentext"/>
      </w:pPr>
      <w:r w:rsidRPr="001942F6">
        <w:rPr>
          <w:rStyle w:val="Funotenzeichen"/>
        </w:rPr>
        <w:footnoteRef/>
      </w:r>
      <w:r w:rsidRPr="000947CF">
        <w:t xml:space="preserve"> </w:t>
      </w:r>
      <w:r w:rsidRPr="000947CF">
        <w:rPr>
          <w:rFonts w:eastAsia="Times New Roman" w:cs="Times New Roman"/>
          <w:szCs w:val="24"/>
        </w:rPr>
        <w:t>This includes both operational projects (57</w:t>
      </w:r>
      <w:r>
        <w:rPr>
          <w:rFonts w:eastAsia="Times New Roman" w:cs="Times New Roman"/>
          <w:szCs w:val="24"/>
        </w:rPr>
        <w:t xml:space="preserve"> per cent</w:t>
      </w:r>
      <w:r w:rsidRPr="000947CF">
        <w:rPr>
          <w:rFonts w:eastAsia="Times New Roman" w:cs="Times New Roman"/>
          <w:szCs w:val="24"/>
        </w:rPr>
        <w:t>) and (pre-) implementation projects (43</w:t>
      </w:r>
      <w:r>
        <w:rPr>
          <w:rFonts w:eastAsia="Times New Roman" w:cs="Times New Roman"/>
          <w:szCs w:val="24"/>
        </w:rPr>
        <w:t xml:space="preserve"> per cent</w:t>
      </w:r>
      <w:r w:rsidRPr="000947CF">
        <w:rPr>
          <w:rFonts w:eastAsia="Times New Roman" w:cs="Times New Roman"/>
          <w:szCs w:val="24"/>
        </w:rPr>
        <w:t xml:space="preserve">). We infer whether a foreign investment project is located </w:t>
      </w:r>
      <w:r>
        <w:rPr>
          <w:rFonts w:eastAsia="Times New Roman" w:cs="Times New Roman"/>
          <w:szCs w:val="24"/>
        </w:rPr>
        <w:t>within</w:t>
      </w:r>
      <w:r w:rsidRPr="000947CF">
        <w:rPr>
          <w:rFonts w:eastAsia="Times New Roman" w:cs="Times New Roman"/>
          <w:szCs w:val="24"/>
        </w:rPr>
        <w:t xml:space="preserve"> an IP from </w:t>
      </w:r>
      <w:r w:rsidRPr="000947CF">
        <w:t xml:space="preserve">information on the zone in which it is located. While this information is not available for each project, the timing of the establishment of the IPs inferred in this way appears to be consistent with other public </w:t>
      </w:r>
      <w:r>
        <w:t>sources</w:t>
      </w:r>
      <w:r w:rsidRPr="000947CF">
        <w:t>.</w:t>
      </w:r>
    </w:p>
  </w:footnote>
  <w:footnote w:id="15">
    <w:p w14:paraId="5A1BB061" w14:textId="21AB241E" w:rsidR="00154A20" w:rsidRPr="000947CF" w:rsidRDefault="00154A20" w:rsidP="00C525E2">
      <w:pPr>
        <w:pStyle w:val="Funotentext"/>
      </w:pPr>
      <w:r w:rsidRPr="001942F6">
        <w:rPr>
          <w:rStyle w:val="Funotenzeichen"/>
        </w:rPr>
        <w:footnoteRef/>
      </w:r>
      <w:r w:rsidRPr="000947CF">
        <w:t xml:space="preserve"> In particular, the GTP II, which was launched in 2015 with the aim of </w:t>
      </w:r>
      <w:r>
        <w:t xml:space="preserve">transforming </w:t>
      </w:r>
      <w:r w:rsidRPr="000947CF">
        <w:t xml:space="preserve">Ethiopia </w:t>
      </w:r>
      <w:r>
        <w:t>into a</w:t>
      </w:r>
      <w:r w:rsidRPr="000947CF">
        <w:t xml:space="preserve"> lower-middle-income </w:t>
      </w:r>
      <w:r>
        <w:t>economy</w:t>
      </w:r>
      <w:r w:rsidRPr="000947CF">
        <w:t xml:space="preserve"> by 2025, has placed greater emphasis on the development of IPs across the country</w:t>
      </w:r>
      <w:r>
        <w:t xml:space="preserve"> </w:t>
      </w:r>
      <w:r>
        <w:fldChar w:fldCharType="begin"/>
      </w:r>
      <w:r>
        <w:instrText xml:space="preserve"> ADDIN ZOTERO_ITEM CSL_CITATION {"citationID":"mhMeevFV","properties":{"formattedCitation":"(National Planning Commission, 2016)","plainCitation":"(National Planning Commission, 2016)","noteIndex":13},"citationItems":[{"id":11883,"uris":["http://zotero.org/groups/2449311/items/2LK4WYEE"],"itemData":{"id":11883,"type":"report","title":"Growth and Transformation Plan II","author":[{"family":"National Planning Commission","given":""}],"issued":{"date-parts":[["2016"]]}}}],"schema":"https://github.com/citation-style-language/schema/raw/master/csl-citation.json"} </w:instrText>
      </w:r>
      <w:r>
        <w:fldChar w:fldCharType="separate"/>
      </w:r>
      <w:r w:rsidRPr="00180864">
        <w:t>(National Planning Commission, 2016)</w:t>
      </w:r>
      <w:r>
        <w:fldChar w:fldCharType="end"/>
      </w:r>
      <w:r w:rsidRPr="000947CF">
        <w:t>.</w:t>
      </w:r>
    </w:p>
  </w:footnote>
  <w:footnote w:id="16">
    <w:p w14:paraId="7F414B1D" w14:textId="10524D84" w:rsidR="00154A20" w:rsidRPr="000947CF" w:rsidRDefault="00154A20" w:rsidP="00D97FC3">
      <w:pPr>
        <w:pStyle w:val="Funotentext"/>
      </w:pPr>
      <w:r w:rsidRPr="001942F6">
        <w:rPr>
          <w:rStyle w:val="Funotenzeichen"/>
        </w:rPr>
        <w:footnoteRef/>
      </w:r>
      <w:r w:rsidRPr="000947CF">
        <w:t xml:space="preserve"> Ethiopia </w:t>
      </w:r>
      <w:r>
        <w:t xml:space="preserve">was quick to recognise the </w:t>
      </w:r>
      <w:r w:rsidRPr="000947CF">
        <w:t>importance of FDI for the country’s economic and social development, and therefore integrated FDI attraction into its development policies as early as during the imperial regime from the early 1950s to 1974</w:t>
      </w:r>
      <w:r>
        <w:t xml:space="preserve"> </w:t>
      </w:r>
      <w:r>
        <w:fldChar w:fldCharType="begin"/>
      </w:r>
      <w:r>
        <w:instrText xml:space="preserve"> ADDIN ZOTERO_ITEM CSL_CITATION {"citationID":"lL6Om4R7","properties":{"formattedCitation":"(Gebreeyesus et al., 2022)","plainCitation":"(Gebreeyesus et al., 2022)","noteIndex":14},"citationItems":[{"id":4094,"uris":["http://zotero.org/groups/2449311/items/U58Y9IZ9"],"itemData":{"id":4094,"type":"report","title":"Ethiopia FDI Policy Report 2022","author":[{"family":"Gebreeyesus","given":"Mulu"},{"family":"Molla","given":"Gedef Kiflu"},{"family":"Ohno","given":"Kenichi"},{"family":"Ohno","given":"Izumi"},{"family":"Uesu","given":"Sayoko"},{"family":"Homma","given":"Toru"}],"issued":{"date-parts":[["2022"]]}}}],"schema":"https://github.com/citation-style-language/schema/raw/master/csl-citation.json"} </w:instrText>
      </w:r>
      <w:r>
        <w:fldChar w:fldCharType="separate"/>
      </w:r>
      <w:r w:rsidRPr="00180864">
        <w:t>(Gebreeyesus et al., 2022)</w:t>
      </w:r>
      <w:r>
        <w:fldChar w:fldCharType="end"/>
      </w:r>
      <w:r w:rsidRPr="000947CF">
        <w:t xml:space="preserve">. However, the rise of the Derg regime in 1975 led to </w:t>
      </w:r>
      <w:r>
        <w:t>a hiatus i</w:t>
      </w:r>
      <w:r w:rsidRPr="000947CF">
        <w:t>n foreign investment promotion as the regime adopted a state-led socialist and command economic system and nationalised many private businesses</w:t>
      </w:r>
      <w:r>
        <w:t xml:space="preserve"> </w:t>
      </w:r>
      <w:r>
        <w:fldChar w:fldCharType="begin"/>
      </w:r>
      <w:r>
        <w:instrText xml:space="preserve"> ADDIN ZOTERO_ITEM CSL_CITATION {"citationID":"4wRalh4Y","properties":{"formattedCitation":"(Newman, 2016)","plainCitation":"(Newman, 2016)","noteIndex":14},"citationItems":[{"id":4093,"uris":["http://zotero.org/groups/2449311/items/E4QHDVFW"],"itemData":{"id":4093,"type":"book","abstract":"While it is possible for economies to grow based on abundant land or natural resources, more often structural change-the shift of resources from low-productivity to high-productivity sectors-is the key driver of economic growth. Structural transformation is vital for Africa. The region's much-lauded growth turnaround since 1995 has been the result of making fewer economic policy mistakes, robust commodity prices, and new discoveries of natural resources. At the same time, Africa's economic structure has changed very little. Primary commodities and natural resources still account for the bulk of the region's exports. Industry is most often the leading driver of structural transformation. Africa's experience with industrialization over the past thirty years has been disappointing. In 2010, sub-Saharan Africa's average share of manufacturing value added in GDP was ten per cent, unchanged from the 1970s. Actually, the share of medium- and high-tech goods in manufacturing production has been falling since the mid-1990s. Per capita manufactured exports are less than ten per cent of the developing country average. Consequently, Africa's industrial transformation has yet to take place","call-number":"HD9720.5","collection-title":"UNU-Wider studies in development economics","edition":"First editon","event-place":"Oxford, United Kingdom","language":"en","number-of-pages":"1","publisher":"Oxford University Press","publisher-place":"Oxford, United Kingdom","source":"Library of Congress ISBN","title":"Manufacturing transformation: comparative studies of industrial development in Africa and emerging Asia","title-short":"Manufacturing transformation","editor":[{"family":"Newman","given":"Carol"}],"issued":{"date-parts":[["2016"]]}}}],"schema":"https://github.com/citation-style-language/schema/raw/master/csl-citation.json"} </w:instrText>
      </w:r>
      <w:r>
        <w:fldChar w:fldCharType="separate"/>
      </w:r>
      <w:r w:rsidRPr="00180864">
        <w:t>(Newman, 2016)</w:t>
      </w:r>
      <w:r>
        <w:fldChar w:fldCharType="end"/>
      </w:r>
      <w:r w:rsidRPr="000947CF">
        <w:t xml:space="preserve">. It was only after the Ethiopian People’s Revolutionary Democratic Front came to power in 1991 that various liberalisation measures </w:t>
      </w:r>
      <w:r>
        <w:t xml:space="preserve">such as </w:t>
      </w:r>
      <w:r w:rsidRPr="000947CF">
        <w:t xml:space="preserve">privatisation, trade </w:t>
      </w:r>
      <w:r>
        <w:t xml:space="preserve">and investment </w:t>
      </w:r>
      <w:r w:rsidRPr="000947CF">
        <w:t xml:space="preserve">opening, </w:t>
      </w:r>
      <w:r>
        <w:t xml:space="preserve">and </w:t>
      </w:r>
      <w:r w:rsidRPr="000947CF">
        <w:t>market deregulation</w:t>
      </w:r>
      <w:r>
        <w:t xml:space="preserve"> </w:t>
      </w:r>
      <w:r w:rsidRPr="000947CF">
        <w:t xml:space="preserve">were again implemented </w:t>
      </w:r>
      <w:r>
        <w:fldChar w:fldCharType="begin"/>
      </w:r>
      <w:r>
        <w:instrText xml:space="preserve"> ADDIN ZOTERO_ITEM CSL_CITATION {"citationID":"DoiR23JP","properties":{"formattedCitation":"(Gebreeyesus et al., 2022)","plainCitation":"(Gebreeyesus et al., 2022)","noteIndex":14},"citationItems":[{"id":4094,"uris":["http://zotero.org/groups/2449311/items/U58Y9IZ9"],"itemData":{"id":4094,"type":"report","title":"Ethiopia FDI Policy Report 2022","author":[{"family":"Gebreeyesus","given":"Mulu"},{"family":"Molla","given":"Gedef Kiflu"},{"family":"Ohno","given":"Kenichi"},{"family":"Ohno","given":"Izumi"},{"family":"Uesu","given":"Sayoko"},{"family":"Homma","given":"Toru"}],"issued":{"date-parts":[["2022"]]}}}],"schema":"https://github.com/citation-style-language/schema/raw/master/csl-citation.json"} </w:instrText>
      </w:r>
      <w:r>
        <w:fldChar w:fldCharType="separate"/>
      </w:r>
      <w:r w:rsidRPr="00180864">
        <w:t>(Gebreeyesus et al., 2022)</w:t>
      </w:r>
      <w:r>
        <w:fldChar w:fldCharType="end"/>
      </w:r>
      <w:r w:rsidRPr="000947CF">
        <w:t>.</w:t>
      </w:r>
    </w:p>
  </w:footnote>
  <w:footnote w:id="17">
    <w:p w14:paraId="521C2112" w14:textId="45F1B686" w:rsidR="00154A20" w:rsidRPr="000947CF" w:rsidRDefault="00154A20" w:rsidP="007B55ED">
      <w:pPr>
        <w:pStyle w:val="Funotentext"/>
      </w:pPr>
      <w:r w:rsidRPr="001942F6">
        <w:rPr>
          <w:rStyle w:val="Funotenzeichen"/>
        </w:rPr>
        <w:footnoteRef/>
      </w:r>
      <w:r w:rsidRPr="000947CF">
        <w:t xml:space="preserve"> Ethiopia’s four public </w:t>
      </w:r>
      <w:r>
        <w:t>i</w:t>
      </w:r>
      <w:r w:rsidRPr="000947CF">
        <w:t xml:space="preserve">ntegrated </w:t>
      </w:r>
      <w:r>
        <w:t>a</w:t>
      </w:r>
      <w:r w:rsidRPr="000947CF">
        <w:t>gro-</w:t>
      </w:r>
      <w:r>
        <w:t>i</w:t>
      </w:r>
      <w:r w:rsidRPr="000947CF">
        <w:t xml:space="preserve">ndustrial </w:t>
      </w:r>
      <w:r>
        <w:t>p</w:t>
      </w:r>
      <w:r w:rsidRPr="000947CF">
        <w:t xml:space="preserve">arks, which focus on agro-processing, are developed by the regional IPDC in each region. </w:t>
      </w:r>
      <w:r w:rsidRPr="000947CF">
        <w:rPr>
          <w:rFonts w:eastAsia="Times New Roman" w:cs="Times New Roman"/>
          <w:szCs w:val="24"/>
        </w:rPr>
        <w:t>Private IPs are developed by private foreign, mostly Chinese, investors.</w:t>
      </w:r>
    </w:p>
  </w:footnote>
  <w:footnote w:id="18">
    <w:p w14:paraId="4DB29D9B" w14:textId="0FC0D5AC" w:rsidR="00154A20" w:rsidRPr="000947CF" w:rsidRDefault="00154A20" w:rsidP="007A7394">
      <w:pPr>
        <w:pStyle w:val="Funotentext"/>
      </w:pPr>
      <w:r w:rsidRPr="001942F6">
        <w:rPr>
          <w:rStyle w:val="Funotenzeichen"/>
        </w:rPr>
        <w:footnoteRef/>
      </w:r>
      <w:r w:rsidRPr="000947CF">
        <w:t xml:space="preserve"> We exclude the four integrated agro-industrial parks and the ICT park from our study </w:t>
      </w:r>
      <w:r>
        <w:t>because of their</w:t>
      </w:r>
      <w:r w:rsidRPr="000947CF">
        <w:t xml:space="preserve"> different economic focus. </w:t>
      </w:r>
      <w:r>
        <w:t>In addition</w:t>
      </w:r>
      <w:r w:rsidRPr="000947CF">
        <w:t xml:space="preserve">, most </w:t>
      </w:r>
      <w:r>
        <w:t xml:space="preserve">of them </w:t>
      </w:r>
      <w:r w:rsidRPr="000947CF">
        <w:t xml:space="preserve">are not yet operational. </w:t>
      </w:r>
    </w:p>
  </w:footnote>
  <w:footnote w:id="19">
    <w:p w14:paraId="7F3CC528" w14:textId="4E071D2C" w:rsidR="00154A20" w:rsidRPr="000947CF" w:rsidRDefault="00154A20" w:rsidP="007E497E">
      <w:pPr>
        <w:pStyle w:val="Funotentext"/>
      </w:pPr>
      <w:r w:rsidRPr="001942F6">
        <w:rPr>
          <w:rStyle w:val="Funotenzeichen"/>
        </w:rPr>
        <w:footnoteRef/>
      </w:r>
      <w:r w:rsidRPr="000947CF">
        <w:t xml:space="preserve"> The NLFS uses a two-stage stratified </w:t>
      </w:r>
      <w:r>
        <w:t xml:space="preserve">sampling design </w:t>
      </w:r>
      <w:r w:rsidRPr="000947CF">
        <w:t xml:space="preserve">to select EAs (primary sampling unit) and households (secondary sampling unit). </w:t>
      </w:r>
      <w:r>
        <w:t>The s</w:t>
      </w:r>
      <w:r w:rsidRPr="000947CF">
        <w:t xml:space="preserve">tratification is based on the country’s regional states and the two city administrations, </w:t>
      </w:r>
      <w:r>
        <w:t>as well as on</w:t>
      </w:r>
      <w:r w:rsidRPr="000947CF">
        <w:t xml:space="preserve"> rural and urban areas. The sampling frame from which the EAs are randomly selected is derived from the population and housing censuses. While the general sampling approach is the same across</w:t>
      </w:r>
      <w:r>
        <w:t xml:space="preserve"> the three survey</w:t>
      </w:r>
      <w:r w:rsidRPr="000947CF">
        <w:t xml:space="preserve"> waves, the specific selection methods and classification criteria have evolved slightly over time. More detailed information on the sampling frames, procedures, and descriptive statistics, can be found in the survey reports provided by the CSA for each wave.</w:t>
      </w:r>
    </w:p>
  </w:footnote>
  <w:footnote w:id="20">
    <w:p w14:paraId="0E0050C1" w14:textId="7838C3C2" w:rsidR="00154A20" w:rsidRPr="000947CF" w:rsidRDefault="00154A20" w:rsidP="00466AE2">
      <w:pPr>
        <w:pStyle w:val="Funotentext"/>
      </w:pPr>
      <w:r w:rsidRPr="001942F6">
        <w:rPr>
          <w:rStyle w:val="Funotenzeichen"/>
        </w:rPr>
        <w:footnoteRef/>
      </w:r>
      <w:r w:rsidRPr="000947CF">
        <w:t xml:space="preserve"> </w:t>
      </w:r>
      <w:r>
        <w:t>As earnings data</w:t>
      </w:r>
      <w:r w:rsidRPr="000947CF">
        <w:t xml:space="preserve"> are not collected for self-employed own-account workers, workers in agriculture are underrepresented, while those in manufacturing, services, and construction are overrepresented. </w:t>
      </w:r>
      <w:r>
        <w:t xml:space="preserve">In </w:t>
      </w:r>
      <w:r w:rsidRPr="000947CF">
        <w:t>the pooled sample, only about 3</w:t>
      </w:r>
      <w:r>
        <w:t xml:space="preserve"> per cent</w:t>
      </w:r>
      <w:r w:rsidRPr="000947CF">
        <w:t xml:space="preserve"> of workers in agriculture earn a wage, compared with 35</w:t>
      </w:r>
      <w:r>
        <w:t xml:space="preserve"> per cent</w:t>
      </w:r>
      <w:r w:rsidRPr="000947CF">
        <w:t>, 46</w:t>
      </w:r>
      <w:r>
        <w:t xml:space="preserve"> per cent</w:t>
      </w:r>
      <w:r w:rsidRPr="000947CF">
        <w:t>, and 60</w:t>
      </w:r>
      <w:r>
        <w:t xml:space="preserve"> per cent</w:t>
      </w:r>
      <w:r w:rsidRPr="000947CF">
        <w:t xml:space="preserve"> respectively in manufacturing, services, and construction.</w:t>
      </w:r>
    </w:p>
  </w:footnote>
  <w:footnote w:id="21">
    <w:p w14:paraId="6DA18F41" w14:textId="16AB0709" w:rsidR="00154A20" w:rsidRPr="00367612" w:rsidRDefault="00154A20">
      <w:pPr>
        <w:pStyle w:val="Funotentext"/>
      </w:pPr>
      <w:r w:rsidRPr="001942F6">
        <w:rPr>
          <w:rStyle w:val="Funotenzeichen"/>
        </w:rPr>
        <w:footnoteRef/>
      </w:r>
      <w:r>
        <w:t xml:space="preserve"> While Ethiopia is administratively divided into four levels, a basic distinction is made between rural and urban areas. In rural areas, wards are villages, and in urban areas wards are neighbourhoods within towns. Towns have their own administrative code below the third district level and above the fourth ward level. As towns are already geographically small units and neighbourhoods within towns are often not geolocated, we use the geocoordinates of towns for urban areas. For rural areas, we use the geocoordinates of the actual villages.</w:t>
      </w:r>
    </w:p>
  </w:footnote>
  <w:footnote w:id="22">
    <w:p w14:paraId="38A5E2BE" w14:textId="1C64D8AD" w:rsidR="00154A20" w:rsidRPr="000947CF" w:rsidRDefault="00154A20" w:rsidP="00145175">
      <w:pPr>
        <w:pStyle w:val="Funotentext"/>
      </w:pPr>
      <w:r w:rsidRPr="001942F6">
        <w:rPr>
          <w:rStyle w:val="Funotenzeichen"/>
        </w:rPr>
        <w:footnoteRef/>
      </w:r>
      <w:r w:rsidRPr="000947CF">
        <w:t xml:space="preserve"> To our knowledge, the Africa GeoPortal platform is the only </w:t>
      </w:r>
      <w:r>
        <w:t xml:space="preserve">source of </w:t>
      </w:r>
      <w:r w:rsidRPr="000947CF">
        <w:t xml:space="preserve">geospatial data that </w:t>
      </w:r>
      <w:r>
        <w:t>includes</w:t>
      </w:r>
      <w:r w:rsidRPr="000947CF">
        <w:t xml:space="preserve"> administrative boundaries at the ward</w:t>
      </w:r>
      <w:r>
        <w:t xml:space="preserve"> level for</w:t>
      </w:r>
      <w:r w:rsidRPr="000947CF">
        <w:t xml:space="preserve"> Ethiopia. An alternative source, the Humanitarian Data Exchange platform, only contains geospatial data </w:t>
      </w:r>
      <w:r>
        <w:t xml:space="preserve">at the </w:t>
      </w:r>
      <w:r w:rsidRPr="000947CF">
        <w:t>district level</w:t>
      </w:r>
      <w:r>
        <w:t xml:space="preserve">. This is not </w:t>
      </w:r>
      <w:r w:rsidRPr="000947CF">
        <w:t>detailed enough</w:t>
      </w:r>
      <w:r>
        <w:t xml:space="preserve"> for our </w:t>
      </w:r>
      <w:r w:rsidRPr="000947CF">
        <w:t>empirical analysi</w:t>
      </w:r>
      <w:r>
        <w:t xml:space="preserve">s, as it </w:t>
      </w:r>
      <w:r w:rsidRPr="000947CF">
        <w:t>includes district-year fixed effects that would absorb treatment effects if defined at this level.</w:t>
      </w:r>
    </w:p>
  </w:footnote>
  <w:footnote w:id="23">
    <w:p w14:paraId="4AA61759" w14:textId="7F120720" w:rsidR="00154A20" w:rsidRPr="00F803F9" w:rsidRDefault="00154A20" w:rsidP="00A433E5">
      <w:pPr>
        <w:pStyle w:val="Funotentext"/>
      </w:pPr>
      <w:r w:rsidRPr="001942F6">
        <w:rPr>
          <w:rStyle w:val="Funotenzeichen"/>
        </w:rPr>
        <w:footnoteRef/>
      </w:r>
      <w:r>
        <w:t xml:space="preserve"> </w:t>
      </w:r>
      <w:r w:rsidRPr="00BB7987">
        <w:t>There are significant differences in the success of extracting ward geocoordinates between waves.</w:t>
      </w:r>
      <w:r>
        <w:t xml:space="preserve"> It worked best for the 2013 NLFS wave, where we were able to extract ward-level geocoordinates for 95 per cent of the NLFS wards, as the ward codes in the NLFS were largely identical to those in the </w:t>
      </w:r>
      <w:r w:rsidRPr="000947CF">
        <w:t>Africa GeoPortal dataset</w:t>
      </w:r>
      <w:r>
        <w:t xml:space="preserve">. While the changes in administrative codes from the </w:t>
      </w:r>
      <w:r w:rsidRPr="00F803F9">
        <w:t>2013 wave</w:t>
      </w:r>
      <w:r>
        <w:t xml:space="preserve"> to the </w:t>
      </w:r>
      <w:r w:rsidRPr="00F803F9">
        <w:t>2021</w:t>
      </w:r>
      <w:r>
        <w:t xml:space="preserve"> wave were most significant in the NLFS, we were still able to extract ward level geocoordinates for 85 per cent of the NLFS wards in 2021 by searching for their names in the </w:t>
      </w:r>
      <w:r w:rsidRPr="000947CF">
        <w:t>Africa GeoPortal dataset</w:t>
      </w:r>
      <w:r>
        <w:t xml:space="preserve"> and Google Maps. </w:t>
      </w:r>
      <w:r w:rsidRPr="007E5C92">
        <w:t>For 2005, however, we were only able to extract ward-level geocoordinates for 49 per</w:t>
      </w:r>
      <w:r>
        <w:t xml:space="preserve"> </w:t>
      </w:r>
      <w:r w:rsidRPr="007E5C92">
        <w:t>cent of the wards because the names of the wards were not provided in the NLFS.</w:t>
      </w:r>
    </w:p>
  </w:footnote>
  <w:footnote w:id="24">
    <w:p w14:paraId="379C4E0F" w14:textId="2C81598C" w:rsidR="00154A20" w:rsidRPr="000947CF" w:rsidRDefault="00154A20" w:rsidP="006C2DBB">
      <w:pPr>
        <w:pStyle w:val="Funotentext"/>
      </w:pPr>
      <w:r w:rsidRPr="001942F6">
        <w:rPr>
          <w:rStyle w:val="Funotenzeichen"/>
        </w:rPr>
        <w:footnoteRef/>
      </w:r>
      <w:r w:rsidRPr="000947CF">
        <w:t xml:space="preserve"> We include children under the legal working age of 15 in Ethiopia because it is not uncommon for them to work, especially in rural areas, where 47</w:t>
      </w:r>
      <w:r>
        <w:t xml:space="preserve"> per cent</w:t>
      </w:r>
      <w:r w:rsidRPr="000947CF">
        <w:t xml:space="preserve"> of them work compared to 8</w:t>
      </w:r>
      <w:r>
        <w:t xml:space="preserve"> per cent</w:t>
      </w:r>
      <w:r w:rsidRPr="000947CF">
        <w:t xml:space="preserve"> in urban areas (in the pooled sample). However, our results are robust when we consider only the working age population </w:t>
      </w:r>
      <w:r>
        <w:t>aged</w:t>
      </w:r>
      <w:r w:rsidRPr="000947CF">
        <w:t xml:space="preserve"> 15-65.</w:t>
      </w:r>
    </w:p>
  </w:footnote>
  <w:footnote w:id="25">
    <w:p w14:paraId="60E8AAC0" w14:textId="7BAB6A98" w:rsidR="00154A20" w:rsidRPr="000947CF" w:rsidRDefault="00154A20" w:rsidP="00952265">
      <w:pPr>
        <w:pStyle w:val="Funotentext"/>
      </w:pPr>
      <w:r w:rsidRPr="001942F6">
        <w:rPr>
          <w:rStyle w:val="Funotenzeichen"/>
        </w:rPr>
        <w:footnoteRef/>
      </w:r>
      <w:r w:rsidRPr="000947CF">
        <w:t xml:space="preserve"> Households may fall into </w:t>
      </w:r>
      <w:r>
        <w:t>more than one d</w:t>
      </w:r>
      <w:r w:rsidRPr="000947CF">
        <w:t>istance bin</w:t>
      </w:r>
      <w:r>
        <w:t xml:space="preserve"> </w:t>
      </w:r>
      <w:r w:rsidRPr="000947CF">
        <w:t xml:space="preserve">as there is some concentration of IPs, </w:t>
      </w:r>
      <w:r>
        <w:t xml:space="preserve">particularly </w:t>
      </w:r>
      <w:r w:rsidRPr="000947CF">
        <w:t>in and around Addis Ababa and Mekelle. For example, a household in the southern part of Addis may fall into</w:t>
      </w:r>
      <w:r>
        <w:t xml:space="preserve"> a</w:t>
      </w:r>
      <w:r w:rsidRPr="000947CF">
        <w:t xml:space="preserve"> distance bin for the Kilinto IP and</w:t>
      </w:r>
      <w:r>
        <w:t xml:space="preserve"> for the</w:t>
      </w:r>
      <w:r w:rsidRPr="000947CF">
        <w:t xml:space="preserve"> Bole Lemi IP</w:t>
      </w:r>
      <w:r>
        <w:t>.</w:t>
      </w:r>
    </w:p>
  </w:footnote>
  <w:footnote w:id="26">
    <w:p w14:paraId="3DA3DD6D" w14:textId="051CB45A" w:rsidR="00154A20" w:rsidRPr="000947CF" w:rsidRDefault="00154A20" w:rsidP="00105CD1">
      <w:pPr>
        <w:pStyle w:val="Funotentext"/>
      </w:pPr>
      <w:r w:rsidRPr="001942F6">
        <w:rPr>
          <w:rStyle w:val="Funotenzeichen"/>
        </w:rPr>
        <w:footnoteRef/>
      </w:r>
      <w:r w:rsidRPr="000947CF">
        <w:t xml:space="preserve"> We </w:t>
      </w:r>
      <w:r>
        <w:t>define</w:t>
      </w:r>
      <w:r w:rsidRPr="000947CF">
        <w:t xml:space="preserve"> distance</w:t>
      </w:r>
      <w:r>
        <w:t xml:space="preserve"> bins</w:t>
      </w:r>
      <w:r w:rsidRPr="000947CF">
        <w:t xml:space="preserve"> </w:t>
      </w:r>
      <w:r>
        <w:t>at 10</w:t>
      </w:r>
      <w:r w:rsidR="00BA5D3A">
        <w:t xml:space="preserve"> </w:t>
      </w:r>
      <w:r>
        <w:t xml:space="preserve">km </w:t>
      </w:r>
      <w:r w:rsidRPr="000947CF">
        <w:t>rather than</w:t>
      </w:r>
      <w:r>
        <w:t xml:space="preserve"> smaller distances such as </w:t>
      </w:r>
      <w:r w:rsidRPr="000947CF">
        <w:t>5</w:t>
      </w:r>
      <w:r w:rsidR="00BA5D3A">
        <w:t xml:space="preserve"> </w:t>
      </w:r>
      <w:r w:rsidRPr="000947CF">
        <w:t>km in order to have a sufficient number of treated observations in each bin</w:t>
      </w:r>
      <w:r>
        <w:t xml:space="preserve">. </w:t>
      </w:r>
    </w:p>
  </w:footnote>
  <w:footnote w:id="27">
    <w:p w14:paraId="61487BA2" w14:textId="4DE2AA25" w:rsidR="00154A20" w:rsidRPr="000947CF" w:rsidRDefault="00154A20">
      <w:pPr>
        <w:pStyle w:val="Funotentext"/>
      </w:pPr>
      <w:r w:rsidRPr="001942F6">
        <w:rPr>
          <w:rStyle w:val="Funotenzeichen"/>
        </w:rPr>
        <w:footnoteRef/>
      </w:r>
      <w:r w:rsidRPr="000947CF">
        <w:t xml:space="preserve"> For example, an individual</w:t>
      </w:r>
      <w:r>
        <w:t xml:space="preserve"> living </w:t>
      </w:r>
      <w:r w:rsidRPr="000947CF">
        <w:t xml:space="preserve">in a ward that does not </w:t>
      </w:r>
      <w:r>
        <w:t>live within 30</w:t>
      </w:r>
      <w:r w:rsidR="00BA5D3A">
        <w:t xml:space="preserve"> </w:t>
      </w:r>
      <w:r>
        <w:t xml:space="preserve">km </w:t>
      </w:r>
      <w:r w:rsidRPr="000947CF">
        <w:t xml:space="preserve">of an IP will have a treatment value of </w:t>
      </w:r>
      <w:r>
        <w:t>0 ha</w:t>
      </w:r>
      <w:r w:rsidRPr="000947CF">
        <w:t xml:space="preserve"> in all years. Similarly, an individual </w:t>
      </w:r>
      <w:r>
        <w:t>living within 10</w:t>
      </w:r>
      <w:r w:rsidR="00BA5D3A">
        <w:t xml:space="preserve"> </w:t>
      </w:r>
      <w:r>
        <w:t>km</w:t>
      </w:r>
      <w:r w:rsidRPr="000947CF">
        <w:t xml:space="preserve"> of an IP whose built-up area increases from 0 </w:t>
      </w:r>
      <w:r>
        <w:t>ha</w:t>
      </w:r>
      <w:r w:rsidRPr="000947CF">
        <w:t xml:space="preserve"> in 2013 to 50 </w:t>
      </w:r>
      <w:r>
        <w:t>ha</w:t>
      </w:r>
      <w:r w:rsidRPr="000947CF">
        <w:t xml:space="preserve"> in 2021, will have a treatment value for the 0-10</w:t>
      </w:r>
      <w:r w:rsidR="00BA5D3A">
        <w:t xml:space="preserve"> </w:t>
      </w:r>
      <w:r w:rsidRPr="000947CF">
        <w:t xml:space="preserve">km distance bin of 0 </w:t>
      </w:r>
      <w:r>
        <w:t xml:space="preserve">ha </w:t>
      </w:r>
      <w:r w:rsidRPr="000947CF">
        <w:t>in 2013 and 50</w:t>
      </w:r>
      <w:r>
        <w:t xml:space="preserve"> ha</w:t>
      </w:r>
      <w:r w:rsidRPr="000947CF">
        <w:t xml:space="preserve"> in 2021. </w:t>
      </w:r>
    </w:p>
  </w:footnote>
  <w:footnote w:id="28">
    <w:p w14:paraId="19E8815E" w14:textId="44586C9A" w:rsidR="00154A20" w:rsidRPr="000947CF" w:rsidRDefault="00154A20">
      <w:pPr>
        <w:pStyle w:val="Funotentext"/>
      </w:pPr>
      <w:r w:rsidRPr="001942F6">
        <w:rPr>
          <w:rStyle w:val="Funotenzeichen"/>
        </w:rPr>
        <w:footnoteRef/>
      </w:r>
      <w:r w:rsidRPr="000947CF">
        <w:t xml:space="preserve"> </w:t>
      </w:r>
      <w:r>
        <w:t xml:space="preserve">While </w:t>
      </w:r>
      <w:r w:rsidRPr="000947CF">
        <w:t>88</w:t>
      </w:r>
      <w:r>
        <w:t xml:space="preserve"> per cent</w:t>
      </w:r>
      <w:r w:rsidRPr="000947CF">
        <w:t xml:space="preserve"> of districts are available in at least two waves, </w:t>
      </w:r>
      <w:r>
        <w:t xml:space="preserve">this is only the case for </w:t>
      </w:r>
      <w:r w:rsidRPr="000947CF">
        <w:t>15</w:t>
      </w:r>
      <w:r>
        <w:t xml:space="preserve"> per cent</w:t>
      </w:r>
      <w:r w:rsidRPr="000947CF">
        <w:t xml:space="preserve"> of wards. </w:t>
      </w:r>
      <w:r>
        <w:t>I</w:t>
      </w:r>
      <w:r w:rsidRPr="000947CF">
        <w:t>ncluding ward fixed effects would</w:t>
      </w:r>
      <w:r>
        <w:t xml:space="preserve"> therefore</w:t>
      </w:r>
      <w:r w:rsidRPr="000947CF">
        <w:t xml:space="preserve"> identify the impact of IPs from</w:t>
      </w:r>
      <w:r w:rsidRPr="002955AD">
        <w:t xml:space="preserve"> </w:t>
      </w:r>
      <w:r w:rsidRPr="000947CF">
        <w:t xml:space="preserve">only </w:t>
      </w:r>
      <w:r>
        <w:t xml:space="preserve">the </w:t>
      </w:r>
      <w:r w:rsidRPr="000947CF">
        <w:t>small subset of wards available in at least two waves.</w:t>
      </w:r>
    </w:p>
  </w:footnote>
  <w:footnote w:id="29">
    <w:p w14:paraId="3B9DE474" w14:textId="1F2BBC65" w:rsidR="00154A20" w:rsidRPr="000947CF" w:rsidRDefault="00154A20" w:rsidP="00E3033F">
      <w:pPr>
        <w:pStyle w:val="Funotentext"/>
      </w:pPr>
      <w:r w:rsidRPr="001942F6">
        <w:rPr>
          <w:rStyle w:val="Funotenzeichen"/>
        </w:rPr>
        <w:footnoteRef/>
      </w:r>
      <w:r w:rsidRPr="000947CF">
        <w:t xml:space="preserve"> </w:t>
      </w:r>
      <w:r>
        <w:t xml:space="preserve">This </w:t>
      </w:r>
      <w:r w:rsidRPr="000947CF">
        <w:t>is similar to</w:t>
      </w:r>
      <w:r>
        <w:t xml:space="preserve"> </w:t>
      </w:r>
      <w:r>
        <w:fldChar w:fldCharType="begin"/>
      </w:r>
      <w:r w:rsidR="00B86F04">
        <w:instrText xml:space="preserve"> ADDIN ZOTERO_ITEM CSL_CITATION {"citationID":"CXqEusZc","properties":{"formattedCitation":"(Gall\\uc0\\u233{} et al., 2024)","plainCitation":"(Gallé et al., 2024)","dontUpdate":true,"noteIndex":27},"citationItems":[{"id":11931,"uris":["http://zotero.org/groups/2449311/items/GBIZDQAN"],"itemData":{"id":11931,"type":"article-journal","abstract":"This paper quantifies the local economic impact of special economic zones (SEZs) established in India between 2005 and 2013. Using a novel dataset that combines census information on the universe of Indian firms with geo-referenced data on SEZs, we find that the establishment of SEZs increased local manufacturing and service employment, with positive spillovers up to 10 km from the SEZ area. The analysis shows that the gains in manufacturing and service employment were accompanied by a decline in agricultural labor, especially for women, suggesting that the policy contributed to structural change. In further analysis, we document that significant local employment effects occur across different types of SEZs: privately and publicly run zones, and SEZs with different industry designations.","container-title":"Journal of Public Economics","DOI":"10.1016/j.jpubeco.2024.105259","ISSN":"00472727","journalAbbreviation":"Journal of Public Economics","language":"en","page":"105259","source":"DOI.org (Crossref)","title":"Place-based policies, structural change and female labor: Evidence from India’s Special Economic Zones","title-short":"Place-based policies, structural change and female labor","volume":"240","author":[{"family":"Gallé","given":"Johannes"},{"family":"Overbeck","given":"Daniel"},{"family":"Riedel","given":"Nadine"},{"family":"Seidel","given":"Tobias"}],"issued":{"date-parts":[["2024",12]]}}}],"schema":"https://github.com/citation-style-language/schema/raw/master/csl-citation.json"} </w:instrText>
      </w:r>
      <w:r>
        <w:fldChar w:fldCharType="separate"/>
      </w:r>
      <w:r w:rsidRPr="001C1090">
        <w:rPr>
          <w:rFonts w:cs="Times New Roman"/>
          <w:kern w:val="0"/>
        </w:rPr>
        <w:t>Gallé et al.</w:t>
      </w:r>
      <w:r>
        <w:rPr>
          <w:rFonts w:cs="Times New Roman"/>
          <w:kern w:val="0"/>
        </w:rPr>
        <w:t xml:space="preserve"> (</w:t>
      </w:r>
      <w:r w:rsidRPr="001C1090">
        <w:rPr>
          <w:rFonts w:cs="Times New Roman"/>
          <w:kern w:val="0"/>
        </w:rPr>
        <w:t>2024)</w:t>
      </w:r>
      <w:r>
        <w:fldChar w:fldCharType="end"/>
      </w:r>
      <w:r>
        <w:t xml:space="preserve"> </w:t>
      </w:r>
      <w:r w:rsidRPr="000947CF">
        <w:t>who</w:t>
      </w:r>
      <w:r>
        <w:t>, i</w:t>
      </w:r>
      <w:r w:rsidRPr="000947CF">
        <w:t>n their setting</w:t>
      </w:r>
      <w:r>
        <w:t xml:space="preserve"> where treatment</w:t>
      </w:r>
      <w:r w:rsidRPr="000947CF">
        <w:t xml:space="preserve"> varies at the district level</w:t>
      </w:r>
      <w:r>
        <w:t>,</w:t>
      </w:r>
      <w:r w:rsidRPr="000947CF">
        <w:t xml:space="preserve"> include interactions of baseline district characteristics with year fixed effects to account for shocks that </w:t>
      </w:r>
      <w:r>
        <w:t>may be</w:t>
      </w:r>
      <w:r w:rsidRPr="000947CF">
        <w:t xml:space="preserve"> correlated with pre-</w:t>
      </w:r>
      <w:r>
        <w:t>treatment</w:t>
      </w:r>
      <w:r w:rsidRPr="000947CF">
        <w:t xml:space="preserve"> differences between treated and control districts.</w:t>
      </w:r>
    </w:p>
  </w:footnote>
  <w:footnote w:id="30">
    <w:p w14:paraId="2956E5B3" w14:textId="74C9E8DA" w:rsidR="00154A20" w:rsidRPr="000947CF" w:rsidRDefault="00154A20" w:rsidP="007D6236">
      <w:pPr>
        <w:pStyle w:val="Funotentext"/>
      </w:pPr>
      <w:r w:rsidRPr="001942F6">
        <w:rPr>
          <w:rStyle w:val="Funotenzeichen"/>
        </w:rPr>
        <w:footnoteRef/>
      </w:r>
      <w:r w:rsidRPr="000947CF">
        <w:t xml:space="preserve"> We cluster at the district-level rather than the ward-level – even though treatment varies at the ward level – because districts, unlike ward</w:t>
      </w:r>
      <w:r w:rsidR="002D0244">
        <w:t>s</w:t>
      </w:r>
      <w:r w:rsidRPr="000947CF">
        <w:t xml:space="preserve">, are stable over time. </w:t>
      </w:r>
      <w:r>
        <w:t>In this way, we not only account for wi</w:t>
      </w:r>
      <w:r w:rsidRPr="000947CF">
        <w:t>thin</w:t>
      </w:r>
      <w:r>
        <w:t>-</w:t>
      </w:r>
      <w:r w:rsidRPr="000947CF">
        <w:t>district</w:t>
      </w:r>
      <w:r>
        <w:t xml:space="preserve"> </w:t>
      </w:r>
      <w:r w:rsidRPr="000947CF">
        <w:t xml:space="preserve">correlation of errors, </w:t>
      </w:r>
      <w:r>
        <w:t>but</w:t>
      </w:r>
      <w:r w:rsidRPr="000947CF">
        <w:t xml:space="preserve"> also for district-level shocks over time. </w:t>
      </w:r>
      <w:r>
        <w:t>In fact</w:t>
      </w:r>
      <w:r w:rsidRPr="000947CF">
        <w:t xml:space="preserve">, </w:t>
      </w:r>
      <w:r>
        <w:t xml:space="preserve">when </w:t>
      </w:r>
      <w:r w:rsidRPr="000947CF">
        <w:t>we cluster at the ward level</w:t>
      </w:r>
      <w:r>
        <w:t xml:space="preserve">, </w:t>
      </w:r>
      <w:r w:rsidRPr="000947CF">
        <w:t xml:space="preserve">standard errors are lower </w:t>
      </w:r>
      <w:r>
        <w:t xml:space="preserve">and therefore underestimated </w:t>
      </w:r>
      <w:r w:rsidRPr="000947CF">
        <w:t xml:space="preserve">than when we cluster at the district level. The results are available </w:t>
      </w:r>
      <w:r w:rsidR="00856909">
        <w:t>upon</w:t>
      </w:r>
      <w:r w:rsidRPr="000947CF">
        <w:t xml:space="preserve"> request. </w:t>
      </w:r>
    </w:p>
  </w:footnote>
  <w:footnote w:id="31">
    <w:p w14:paraId="268CF77E" w14:textId="0ED3B822" w:rsidR="00154A20" w:rsidRPr="000947CF" w:rsidRDefault="00154A20" w:rsidP="00DF50E9">
      <w:pPr>
        <w:pStyle w:val="Funotentext"/>
      </w:pPr>
      <w:r w:rsidRPr="001942F6">
        <w:rPr>
          <w:rStyle w:val="Funotenzeichen"/>
        </w:rPr>
        <w:footnoteRef/>
      </w:r>
      <w:r w:rsidRPr="000947CF">
        <w:t xml:space="preserve"> Note that a few individuals </w:t>
      </w:r>
      <w:r>
        <w:t xml:space="preserve">near </w:t>
      </w:r>
      <w:r w:rsidRPr="000947CF">
        <w:t xml:space="preserve">the partially established EIZ and Bole Lemi </w:t>
      </w:r>
      <w:r>
        <w:t xml:space="preserve">were </w:t>
      </w:r>
      <w:r w:rsidRPr="000947CF">
        <w:t>already exposed in 2013.</w:t>
      </w:r>
    </w:p>
  </w:footnote>
  <w:footnote w:id="32">
    <w:p w14:paraId="08C6A9D4" w14:textId="55BCF0A3" w:rsidR="00154A20" w:rsidRPr="002D1ED8" w:rsidRDefault="00154A20" w:rsidP="0034110B">
      <w:pPr>
        <w:pStyle w:val="Funotentext"/>
      </w:pPr>
      <w:r w:rsidRPr="001942F6">
        <w:rPr>
          <w:rStyle w:val="Funotenzeichen"/>
        </w:rPr>
        <w:footnoteRef/>
      </w:r>
      <w:r>
        <w:t xml:space="preserve"> Although</w:t>
      </w:r>
      <w:r w:rsidRPr="002D1ED8">
        <w:t xml:space="preserve"> some individuals were exposed to the partially established EIZ and Bole Lemi in 2013, excluding these individuals does not change our results, suggesting that there is no violation of the assumption of homogeneous treatment effects.</w:t>
      </w:r>
      <w:r>
        <w:t xml:space="preserve"> The results are available upon request.</w:t>
      </w:r>
    </w:p>
  </w:footnote>
  <w:footnote w:id="33">
    <w:p w14:paraId="193F3DA2" w14:textId="77777777" w:rsidR="00154A20" w:rsidRPr="000947CF" w:rsidRDefault="00154A20" w:rsidP="002F2E2A">
      <w:pPr>
        <w:pStyle w:val="Funotentext"/>
      </w:pPr>
      <w:r w:rsidRPr="001942F6">
        <w:rPr>
          <w:rStyle w:val="Funotenzeichen"/>
        </w:rPr>
        <w:footnoteRef/>
      </w:r>
      <w:r w:rsidRPr="000947CF">
        <w:t xml:space="preserve"> </w:t>
      </w:r>
      <w:r>
        <w:t xml:space="preserve">There are also no economically significant differences in the impact of IPs on other dimensions of heterogeneity such </w:t>
      </w:r>
      <w:r w:rsidRPr="000947CF">
        <w:t>as age</w:t>
      </w:r>
      <w:r>
        <w:t xml:space="preserve"> and </w:t>
      </w:r>
      <w:r w:rsidRPr="000947CF">
        <w:t>education</w:t>
      </w:r>
      <w:r>
        <w:t>al attainment</w:t>
      </w:r>
      <w:r w:rsidRPr="000947CF">
        <w:t>. Results are available upon request.</w:t>
      </w:r>
    </w:p>
  </w:footnote>
  <w:footnote w:id="34">
    <w:p w14:paraId="790494A4" w14:textId="77777777" w:rsidR="00154A20" w:rsidRPr="000947CF" w:rsidRDefault="00154A20" w:rsidP="0041515D">
      <w:pPr>
        <w:pStyle w:val="Funotentext"/>
      </w:pPr>
      <w:r w:rsidRPr="001942F6">
        <w:rPr>
          <w:rStyle w:val="Funotenzeichen"/>
        </w:rPr>
        <w:footnoteRef/>
      </w:r>
      <w:r w:rsidRPr="000947CF">
        <w:t xml:space="preserve"> 68</w:t>
      </w:r>
      <w:r>
        <w:t xml:space="preserve"> per cent</w:t>
      </w:r>
      <w:r w:rsidRPr="000947CF">
        <w:t xml:space="preserve"> of export-oriented firms reported a decline in sales in a phone-survey in mid-2020.</w:t>
      </w:r>
    </w:p>
  </w:footnote>
  <w:footnote w:id="35">
    <w:p w14:paraId="3FC74AE5" w14:textId="557ABB52" w:rsidR="00154A20" w:rsidRPr="000947CF" w:rsidRDefault="00154A20" w:rsidP="0041515D">
      <w:pPr>
        <w:pStyle w:val="Funotentext"/>
      </w:pPr>
      <w:r w:rsidRPr="001942F6">
        <w:rPr>
          <w:rStyle w:val="Funotenzeichen"/>
        </w:rPr>
        <w:footnoteRef/>
      </w:r>
      <w:r w:rsidRPr="000947CF">
        <w:t xml:space="preserve"> Under AGOA, </w:t>
      </w:r>
      <w:r>
        <w:t xml:space="preserve">firms based in Ethiopia </w:t>
      </w:r>
      <w:r w:rsidRPr="000947CF">
        <w:t>were able to export apparel and footwear products duty-free to the US market, by far the largest destination for Ethiopian T&amp;A</w:t>
      </w:r>
      <w:r>
        <w:t xml:space="preserve"> exports.</w:t>
      </w:r>
    </w:p>
  </w:footnote>
  <w:footnote w:id="36">
    <w:p w14:paraId="612299A4" w14:textId="41C211F1" w:rsidR="00154A20" w:rsidRPr="000F5171" w:rsidRDefault="00154A20" w:rsidP="00585E72">
      <w:pPr>
        <w:pStyle w:val="Funotentext"/>
      </w:pPr>
      <w:r w:rsidRPr="001942F6">
        <w:rPr>
          <w:rStyle w:val="Funotenzeichen"/>
        </w:rPr>
        <w:footnoteRef/>
      </w:r>
      <w:r>
        <w:t xml:space="preserve"> The 2021 NLFS wave was conducted from 25 January 2021 to 25 February 2021, </w:t>
      </w:r>
      <w:r w:rsidR="00212FE9">
        <w:t>i.e.,</w:t>
      </w:r>
      <w:r>
        <w:t xml:space="preserve"> the outcome variables referring to the last twelve months cover the period January/February 2020-January/February 2021.</w:t>
      </w:r>
    </w:p>
  </w:footnote>
  <w:footnote w:id="37">
    <w:p w14:paraId="61128A3B" w14:textId="2DB2A52C" w:rsidR="00154A20" w:rsidRPr="00B16739" w:rsidRDefault="00154A20">
      <w:pPr>
        <w:pStyle w:val="Funotentext"/>
      </w:pPr>
      <w:r w:rsidRPr="001942F6">
        <w:rPr>
          <w:rStyle w:val="Funotenzeichen"/>
        </w:rPr>
        <w:footnoteRef/>
      </w:r>
      <w:r>
        <w:t xml:space="preserve"> </w:t>
      </w:r>
      <w:r w:rsidRPr="000B5280">
        <w:t>In addition, only 0.2 per cent of individuals in our sample in the NLFS 2021 wave report that they did not work (in the last seven days) due to the outbreak of the pandemic, suggesting that it had little impact on employment status and patterns at the time of the survey.</w:t>
      </w:r>
    </w:p>
  </w:footnote>
  <w:footnote w:id="38">
    <w:p w14:paraId="4186C88C" w14:textId="3E1B2791" w:rsidR="00154A20" w:rsidRPr="000947CF" w:rsidRDefault="00154A20" w:rsidP="00696208">
      <w:pPr>
        <w:pStyle w:val="Funotentext"/>
      </w:pPr>
      <w:r w:rsidRPr="001942F6">
        <w:rPr>
          <w:rStyle w:val="Funotenzeichen"/>
        </w:rPr>
        <w:footnoteRef/>
      </w:r>
      <w:r w:rsidRPr="000947CF">
        <w:t xml:space="preserve"> </w:t>
      </w:r>
      <w:r>
        <w:t xml:space="preserve">As detailed project-level foreign investment data are not available after 2019, we take the total investment and total job creation up to 2019 as our IP exposure in 2021, the year of the last NLFS wave. As the number of </w:t>
      </w:r>
      <w:r w:rsidRPr="00F456E2">
        <w:t>foreign investment projects in IPs</w:t>
      </w:r>
      <w:r>
        <w:t xml:space="preserve"> has slowed down recently, the alternative measures should still capture most of the total capital investment and job creation between 2013 and 2021. For 2005, we set the values for both IP measures to 0, as there had been no IPs in that year</w:t>
      </w:r>
      <w:r w:rsidRPr="000947CF">
        <w:t>.</w:t>
      </w:r>
      <w:r>
        <w:t xml:space="preserve"> Finally, several IPs (</w:t>
      </w:r>
      <w:r w:rsidRPr="000947CF">
        <w:rPr>
          <w:rFonts w:eastAsia="Times New Roman" w:cs="Times New Roman"/>
          <w:szCs w:val="24"/>
        </w:rPr>
        <w:t xml:space="preserve">Asosa, Aysha, Bahir Dar, Bishoftu, DBL, Vogue, </w:t>
      </w:r>
      <w:r>
        <w:rPr>
          <w:rFonts w:eastAsia="Times New Roman" w:cs="Times New Roman"/>
          <w:szCs w:val="24"/>
        </w:rPr>
        <w:t xml:space="preserve">and </w:t>
      </w:r>
      <w:r w:rsidRPr="000947CF">
        <w:rPr>
          <w:rFonts w:eastAsia="Times New Roman" w:cs="Times New Roman"/>
          <w:szCs w:val="24"/>
        </w:rPr>
        <w:t>Woda</w:t>
      </w:r>
      <w:r>
        <w:t xml:space="preserve">) had no approved foreign investment projects between by 2019 according to the EIC data, </w:t>
      </w:r>
      <w:r w:rsidRPr="00D506F7">
        <w:t xml:space="preserve">so there are fewer individuals exposed to </w:t>
      </w:r>
      <w:r>
        <w:t xml:space="preserve">IPs </w:t>
      </w:r>
      <w:r w:rsidRPr="00D506F7">
        <w:t>in the regressions using the alternative treatment variables.</w:t>
      </w:r>
    </w:p>
  </w:footnote>
  <w:footnote w:id="39">
    <w:p w14:paraId="0FDA06A7" w14:textId="306903FC" w:rsidR="00154A20" w:rsidRPr="003F7F28" w:rsidRDefault="00154A20">
      <w:pPr>
        <w:pStyle w:val="Funotentext"/>
      </w:pPr>
      <w:r w:rsidRPr="001942F6">
        <w:rPr>
          <w:rStyle w:val="Funotenzeichen"/>
        </w:rPr>
        <w:footnoteRef/>
      </w:r>
      <w:r>
        <w:t xml:space="preserve"> F</w:t>
      </w:r>
      <w:r w:rsidRPr="003F7F28">
        <w:t>our IPs</w:t>
      </w:r>
      <w:r>
        <w:t xml:space="preserve"> – </w:t>
      </w:r>
      <w:r w:rsidRPr="003F7F28">
        <w:t xml:space="preserve">Adama, Bole Lemi, EIZ, and Hawassa – </w:t>
      </w:r>
      <w:r>
        <w:t xml:space="preserve">account for the majority of </w:t>
      </w:r>
      <w:r w:rsidRPr="003F7F28">
        <w:t xml:space="preserve">capital investment and job creation in foreign investment projects </w:t>
      </w:r>
      <w:r>
        <w:t>between 2013 and 2021.</w:t>
      </w:r>
    </w:p>
  </w:footnote>
  <w:footnote w:id="40">
    <w:p w14:paraId="4144EAF2" w14:textId="5E0AA206" w:rsidR="00154A20" w:rsidRPr="00A24CE8" w:rsidRDefault="00154A20" w:rsidP="00F341DD">
      <w:pPr>
        <w:pStyle w:val="Funotentext"/>
        <w:rPr>
          <w:lang w:val="en-US"/>
        </w:rPr>
      </w:pPr>
      <w:r w:rsidRPr="001942F6">
        <w:rPr>
          <w:rStyle w:val="Funotenzeichen"/>
        </w:rPr>
        <w:footnoteRef/>
      </w:r>
      <w:r>
        <w:t xml:space="preserve"> F</w:t>
      </w:r>
      <w:r w:rsidRPr="00A24CE8">
        <w:rPr>
          <w:lang w:val="en-US"/>
        </w:rPr>
        <w:t>or large values, as is t</w:t>
      </w:r>
      <w:r>
        <w:rPr>
          <w:lang w:val="en-US"/>
        </w:rPr>
        <w:t xml:space="preserve">he case in our context for cumulative investment and job creation, the coefficients on the sine-transformed variables are interpreted as </w:t>
      </w:r>
      <w:r w:rsidRPr="002706C4">
        <w:t>log-transformed variables</w:t>
      </w:r>
      <w:r>
        <w:t xml:space="preserve">. For example, the coefficient of 0.046 in column </w:t>
      </w:r>
      <w:r w:rsidR="00F71F95">
        <w:t>1</w:t>
      </w:r>
      <w:r>
        <w:t xml:space="preserve"> of the upper table in </w:t>
      </w:r>
      <w:r>
        <w:rPr>
          <w:rFonts w:eastAsia="Times New Roman" w:cs="Times New Roman"/>
          <w:szCs w:val="24"/>
        </w:rPr>
        <w:fldChar w:fldCharType="begin"/>
      </w:r>
      <w:r>
        <w:rPr>
          <w:rFonts w:eastAsia="Times New Roman" w:cs="Times New Roman"/>
          <w:szCs w:val="24"/>
        </w:rPr>
        <w:instrText xml:space="preserve"> REF _Ref190178957 \h </w:instrText>
      </w:r>
      <w:r>
        <w:rPr>
          <w:rFonts w:eastAsia="Times New Roman" w:cs="Times New Roman"/>
          <w:szCs w:val="24"/>
        </w:rPr>
      </w:r>
      <w:r>
        <w:rPr>
          <w:rFonts w:eastAsia="Times New Roman" w:cs="Times New Roman"/>
          <w:szCs w:val="24"/>
        </w:rPr>
        <w:fldChar w:fldCharType="separate"/>
      </w:r>
      <w:r>
        <w:t xml:space="preserve">Appendix Table </w:t>
      </w:r>
      <w:r>
        <w:rPr>
          <w:noProof/>
        </w:rPr>
        <w:t>3</w:t>
      </w:r>
      <w:r>
        <w:rPr>
          <w:rFonts w:eastAsia="Times New Roman" w:cs="Times New Roman"/>
          <w:szCs w:val="24"/>
        </w:rPr>
        <w:fldChar w:fldCharType="end"/>
      </w:r>
      <w:r>
        <w:t xml:space="preserve"> tells us that a 1% increase in cumulative investment increases the probability of own-account work by 0.00046 percentage points. </w:t>
      </w:r>
      <w:r w:rsidRPr="00DA22BD">
        <w:t xml:space="preserve">This </w:t>
      </w:r>
      <w:r>
        <w:t xml:space="preserve">represents </w:t>
      </w:r>
      <w:r w:rsidRPr="00DA22BD">
        <w:t xml:space="preserve">a significant economic impact, with </w:t>
      </w:r>
      <w:r>
        <w:t xml:space="preserve">foreign </w:t>
      </w:r>
      <w:r w:rsidRPr="00DA22BD">
        <w:t xml:space="preserve">investment increasing </w:t>
      </w:r>
      <w:r w:rsidR="00F71F95">
        <w:t>substantially</w:t>
      </w:r>
      <w:r w:rsidRPr="00DA22BD">
        <w:t xml:space="preserve"> between 2005 and 2021.</w:t>
      </w:r>
      <w:r>
        <w:t xml:space="preserve"> </w:t>
      </w:r>
    </w:p>
  </w:footnote>
  <w:footnote w:id="41">
    <w:p w14:paraId="0479E7A9" w14:textId="2D8072DE" w:rsidR="00154A20" w:rsidRPr="00CF5108" w:rsidRDefault="00154A20" w:rsidP="00A81843">
      <w:pPr>
        <w:pStyle w:val="Funotentext"/>
      </w:pPr>
      <w:r w:rsidRPr="001942F6">
        <w:rPr>
          <w:rStyle w:val="Funotenzeichen"/>
        </w:rPr>
        <w:footnoteRef/>
      </w:r>
      <w:r w:rsidRPr="000947CF">
        <w:t xml:space="preserve"> </w:t>
      </w:r>
      <w:r w:rsidRPr="001E1693">
        <w:rPr>
          <w:rFonts w:eastAsia="Times New Roman" w:cs="Times New Roman"/>
          <w:szCs w:val="24"/>
        </w:rPr>
        <w:t xml:space="preserve">We </w:t>
      </w:r>
      <w:r>
        <w:rPr>
          <w:rFonts w:eastAsia="Times New Roman" w:cs="Times New Roman"/>
          <w:szCs w:val="24"/>
        </w:rPr>
        <w:t xml:space="preserve">still </w:t>
      </w:r>
      <w:r w:rsidRPr="001E1693">
        <w:rPr>
          <w:rFonts w:eastAsia="Times New Roman" w:cs="Times New Roman"/>
          <w:szCs w:val="24"/>
        </w:rPr>
        <w:t>prefer to use actual built-up area as a proxy for economic activity in IPs in our baseline specification because it is superior to the cumulative investment and job creation measures due to several shortcomings in the project-level foreign investment data from which they are derived. First, although the data include the date of approval of investment projects, we do not know exactly when they became operational and, for projects in the (pre-)implementation phase, whether they became operational at all. Second, the project-level investment data are likely to miss some foreign investment projects in IPs, as we infer whether a project is in an IP or not from a single variable that is not clearly defined and has many missing values. Third, project-level investment and job creation figures are likely to capture only initial greenfield investment and job creation, but not follow-on investment and job creation. In contrast, our measure of IP built-up area captures all three aspects.</w:t>
      </w:r>
    </w:p>
  </w:footnote>
  <w:footnote w:id="42">
    <w:p w14:paraId="12FC79E6" w14:textId="40624B7D" w:rsidR="00154A20" w:rsidRPr="005F21C7" w:rsidRDefault="00154A20">
      <w:pPr>
        <w:pStyle w:val="Funotentext"/>
        <w:rPr>
          <w:lang w:val="en-US"/>
        </w:rPr>
      </w:pPr>
      <w:r w:rsidRPr="001942F6">
        <w:rPr>
          <w:rStyle w:val="Funotenzeichen"/>
        </w:rPr>
        <w:footnoteRef/>
      </w:r>
      <w:r>
        <w:t xml:space="preserve"> While migrants make up 18 per cent of the total sample, they account for 28 per cent of workers in the T&amp;A sector (ISIC rev. 4 2-digit codes 13 to 15) and 29 per cent of the s</w:t>
      </w:r>
      <w:r w:rsidRPr="00C032AA">
        <w:t xml:space="preserve">tationary </w:t>
      </w:r>
      <w:r>
        <w:t>p</w:t>
      </w:r>
      <w:r w:rsidRPr="00C032AA">
        <w:t xml:space="preserve">lant and </w:t>
      </w:r>
      <w:r>
        <w:t>m</w:t>
      </w:r>
      <w:r w:rsidRPr="00C032AA">
        <w:t xml:space="preserve">achine </w:t>
      </w:r>
      <w:r>
        <w:t>o</w:t>
      </w:r>
      <w:r w:rsidRPr="00C032AA">
        <w:t>perators</w:t>
      </w:r>
      <w:r>
        <w:t xml:space="preserve"> (ISCO rev. 08 2-digit code 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154A20" w:rsidRPr="000947CF" w14:paraId="290DA6AB" w14:textId="77777777" w:rsidTr="4276DF54">
      <w:trPr>
        <w:trHeight w:val="300"/>
      </w:trPr>
      <w:tc>
        <w:tcPr>
          <w:tcW w:w="3020" w:type="dxa"/>
        </w:tcPr>
        <w:p w14:paraId="44C5F3B2" w14:textId="0051E6DC" w:rsidR="00154A20" w:rsidRPr="000947CF" w:rsidRDefault="00154A20" w:rsidP="4276DF54">
          <w:pPr>
            <w:pStyle w:val="Kopfzeile"/>
            <w:ind w:left="-115"/>
          </w:pPr>
        </w:p>
      </w:tc>
      <w:tc>
        <w:tcPr>
          <w:tcW w:w="3020" w:type="dxa"/>
        </w:tcPr>
        <w:p w14:paraId="78D51EE8" w14:textId="0575C1E3" w:rsidR="00154A20" w:rsidRPr="000947CF" w:rsidRDefault="00154A20" w:rsidP="4276DF54">
          <w:pPr>
            <w:pStyle w:val="Kopfzeile"/>
            <w:jc w:val="center"/>
          </w:pPr>
        </w:p>
      </w:tc>
      <w:tc>
        <w:tcPr>
          <w:tcW w:w="3020" w:type="dxa"/>
        </w:tcPr>
        <w:p w14:paraId="71C31C4A" w14:textId="0B8BC858" w:rsidR="00154A20" w:rsidRPr="000947CF" w:rsidRDefault="00154A20" w:rsidP="4276DF54">
          <w:pPr>
            <w:pStyle w:val="Kopfzeile"/>
            <w:ind w:right="-115"/>
            <w:jc w:val="right"/>
          </w:pPr>
        </w:p>
      </w:tc>
    </w:tr>
  </w:tbl>
  <w:p w14:paraId="27F260A2" w14:textId="3F65D2C8" w:rsidR="00154A20" w:rsidRPr="000947CF" w:rsidRDefault="00154A2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6A50"/>
    <w:multiLevelType w:val="multilevel"/>
    <w:tmpl w:val="6F86F15A"/>
    <w:lvl w:ilvl="0">
      <w:start w:val="1"/>
      <w:numFmt w:val="none"/>
      <w:lvlText w:val="A"/>
      <w:lvlJc w:val="left"/>
      <w:pPr>
        <w:ind w:left="0" w:firstLine="0"/>
      </w:pPr>
      <w:rPr>
        <w:rFonts w:hint="default"/>
      </w:rPr>
    </w:lvl>
    <w:lvl w:ilvl="1">
      <w:start w:val="1"/>
      <w:numFmt w:val="decimal"/>
      <w:lvlText w:val="%1A.%2"/>
      <w:lvlJc w:val="left"/>
      <w:pPr>
        <w:ind w:left="0" w:firstLine="0"/>
      </w:pPr>
      <w:rPr>
        <w:rFonts w:hint="default"/>
      </w:rPr>
    </w:lvl>
    <w:lvl w:ilvl="2">
      <w:start w:val="1"/>
      <w:numFmt w:val="decimal"/>
      <w:lvlText w:val="%1A.%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ADC403A"/>
    <w:multiLevelType w:val="hybridMultilevel"/>
    <w:tmpl w:val="8EE2D60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AA207C"/>
    <w:multiLevelType w:val="multilevel"/>
    <w:tmpl w:val="6F86F15A"/>
    <w:numStyleLink w:val="Appendix"/>
  </w:abstractNum>
  <w:abstractNum w:abstractNumId="3" w15:restartNumberingAfterBreak="0">
    <w:nsid w:val="16B95EEF"/>
    <w:multiLevelType w:val="multilevel"/>
    <w:tmpl w:val="BD1EBA7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7B70A1F"/>
    <w:multiLevelType w:val="multilevel"/>
    <w:tmpl w:val="6F86F15A"/>
    <w:numStyleLink w:val="Appendix"/>
  </w:abstractNum>
  <w:abstractNum w:abstractNumId="5" w15:restartNumberingAfterBreak="0">
    <w:nsid w:val="1E2B0721"/>
    <w:multiLevelType w:val="hybridMultilevel"/>
    <w:tmpl w:val="752A2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334481E"/>
    <w:multiLevelType w:val="hybridMultilevel"/>
    <w:tmpl w:val="CA06D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81637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0F25DCD"/>
    <w:multiLevelType w:val="multilevel"/>
    <w:tmpl w:val="6F86F15A"/>
    <w:numStyleLink w:val="Appendix"/>
  </w:abstractNum>
  <w:abstractNum w:abstractNumId="9" w15:restartNumberingAfterBreak="0">
    <w:nsid w:val="32E77B14"/>
    <w:multiLevelType w:val="hybridMultilevel"/>
    <w:tmpl w:val="A352087E"/>
    <w:lvl w:ilvl="0" w:tplc="04070001">
      <w:start w:val="1"/>
      <w:numFmt w:val="bullet"/>
      <w:lvlText w:val=""/>
      <w:lvlJc w:val="left"/>
      <w:pPr>
        <w:ind w:left="795" w:hanging="360"/>
      </w:pPr>
      <w:rPr>
        <w:rFonts w:ascii="Symbol" w:hAnsi="Symbol" w:hint="default"/>
      </w:rPr>
    </w:lvl>
    <w:lvl w:ilvl="1" w:tplc="04070003">
      <w:start w:val="1"/>
      <w:numFmt w:val="bullet"/>
      <w:lvlText w:val="o"/>
      <w:lvlJc w:val="left"/>
      <w:pPr>
        <w:ind w:left="1515" w:hanging="360"/>
      </w:pPr>
      <w:rPr>
        <w:rFonts w:ascii="Courier New" w:hAnsi="Courier New" w:cs="Courier New" w:hint="default"/>
      </w:rPr>
    </w:lvl>
    <w:lvl w:ilvl="2" w:tplc="04070005" w:tentative="1">
      <w:start w:val="1"/>
      <w:numFmt w:val="bullet"/>
      <w:lvlText w:val=""/>
      <w:lvlJc w:val="left"/>
      <w:pPr>
        <w:ind w:left="2235" w:hanging="360"/>
      </w:pPr>
      <w:rPr>
        <w:rFonts w:ascii="Wingdings" w:hAnsi="Wingdings" w:hint="default"/>
      </w:rPr>
    </w:lvl>
    <w:lvl w:ilvl="3" w:tplc="04070001" w:tentative="1">
      <w:start w:val="1"/>
      <w:numFmt w:val="bullet"/>
      <w:lvlText w:val=""/>
      <w:lvlJc w:val="left"/>
      <w:pPr>
        <w:ind w:left="2955" w:hanging="360"/>
      </w:pPr>
      <w:rPr>
        <w:rFonts w:ascii="Symbol" w:hAnsi="Symbol" w:hint="default"/>
      </w:rPr>
    </w:lvl>
    <w:lvl w:ilvl="4" w:tplc="04070003" w:tentative="1">
      <w:start w:val="1"/>
      <w:numFmt w:val="bullet"/>
      <w:lvlText w:val="o"/>
      <w:lvlJc w:val="left"/>
      <w:pPr>
        <w:ind w:left="3675" w:hanging="360"/>
      </w:pPr>
      <w:rPr>
        <w:rFonts w:ascii="Courier New" w:hAnsi="Courier New" w:cs="Courier New" w:hint="default"/>
      </w:rPr>
    </w:lvl>
    <w:lvl w:ilvl="5" w:tplc="04070005" w:tentative="1">
      <w:start w:val="1"/>
      <w:numFmt w:val="bullet"/>
      <w:lvlText w:val=""/>
      <w:lvlJc w:val="left"/>
      <w:pPr>
        <w:ind w:left="4395" w:hanging="360"/>
      </w:pPr>
      <w:rPr>
        <w:rFonts w:ascii="Wingdings" w:hAnsi="Wingdings" w:hint="default"/>
      </w:rPr>
    </w:lvl>
    <w:lvl w:ilvl="6" w:tplc="04070001" w:tentative="1">
      <w:start w:val="1"/>
      <w:numFmt w:val="bullet"/>
      <w:lvlText w:val=""/>
      <w:lvlJc w:val="left"/>
      <w:pPr>
        <w:ind w:left="5115" w:hanging="360"/>
      </w:pPr>
      <w:rPr>
        <w:rFonts w:ascii="Symbol" w:hAnsi="Symbol" w:hint="default"/>
      </w:rPr>
    </w:lvl>
    <w:lvl w:ilvl="7" w:tplc="04070003" w:tentative="1">
      <w:start w:val="1"/>
      <w:numFmt w:val="bullet"/>
      <w:lvlText w:val="o"/>
      <w:lvlJc w:val="left"/>
      <w:pPr>
        <w:ind w:left="5835" w:hanging="360"/>
      </w:pPr>
      <w:rPr>
        <w:rFonts w:ascii="Courier New" w:hAnsi="Courier New" w:cs="Courier New" w:hint="default"/>
      </w:rPr>
    </w:lvl>
    <w:lvl w:ilvl="8" w:tplc="04070005" w:tentative="1">
      <w:start w:val="1"/>
      <w:numFmt w:val="bullet"/>
      <w:lvlText w:val=""/>
      <w:lvlJc w:val="left"/>
      <w:pPr>
        <w:ind w:left="6555" w:hanging="360"/>
      </w:pPr>
      <w:rPr>
        <w:rFonts w:ascii="Wingdings" w:hAnsi="Wingdings" w:hint="default"/>
      </w:rPr>
    </w:lvl>
  </w:abstractNum>
  <w:abstractNum w:abstractNumId="10" w15:restartNumberingAfterBreak="0">
    <w:nsid w:val="35705766"/>
    <w:multiLevelType w:val="multilevel"/>
    <w:tmpl w:val="6F86F15A"/>
    <w:numStyleLink w:val="Appendix"/>
  </w:abstractNum>
  <w:abstractNum w:abstractNumId="11" w15:restartNumberingAfterBreak="0">
    <w:nsid w:val="366C057A"/>
    <w:multiLevelType w:val="multilevel"/>
    <w:tmpl w:val="6F86F15A"/>
    <w:numStyleLink w:val="Appendix"/>
  </w:abstractNum>
  <w:abstractNum w:abstractNumId="12" w15:restartNumberingAfterBreak="0">
    <w:nsid w:val="37A873AC"/>
    <w:multiLevelType w:val="hybridMultilevel"/>
    <w:tmpl w:val="A90002F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3AA91971"/>
    <w:multiLevelType w:val="multilevel"/>
    <w:tmpl w:val="AA446558"/>
    <w:lvl w:ilvl="0">
      <w:start w:val="1"/>
      <w:numFmt w:val="decimal"/>
      <w:pStyle w:val="berschrift1"/>
      <w:lvlText w:val="%1."/>
      <w:lvlJc w:val="left"/>
      <w:pPr>
        <w:ind w:left="0" w:firstLine="0"/>
      </w:pPr>
      <w:rPr>
        <w:rFonts w:hint="default"/>
      </w:rPr>
    </w:lvl>
    <w:lvl w:ilvl="1">
      <w:start w:val="1"/>
      <w:numFmt w:val="decimal"/>
      <w:pStyle w:val="berschrift2"/>
      <w:lvlText w:val="%1.%2"/>
      <w:lvlJc w:val="left"/>
      <w:pPr>
        <w:ind w:left="0" w:firstLine="0"/>
      </w:pPr>
      <w:rPr>
        <w:rFonts w:hint="default"/>
      </w:rPr>
    </w:lvl>
    <w:lvl w:ilvl="2">
      <w:start w:val="1"/>
      <w:numFmt w:val="decimal"/>
      <w:pStyle w:val="berschrift3"/>
      <w:lvlText w:val="%1.%2.%3"/>
      <w:lvlJc w:val="left"/>
      <w:pPr>
        <w:ind w:left="0" w:firstLine="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abstractNum w:abstractNumId="14" w15:restartNumberingAfterBreak="0">
    <w:nsid w:val="44E12DC1"/>
    <w:multiLevelType w:val="multilevel"/>
    <w:tmpl w:val="6F86F15A"/>
    <w:numStyleLink w:val="Appendix"/>
  </w:abstractNum>
  <w:abstractNum w:abstractNumId="15" w15:restartNumberingAfterBreak="0">
    <w:nsid w:val="45FE6D01"/>
    <w:multiLevelType w:val="multilevel"/>
    <w:tmpl w:val="6F86F15A"/>
    <w:numStyleLink w:val="Appendix"/>
  </w:abstractNum>
  <w:abstractNum w:abstractNumId="16" w15:restartNumberingAfterBreak="0">
    <w:nsid w:val="5C2E2A3E"/>
    <w:multiLevelType w:val="hybridMultilevel"/>
    <w:tmpl w:val="6C849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D51F48"/>
    <w:multiLevelType w:val="hybridMultilevel"/>
    <w:tmpl w:val="99501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0254747"/>
    <w:multiLevelType w:val="multilevel"/>
    <w:tmpl w:val="6F86F15A"/>
    <w:styleLink w:val="Appendix"/>
    <w:lvl w:ilvl="0">
      <w:start w:val="1"/>
      <w:numFmt w:val="none"/>
      <w:lvlText w:val="A"/>
      <w:lvlJc w:val="left"/>
      <w:pPr>
        <w:ind w:left="0" w:firstLine="0"/>
      </w:pPr>
      <w:rPr>
        <w:rFonts w:hint="default"/>
      </w:rPr>
    </w:lvl>
    <w:lvl w:ilvl="1">
      <w:start w:val="1"/>
      <w:numFmt w:val="decimal"/>
      <w:lvlText w:val="%1A.%2"/>
      <w:lvlJc w:val="left"/>
      <w:pPr>
        <w:ind w:left="0" w:firstLine="0"/>
      </w:pPr>
      <w:rPr>
        <w:rFonts w:hint="default"/>
      </w:rPr>
    </w:lvl>
    <w:lvl w:ilvl="2">
      <w:start w:val="1"/>
      <w:numFmt w:val="decimal"/>
      <w:lvlText w:val="%1A.%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60D8087B"/>
    <w:multiLevelType w:val="multilevel"/>
    <w:tmpl w:val="6F86F15A"/>
    <w:numStyleLink w:val="Appendix"/>
  </w:abstractNum>
  <w:abstractNum w:abstractNumId="20" w15:restartNumberingAfterBreak="0">
    <w:nsid w:val="61345BE5"/>
    <w:multiLevelType w:val="hybridMultilevel"/>
    <w:tmpl w:val="E0BAFB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6D533C4"/>
    <w:multiLevelType w:val="hybridMultilevel"/>
    <w:tmpl w:val="5ECA068C"/>
    <w:lvl w:ilvl="0" w:tplc="72BADB2C">
      <w:start w:val="1"/>
      <w:numFmt w:val="bullet"/>
      <w:lvlText w:val=""/>
      <w:lvlJc w:val="left"/>
      <w:pPr>
        <w:ind w:left="1080" w:hanging="360"/>
      </w:pPr>
      <w:rPr>
        <w:rFonts w:ascii="Symbol" w:hAnsi="Symbol"/>
      </w:rPr>
    </w:lvl>
    <w:lvl w:ilvl="1" w:tplc="A2FE9534">
      <w:start w:val="1"/>
      <w:numFmt w:val="bullet"/>
      <w:lvlText w:val=""/>
      <w:lvlJc w:val="left"/>
      <w:pPr>
        <w:ind w:left="1080" w:hanging="360"/>
      </w:pPr>
      <w:rPr>
        <w:rFonts w:ascii="Symbol" w:hAnsi="Symbol"/>
      </w:rPr>
    </w:lvl>
    <w:lvl w:ilvl="2" w:tplc="841A526E">
      <w:start w:val="1"/>
      <w:numFmt w:val="bullet"/>
      <w:lvlText w:val=""/>
      <w:lvlJc w:val="left"/>
      <w:pPr>
        <w:ind w:left="1080" w:hanging="360"/>
      </w:pPr>
      <w:rPr>
        <w:rFonts w:ascii="Symbol" w:hAnsi="Symbol"/>
      </w:rPr>
    </w:lvl>
    <w:lvl w:ilvl="3" w:tplc="B08A1C12">
      <w:start w:val="1"/>
      <w:numFmt w:val="bullet"/>
      <w:lvlText w:val=""/>
      <w:lvlJc w:val="left"/>
      <w:pPr>
        <w:ind w:left="1080" w:hanging="360"/>
      </w:pPr>
      <w:rPr>
        <w:rFonts w:ascii="Symbol" w:hAnsi="Symbol"/>
      </w:rPr>
    </w:lvl>
    <w:lvl w:ilvl="4" w:tplc="56B60E94">
      <w:start w:val="1"/>
      <w:numFmt w:val="bullet"/>
      <w:lvlText w:val=""/>
      <w:lvlJc w:val="left"/>
      <w:pPr>
        <w:ind w:left="1080" w:hanging="360"/>
      </w:pPr>
      <w:rPr>
        <w:rFonts w:ascii="Symbol" w:hAnsi="Symbol"/>
      </w:rPr>
    </w:lvl>
    <w:lvl w:ilvl="5" w:tplc="815C47AE">
      <w:start w:val="1"/>
      <w:numFmt w:val="bullet"/>
      <w:lvlText w:val=""/>
      <w:lvlJc w:val="left"/>
      <w:pPr>
        <w:ind w:left="1080" w:hanging="360"/>
      </w:pPr>
      <w:rPr>
        <w:rFonts w:ascii="Symbol" w:hAnsi="Symbol"/>
      </w:rPr>
    </w:lvl>
    <w:lvl w:ilvl="6" w:tplc="555AB252">
      <w:start w:val="1"/>
      <w:numFmt w:val="bullet"/>
      <w:lvlText w:val=""/>
      <w:lvlJc w:val="left"/>
      <w:pPr>
        <w:ind w:left="1080" w:hanging="360"/>
      </w:pPr>
      <w:rPr>
        <w:rFonts w:ascii="Symbol" w:hAnsi="Symbol"/>
      </w:rPr>
    </w:lvl>
    <w:lvl w:ilvl="7" w:tplc="A7B67934">
      <w:start w:val="1"/>
      <w:numFmt w:val="bullet"/>
      <w:lvlText w:val=""/>
      <w:lvlJc w:val="left"/>
      <w:pPr>
        <w:ind w:left="1080" w:hanging="360"/>
      </w:pPr>
      <w:rPr>
        <w:rFonts w:ascii="Symbol" w:hAnsi="Symbol"/>
      </w:rPr>
    </w:lvl>
    <w:lvl w:ilvl="8" w:tplc="41DC0944">
      <w:start w:val="1"/>
      <w:numFmt w:val="bullet"/>
      <w:lvlText w:val=""/>
      <w:lvlJc w:val="left"/>
      <w:pPr>
        <w:ind w:left="1080" w:hanging="360"/>
      </w:pPr>
      <w:rPr>
        <w:rFonts w:ascii="Symbol" w:hAnsi="Symbol"/>
      </w:rPr>
    </w:lvl>
  </w:abstractNum>
  <w:abstractNum w:abstractNumId="22" w15:restartNumberingAfterBreak="0">
    <w:nsid w:val="6B1A1CA5"/>
    <w:multiLevelType w:val="hybridMultilevel"/>
    <w:tmpl w:val="DD1AE43A"/>
    <w:lvl w:ilvl="0" w:tplc="561855D2">
      <w:start w:val="31"/>
      <w:numFmt w:val="bullet"/>
      <w:lvlText w:val="-"/>
      <w:lvlJc w:val="left"/>
      <w:pPr>
        <w:ind w:left="720" w:hanging="360"/>
      </w:pPr>
      <w:rPr>
        <w:rFonts w:ascii="Garamond" w:eastAsia="Times New Roman" w:hAnsi="Garamon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270908"/>
    <w:multiLevelType w:val="hybridMultilevel"/>
    <w:tmpl w:val="37BA33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B537506"/>
    <w:multiLevelType w:val="hybridMultilevel"/>
    <w:tmpl w:val="328ED8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DF4543D"/>
    <w:multiLevelType w:val="multilevel"/>
    <w:tmpl w:val="6F86F15A"/>
    <w:numStyleLink w:val="Appendix"/>
  </w:abstractNum>
  <w:abstractNum w:abstractNumId="26" w15:restartNumberingAfterBreak="0">
    <w:nsid w:val="7FA41C28"/>
    <w:multiLevelType w:val="hybridMultilevel"/>
    <w:tmpl w:val="AF6A0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13828376">
    <w:abstractNumId w:val="5"/>
  </w:num>
  <w:num w:numId="2" w16cid:durableId="444807969">
    <w:abstractNumId w:val="20"/>
  </w:num>
  <w:num w:numId="3" w16cid:durableId="988636070">
    <w:abstractNumId w:val="21"/>
  </w:num>
  <w:num w:numId="4" w16cid:durableId="2133131950">
    <w:abstractNumId w:val="22"/>
  </w:num>
  <w:num w:numId="5" w16cid:durableId="1531331471">
    <w:abstractNumId w:val="9"/>
  </w:num>
  <w:num w:numId="6" w16cid:durableId="1188563771">
    <w:abstractNumId w:val="13"/>
  </w:num>
  <w:num w:numId="7" w16cid:durableId="187186471">
    <w:abstractNumId w:val="24"/>
  </w:num>
  <w:num w:numId="8" w16cid:durableId="126168710">
    <w:abstractNumId w:val="16"/>
  </w:num>
  <w:num w:numId="9" w16cid:durableId="1517381347">
    <w:abstractNumId w:val="17"/>
  </w:num>
  <w:num w:numId="10" w16cid:durableId="1543325905">
    <w:abstractNumId w:val="12"/>
  </w:num>
  <w:num w:numId="11" w16cid:durableId="1012799458">
    <w:abstractNumId w:val="26"/>
  </w:num>
  <w:num w:numId="12" w16cid:durableId="2076317187">
    <w:abstractNumId w:val="23"/>
  </w:num>
  <w:num w:numId="13" w16cid:durableId="1355308093">
    <w:abstractNumId w:val="6"/>
  </w:num>
  <w:num w:numId="14" w16cid:durableId="247153105">
    <w:abstractNumId w:val="7"/>
  </w:num>
  <w:num w:numId="15" w16cid:durableId="1568613802">
    <w:abstractNumId w:val="1"/>
  </w:num>
  <w:num w:numId="16" w16cid:durableId="1595938663">
    <w:abstractNumId w:val="3"/>
  </w:num>
  <w:num w:numId="17" w16cid:durableId="1539009911">
    <w:abstractNumId w:val="18"/>
  </w:num>
  <w:num w:numId="18" w16cid:durableId="2058822513">
    <w:abstractNumId w:val="4"/>
  </w:num>
  <w:num w:numId="19" w16cid:durableId="2033264506">
    <w:abstractNumId w:val="14"/>
  </w:num>
  <w:num w:numId="20" w16cid:durableId="1222987233">
    <w:abstractNumId w:val="19"/>
  </w:num>
  <w:num w:numId="21" w16cid:durableId="597173907">
    <w:abstractNumId w:val="11"/>
  </w:num>
  <w:num w:numId="22" w16cid:durableId="1284996882">
    <w:abstractNumId w:val="15"/>
  </w:num>
  <w:num w:numId="23" w16cid:durableId="1972664360">
    <w:abstractNumId w:val="8"/>
  </w:num>
  <w:num w:numId="24" w16cid:durableId="1804763082">
    <w:abstractNumId w:val="2"/>
  </w:num>
  <w:num w:numId="25" w16cid:durableId="1145313320">
    <w:abstractNumId w:val="10"/>
  </w:num>
  <w:num w:numId="26" w16cid:durableId="1033768904">
    <w:abstractNumId w:val="25"/>
  </w:num>
  <w:num w:numId="27" w16cid:durableId="1184512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445"/>
    <w:rsid w:val="000002A8"/>
    <w:rsid w:val="00000505"/>
    <w:rsid w:val="00000743"/>
    <w:rsid w:val="00000963"/>
    <w:rsid w:val="00000B88"/>
    <w:rsid w:val="00001255"/>
    <w:rsid w:val="000017DC"/>
    <w:rsid w:val="00001908"/>
    <w:rsid w:val="00001CC7"/>
    <w:rsid w:val="00001DB0"/>
    <w:rsid w:val="00001EE8"/>
    <w:rsid w:val="00002381"/>
    <w:rsid w:val="00002464"/>
    <w:rsid w:val="00002564"/>
    <w:rsid w:val="00002A3A"/>
    <w:rsid w:val="00002B1D"/>
    <w:rsid w:val="00002E52"/>
    <w:rsid w:val="00002E55"/>
    <w:rsid w:val="00002FCC"/>
    <w:rsid w:val="000030BF"/>
    <w:rsid w:val="00003675"/>
    <w:rsid w:val="00003686"/>
    <w:rsid w:val="000037A5"/>
    <w:rsid w:val="00003E58"/>
    <w:rsid w:val="00004319"/>
    <w:rsid w:val="00004448"/>
    <w:rsid w:val="000046A6"/>
    <w:rsid w:val="0000482F"/>
    <w:rsid w:val="00004868"/>
    <w:rsid w:val="00004A1C"/>
    <w:rsid w:val="00004B2F"/>
    <w:rsid w:val="00004BB4"/>
    <w:rsid w:val="00005254"/>
    <w:rsid w:val="000055CB"/>
    <w:rsid w:val="00005827"/>
    <w:rsid w:val="00005957"/>
    <w:rsid w:val="000062C8"/>
    <w:rsid w:val="000064CB"/>
    <w:rsid w:val="00006556"/>
    <w:rsid w:val="00006578"/>
    <w:rsid w:val="00006725"/>
    <w:rsid w:val="0000678C"/>
    <w:rsid w:val="000067B7"/>
    <w:rsid w:val="000067C0"/>
    <w:rsid w:val="00006859"/>
    <w:rsid w:val="00006A3F"/>
    <w:rsid w:val="00006D49"/>
    <w:rsid w:val="0000712A"/>
    <w:rsid w:val="000071FD"/>
    <w:rsid w:val="000076D9"/>
    <w:rsid w:val="00007B4B"/>
    <w:rsid w:val="0001033B"/>
    <w:rsid w:val="00010747"/>
    <w:rsid w:val="00010808"/>
    <w:rsid w:val="00010E39"/>
    <w:rsid w:val="00010F49"/>
    <w:rsid w:val="000110F2"/>
    <w:rsid w:val="0001171C"/>
    <w:rsid w:val="00011813"/>
    <w:rsid w:val="00011814"/>
    <w:rsid w:val="000118CC"/>
    <w:rsid w:val="00011AFD"/>
    <w:rsid w:val="00011B25"/>
    <w:rsid w:val="00011BF9"/>
    <w:rsid w:val="00012013"/>
    <w:rsid w:val="000121C9"/>
    <w:rsid w:val="00012266"/>
    <w:rsid w:val="00012530"/>
    <w:rsid w:val="000129B9"/>
    <w:rsid w:val="00012E72"/>
    <w:rsid w:val="00012EEF"/>
    <w:rsid w:val="00013037"/>
    <w:rsid w:val="000134A1"/>
    <w:rsid w:val="000136A0"/>
    <w:rsid w:val="00013840"/>
    <w:rsid w:val="00013868"/>
    <w:rsid w:val="00013911"/>
    <w:rsid w:val="000139B4"/>
    <w:rsid w:val="00013A47"/>
    <w:rsid w:val="00013D0D"/>
    <w:rsid w:val="00013E37"/>
    <w:rsid w:val="00013EDC"/>
    <w:rsid w:val="00014218"/>
    <w:rsid w:val="00014403"/>
    <w:rsid w:val="0001454F"/>
    <w:rsid w:val="000147B2"/>
    <w:rsid w:val="00014BA9"/>
    <w:rsid w:val="00014C7B"/>
    <w:rsid w:val="00014CF8"/>
    <w:rsid w:val="00015201"/>
    <w:rsid w:val="00015521"/>
    <w:rsid w:val="0001554F"/>
    <w:rsid w:val="0001560C"/>
    <w:rsid w:val="00015C0D"/>
    <w:rsid w:val="00015F0E"/>
    <w:rsid w:val="000166A2"/>
    <w:rsid w:val="000166A3"/>
    <w:rsid w:val="00016811"/>
    <w:rsid w:val="00016880"/>
    <w:rsid w:val="00016D34"/>
    <w:rsid w:val="0001704E"/>
    <w:rsid w:val="00017249"/>
    <w:rsid w:val="000173AF"/>
    <w:rsid w:val="000175AA"/>
    <w:rsid w:val="000177DF"/>
    <w:rsid w:val="00017A0F"/>
    <w:rsid w:val="00017AD4"/>
    <w:rsid w:val="00017B5E"/>
    <w:rsid w:val="00017C90"/>
    <w:rsid w:val="0002033E"/>
    <w:rsid w:val="000204FD"/>
    <w:rsid w:val="000207B8"/>
    <w:rsid w:val="00020F0E"/>
    <w:rsid w:val="000212C1"/>
    <w:rsid w:val="00021602"/>
    <w:rsid w:val="000217D4"/>
    <w:rsid w:val="00021AAC"/>
    <w:rsid w:val="00021BEA"/>
    <w:rsid w:val="00021D3A"/>
    <w:rsid w:val="00021D55"/>
    <w:rsid w:val="00022381"/>
    <w:rsid w:val="00022909"/>
    <w:rsid w:val="00022A41"/>
    <w:rsid w:val="00022C1C"/>
    <w:rsid w:val="00022C93"/>
    <w:rsid w:val="00022CA0"/>
    <w:rsid w:val="00022F62"/>
    <w:rsid w:val="00023064"/>
    <w:rsid w:val="0002346B"/>
    <w:rsid w:val="00023DDA"/>
    <w:rsid w:val="0002409D"/>
    <w:rsid w:val="000245E6"/>
    <w:rsid w:val="00024792"/>
    <w:rsid w:val="00024B15"/>
    <w:rsid w:val="000252BC"/>
    <w:rsid w:val="000252CD"/>
    <w:rsid w:val="000252EB"/>
    <w:rsid w:val="00025319"/>
    <w:rsid w:val="0002556E"/>
    <w:rsid w:val="0002566A"/>
    <w:rsid w:val="00025A96"/>
    <w:rsid w:val="00025CBF"/>
    <w:rsid w:val="00025D0A"/>
    <w:rsid w:val="00025D0B"/>
    <w:rsid w:val="000261FC"/>
    <w:rsid w:val="00026758"/>
    <w:rsid w:val="00026F12"/>
    <w:rsid w:val="00027599"/>
    <w:rsid w:val="00027A31"/>
    <w:rsid w:val="00027FE9"/>
    <w:rsid w:val="00030152"/>
    <w:rsid w:val="00030491"/>
    <w:rsid w:val="000306EC"/>
    <w:rsid w:val="00030889"/>
    <w:rsid w:val="00030A87"/>
    <w:rsid w:val="00030AEC"/>
    <w:rsid w:val="00030AF5"/>
    <w:rsid w:val="00030C86"/>
    <w:rsid w:val="00030D68"/>
    <w:rsid w:val="00030D76"/>
    <w:rsid w:val="00030E78"/>
    <w:rsid w:val="00031342"/>
    <w:rsid w:val="00031611"/>
    <w:rsid w:val="0003176B"/>
    <w:rsid w:val="00031853"/>
    <w:rsid w:val="00031B9C"/>
    <w:rsid w:val="00031CBA"/>
    <w:rsid w:val="00032375"/>
    <w:rsid w:val="00032393"/>
    <w:rsid w:val="00032682"/>
    <w:rsid w:val="000328E4"/>
    <w:rsid w:val="00032B0A"/>
    <w:rsid w:val="00032CC0"/>
    <w:rsid w:val="0003361F"/>
    <w:rsid w:val="000337BE"/>
    <w:rsid w:val="00033951"/>
    <w:rsid w:val="00033991"/>
    <w:rsid w:val="00033B33"/>
    <w:rsid w:val="00033D2E"/>
    <w:rsid w:val="0003410B"/>
    <w:rsid w:val="000341E6"/>
    <w:rsid w:val="000344D0"/>
    <w:rsid w:val="000345FB"/>
    <w:rsid w:val="000346EA"/>
    <w:rsid w:val="0003474B"/>
    <w:rsid w:val="0003477A"/>
    <w:rsid w:val="00034DA1"/>
    <w:rsid w:val="0003505D"/>
    <w:rsid w:val="000355C6"/>
    <w:rsid w:val="000356FD"/>
    <w:rsid w:val="00035992"/>
    <w:rsid w:val="00035D81"/>
    <w:rsid w:val="00036434"/>
    <w:rsid w:val="00036A87"/>
    <w:rsid w:val="000370A8"/>
    <w:rsid w:val="0003741B"/>
    <w:rsid w:val="0003747D"/>
    <w:rsid w:val="00037904"/>
    <w:rsid w:val="000407BC"/>
    <w:rsid w:val="00040996"/>
    <w:rsid w:val="00040E44"/>
    <w:rsid w:val="00040E8A"/>
    <w:rsid w:val="0004166F"/>
    <w:rsid w:val="00041916"/>
    <w:rsid w:val="00041956"/>
    <w:rsid w:val="00041A2A"/>
    <w:rsid w:val="00041AEC"/>
    <w:rsid w:val="00041B28"/>
    <w:rsid w:val="00041F5D"/>
    <w:rsid w:val="0004215F"/>
    <w:rsid w:val="000421C6"/>
    <w:rsid w:val="00042278"/>
    <w:rsid w:val="00042310"/>
    <w:rsid w:val="00042321"/>
    <w:rsid w:val="00042516"/>
    <w:rsid w:val="00042958"/>
    <w:rsid w:val="00042BEE"/>
    <w:rsid w:val="00042F2E"/>
    <w:rsid w:val="000430F3"/>
    <w:rsid w:val="000433DD"/>
    <w:rsid w:val="00043554"/>
    <w:rsid w:val="0004363E"/>
    <w:rsid w:val="00043930"/>
    <w:rsid w:val="000439D5"/>
    <w:rsid w:val="00043BBA"/>
    <w:rsid w:val="00043E90"/>
    <w:rsid w:val="00044022"/>
    <w:rsid w:val="00044046"/>
    <w:rsid w:val="00044102"/>
    <w:rsid w:val="0004417A"/>
    <w:rsid w:val="000441FD"/>
    <w:rsid w:val="0004420E"/>
    <w:rsid w:val="00044754"/>
    <w:rsid w:val="00044959"/>
    <w:rsid w:val="00044E42"/>
    <w:rsid w:val="00045F81"/>
    <w:rsid w:val="00045FE4"/>
    <w:rsid w:val="000461DC"/>
    <w:rsid w:val="000461DD"/>
    <w:rsid w:val="00046509"/>
    <w:rsid w:val="0004653E"/>
    <w:rsid w:val="000467A9"/>
    <w:rsid w:val="00046A02"/>
    <w:rsid w:val="00046E8D"/>
    <w:rsid w:val="00046F10"/>
    <w:rsid w:val="000470D9"/>
    <w:rsid w:val="00047598"/>
    <w:rsid w:val="00047C86"/>
    <w:rsid w:val="00047FB7"/>
    <w:rsid w:val="00050385"/>
    <w:rsid w:val="000503A7"/>
    <w:rsid w:val="00050F22"/>
    <w:rsid w:val="00050F87"/>
    <w:rsid w:val="0005101D"/>
    <w:rsid w:val="0005142C"/>
    <w:rsid w:val="0005148B"/>
    <w:rsid w:val="0005164F"/>
    <w:rsid w:val="000517BE"/>
    <w:rsid w:val="000518B0"/>
    <w:rsid w:val="000519BA"/>
    <w:rsid w:val="000519D6"/>
    <w:rsid w:val="00051A7D"/>
    <w:rsid w:val="00051DAD"/>
    <w:rsid w:val="00051E24"/>
    <w:rsid w:val="00052457"/>
    <w:rsid w:val="00052631"/>
    <w:rsid w:val="00052682"/>
    <w:rsid w:val="0005287F"/>
    <w:rsid w:val="00052AB4"/>
    <w:rsid w:val="00052B82"/>
    <w:rsid w:val="00052E1D"/>
    <w:rsid w:val="00053221"/>
    <w:rsid w:val="00053348"/>
    <w:rsid w:val="000535C3"/>
    <w:rsid w:val="00053605"/>
    <w:rsid w:val="000536AC"/>
    <w:rsid w:val="0005384A"/>
    <w:rsid w:val="000538B0"/>
    <w:rsid w:val="00053A38"/>
    <w:rsid w:val="00053A5F"/>
    <w:rsid w:val="000540D3"/>
    <w:rsid w:val="00054152"/>
    <w:rsid w:val="00054239"/>
    <w:rsid w:val="00054721"/>
    <w:rsid w:val="000548DC"/>
    <w:rsid w:val="00054AA1"/>
    <w:rsid w:val="00054AA5"/>
    <w:rsid w:val="00054CB5"/>
    <w:rsid w:val="00054E69"/>
    <w:rsid w:val="00054EF6"/>
    <w:rsid w:val="00055134"/>
    <w:rsid w:val="00055314"/>
    <w:rsid w:val="000556E2"/>
    <w:rsid w:val="0005596C"/>
    <w:rsid w:val="00055B98"/>
    <w:rsid w:val="00055E66"/>
    <w:rsid w:val="00055F27"/>
    <w:rsid w:val="00055F33"/>
    <w:rsid w:val="000560A5"/>
    <w:rsid w:val="000560CF"/>
    <w:rsid w:val="000567AE"/>
    <w:rsid w:val="00056A9D"/>
    <w:rsid w:val="00056E6F"/>
    <w:rsid w:val="00056F4B"/>
    <w:rsid w:val="00057574"/>
    <w:rsid w:val="00057A5F"/>
    <w:rsid w:val="00057BB1"/>
    <w:rsid w:val="00057E1E"/>
    <w:rsid w:val="0006012B"/>
    <w:rsid w:val="00060CEE"/>
    <w:rsid w:val="00060DF6"/>
    <w:rsid w:val="00060E22"/>
    <w:rsid w:val="00060E35"/>
    <w:rsid w:val="0006112D"/>
    <w:rsid w:val="00061143"/>
    <w:rsid w:val="00061182"/>
    <w:rsid w:val="0006149A"/>
    <w:rsid w:val="000614D6"/>
    <w:rsid w:val="000616EC"/>
    <w:rsid w:val="00061848"/>
    <w:rsid w:val="0006189F"/>
    <w:rsid w:val="000618F8"/>
    <w:rsid w:val="000619F5"/>
    <w:rsid w:val="00061C33"/>
    <w:rsid w:val="00061C53"/>
    <w:rsid w:val="0006216B"/>
    <w:rsid w:val="0006267E"/>
    <w:rsid w:val="00062944"/>
    <w:rsid w:val="00062AAD"/>
    <w:rsid w:val="00062C57"/>
    <w:rsid w:val="00062C75"/>
    <w:rsid w:val="00062D6C"/>
    <w:rsid w:val="00062D70"/>
    <w:rsid w:val="00062E1C"/>
    <w:rsid w:val="00062E5A"/>
    <w:rsid w:val="00063296"/>
    <w:rsid w:val="000632B7"/>
    <w:rsid w:val="000635BE"/>
    <w:rsid w:val="0006362D"/>
    <w:rsid w:val="000636DA"/>
    <w:rsid w:val="00063734"/>
    <w:rsid w:val="0006380E"/>
    <w:rsid w:val="00063CC9"/>
    <w:rsid w:val="00063CCE"/>
    <w:rsid w:val="00064285"/>
    <w:rsid w:val="00064510"/>
    <w:rsid w:val="00064A93"/>
    <w:rsid w:val="00064C5C"/>
    <w:rsid w:val="00064F76"/>
    <w:rsid w:val="00065132"/>
    <w:rsid w:val="000651F0"/>
    <w:rsid w:val="000655A0"/>
    <w:rsid w:val="0006563A"/>
    <w:rsid w:val="000658B6"/>
    <w:rsid w:val="00065B41"/>
    <w:rsid w:val="00065C95"/>
    <w:rsid w:val="00065C9E"/>
    <w:rsid w:val="00065FA1"/>
    <w:rsid w:val="0006604A"/>
    <w:rsid w:val="00066138"/>
    <w:rsid w:val="000666F8"/>
    <w:rsid w:val="0006673B"/>
    <w:rsid w:val="00066B63"/>
    <w:rsid w:val="00066C04"/>
    <w:rsid w:val="00066DEB"/>
    <w:rsid w:val="00067050"/>
    <w:rsid w:val="0006709F"/>
    <w:rsid w:val="0006728C"/>
    <w:rsid w:val="000672FD"/>
    <w:rsid w:val="0006746F"/>
    <w:rsid w:val="000674B8"/>
    <w:rsid w:val="000679A3"/>
    <w:rsid w:val="00067C71"/>
    <w:rsid w:val="00067EE5"/>
    <w:rsid w:val="0007040E"/>
    <w:rsid w:val="0007064C"/>
    <w:rsid w:val="00070BCF"/>
    <w:rsid w:val="000711C5"/>
    <w:rsid w:val="00071246"/>
    <w:rsid w:val="00071432"/>
    <w:rsid w:val="00071700"/>
    <w:rsid w:val="00071A02"/>
    <w:rsid w:val="00071A90"/>
    <w:rsid w:val="00071C74"/>
    <w:rsid w:val="00071CFF"/>
    <w:rsid w:val="00071F42"/>
    <w:rsid w:val="000725AD"/>
    <w:rsid w:val="0007269F"/>
    <w:rsid w:val="00072779"/>
    <w:rsid w:val="00072809"/>
    <w:rsid w:val="00072E9B"/>
    <w:rsid w:val="00072FA4"/>
    <w:rsid w:val="0007314A"/>
    <w:rsid w:val="000736F3"/>
    <w:rsid w:val="00073831"/>
    <w:rsid w:val="00073836"/>
    <w:rsid w:val="0007387A"/>
    <w:rsid w:val="00073D07"/>
    <w:rsid w:val="00073D64"/>
    <w:rsid w:val="00073F0F"/>
    <w:rsid w:val="00074072"/>
    <w:rsid w:val="000740A6"/>
    <w:rsid w:val="00074206"/>
    <w:rsid w:val="00074332"/>
    <w:rsid w:val="00074356"/>
    <w:rsid w:val="000743DA"/>
    <w:rsid w:val="000744DE"/>
    <w:rsid w:val="000744FD"/>
    <w:rsid w:val="00074579"/>
    <w:rsid w:val="00074950"/>
    <w:rsid w:val="00074EF0"/>
    <w:rsid w:val="00074FD7"/>
    <w:rsid w:val="00075191"/>
    <w:rsid w:val="0007526F"/>
    <w:rsid w:val="00075555"/>
    <w:rsid w:val="00075611"/>
    <w:rsid w:val="000756A6"/>
    <w:rsid w:val="00075709"/>
    <w:rsid w:val="00075785"/>
    <w:rsid w:val="00075EBB"/>
    <w:rsid w:val="00075EC9"/>
    <w:rsid w:val="00076111"/>
    <w:rsid w:val="000763B6"/>
    <w:rsid w:val="00076503"/>
    <w:rsid w:val="00076603"/>
    <w:rsid w:val="000766E9"/>
    <w:rsid w:val="000769C1"/>
    <w:rsid w:val="00076E9A"/>
    <w:rsid w:val="00076E9F"/>
    <w:rsid w:val="00076EC4"/>
    <w:rsid w:val="00077195"/>
    <w:rsid w:val="00077240"/>
    <w:rsid w:val="000773E9"/>
    <w:rsid w:val="00077487"/>
    <w:rsid w:val="00077703"/>
    <w:rsid w:val="00077A4E"/>
    <w:rsid w:val="00077B5C"/>
    <w:rsid w:val="00077C0B"/>
    <w:rsid w:val="00080367"/>
    <w:rsid w:val="00080526"/>
    <w:rsid w:val="0008056D"/>
    <w:rsid w:val="00080AA5"/>
    <w:rsid w:val="00080D15"/>
    <w:rsid w:val="00080D22"/>
    <w:rsid w:val="00080EB9"/>
    <w:rsid w:val="00080FA8"/>
    <w:rsid w:val="000812F3"/>
    <w:rsid w:val="00081C95"/>
    <w:rsid w:val="000820B7"/>
    <w:rsid w:val="00082125"/>
    <w:rsid w:val="00082269"/>
    <w:rsid w:val="0008235E"/>
    <w:rsid w:val="00082794"/>
    <w:rsid w:val="00082D0A"/>
    <w:rsid w:val="00082DB1"/>
    <w:rsid w:val="0008308A"/>
    <w:rsid w:val="000836F4"/>
    <w:rsid w:val="00083C54"/>
    <w:rsid w:val="00083E51"/>
    <w:rsid w:val="00084006"/>
    <w:rsid w:val="000840AA"/>
    <w:rsid w:val="000843C8"/>
    <w:rsid w:val="0008463A"/>
    <w:rsid w:val="00084B22"/>
    <w:rsid w:val="00084CE0"/>
    <w:rsid w:val="00084DB2"/>
    <w:rsid w:val="000853F2"/>
    <w:rsid w:val="0008567D"/>
    <w:rsid w:val="000858DF"/>
    <w:rsid w:val="00085C48"/>
    <w:rsid w:val="00085F1E"/>
    <w:rsid w:val="000861D4"/>
    <w:rsid w:val="000862B8"/>
    <w:rsid w:val="000866FB"/>
    <w:rsid w:val="00086748"/>
    <w:rsid w:val="0008685B"/>
    <w:rsid w:val="00086918"/>
    <w:rsid w:val="00086ABA"/>
    <w:rsid w:val="00086B18"/>
    <w:rsid w:val="00086C00"/>
    <w:rsid w:val="0008739E"/>
    <w:rsid w:val="00087498"/>
    <w:rsid w:val="000874F0"/>
    <w:rsid w:val="00087757"/>
    <w:rsid w:val="00087FA5"/>
    <w:rsid w:val="000901E8"/>
    <w:rsid w:val="00090492"/>
    <w:rsid w:val="000906AD"/>
    <w:rsid w:val="00090842"/>
    <w:rsid w:val="00090A46"/>
    <w:rsid w:val="00090A72"/>
    <w:rsid w:val="00090BCC"/>
    <w:rsid w:val="00090DCE"/>
    <w:rsid w:val="00090DEE"/>
    <w:rsid w:val="00090ECD"/>
    <w:rsid w:val="0009154F"/>
    <w:rsid w:val="0009176D"/>
    <w:rsid w:val="00091867"/>
    <w:rsid w:val="00091C16"/>
    <w:rsid w:val="00091C8A"/>
    <w:rsid w:val="00091C8C"/>
    <w:rsid w:val="00091D99"/>
    <w:rsid w:val="000920E3"/>
    <w:rsid w:val="0009241E"/>
    <w:rsid w:val="0009253D"/>
    <w:rsid w:val="000931C5"/>
    <w:rsid w:val="000935D3"/>
    <w:rsid w:val="00093799"/>
    <w:rsid w:val="00093A1B"/>
    <w:rsid w:val="00093A89"/>
    <w:rsid w:val="00093AE7"/>
    <w:rsid w:val="00094295"/>
    <w:rsid w:val="000944A0"/>
    <w:rsid w:val="0009473C"/>
    <w:rsid w:val="000947CF"/>
    <w:rsid w:val="0009493C"/>
    <w:rsid w:val="00094A37"/>
    <w:rsid w:val="00094E0A"/>
    <w:rsid w:val="0009513D"/>
    <w:rsid w:val="000953AF"/>
    <w:rsid w:val="0009560A"/>
    <w:rsid w:val="00095DF6"/>
    <w:rsid w:val="00095F47"/>
    <w:rsid w:val="00095FC0"/>
    <w:rsid w:val="0009621F"/>
    <w:rsid w:val="00096344"/>
    <w:rsid w:val="00096A90"/>
    <w:rsid w:val="00096AFA"/>
    <w:rsid w:val="00096D66"/>
    <w:rsid w:val="000971B1"/>
    <w:rsid w:val="0009724E"/>
    <w:rsid w:val="000973C8"/>
    <w:rsid w:val="00097434"/>
    <w:rsid w:val="0009743D"/>
    <w:rsid w:val="00097451"/>
    <w:rsid w:val="00097573"/>
    <w:rsid w:val="00097877"/>
    <w:rsid w:val="00097C5F"/>
    <w:rsid w:val="00097D3D"/>
    <w:rsid w:val="00097FF4"/>
    <w:rsid w:val="000A0115"/>
    <w:rsid w:val="000A0410"/>
    <w:rsid w:val="000A095E"/>
    <w:rsid w:val="000A0B0C"/>
    <w:rsid w:val="000A0C2F"/>
    <w:rsid w:val="000A0CC7"/>
    <w:rsid w:val="000A13E3"/>
    <w:rsid w:val="000A1B06"/>
    <w:rsid w:val="000A1C70"/>
    <w:rsid w:val="000A1D8A"/>
    <w:rsid w:val="000A1EF8"/>
    <w:rsid w:val="000A2074"/>
    <w:rsid w:val="000A223C"/>
    <w:rsid w:val="000A24DA"/>
    <w:rsid w:val="000A26D0"/>
    <w:rsid w:val="000A295E"/>
    <w:rsid w:val="000A296C"/>
    <w:rsid w:val="000A2970"/>
    <w:rsid w:val="000A2BE0"/>
    <w:rsid w:val="000A2C85"/>
    <w:rsid w:val="000A2CA2"/>
    <w:rsid w:val="000A2CCA"/>
    <w:rsid w:val="000A2D5F"/>
    <w:rsid w:val="000A2F55"/>
    <w:rsid w:val="000A34C2"/>
    <w:rsid w:val="000A3501"/>
    <w:rsid w:val="000A364C"/>
    <w:rsid w:val="000A3894"/>
    <w:rsid w:val="000A38E5"/>
    <w:rsid w:val="000A3AF4"/>
    <w:rsid w:val="000A3F65"/>
    <w:rsid w:val="000A4081"/>
    <w:rsid w:val="000A4124"/>
    <w:rsid w:val="000A414C"/>
    <w:rsid w:val="000A459A"/>
    <w:rsid w:val="000A46D8"/>
    <w:rsid w:val="000A47DA"/>
    <w:rsid w:val="000A4DA6"/>
    <w:rsid w:val="000A514D"/>
    <w:rsid w:val="000A5269"/>
    <w:rsid w:val="000A5293"/>
    <w:rsid w:val="000A58FC"/>
    <w:rsid w:val="000A5C56"/>
    <w:rsid w:val="000A5DB1"/>
    <w:rsid w:val="000A5F69"/>
    <w:rsid w:val="000A61FC"/>
    <w:rsid w:val="000A62C9"/>
    <w:rsid w:val="000A62F7"/>
    <w:rsid w:val="000A65C8"/>
    <w:rsid w:val="000A6A39"/>
    <w:rsid w:val="000A6EE9"/>
    <w:rsid w:val="000A6F9F"/>
    <w:rsid w:val="000A7159"/>
    <w:rsid w:val="000A7617"/>
    <w:rsid w:val="000A7660"/>
    <w:rsid w:val="000A76FE"/>
    <w:rsid w:val="000A78E2"/>
    <w:rsid w:val="000A7AD7"/>
    <w:rsid w:val="000A7E97"/>
    <w:rsid w:val="000B0050"/>
    <w:rsid w:val="000B0054"/>
    <w:rsid w:val="000B045D"/>
    <w:rsid w:val="000B05DD"/>
    <w:rsid w:val="000B0754"/>
    <w:rsid w:val="000B08D5"/>
    <w:rsid w:val="000B0A7D"/>
    <w:rsid w:val="000B0B2A"/>
    <w:rsid w:val="000B0C43"/>
    <w:rsid w:val="000B0FA6"/>
    <w:rsid w:val="000B1511"/>
    <w:rsid w:val="000B18A7"/>
    <w:rsid w:val="000B19CF"/>
    <w:rsid w:val="000B1B7D"/>
    <w:rsid w:val="000B22D0"/>
    <w:rsid w:val="000B263C"/>
    <w:rsid w:val="000B27F8"/>
    <w:rsid w:val="000B2915"/>
    <w:rsid w:val="000B2A77"/>
    <w:rsid w:val="000B2ED2"/>
    <w:rsid w:val="000B3AEA"/>
    <w:rsid w:val="000B3B94"/>
    <w:rsid w:val="000B3D45"/>
    <w:rsid w:val="000B3F83"/>
    <w:rsid w:val="000B4138"/>
    <w:rsid w:val="000B423A"/>
    <w:rsid w:val="000B43BA"/>
    <w:rsid w:val="000B4646"/>
    <w:rsid w:val="000B49A9"/>
    <w:rsid w:val="000B4AC9"/>
    <w:rsid w:val="000B4D92"/>
    <w:rsid w:val="000B4EDC"/>
    <w:rsid w:val="000B516B"/>
    <w:rsid w:val="000B5280"/>
    <w:rsid w:val="000B5363"/>
    <w:rsid w:val="000B597B"/>
    <w:rsid w:val="000B5D7D"/>
    <w:rsid w:val="000B5DCA"/>
    <w:rsid w:val="000B5DDB"/>
    <w:rsid w:val="000B5ED2"/>
    <w:rsid w:val="000B683A"/>
    <w:rsid w:val="000B6B13"/>
    <w:rsid w:val="000B6DB7"/>
    <w:rsid w:val="000B6DCC"/>
    <w:rsid w:val="000B6F35"/>
    <w:rsid w:val="000B7152"/>
    <w:rsid w:val="000B730F"/>
    <w:rsid w:val="000B75EA"/>
    <w:rsid w:val="000B76D3"/>
    <w:rsid w:val="000B7784"/>
    <w:rsid w:val="000B7806"/>
    <w:rsid w:val="000B7885"/>
    <w:rsid w:val="000C0061"/>
    <w:rsid w:val="000C037D"/>
    <w:rsid w:val="000C046C"/>
    <w:rsid w:val="000C0A4B"/>
    <w:rsid w:val="000C0D4B"/>
    <w:rsid w:val="000C113C"/>
    <w:rsid w:val="000C1517"/>
    <w:rsid w:val="000C191B"/>
    <w:rsid w:val="000C19C2"/>
    <w:rsid w:val="000C1E37"/>
    <w:rsid w:val="000C212C"/>
    <w:rsid w:val="000C238F"/>
    <w:rsid w:val="000C23D4"/>
    <w:rsid w:val="000C25E5"/>
    <w:rsid w:val="000C26C7"/>
    <w:rsid w:val="000C2774"/>
    <w:rsid w:val="000C2B24"/>
    <w:rsid w:val="000C2ED0"/>
    <w:rsid w:val="000C4008"/>
    <w:rsid w:val="000C4086"/>
    <w:rsid w:val="000C4317"/>
    <w:rsid w:val="000C4704"/>
    <w:rsid w:val="000C4844"/>
    <w:rsid w:val="000C4CC6"/>
    <w:rsid w:val="000C50AF"/>
    <w:rsid w:val="000C5741"/>
    <w:rsid w:val="000C57FD"/>
    <w:rsid w:val="000C5BB8"/>
    <w:rsid w:val="000C5C32"/>
    <w:rsid w:val="000C6492"/>
    <w:rsid w:val="000C651E"/>
    <w:rsid w:val="000C6AB3"/>
    <w:rsid w:val="000C703C"/>
    <w:rsid w:val="000C7365"/>
    <w:rsid w:val="000C74C1"/>
    <w:rsid w:val="000C773E"/>
    <w:rsid w:val="000C7A71"/>
    <w:rsid w:val="000C7ED1"/>
    <w:rsid w:val="000D0091"/>
    <w:rsid w:val="000D047A"/>
    <w:rsid w:val="000D0504"/>
    <w:rsid w:val="000D05BB"/>
    <w:rsid w:val="000D082F"/>
    <w:rsid w:val="000D0966"/>
    <w:rsid w:val="000D0A4B"/>
    <w:rsid w:val="000D0BD0"/>
    <w:rsid w:val="000D15B4"/>
    <w:rsid w:val="000D1A54"/>
    <w:rsid w:val="000D1A80"/>
    <w:rsid w:val="000D1AAA"/>
    <w:rsid w:val="000D1B8B"/>
    <w:rsid w:val="000D1C86"/>
    <w:rsid w:val="000D23BD"/>
    <w:rsid w:val="000D24F6"/>
    <w:rsid w:val="000D265F"/>
    <w:rsid w:val="000D29F2"/>
    <w:rsid w:val="000D2A16"/>
    <w:rsid w:val="000D2FEE"/>
    <w:rsid w:val="000D3135"/>
    <w:rsid w:val="000D31DB"/>
    <w:rsid w:val="000D33EE"/>
    <w:rsid w:val="000D4172"/>
    <w:rsid w:val="000D41F9"/>
    <w:rsid w:val="000D443E"/>
    <w:rsid w:val="000D4B12"/>
    <w:rsid w:val="000D569C"/>
    <w:rsid w:val="000D56CA"/>
    <w:rsid w:val="000D5823"/>
    <w:rsid w:val="000D5942"/>
    <w:rsid w:val="000D5ACD"/>
    <w:rsid w:val="000D601D"/>
    <w:rsid w:val="000D61EE"/>
    <w:rsid w:val="000D641F"/>
    <w:rsid w:val="000D647D"/>
    <w:rsid w:val="000D655C"/>
    <w:rsid w:val="000D66C5"/>
    <w:rsid w:val="000D67FE"/>
    <w:rsid w:val="000D680D"/>
    <w:rsid w:val="000D6D33"/>
    <w:rsid w:val="000D725E"/>
    <w:rsid w:val="000D76FD"/>
    <w:rsid w:val="000D77BE"/>
    <w:rsid w:val="000D78D4"/>
    <w:rsid w:val="000D79BD"/>
    <w:rsid w:val="000E015D"/>
    <w:rsid w:val="000E03AB"/>
    <w:rsid w:val="000E03B8"/>
    <w:rsid w:val="000E0647"/>
    <w:rsid w:val="000E0740"/>
    <w:rsid w:val="000E0CB5"/>
    <w:rsid w:val="000E0CC0"/>
    <w:rsid w:val="000E0EAE"/>
    <w:rsid w:val="000E12B7"/>
    <w:rsid w:val="000E14A0"/>
    <w:rsid w:val="000E18B7"/>
    <w:rsid w:val="000E18F3"/>
    <w:rsid w:val="000E19CB"/>
    <w:rsid w:val="000E2042"/>
    <w:rsid w:val="000E278D"/>
    <w:rsid w:val="000E2A6F"/>
    <w:rsid w:val="000E2ACA"/>
    <w:rsid w:val="000E2C40"/>
    <w:rsid w:val="000E3687"/>
    <w:rsid w:val="000E381A"/>
    <w:rsid w:val="000E3C21"/>
    <w:rsid w:val="000E3C66"/>
    <w:rsid w:val="000E424D"/>
    <w:rsid w:val="000E43DD"/>
    <w:rsid w:val="000E445A"/>
    <w:rsid w:val="000E473D"/>
    <w:rsid w:val="000E4A9A"/>
    <w:rsid w:val="000E4C7D"/>
    <w:rsid w:val="000E52B4"/>
    <w:rsid w:val="000E5393"/>
    <w:rsid w:val="000E58B4"/>
    <w:rsid w:val="000E623D"/>
    <w:rsid w:val="000E6291"/>
    <w:rsid w:val="000E667C"/>
    <w:rsid w:val="000E675C"/>
    <w:rsid w:val="000E683D"/>
    <w:rsid w:val="000E7170"/>
    <w:rsid w:val="000E725A"/>
    <w:rsid w:val="000E745A"/>
    <w:rsid w:val="000E7516"/>
    <w:rsid w:val="000E7781"/>
    <w:rsid w:val="000E7796"/>
    <w:rsid w:val="000E7E16"/>
    <w:rsid w:val="000F13B2"/>
    <w:rsid w:val="000F154A"/>
    <w:rsid w:val="000F15DF"/>
    <w:rsid w:val="000F1639"/>
    <w:rsid w:val="000F1684"/>
    <w:rsid w:val="000F17DD"/>
    <w:rsid w:val="000F1804"/>
    <w:rsid w:val="000F18A2"/>
    <w:rsid w:val="000F22B9"/>
    <w:rsid w:val="000F22EE"/>
    <w:rsid w:val="000F2803"/>
    <w:rsid w:val="000F2914"/>
    <w:rsid w:val="000F2A44"/>
    <w:rsid w:val="000F357C"/>
    <w:rsid w:val="000F38B9"/>
    <w:rsid w:val="000F3B1B"/>
    <w:rsid w:val="000F3DE7"/>
    <w:rsid w:val="000F4029"/>
    <w:rsid w:val="000F4247"/>
    <w:rsid w:val="000F44D1"/>
    <w:rsid w:val="000F48F6"/>
    <w:rsid w:val="000F4B07"/>
    <w:rsid w:val="000F5171"/>
    <w:rsid w:val="000F51DB"/>
    <w:rsid w:val="000F5991"/>
    <w:rsid w:val="000F5B65"/>
    <w:rsid w:val="000F5D31"/>
    <w:rsid w:val="000F5ECB"/>
    <w:rsid w:val="000F6A7B"/>
    <w:rsid w:val="000F728F"/>
    <w:rsid w:val="000F72A0"/>
    <w:rsid w:val="000F7446"/>
    <w:rsid w:val="000F746F"/>
    <w:rsid w:val="000F75C3"/>
    <w:rsid w:val="000F7F41"/>
    <w:rsid w:val="00100099"/>
    <w:rsid w:val="00100468"/>
    <w:rsid w:val="0010089D"/>
    <w:rsid w:val="001008D2"/>
    <w:rsid w:val="00100F2E"/>
    <w:rsid w:val="0010185F"/>
    <w:rsid w:val="00101940"/>
    <w:rsid w:val="00101964"/>
    <w:rsid w:val="00101987"/>
    <w:rsid w:val="00101A9A"/>
    <w:rsid w:val="00101AE0"/>
    <w:rsid w:val="00101DD4"/>
    <w:rsid w:val="00101EC4"/>
    <w:rsid w:val="00101EE1"/>
    <w:rsid w:val="00101FB7"/>
    <w:rsid w:val="001021C1"/>
    <w:rsid w:val="00102453"/>
    <w:rsid w:val="001025E6"/>
    <w:rsid w:val="0010279A"/>
    <w:rsid w:val="00102C78"/>
    <w:rsid w:val="00103020"/>
    <w:rsid w:val="001034FE"/>
    <w:rsid w:val="00103655"/>
    <w:rsid w:val="00103DF6"/>
    <w:rsid w:val="00103EC8"/>
    <w:rsid w:val="00103F01"/>
    <w:rsid w:val="001043A0"/>
    <w:rsid w:val="001049A0"/>
    <w:rsid w:val="00104BFE"/>
    <w:rsid w:val="00104CB0"/>
    <w:rsid w:val="00104D51"/>
    <w:rsid w:val="00104FF3"/>
    <w:rsid w:val="00105050"/>
    <w:rsid w:val="00105076"/>
    <w:rsid w:val="001050B4"/>
    <w:rsid w:val="0010549A"/>
    <w:rsid w:val="0010549D"/>
    <w:rsid w:val="0010559A"/>
    <w:rsid w:val="001056CE"/>
    <w:rsid w:val="00105CD1"/>
    <w:rsid w:val="00105E3A"/>
    <w:rsid w:val="00105EB7"/>
    <w:rsid w:val="001064B7"/>
    <w:rsid w:val="00106710"/>
    <w:rsid w:val="00106CC8"/>
    <w:rsid w:val="00106CCF"/>
    <w:rsid w:val="00106E54"/>
    <w:rsid w:val="0010716F"/>
    <w:rsid w:val="00107B49"/>
    <w:rsid w:val="00107BAC"/>
    <w:rsid w:val="00107C99"/>
    <w:rsid w:val="00107E9C"/>
    <w:rsid w:val="00107EE3"/>
    <w:rsid w:val="00110023"/>
    <w:rsid w:val="001107DA"/>
    <w:rsid w:val="001108FF"/>
    <w:rsid w:val="00111029"/>
    <w:rsid w:val="00111063"/>
    <w:rsid w:val="001114B6"/>
    <w:rsid w:val="001119C9"/>
    <w:rsid w:val="00111AB7"/>
    <w:rsid w:val="00111B16"/>
    <w:rsid w:val="00111B56"/>
    <w:rsid w:val="00111EFD"/>
    <w:rsid w:val="00112C0E"/>
    <w:rsid w:val="001130D0"/>
    <w:rsid w:val="0011313D"/>
    <w:rsid w:val="0011317E"/>
    <w:rsid w:val="00113386"/>
    <w:rsid w:val="0011365D"/>
    <w:rsid w:val="00113B4E"/>
    <w:rsid w:val="00113E6F"/>
    <w:rsid w:val="00113FF7"/>
    <w:rsid w:val="0011403F"/>
    <w:rsid w:val="00114164"/>
    <w:rsid w:val="0011419E"/>
    <w:rsid w:val="001143A6"/>
    <w:rsid w:val="00114507"/>
    <w:rsid w:val="00114535"/>
    <w:rsid w:val="00114690"/>
    <w:rsid w:val="001146E6"/>
    <w:rsid w:val="00114A2A"/>
    <w:rsid w:val="00114B42"/>
    <w:rsid w:val="00114D4F"/>
    <w:rsid w:val="0011517E"/>
    <w:rsid w:val="0011553C"/>
    <w:rsid w:val="00115547"/>
    <w:rsid w:val="001155F6"/>
    <w:rsid w:val="00115719"/>
    <w:rsid w:val="00115732"/>
    <w:rsid w:val="00115797"/>
    <w:rsid w:val="00115D45"/>
    <w:rsid w:val="00115E3B"/>
    <w:rsid w:val="0011605F"/>
    <w:rsid w:val="001160FC"/>
    <w:rsid w:val="001166E9"/>
    <w:rsid w:val="001169EA"/>
    <w:rsid w:val="001169F9"/>
    <w:rsid w:val="00116C72"/>
    <w:rsid w:val="00116F5A"/>
    <w:rsid w:val="00117432"/>
    <w:rsid w:val="001176B8"/>
    <w:rsid w:val="001176E6"/>
    <w:rsid w:val="001177F6"/>
    <w:rsid w:val="00117AEC"/>
    <w:rsid w:val="00117BFB"/>
    <w:rsid w:val="00117EB9"/>
    <w:rsid w:val="001201FB"/>
    <w:rsid w:val="00120513"/>
    <w:rsid w:val="0012085B"/>
    <w:rsid w:val="001209B6"/>
    <w:rsid w:val="001209E8"/>
    <w:rsid w:val="00120A37"/>
    <w:rsid w:val="00120DAD"/>
    <w:rsid w:val="00120F96"/>
    <w:rsid w:val="00121052"/>
    <w:rsid w:val="0012106B"/>
    <w:rsid w:val="001210EF"/>
    <w:rsid w:val="0012121B"/>
    <w:rsid w:val="00121325"/>
    <w:rsid w:val="0012137B"/>
    <w:rsid w:val="00121476"/>
    <w:rsid w:val="001218F1"/>
    <w:rsid w:val="00121EB3"/>
    <w:rsid w:val="001221CA"/>
    <w:rsid w:val="001224C8"/>
    <w:rsid w:val="001224CA"/>
    <w:rsid w:val="001226C6"/>
    <w:rsid w:val="00122740"/>
    <w:rsid w:val="00122A85"/>
    <w:rsid w:val="00122C09"/>
    <w:rsid w:val="00122F6C"/>
    <w:rsid w:val="00123A53"/>
    <w:rsid w:val="00123C21"/>
    <w:rsid w:val="00123E0E"/>
    <w:rsid w:val="00123FD0"/>
    <w:rsid w:val="00124164"/>
    <w:rsid w:val="00124372"/>
    <w:rsid w:val="001243BB"/>
    <w:rsid w:val="001245E0"/>
    <w:rsid w:val="00124A72"/>
    <w:rsid w:val="00124EB4"/>
    <w:rsid w:val="00124F34"/>
    <w:rsid w:val="001250D1"/>
    <w:rsid w:val="00125112"/>
    <w:rsid w:val="001252D4"/>
    <w:rsid w:val="001254A8"/>
    <w:rsid w:val="001256E4"/>
    <w:rsid w:val="001261B7"/>
    <w:rsid w:val="001261CA"/>
    <w:rsid w:val="00126373"/>
    <w:rsid w:val="001265A0"/>
    <w:rsid w:val="00126D94"/>
    <w:rsid w:val="00127041"/>
    <w:rsid w:val="0012727D"/>
    <w:rsid w:val="0012751C"/>
    <w:rsid w:val="001276EF"/>
    <w:rsid w:val="001278DB"/>
    <w:rsid w:val="00127971"/>
    <w:rsid w:val="00127A98"/>
    <w:rsid w:val="00127E28"/>
    <w:rsid w:val="001306B3"/>
    <w:rsid w:val="00130951"/>
    <w:rsid w:val="001309B7"/>
    <w:rsid w:val="00130A2E"/>
    <w:rsid w:val="00130D76"/>
    <w:rsid w:val="00131036"/>
    <w:rsid w:val="001310C8"/>
    <w:rsid w:val="00131333"/>
    <w:rsid w:val="001313F5"/>
    <w:rsid w:val="00131556"/>
    <w:rsid w:val="00131AC6"/>
    <w:rsid w:val="00131DB2"/>
    <w:rsid w:val="00131DBC"/>
    <w:rsid w:val="00131EC7"/>
    <w:rsid w:val="00132E83"/>
    <w:rsid w:val="00132EDD"/>
    <w:rsid w:val="00132F8F"/>
    <w:rsid w:val="00132F96"/>
    <w:rsid w:val="00133595"/>
    <w:rsid w:val="0013363E"/>
    <w:rsid w:val="00133711"/>
    <w:rsid w:val="00133A80"/>
    <w:rsid w:val="00133A96"/>
    <w:rsid w:val="00134210"/>
    <w:rsid w:val="001342E0"/>
    <w:rsid w:val="00134318"/>
    <w:rsid w:val="001343B3"/>
    <w:rsid w:val="0013478D"/>
    <w:rsid w:val="0013484F"/>
    <w:rsid w:val="00134D88"/>
    <w:rsid w:val="001352CC"/>
    <w:rsid w:val="001354FA"/>
    <w:rsid w:val="001356BE"/>
    <w:rsid w:val="00135925"/>
    <w:rsid w:val="00135987"/>
    <w:rsid w:val="00135AD6"/>
    <w:rsid w:val="00135BBB"/>
    <w:rsid w:val="00135E12"/>
    <w:rsid w:val="00135E31"/>
    <w:rsid w:val="00135F6B"/>
    <w:rsid w:val="0013619B"/>
    <w:rsid w:val="00136246"/>
    <w:rsid w:val="00136371"/>
    <w:rsid w:val="00136521"/>
    <w:rsid w:val="0013686F"/>
    <w:rsid w:val="0013689E"/>
    <w:rsid w:val="0013698F"/>
    <w:rsid w:val="001375F7"/>
    <w:rsid w:val="00137711"/>
    <w:rsid w:val="00137898"/>
    <w:rsid w:val="001403DA"/>
    <w:rsid w:val="001406E0"/>
    <w:rsid w:val="00140737"/>
    <w:rsid w:val="001409A1"/>
    <w:rsid w:val="00140F3A"/>
    <w:rsid w:val="001414E3"/>
    <w:rsid w:val="0014184E"/>
    <w:rsid w:val="00141BB7"/>
    <w:rsid w:val="00141EDD"/>
    <w:rsid w:val="00141F43"/>
    <w:rsid w:val="001422FC"/>
    <w:rsid w:val="00142589"/>
    <w:rsid w:val="0014300B"/>
    <w:rsid w:val="00143440"/>
    <w:rsid w:val="0014349F"/>
    <w:rsid w:val="0014352F"/>
    <w:rsid w:val="00143573"/>
    <w:rsid w:val="00143624"/>
    <w:rsid w:val="001438C8"/>
    <w:rsid w:val="00143EBC"/>
    <w:rsid w:val="001442B3"/>
    <w:rsid w:val="00144416"/>
    <w:rsid w:val="00144456"/>
    <w:rsid w:val="001446F7"/>
    <w:rsid w:val="00144716"/>
    <w:rsid w:val="001449CB"/>
    <w:rsid w:val="00144C06"/>
    <w:rsid w:val="00144C3A"/>
    <w:rsid w:val="00144E9B"/>
    <w:rsid w:val="00145175"/>
    <w:rsid w:val="001452F1"/>
    <w:rsid w:val="001453CF"/>
    <w:rsid w:val="0014541A"/>
    <w:rsid w:val="001456E3"/>
    <w:rsid w:val="0014587C"/>
    <w:rsid w:val="00145AAD"/>
    <w:rsid w:val="00145D7D"/>
    <w:rsid w:val="00145EC7"/>
    <w:rsid w:val="00146F45"/>
    <w:rsid w:val="00147142"/>
    <w:rsid w:val="00147A0A"/>
    <w:rsid w:val="00147CE2"/>
    <w:rsid w:val="00147F32"/>
    <w:rsid w:val="001505AB"/>
    <w:rsid w:val="001506B2"/>
    <w:rsid w:val="00150C20"/>
    <w:rsid w:val="00150D54"/>
    <w:rsid w:val="00150EBE"/>
    <w:rsid w:val="00151236"/>
    <w:rsid w:val="001512F6"/>
    <w:rsid w:val="001514C8"/>
    <w:rsid w:val="0015162C"/>
    <w:rsid w:val="001517A7"/>
    <w:rsid w:val="00151E33"/>
    <w:rsid w:val="0015211C"/>
    <w:rsid w:val="0015238F"/>
    <w:rsid w:val="00152930"/>
    <w:rsid w:val="001529B9"/>
    <w:rsid w:val="001533CE"/>
    <w:rsid w:val="00153671"/>
    <w:rsid w:val="001536A8"/>
    <w:rsid w:val="001536E2"/>
    <w:rsid w:val="00153A38"/>
    <w:rsid w:val="00153B78"/>
    <w:rsid w:val="00153E9A"/>
    <w:rsid w:val="00153F7D"/>
    <w:rsid w:val="00154299"/>
    <w:rsid w:val="00154A20"/>
    <w:rsid w:val="00154AA4"/>
    <w:rsid w:val="00155194"/>
    <w:rsid w:val="0015525F"/>
    <w:rsid w:val="00155385"/>
    <w:rsid w:val="001557B9"/>
    <w:rsid w:val="0015585B"/>
    <w:rsid w:val="00155938"/>
    <w:rsid w:val="00155A44"/>
    <w:rsid w:val="001564CA"/>
    <w:rsid w:val="001564DD"/>
    <w:rsid w:val="00157095"/>
    <w:rsid w:val="00157B89"/>
    <w:rsid w:val="00157CD8"/>
    <w:rsid w:val="00157F7E"/>
    <w:rsid w:val="00160834"/>
    <w:rsid w:val="001609E4"/>
    <w:rsid w:val="00160AF1"/>
    <w:rsid w:val="00160B46"/>
    <w:rsid w:val="00160D5E"/>
    <w:rsid w:val="00161081"/>
    <w:rsid w:val="0016114C"/>
    <w:rsid w:val="001614F7"/>
    <w:rsid w:val="001615DA"/>
    <w:rsid w:val="001616DA"/>
    <w:rsid w:val="00161934"/>
    <w:rsid w:val="00161984"/>
    <w:rsid w:val="00161C50"/>
    <w:rsid w:val="00161D68"/>
    <w:rsid w:val="00162202"/>
    <w:rsid w:val="001623D2"/>
    <w:rsid w:val="00162578"/>
    <w:rsid w:val="0016259A"/>
    <w:rsid w:val="001625CA"/>
    <w:rsid w:val="00162619"/>
    <w:rsid w:val="0016272B"/>
    <w:rsid w:val="001628F1"/>
    <w:rsid w:val="00162D80"/>
    <w:rsid w:val="00162E83"/>
    <w:rsid w:val="00163003"/>
    <w:rsid w:val="00163059"/>
    <w:rsid w:val="00163418"/>
    <w:rsid w:val="00163845"/>
    <w:rsid w:val="00163CF5"/>
    <w:rsid w:val="0016403C"/>
    <w:rsid w:val="001642F0"/>
    <w:rsid w:val="0016441B"/>
    <w:rsid w:val="001647BE"/>
    <w:rsid w:val="00164CC8"/>
    <w:rsid w:val="001654C4"/>
    <w:rsid w:val="00165550"/>
    <w:rsid w:val="00165654"/>
    <w:rsid w:val="001656CE"/>
    <w:rsid w:val="00165949"/>
    <w:rsid w:val="001659F6"/>
    <w:rsid w:val="00165B39"/>
    <w:rsid w:val="00165C03"/>
    <w:rsid w:val="00165DF5"/>
    <w:rsid w:val="001661F1"/>
    <w:rsid w:val="00166297"/>
    <w:rsid w:val="0016642B"/>
    <w:rsid w:val="00166435"/>
    <w:rsid w:val="00166F42"/>
    <w:rsid w:val="00167095"/>
    <w:rsid w:val="00167622"/>
    <w:rsid w:val="00167630"/>
    <w:rsid w:val="00167657"/>
    <w:rsid w:val="001676D7"/>
    <w:rsid w:val="00167B9D"/>
    <w:rsid w:val="00167D25"/>
    <w:rsid w:val="0017034B"/>
    <w:rsid w:val="001704A7"/>
    <w:rsid w:val="0017050F"/>
    <w:rsid w:val="001706C1"/>
    <w:rsid w:val="00170948"/>
    <w:rsid w:val="00170C23"/>
    <w:rsid w:val="00170D61"/>
    <w:rsid w:val="001719D8"/>
    <w:rsid w:val="00171B06"/>
    <w:rsid w:val="00171C48"/>
    <w:rsid w:val="00171C53"/>
    <w:rsid w:val="00171DAC"/>
    <w:rsid w:val="001724C4"/>
    <w:rsid w:val="001726C5"/>
    <w:rsid w:val="001728D0"/>
    <w:rsid w:val="001730D8"/>
    <w:rsid w:val="001735D9"/>
    <w:rsid w:val="001736AC"/>
    <w:rsid w:val="00173757"/>
    <w:rsid w:val="00173847"/>
    <w:rsid w:val="00173AC7"/>
    <w:rsid w:val="00173C34"/>
    <w:rsid w:val="00173E48"/>
    <w:rsid w:val="0017450C"/>
    <w:rsid w:val="00174524"/>
    <w:rsid w:val="00174622"/>
    <w:rsid w:val="00174C26"/>
    <w:rsid w:val="00175196"/>
    <w:rsid w:val="001752B1"/>
    <w:rsid w:val="001755D3"/>
    <w:rsid w:val="00175785"/>
    <w:rsid w:val="0017579F"/>
    <w:rsid w:val="00175B53"/>
    <w:rsid w:val="00175BF1"/>
    <w:rsid w:val="00176037"/>
    <w:rsid w:val="00176338"/>
    <w:rsid w:val="00176697"/>
    <w:rsid w:val="0017684E"/>
    <w:rsid w:val="00176B68"/>
    <w:rsid w:val="00176C72"/>
    <w:rsid w:val="001774BD"/>
    <w:rsid w:val="001774FF"/>
    <w:rsid w:val="001775F6"/>
    <w:rsid w:val="00177796"/>
    <w:rsid w:val="00177936"/>
    <w:rsid w:val="00177954"/>
    <w:rsid w:val="00177CF7"/>
    <w:rsid w:val="00177FE0"/>
    <w:rsid w:val="00180046"/>
    <w:rsid w:val="001800A3"/>
    <w:rsid w:val="00180363"/>
    <w:rsid w:val="00180762"/>
    <w:rsid w:val="00180864"/>
    <w:rsid w:val="00180B98"/>
    <w:rsid w:val="00180C6F"/>
    <w:rsid w:val="00180D4D"/>
    <w:rsid w:val="00180DFC"/>
    <w:rsid w:val="00180F44"/>
    <w:rsid w:val="00181278"/>
    <w:rsid w:val="001817A4"/>
    <w:rsid w:val="001818A0"/>
    <w:rsid w:val="0018199C"/>
    <w:rsid w:val="00181D8B"/>
    <w:rsid w:val="00182091"/>
    <w:rsid w:val="001821E6"/>
    <w:rsid w:val="0018258B"/>
    <w:rsid w:val="001825BD"/>
    <w:rsid w:val="0018283C"/>
    <w:rsid w:val="00182905"/>
    <w:rsid w:val="00182AEF"/>
    <w:rsid w:val="00182DC8"/>
    <w:rsid w:val="00182ED2"/>
    <w:rsid w:val="0018317E"/>
    <w:rsid w:val="0018331B"/>
    <w:rsid w:val="00183381"/>
    <w:rsid w:val="00183845"/>
    <w:rsid w:val="001838F9"/>
    <w:rsid w:val="001839F6"/>
    <w:rsid w:val="00183C0D"/>
    <w:rsid w:val="00183C4F"/>
    <w:rsid w:val="00183D9F"/>
    <w:rsid w:val="00184235"/>
    <w:rsid w:val="00184271"/>
    <w:rsid w:val="00184F16"/>
    <w:rsid w:val="00184F5F"/>
    <w:rsid w:val="00185088"/>
    <w:rsid w:val="00185122"/>
    <w:rsid w:val="0018521A"/>
    <w:rsid w:val="0018529C"/>
    <w:rsid w:val="00185813"/>
    <w:rsid w:val="0018589A"/>
    <w:rsid w:val="00185DD3"/>
    <w:rsid w:val="001866D6"/>
    <w:rsid w:val="001867DD"/>
    <w:rsid w:val="00186AE5"/>
    <w:rsid w:val="00186B5C"/>
    <w:rsid w:val="00186F9B"/>
    <w:rsid w:val="00187163"/>
    <w:rsid w:val="001871DD"/>
    <w:rsid w:val="0018727E"/>
    <w:rsid w:val="00187B72"/>
    <w:rsid w:val="00187C21"/>
    <w:rsid w:val="00187CF6"/>
    <w:rsid w:val="00190390"/>
    <w:rsid w:val="00190571"/>
    <w:rsid w:val="00190CBB"/>
    <w:rsid w:val="00190E53"/>
    <w:rsid w:val="0019149C"/>
    <w:rsid w:val="001914CD"/>
    <w:rsid w:val="00191A53"/>
    <w:rsid w:val="00191E5F"/>
    <w:rsid w:val="0019224C"/>
    <w:rsid w:val="00192300"/>
    <w:rsid w:val="00192566"/>
    <w:rsid w:val="001925EB"/>
    <w:rsid w:val="001928D4"/>
    <w:rsid w:val="00192B84"/>
    <w:rsid w:val="00192BB8"/>
    <w:rsid w:val="00192BE1"/>
    <w:rsid w:val="00192F52"/>
    <w:rsid w:val="00192F73"/>
    <w:rsid w:val="0019301C"/>
    <w:rsid w:val="00193034"/>
    <w:rsid w:val="0019328F"/>
    <w:rsid w:val="0019372F"/>
    <w:rsid w:val="0019379E"/>
    <w:rsid w:val="00193A49"/>
    <w:rsid w:val="00193D18"/>
    <w:rsid w:val="00193DEF"/>
    <w:rsid w:val="00193F0E"/>
    <w:rsid w:val="00193F31"/>
    <w:rsid w:val="00194259"/>
    <w:rsid w:val="001942F6"/>
    <w:rsid w:val="00194423"/>
    <w:rsid w:val="00194AC3"/>
    <w:rsid w:val="00194BAC"/>
    <w:rsid w:val="00194BCC"/>
    <w:rsid w:val="00194C07"/>
    <w:rsid w:val="00194CA7"/>
    <w:rsid w:val="001950B4"/>
    <w:rsid w:val="001950B6"/>
    <w:rsid w:val="00195392"/>
    <w:rsid w:val="0019569D"/>
    <w:rsid w:val="00195A17"/>
    <w:rsid w:val="00195D6F"/>
    <w:rsid w:val="00195DB9"/>
    <w:rsid w:val="00195F12"/>
    <w:rsid w:val="0019657B"/>
    <w:rsid w:val="0019673A"/>
    <w:rsid w:val="0019684B"/>
    <w:rsid w:val="00196AE9"/>
    <w:rsid w:val="00196B46"/>
    <w:rsid w:val="00197025"/>
    <w:rsid w:val="001970CA"/>
    <w:rsid w:val="0019724A"/>
    <w:rsid w:val="001974E5"/>
    <w:rsid w:val="00197621"/>
    <w:rsid w:val="00197695"/>
    <w:rsid w:val="00197A07"/>
    <w:rsid w:val="00197A1D"/>
    <w:rsid w:val="00197AB4"/>
    <w:rsid w:val="001A023A"/>
    <w:rsid w:val="001A0343"/>
    <w:rsid w:val="001A05F3"/>
    <w:rsid w:val="001A05F5"/>
    <w:rsid w:val="001A1259"/>
    <w:rsid w:val="001A1551"/>
    <w:rsid w:val="001A1ADE"/>
    <w:rsid w:val="001A1B00"/>
    <w:rsid w:val="001A1BF5"/>
    <w:rsid w:val="001A1F84"/>
    <w:rsid w:val="001A20CC"/>
    <w:rsid w:val="001A20D6"/>
    <w:rsid w:val="001A2149"/>
    <w:rsid w:val="001A214B"/>
    <w:rsid w:val="001A24C4"/>
    <w:rsid w:val="001A25A6"/>
    <w:rsid w:val="001A2816"/>
    <w:rsid w:val="001A2851"/>
    <w:rsid w:val="001A298D"/>
    <w:rsid w:val="001A2A59"/>
    <w:rsid w:val="001A2B56"/>
    <w:rsid w:val="001A2DC8"/>
    <w:rsid w:val="001A2DD8"/>
    <w:rsid w:val="001A2F8C"/>
    <w:rsid w:val="001A3079"/>
    <w:rsid w:val="001A3350"/>
    <w:rsid w:val="001A351E"/>
    <w:rsid w:val="001A365F"/>
    <w:rsid w:val="001A3AEA"/>
    <w:rsid w:val="001A3D21"/>
    <w:rsid w:val="001A3D73"/>
    <w:rsid w:val="001A3E82"/>
    <w:rsid w:val="001A3FB9"/>
    <w:rsid w:val="001A40A3"/>
    <w:rsid w:val="001A4897"/>
    <w:rsid w:val="001A4B6C"/>
    <w:rsid w:val="001A5287"/>
    <w:rsid w:val="001A5925"/>
    <w:rsid w:val="001A5BC6"/>
    <w:rsid w:val="001A6785"/>
    <w:rsid w:val="001A6AF6"/>
    <w:rsid w:val="001A6C46"/>
    <w:rsid w:val="001A6D05"/>
    <w:rsid w:val="001A716E"/>
    <w:rsid w:val="001A71D9"/>
    <w:rsid w:val="001A730C"/>
    <w:rsid w:val="001A73B1"/>
    <w:rsid w:val="001A761D"/>
    <w:rsid w:val="001A76AB"/>
    <w:rsid w:val="001A78F6"/>
    <w:rsid w:val="001A791C"/>
    <w:rsid w:val="001A7CEE"/>
    <w:rsid w:val="001A7FF2"/>
    <w:rsid w:val="001B0103"/>
    <w:rsid w:val="001B03ED"/>
    <w:rsid w:val="001B04F1"/>
    <w:rsid w:val="001B0807"/>
    <w:rsid w:val="001B08DE"/>
    <w:rsid w:val="001B0B45"/>
    <w:rsid w:val="001B0D4B"/>
    <w:rsid w:val="001B0F31"/>
    <w:rsid w:val="001B10C0"/>
    <w:rsid w:val="001B11F2"/>
    <w:rsid w:val="001B134F"/>
    <w:rsid w:val="001B1353"/>
    <w:rsid w:val="001B17D2"/>
    <w:rsid w:val="001B19AA"/>
    <w:rsid w:val="001B1DC9"/>
    <w:rsid w:val="001B1DF1"/>
    <w:rsid w:val="001B2197"/>
    <w:rsid w:val="001B21CC"/>
    <w:rsid w:val="001B2218"/>
    <w:rsid w:val="001B2964"/>
    <w:rsid w:val="001B2AC3"/>
    <w:rsid w:val="001B2AC7"/>
    <w:rsid w:val="001B2C34"/>
    <w:rsid w:val="001B2CB1"/>
    <w:rsid w:val="001B2EE5"/>
    <w:rsid w:val="001B318F"/>
    <w:rsid w:val="001B323C"/>
    <w:rsid w:val="001B3361"/>
    <w:rsid w:val="001B3686"/>
    <w:rsid w:val="001B3966"/>
    <w:rsid w:val="001B3A35"/>
    <w:rsid w:val="001B3BC5"/>
    <w:rsid w:val="001B3D15"/>
    <w:rsid w:val="001B409F"/>
    <w:rsid w:val="001B417E"/>
    <w:rsid w:val="001B41D0"/>
    <w:rsid w:val="001B42B5"/>
    <w:rsid w:val="001B4540"/>
    <w:rsid w:val="001B46E0"/>
    <w:rsid w:val="001B538F"/>
    <w:rsid w:val="001B5711"/>
    <w:rsid w:val="001B5802"/>
    <w:rsid w:val="001B59C0"/>
    <w:rsid w:val="001B5B0C"/>
    <w:rsid w:val="001B5B4B"/>
    <w:rsid w:val="001B5C30"/>
    <w:rsid w:val="001B5F8A"/>
    <w:rsid w:val="001B60DD"/>
    <w:rsid w:val="001B6133"/>
    <w:rsid w:val="001B629E"/>
    <w:rsid w:val="001B66A1"/>
    <w:rsid w:val="001B6729"/>
    <w:rsid w:val="001B681E"/>
    <w:rsid w:val="001B6CD0"/>
    <w:rsid w:val="001B733D"/>
    <w:rsid w:val="001B741C"/>
    <w:rsid w:val="001B741E"/>
    <w:rsid w:val="001B7475"/>
    <w:rsid w:val="001B782F"/>
    <w:rsid w:val="001B7841"/>
    <w:rsid w:val="001B792A"/>
    <w:rsid w:val="001B7B66"/>
    <w:rsid w:val="001C007F"/>
    <w:rsid w:val="001C00A5"/>
    <w:rsid w:val="001C01CE"/>
    <w:rsid w:val="001C01EE"/>
    <w:rsid w:val="001C0BC5"/>
    <w:rsid w:val="001C0FCF"/>
    <w:rsid w:val="001C1090"/>
    <w:rsid w:val="001C1623"/>
    <w:rsid w:val="001C1E36"/>
    <w:rsid w:val="001C2327"/>
    <w:rsid w:val="001C2382"/>
    <w:rsid w:val="001C253D"/>
    <w:rsid w:val="001C2953"/>
    <w:rsid w:val="001C2962"/>
    <w:rsid w:val="001C2ADA"/>
    <w:rsid w:val="001C3082"/>
    <w:rsid w:val="001C30AF"/>
    <w:rsid w:val="001C32F6"/>
    <w:rsid w:val="001C347B"/>
    <w:rsid w:val="001C3A68"/>
    <w:rsid w:val="001C4216"/>
    <w:rsid w:val="001C45B8"/>
    <w:rsid w:val="001C4970"/>
    <w:rsid w:val="001C4BE6"/>
    <w:rsid w:val="001C4F31"/>
    <w:rsid w:val="001C52BE"/>
    <w:rsid w:val="001C538E"/>
    <w:rsid w:val="001C5DB9"/>
    <w:rsid w:val="001C5DEA"/>
    <w:rsid w:val="001C5EA9"/>
    <w:rsid w:val="001C5F0E"/>
    <w:rsid w:val="001C6037"/>
    <w:rsid w:val="001C6692"/>
    <w:rsid w:val="001C682B"/>
    <w:rsid w:val="001C6A23"/>
    <w:rsid w:val="001C6C6B"/>
    <w:rsid w:val="001C7173"/>
    <w:rsid w:val="001C71A1"/>
    <w:rsid w:val="001C766B"/>
    <w:rsid w:val="001C7899"/>
    <w:rsid w:val="001C7C03"/>
    <w:rsid w:val="001C7DD9"/>
    <w:rsid w:val="001C7E13"/>
    <w:rsid w:val="001C7E6D"/>
    <w:rsid w:val="001D005C"/>
    <w:rsid w:val="001D019E"/>
    <w:rsid w:val="001D0310"/>
    <w:rsid w:val="001D0F4F"/>
    <w:rsid w:val="001D18F2"/>
    <w:rsid w:val="001D196B"/>
    <w:rsid w:val="001D1D5D"/>
    <w:rsid w:val="001D2085"/>
    <w:rsid w:val="001D2216"/>
    <w:rsid w:val="001D247C"/>
    <w:rsid w:val="001D28DA"/>
    <w:rsid w:val="001D2A3F"/>
    <w:rsid w:val="001D2AE3"/>
    <w:rsid w:val="001D2AF3"/>
    <w:rsid w:val="001D2B6A"/>
    <w:rsid w:val="001D2C44"/>
    <w:rsid w:val="001D2C9A"/>
    <w:rsid w:val="001D306F"/>
    <w:rsid w:val="001D318F"/>
    <w:rsid w:val="001D342C"/>
    <w:rsid w:val="001D366A"/>
    <w:rsid w:val="001D3772"/>
    <w:rsid w:val="001D3CB8"/>
    <w:rsid w:val="001D3CFE"/>
    <w:rsid w:val="001D3E71"/>
    <w:rsid w:val="001D4170"/>
    <w:rsid w:val="001D43CD"/>
    <w:rsid w:val="001D4535"/>
    <w:rsid w:val="001D46C9"/>
    <w:rsid w:val="001D48D7"/>
    <w:rsid w:val="001D4900"/>
    <w:rsid w:val="001D4981"/>
    <w:rsid w:val="001D4B41"/>
    <w:rsid w:val="001D4E90"/>
    <w:rsid w:val="001D4FD9"/>
    <w:rsid w:val="001D50C2"/>
    <w:rsid w:val="001D5460"/>
    <w:rsid w:val="001D56E3"/>
    <w:rsid w:val="001D5E86"/>
    <w:rsid w:val="001D5F75"/>
    <w:rsid w:val="001D6626"/>
    <w:rsid w:val="001D675D"/>
    <w:rsid w:val="001D6B94"/>
    <w:rsid w:val="001D6FAC"/>
    <w:rsid w:val="001D70A2"/>
    <w:rsid w:val="001D78C7"/>
    <w:rsid w:val="001D7C22"/>
    <w:rsid w:val="001D7D81"/>
    <w:rsid w:val="001D7DB5"/>
    <w:rsid w:val="001D7EBC"/>
    <w:rsid w:val="001E0039"/>
    <w:rsid w:val="001E03AF"/>
    <w:rsid w:val="001E0470"/>
    <w:rsid w:val="001E04DD"/>
    <w:rsid w:val="001E075D"/>
    <w:rsid w:val="001E09C8"/>
    <w:rsid w:val="001E0AC1"/>
    <w:rsid w:val="001E11B8"/>
    <w:rsid w:val="001E129A"/>
    <w:rsid w:val="001E1360"/>
    <w:rsid w:val="001E15C8"/>
    <w:rsid w:val="001E1693"/>
    <w:rsid w:val="001E1BAA"/>
    <w:rsid w:val="001E1D1D"/>
    <w:rsid w:val="001E1E32"/>
    <w:rsid w:val="001E1EA1"/>
    <w:rsid w:val="001E22D9"/>
    <w:rsid w:val="001E234C"/>
    <w:rsid w:val="001E2B73"/>
    <w:rsid w:val="001E2DD5"/>
    <w:rsid w:val="001E2FB7"/>
    <w:rsid w:val="001E32DC"/>
    <w:rsid w:val="001E3925"/>
    <w:rsid w:val="001E3A18"/>
    <w:rsid w:val="001E3B84"/>
    <w:rsid w:val="001E3C78"/>
    <w:rsid w:val="001E40A2"/>
    <w:rsid w:val="001E417C"/>
    <w:rsid w:val="001E446A"/>
    <w:rsid w:val="001E4563"/>
    <w:rsid w:val="001E45D7"/>
    <w:rsid w:val="001E4892"/>
    <w:rsid w:val="001E4A6B"/>
    <w:rsid w:val="001E52AE"/>
    <w:rsid w:val="001E55A0"/>
    <w:rsid w:val="001E5994"/>
    <w:rsid w:val="001E5BAC"/>
    <w:rsid w:val="001E5C6C"/>
    <w:rsid w:val="001E6116"/>
    <w:rsid w:val="001E6526"/>
    <w:rsid w:val="001E6599"/>
    <w:rsid w:val="001E65FB"/>
    <w:rsid w:val="001E6B89"/>
    <w:rsid w:val="001E6CD2"/>
    <w:rsid w:val="001E7124"/>
    <w:rsid w:val="001E7170"/>
    <w:rsid w:val="001E7423"/>
    <w:rsid w:val="001E74C5"/>
    <w:rsid w:val="001E7624"/>
    <w:rsid w:val="001E7736"/>
    <w:rsid w:val="001E7E1A"/>
    <w:rsid w:val="001F002D"/>
    <w:rsid w:val="001F0351"/>
    <w:rsid w:val="001F04F3"/>
    <w:rsid w:val="001F07A2"/>
    <w:rsid w:val="001F0C11"/>
    <w:rsid w:val="001F0C29"/>
    <w:rsid w:val="001F0CB6"/>
    <w:rsid w:val="001F0CFB"/>
    <w:rsid w:val="001F0EC1"/>
    <w:rsid w:val="001F0F41"/>
    <w:rsid w:val="001F0F83"/>
    <w:rsid w:val="001F1D9D"/>
    <w:rsid w:val="001F1DE8"/>
    <w:rsid w:val="001F1E06"/>
    <w:rsid w:val="001F1FB2"/>
    <w:rsid w:val="001F23DE"/>
    <w:rsid w:val="001F2792"/>
    <w:rsid w:val="001F2D58"/>
    <w:rsid w:val="001F39C4"/>
    <w:rsid w:val="001F3D51"/>
    <w:rsid w:val="001F3D93"/>
    <w:rsid w:val="001F3E2B"/>
    <w:rsid w:val="001F3F33"/>
    <w:rsid w:val="001F4102"/>
    <w:rsid w:val="001F41CC"/>
    <w:rsid w:val="001F445F"/>
    <w:rsid w:val="001F4848"/>
    <w:rsid w:val="001F4BE6"/>
    <w:rsid w:val="001F4CC7"/>
    <w:rsid w:val="001F4D92"/>
    <w:rsid w:val="001F4F7E"/>
    <w:rsid w:val="001F5096"/>
    <w:rsid w:val="001F546F"/>
    <w:rsid w:val="001F5555"/>
    <w:rsid w:val="001F5958"/>
    <w:rsid w:val="001F5A6A"/>
    <w:rsid w:val="001F61BF"/>
    <w:rsid w:val="001F6640"/>
    <w:rsid w:val="001F6782"/>
    <w:rsid w:val="001F6BEA"/>
    <w:rsid w:val="001F6E5D"/>
    <w:rsid w:val="001F6EDA"/>
    <w:rsid w:val="001F700A"/>
    <w:rsid w:val="001F714D"/>
    <w:rsid w:val="001F7167"/>
    <w:rsid w:val="001F7341"/>
    <w:rsid w:val="001F73EE"/>
    <w:rsid w:val="001F7455"/>
    <w:rsid w:val="001F75D4"/>
    <w:rsid w:val="001F77A1"/>
    <w:rsid w:val="001F77B6"/>
    <w:rsid w:val="001F7932"/>
    <w:rsid w:val="001F7AE4"/>
    <w:rsid w:val="001F7B02"/>
    <w:rsid w:val="001F7E0C"/>
    <w:rsid w:val="002002DA"/>
    <w:rsid w:val="00200BBE"/>
    <w:rsid w:val="00200D74"/>
    <w:rsid w:val="00200F51"/>
    <w:rsid w:val="0020117C"/>
    <w:rsid w:val="002016AB"/>
    <w:rsid w:val="002018EE"/>
    <w:rsid w:val="00201B3A"/>
    <w:rsid w:val="00201F96"/>
    <w:rsid w:val="00202245"/>
    <w:rsid w:val="002024DE"/>
    <w:rsid w:val="00202648"/>
    <w:rsid w:val="00202C81"/>
    <w:rsid w:val="00202CB8"/>
    <w:rsid w:val="00202E78"/>
    <w:rsid w:val="002031F6"/>
    <w:rsid w:val="002033D3"/>
    <w:rsid w:val="00203829"/>
    <w:rsid w:val="00203D1F"/>
    <w:rsid w:val="00203D2B"/>
    <w:rsid w:val="00203EA8"/>
    <w:rsid w:val="002046F4"/>
    <w:rsid w:val="0020477F"/>
    <w:rsid w:val="00204C64"/>
    <w:rsid w:val="00204F83"/>
    <w:rsid w:val="00204F96"/>
    <w:rsid w:val="002051F9"/>
    <w:rsid w:val="00205288"/>
    <w:rsid w:val="002052CA"/>
    <w:rsid w:val="00205658"/>
    <w:rsid w:val="00205CD4"/>
    <w:rsid w:val="0020600A"/>
    <w:rsid w:val="00206930"/>
    <w:rsid w:val="00206A7C"/>
    <w:rsid w:val="00206BAD"/>
    <w:rsid w:val="00206DD6"/>
    <w:rsid w:val="002070FB"/>
    <w:rsid w:val="002072F1"/>
    <w:rsid w:val="00207810"/>
    <w:rsid w:val="00207D23"/>
    <w:rsid w:val="00207F2F"/>
    <w:rsid w:val="00210034"/>
    <w:rsid w:val="002100F3"/>
    <w:rsid w:val="00210191"/>
    <w:rsid w:val="00210700"/>
    <w:rsid w:val="002107C4"/>
    <w:rsid w:val="00210A40"/>
    <w:rsid w:val="00210B43"/>
    <w:rsid w:val="00210CFE"/>
    <w:rsid w:val="00210DC4"/>
    <w:rsid w:val="00210F30"/>
    <w:rsid w:val="002115D6"/>
    <w:rsid w:val="002116DC"/>
    <w:rsid w:val="0021195A"/>
    <w:rsid w:val="002119BF"/>
    <w:rsid w:val="00211B1F"/>
    <w:rsid w:val="00211C58"/>
    <w:rsid w:val="00211D55"/>
    <w:rsid w:val="00211DC5"/>
    <w:rsid w:val="002120E2"/>
    <w:rsid w:val="0021226E"/>
    <w:rsid w:val="0021265A"/>
    <w:rsid w:val="00212915"/>
    <w:rsid w:val="00212A53"/>
    <w:rsid w:val="00212B16"/>
    <w:rsid w:val="00212FE9"/>
    <w:rsid w:val="00213043"/>
    <w:rsid w:val="002130A8"/>
    <w:rsid w:val="0021349D"/>
    <w:rsid w:val="002134F6"/>
    <w:rsid w:val="002137F7"/>
    <w:rsid w:val="00213BB6"/>
    <w:rsid w:val="00213BBD"/>
    <w:rsid w:val="00213C76"/>
    <w:rsid w:val="00213E1C"/>
    <w:rsid w:val="00213E74"/>
    <w:rsid w:val="00214040"/>
    <w:rsid w:val="002140C0"/>
    <w:rsid w:val="002141C8"/>
    <w:rsid w:val="0021423C"/>
    <w:rsid w:val="00214324"/>
    <w:rsid w:val="002144A7"/>
    <w:rsid w:val="00214A7F"/>
    <w:rsid w:val="00214C04"/>
    <w:rsid w:val="00215381"/>
    <w:rsid w:val="00215514"/>
    <w:rsid w:val="00215C3C"/>
    <w:rsid w:val="00215C5D"/>
    <w:rsid w:val="00215CFF"/>
    <w:rsid w:val="00215D3B"/>
    <w:rsid w:val="00216045"/>
    <w:rsid w:val="002160D2"/>
    <w:rsid w:val="00216792"/>
    <w:rsid w:val="00216797"/>
    <w:rsid w:val="002167B0"/>
    <w:rsid w:val="002167BC"/>
    <w:rsid w:val="00216B48"/>
    <w:rsid w:val="002173B1"/>
    <w:rsid w:val="00217445"/>
    <w:rsid w:val="0021775E"/>
    <w:rsid w:val="0021794A"/>
    <w:rsid w:val="002179E5"/>
    <w:rsid w:val="00217A57"/>
    <w:rsid w:val="00217A73"/>
    <w:rsid w:val="00217B6D"/>
    <w:rsid w:val="00217DC1"/>
    <w:rsid w:val="00220068"/>
    <w:rsid w:val="002207C9"/>
    <w:rsid w:val="002208F2"/>
    <w:rsid w:val="00220963"/>
    <w:rsid w:val="00220CA6"/>
    <w:rsid w:val="00220D42"/>
    <w:rsid w:val="00220D99"/>
    <w:rsid w:val="002213D0"/>
    <w:rsid w:val="00221501"/>
    <w:rsid w:val="002217AC"/>
    <w:rsid w:val="00221A37"/>
    <w:rsid w:val="00221B01"/>
    <w:rsid w:val="002221A7"/>
    <w:rsid w:val="002225E3"/>
    <w:rsid w:val="002227BD"/>
    <w:rsid w:val="00222874"/>
    <w:rsid w:val="00222A62"/>
    <w:rsid w:val="00222E3E"/>
    <w:rsid w:val="00223021"/>
    <w:rsid w:val="0022330E"/>
    <w:rsid w:val="00223437"/>
    <w:rsid w:val="00223748"/>
    <w:rsid w:val="00223939"/>
    <w:rsid w:val="00223B3D"/>
    <w:rsid w:val="00223F33"/>
    <w:rsid w:val="00223FD4"/>
    <w:rsid w:val="00224495"/>
    <w:rsid w:val="002248D2"/>
    <w:rsid w:val="00224A70"/>
    <w:rsid w:val="00224C50"/>
    <w:rsid w:val="00225109"/>
    <w:rsid w:val="002253EC"/>
    <w:rsid w:val="002259B6"/>
    <w:rsid w:val="00225B60"/>
    <w:rsid w:val="00225DF4"/>
    <w:rsid w:val="00225EE5"/>
    <w:rsid w:val="00225FA4"/>
    <w:rsid w:val="002262A9"/>
    <w:rsid w:val="002263C9"/>
    <w:rsid w:val="0022688F"/>
    <w:rsid w:val="00226ADF"/>
    <w:rsid w:val="00226EA1"/>
    <w:rsid w:val="00226EB2"/>
    <w:rsid w:val="002270DA"/>
    <w:rsid w:val="00227630"/>
    <w:rsid w:val="00227662"/>
    <w:rsid w:val="00227668"/>
    <w:rsid w:val="002276A8"/>
    <w:rsid w:val="0022796C"/>
    <w:rsid w:val="00227BA9"/>
    <w:rsid w:val="00227E70"/>
    <w:rsid w:val="0023071B"/>
    <w:rsid w:val="00230806"/>
    <w:rsid w:val="00230D1E"/>
    <w:rsid w:val="00230D32"/>
    <w:rsid w:val="00230E19"/>
    <w:rsid w:val="00230EAF"/>
    <w:rsid w:val="0023109E"/>
    <w:rsid w:val="002310AB"/>
    <w:rsid w:val="00231291"/>
    <w:rsid w:val="00231487"/>
    <w:rsid w:val="002317DF"/>
    <w:rsid w:val="002318E5"/>
    <w:rsid w:val="0023193A"/>
    <w:rsid w:val="00231AD5"/>
    <w:rsid w:val="00231BC8"/>
    <w:rsid w:val="00231DB8"/>
    <w:rsid w:val="00231F61"/>
    <w:rsid w:val="00232222"/>
    <w:rsid w:val="00232341"/>
    <w:rsid w:val="0023234D"/>
    <w:rsid w:val="002323D2"/>
    <w:rsid w:val="002324F0"/>
    <w:rsid w:val="00232594"/>
    <w:rsid w:val="00232A1D"/>
    <w:rsid w:val="00232CFE"/>
    <w:rsid w:val="00232D62"/>
    <w:rsid w:val="00232D65"/>
    <w:rsid w:val="00232EC4"/>
    <w:rsid w:val="002338F1"/>
    <w:rsid w:val="00233DC8"/>
    <w:rsid w:val="00233F60"/>
    <w:rsid w:val="00234039"/>
    <w:rsid w:val="00234262"/>
    <w:rsid w:val="00234463"/>
    <w:rsid w:val="002348F0"/>
    <w:rsid w:val="00234CE9"/>
    <w:rsid w:val="00234D6D"/>
    <w:rsid w:val="002357FE"/>
    <w:rsid w:val="00235D4E"/>
    <w:rsid w:val="0023636D"/>
    <w:rsid w:val="00236468"/>
    <w:rsid w:val="00236A8D"/>
    <w:rsid w:val="00237086"/>
    <w:rsid w:val="0023710C"/>
    <w:rsid w:val="0023723B"/>
    <w:rsid w:val="002373DB"/>
    <w:rsid w:val="0023741D"/>
    <w:rsid w:val="002375D1"/>
    <w:rsid w:val="00237A19"/>
    <w:rsid w:val="00237A4F"/>
    <w:rsid w:val="00240724"/>
    <w:rsid w:val="002409F4"/>
    <w:rsid w:val="00240AFC"/>
    <w:rsid w:val="00240AFD"/>
    <w:rsid w:val="00240E9A"/>
    <w:rsid w:val="00240FF8"/>
    <w:rsid w:val="00241098"/>
    <w:rsid w:val="00241537"/>
    <w:rsid w:val="00241552"/>
    <w:rsid w:val="00241650"/>
    <w:rsid w:val="00241A53"/>
    <w:rsid w:val="00241DDE"/>
    <w:rsid w:val="00241F5F"/>
    <w:rsid w:val="0024205E"/>
    <w:rsid w:val="002422B3"/>
    <w:rsid w:val="00242353"/>
    <w:rsid w:val="00242657"/>
    <w:rsid w:val="002426A8"/>
    <w:rsid w:val="0024273E"/>
    <w:rsid w:val="00242EC5"/>
    <w:rsid w:val="00243326"/>
    <w:rsid w:val="0024334A"/>
    <w:rsid w:val="00243382"/>
    <w:rsid w:val="00243489"/>
    <w:rsid w:val="0024360D"/>
    <w:rsid w:val="0024384C"/>
    <w:rsid w:val="002439B0"/>
    <w:rsid w:val="00243E5F"/>
    <w:rsid w:val="00243F3D"/>
    <w:rsid w:val="002441C1"/>
    <w:rsid w:val="0024463E"/>
    <w:rsid w:val="00244D70"/>
    <w:rsid w:val="00244F12"/>
    <w:rsid w:val="00245020"/>
    <w:rsid w:val="0024517C"/>
    <w:rsid w:val="00245237"/>
    <w:rsid w:val="002452B9"/>
    <w:rsid w:val="0024536D"/>
    <w:rsid w:val="00245503"/>
    <w:rsid w:val="0024572D"/>
    <w:rsid w:val="00245924"/>
    <w:rsid w:val="00245A9E"/>
    <w:rsid w:val="00245DF5"/>
    <w:rsid w:val="0024645C"/>
    <w:rsid w:val="00246480"/>
    <w:rsid w:val="0024655F"/>
    <w:rsid w:val="002466F7"/>
    <w:rsid w:val="0024670F"/>
    <w:rsid w:val="00246735"/>
    <w:rsid w:val="00246792"/>
    <w:rsid w:val="00246AB4"/>
    <w:rsid w:val="00246C3D"/>
    <w:rsid w:val="00246EE3"/>
    <w:rsid w:val="00246FC4"/>
    <w:rsid w:val="00247126"/>
    <w:rsid w:val="0024724C"/>
    <w:rsid w:val="002472AA"/>
    <w:rsid w:val="002472E9"/>
    <w:rsid w:val="0024741A"/>
    <w:rsid w:val="0024744A"/>
    <w:rsid w:val="00247506"/>
    <w:rsid w:val="002477E0"/>
    <w:rsid w:val="00247839"/>
    <w:rsid w:val="00247997"/>
    <w:rsid w:val="00247A78"/>
    <w:rsid w:val="00247E20"/>
    <w:rsid w:val="0025007B"/>
    <w:rsid w:val="0025039D"/>
    <w:rsid w:val="002506E5"/>
    <w:rsid w:val="002508B4"/>
    <w:rsid w:val="002508D4"/>
    <w:rsid w:val="00250DAF"/>
    <w:rsid w:val="00250F64"/>
    <w:rsid w:val="00250F70"/>
    <w:rsid w:val="002511D5"/>
    <w:rsid w:val="00251313"/>
    <w:rsid w:val="0025157F"/>
    <w:rsid w:val="002518A3"/>
    <w:rsid w:val="00251B53"/>
    <w:rsid w:val="00251D9B"/>
    <w:rsid w:val="002523F0"/>
    <w:rsid w:val="002525A3"/>
    <w:rsid w:val="00252718"/>
    <w:rsid w:val="00252778"/>
    <w:rsid w:val="0025299A"/>
    <w:rsid w:val="00252B01"/>
    <w:rsid w:val="00252FE9"/>
    <w:rsid w:val="00253445"/>
    <w:rsid w:val="00253510"/>
    <w:rsid w:val="00253910"/>
    <w:rsid w:val="002539A4"/>
    <w:rsid w:val="00253A2B"/>
    <w:rsid w:val="00253B3A"/>
    <w:rsid w:val="00253FD8"/>
    <w:rsid w:val="0025422B"/>
    <w:rsid w:val="0025454F"/>
    <w:rsid w:val="0025494D"/>
    <w:rsid w:val="00254B0B"/>
    <w:rsid w:val="00254C4C"/>
    <w:rsid w:val="00254D7A"/>
    <w:rsid w:val="00255154"/>
    <w:rsid w:val="002553C5"/>
    <w:rsid w:val="002555E9"/>
    <w:rsid w:val="002559AD"/>
    <w:rsid w:val="00255B82"/>
    <w:rsid w:val="00255BCC"/>
    <w:rsid w:val="00255DE9"/>
    <w:rsid w:val="0025605E"/>
    <w:rsid w:val="00256331"/>
    <w:rsid w:val="00256355"/>
    <w:rsid w:val="00256476"/>
    <w:rsid w:val="00256551"/>
    <w:rsid w:val="002567A7"/>
    <w:rsid w:val="002568F3"/>
    <w:rsid w:val="00256AC3"/>
    <w:rsid w:val="00256CE6"/>
    <w:rsid w:val="00256D3B"/>
    <w:rsid w:val="00256E76"/>
    <w:rsid w:val="00256E7F"/>
    <w:rsid w:val="00256FA2"/>
    <w:rsid w:val="002570CA"/>
    <w:rsid w:val="0025716C"/>
    <w:rsid w:val="00257586"/>
    <w:rsid w:val="002575A2"/>
    <w:rsid w:val="002576F2"/>
    <w:rsid w:val="00257948"/>
    <w:rsid w:val="00257952"/>
    <w:rsid w:val="00257AB9"/>
    <w:rsid w:val="00257B5F"/>
    <w:rsid w:val="00257CA8"/>
    <w:rsid w:val="00257D6B"/>
    <w:rsid w:val="00257ECC"/>
    <w:rsid w:val="0026003F"/>
    <w:rsid w:val="00260548"/>
    <w:rsid w:val="002608C4"/>
    <w:rsid w:val="00260BAD"/>
    <w:rsid w:val="00260C6C"/>
    <w:rsid w:val="00260F24"/>
    <w:rsid w:val="002610EE"/>
    <w:rsid w:val="00261377"/>
    <w:rsid w:val="002614B3"/>
    <w:rsid w:val="00261619"/>
    <w:rsid w:val="00261701"/>
    <w:rsid w:val="00261772"/>
    <w:rsid w:val="0026197E"/>
    <w:rsid w:val="00261B9E"/>
    <w:rsid w:val="00261EE9"/>
    <w:rsid w:val="00261F2E"/>
    <w:rsid w:val="002620FC"/>
    <w:rsid w:val="002621E9"/>
    <w:rsid w:val="0026235C"/>
    <w:rsid w:val="00262963"/>
    <w:rsid w:val="002629B3"/>
    <w:rsid w:val="002631EE"/>
    <w:rsid w:val="002633FC"/>
    <w:rsid w:val="0026348E"/>
    <w:rsid w:val="00263864"/>
    <w:rsid w:val="00263BB5"/>
    <w:rsid w:val="0026443D"/>
    <w:rsid w:val="002644A7"/>
    <w:rsid w:val="00264632"/>
    <w:rsid w:val="0026477C"/>
    <w:rsid w:val="0026485A"/>
    <w:rsid w:val="00264CD3"/>
    <w:rsid w:val="00264CF2"/>
    <w:rsid w:val="00264D4F"/>
    <w:rsid w:val="00264E74"/>
    <w:rsid w:val="00264F9C"/>
    <w:rsid w:val="002650E6"/>
    <w:rsid w:val="002651BE"/>
    <w:rsid w:val="00265307"/>
    <w:rsid w:val="0026540A"/>
    <w:rsid w:val="0026549C"/>
    <w:rsid w:val="002655AE"/>
    <w:rsid w:val="002659B5"/>
    <w:rsid w:val="002659C1"/>
    <w:rsid w:val="00265C51"/>
    <w:rsid w:val="00266354"/>
    <w:rsid w:val="002665EC"/>
    <w:rsid w:val="0026690F"/>
    <w:rsid w:val="00266910"/>
    <w:rsid w:val="00266943"/>
    <w:rsid w:val="00266F23"/>
    <w:rsid w:val="00266FFB"/>
    <w:rsid w:val="0026704A"/>
    <w:rsid w:val="0026744F"/>
    <w:rsid w:val="0026758B"/>
    <w:rsid w:val="00267608"/>
    <w:rsid w:val="00267A95"/>
    <w:rsid w:val="00267B36"/>
    <w:rsid w:val="00267B71"/>
    <w:rsid w:val="00267D5C"/>
    <w:rsid w:val="00267EAF"/>
    <w:rsid w:val="00267FD8"/>
    <w:rsid w:val="00270416"/>
    <w:rsid w:val="002705F2"/>
    <w:rsid w:val="002706C4"/>
    <w:rsid w:val="002707B5"/>
    <w:rsid w:val="00271039"/>
    <w:rsid w:val="002710CB"/>
    <w:rsid w:val="0027118E"/>
    <w:rsid w:val="00271457"/>
    <w:rsid w:val="00271968"/>
    <w:rsid w:val="00271AA8"/>
    <w:rsid w:val="00271B3B"/>
    <w:rsid w:val="00271D5C"/>
    <w:rsid w:val="00271DD4"/>
    <w:rsid w:val="00271E6B"/>
    <w:rsid w:val="00271F20"/>
    <w:rsid w:val="002722AC"/>
    <w:rsid w:val="002727F0"/>
    <w:rsid w:val="0027287D"/>
    <w:rsid w:val="00272C8D"/>
    <w:rsid w:val="00273CEF"/>
    <w:rsid w:val="00273D7A"/>
    <w:rsid w:val="00273E76"/>
    <w:rsid w:val="00273F05"/>
    <w:rsid w:val="00273F1A"/>
    <w:rsid w:val="002742D1"/>
    <w:rsid w:val="002742E0"/>
    <w:rsid w:val="00274466"/>
    <w:rsid w:val="00274525"/>
    <w:rsid w:val="002745C3"/>
    <w:rsid w:val="00274625"/>
    <w:rsid w:val="00274A54"/>
    <w:rsid w:val="00274EC8"/>
    <w:rsid w:val="002750F5"/>
    <w:rsid w:val="002751B3"/>
    <w:rsid w:val="002751F8"/>
    <w:rsid w:val="00275265"/>
    <w:rsid w:val="002753D3"/>
    <w:rsid w:val="00276046"/>
    <w:rsid w:val="0027607F"/>
    <w:rsid w:val="002766AB"/>
    <w:rsid w:val="002766C7"/>
    <w:rsid w:val="0027687B"/>
    <w:rsid w:val="00276E25"/>
    <w:rsid w:val="00277564"/>
    <w:rsid w:val="002778E8"/>
    <w:rsid w:val="00280026"/>
    <w:rsid w:val="0028009C"/>
    <w:rsid w:val="002800C8"/>
    <w:rsid w:val="00280287"/>
    <w:rsid w:val="00280504"/>
    <w:rsid w:val="0028054F"/>
    <w:rsid w:val="00280C5F"/>
    <w:rsid w:val="00280D1A"/>
    <w:rsid w:val="00280F2F"/>
    <w:rsid w:val="00281078"/>
    <w:rsid w:val="0028169F"/>
    <w:rsid w:val="0028177B"/>
    <w:rsid w:val="002818CA"/>
    <w:rsid w:val="00281C3B"/>
    <w:rsid w:val="00281DAB"/>
    <w:rsid w:val="00281FED"/>
    <w:rsid w:val="00282282"/>
    <w:rsid w:val="00282B54"/>
    <w:rsid w:val="00282BC7"/>
    <w:rsid w:val="00282F11"/>
    <w:rsid w:val="0028306B"/>
    <w:rsid w:val="002838DC"/>
    <w:rsid w:val="00284503"/>
    <w:rsid w:val="002848D4"/>
    <w:rsid w:val="00285F2E"/>
    <w:rsid w:val="00285F75"/>
    <w:rsid w:val="002862AF"/>
    <w:rsid w:val="00286812"/>
    <w:rsid w:val="00286A0C"/>
    <w:rsid w:val="00286F9A"/>
    <w:rsid w:val="00286FA9"/>
    <w:rsid w:val="00287030"/>
    <w:rsid w:val="002870FE"/>
    <w:rsid w:val="00287A77"/>
    <w:rsid w:val="00287B97"/>
    <w:rsid w:val="00287ECF"/>
    <w:rsid w:val="002901E4"/>
    <w:rsid w:val="002903D8"/>
    <w:rsid w:val="002909C8"/>
    <w:rsid w:val="00290B64"/>
    <w:rsid w:val="00290E3B"/>
    <w:rsid w:val="00291094"/>
    <w:rsid w:val="00291392"/>
    <w:rsid w:val="0029164C"/>
    <w:rsid w:val="00291AAF"/>
    <w:rsid w:val="00291C9A"/>
    <w:rsid w:val="00291CC8"/>
    <w:rsid w:val="0029249F"/>
    <w:rsid w:val="0029290C"/>
    <w:rsid w:val="00292A30"/>
    <w:rsid w:val="00292B53"/>
    <w:rsid w:val="00292C8C"/>
    <w:rsid w:val="00292F06"/>
    <w:rsid w:val="00292F2D"/>
    <w:rsid w:val="00292FCC"/>
    <w:rsid w:val="002930E2"/>
    <w:rsid w:val="00293165"/>
    <w:rsid w:val="002934A8"/>
    <w:rsid w:val="002937C7"/>
    <w:rsid w:val="002938B5"/>
    <w:rsid w:val="00293BA1"/>
    <w:rsid w:val="00293EAE"/>
    <w:rsid w:val="00293F02"/>
    <w:rsid w:val="00293F84"/>
    <w:rsid w:val="00293F92"/>
    <w:rsid w:val="00294126"/>
    <w:rsid w:val="00294173"/>
    <w:rsid w:val="002943F1"/>
    <w:rsid w:val="002944F1"/>
    <w:rsid w:val="00294551"/>
    <w:rsid w:val="002945BB"/>
    <w:rsid w:val="002946EB"/>
    <w:rsid w:val="00294E1E"/>
    <w:rsid w:val="00295167"/>
    <w:rsid w:val="00295296"/>
    <w:rsid w:val="002955AD"/>
    <w:rsid w:val="00295616"/>
    <w:rsid w:val="00295C63"/>
    <w:rsid w:val="00296299"/>
    <w:rsid w:val="00296927"/>
    <w:rsid w:val="00296ABE"/>
    <w:rsid w:val="00296B24"/>
    <w:rsid w:val="00296B6D"/>
    <w:rsid w:val="00296BAE"/>
    <w:rsid w:val="0029722F"/>
    <w:rsid w:val="002975F2"/>
    <w:rsid w:val="00297615"/>
    <w:rsid w:val="0029776B"/>
    <w:rsid w:val="002978C9"/>
    <w:rsid w:val="002979AE"/>
    <w:rsid w:val="00297CE8"/>
    <w:rsid w:val="00297E4A"/>
    <w:rsid w:val="00297EA7"/>
    <w:rsid w:val="00297FFC"/>
    <w:rsid w:val="002A07C3"/>
    <w:rsid w:val="002A09DF"/>
    <w:rsid w:val="002A0A76"/>
    <w:rsid w:val="002A0BB6"/>
    <w:rsid w:val="002A0C37"/>
    <w:rsid w:val="002A0CD9"/>
    <w:rsid w:val="002A1120"/>
    <w:rsid w:val="002A1219"/>
    <w:rsid w:val="002A1A19"/>
    <w:rsid w:val="002A1EE3"/>
    <w:rsid w:val="002A20DE"/>
    <w:rsid w:val="002A231C"/>
    <w:rsid w:val="002A2596"/>
    <w:rsid w:val="002A2803"/>
    <w:rsid w:val="002A2B13"/>
    <w:rsid w:val="002A2CF6"/>
    <w:rsid w:val="002A360B"/>
    <w:rsid w:val="002A3A70"/>
    <w:rsid w:val="002A3A73"/>
    <w:rsid w:val="002A3A76"/>
    <w:rsid w:val="002A3CE0"/>
    <w:rsid w:val="002A3D37"/>
    <w:rsid w:val="002A3E97"/>
    <w:rsid w:val="002A4112"/>
    <w:rsid w:val="002A438F"/>
    <w:rsid w:val="002A489A"/>
    <w:rsid w:val="002A4C68"/>
    <w:rsid w:val="002A4EE6"/>
    <w:rsid w:val="002A4F03"/>
    <w:rsid w:val="002A4F20"/>
    <w:rsid w:val="002A565B"/>
    <w:rsid w:val="002A56C7"/>
    <w:rsid w:val="002A5B73"/>
    <w:rsid w:val="002A5C5C"/>
    <w:rsid w:val="002A5FBC"/>
    <w:rsid w:val="002A6103"/>
    <w:rsid w:val="002A612B"/>
    <w:rsid w:val="002A63CC"/>
    <w:rsid w:val="002A6641"/>
    <w:rsid w:val="002A6BE4"/>
    <w:rsid w:val="002A6C21"/>
    <w:rsid w:val="002A6D70"/>
    <w:rsid w:val="002A6E46"/>
    <w:rsid w:val="002A6F32"/>
    <w:rsid w:val="002A7340"/>
    <w:rsid w:val="002A74C0"/>
    <w:rsid w:val="002A7517"/>
    <w:rsid w:val="002A7C5B"/>
    <w:rsid w:val="002A7D63"/>
    <w:rsid w:val="002B0507"/>
    <w:rsid w:val="002B08F5"/>
    <w:rsid w:val="002B0AC9"/>
    <w:rsid w:val="002B0AE8"/>
    <w:rsid w:val="002B0DE1"/>
    <w:rsid w:val="002B101A"/>
    <w:rsid w:val="002B1298"/>
    <w:rsid w:val="002B1533"/>
    <w:rsid w:val="002B166F"/>
    <w:rsid w:val="002B16BF"/>
    <w:rsid w:val="002B16D3"/>
    <w:rsid w:val="002B20C1"/>
    <w:rsid w:val="002B2361"/>
    <w:rsid w:val="002B265B"/>
    <w:rsid w:val="002B26F9"/>
    <w:rsid w:val="002B273B"/>
    <w:rsid w:val="002B2883"/>
    <w:rsid w:val="002B29CF"/>
    <w:rsid w:val="002B2A27"/>
    <w:rsid w:val="002B311B"/>
    <w:rsid w:val="002B349E"/>
    <w:rsid w:val="002B361B"/>
    <w:rsid w:val="002B3714"/>
    <w:rsid w:val="002B3721"/>
    <w:rsid w:val="002B3C28"/>
    <w:rsid w:val="002B3DAD"/>
    <w:rsid w:val="002B4073"/>
    <w:rsid w:val="002B43DD"/>
    <w:rsid w:val="002B449A"/>
    <w:rsid w:val="002B4B32"/>
    <w:rsid w:val="002B4B65"/>
    <w:rsid w:val="002B4DD5"/>
    <w:rsid w:val="002B502E"/>
    <w:rsid w:val="002B5338"/>
    <w:rsid w:val="002B56D0"/>
    <w:rsid w:val="002B56F8"/>
    <w:rsid w:val="002B5718"/>
    <w:rsid w:val="002B606B"/>
    <w:rsid w:val="002B6214"/>
    <w:rsid w:val="002B62C7"/>
    <w:rsid w:val="002B66E8"/>
    <w:rsid w:val="002B67D1"/>
    <w:rsid w:val="002B6819"/>
    <w:rsid w:val="002B6B0C"/>
    <w:rsid w:val="002B6C42"/>
    <w:rsid w:val="002B6E94"/>
    <w:rsid w:val="002B6F61"/>
    <w:rsid w:val="002B72EC"/>
    <w:rsid w:val="002B7417"/>
    <w:rsid w:val="002B78EF"/>
    <w:rsid w:val="002B7AE7"/>
    <w:rsid w:val="002B7C1F"/>
    <w:rsid w:val="002B7C2F"/>
    <w:rsid w:val="002C00CD"/>
    <w:rsid w:val="002C0234"/>
    <w:rsid w:val="002C08D2"/>
    <w:rsid w:val="002C0DEC"/>
    <w:rsid w:val="002C0ECB"/>
    <w:rsid w:val="002C0F26"/>
    <w:rsid w:val="002C1587"/>
    <w:rsid w:val="002C16B3"/>
    <w:rsid w:val="002C1842"/>
    <w:rsid w:val="002C188B"/>
    <w:rsid w:val="002C1B38"/>
    <w:rsid w:val="002C1D38"/>
    <w:rsid w:val="002C1D8B"/>
    <w:rsid w:val="002C206B"/>
    <w:rsid w:val="002C21FE"/>
    <w:rsid w:val="002C23AF"/>
    <w:rsid w:val="002C23E5"/>
    <w:rsid w:val="002C317B"/>
    <w:rsid w:val="002C336D"/>
    <w:rsid w:val="002C33F8"/>
    <w:rsid w:val="002C3795"/>
    <w:rsid w:val="002C3884"/>
    <w:rsid w:val="002C389A"/>
    <w:rsid w:val="002C4902"/>
    <w:rsid w:val="002C4A14"/>
    <w:rsid w:val="002C4D6C"/>
    <w:rsid w:val="002C4DB6"/>
    <w:rsid w:val="002C50AE"/>
    <w:rsid w:val="002C51FB"/>
    <w:rsid w:val="002C5418"/>
    <w:rsid w:val="002C56F6"/>
    <w:rsid w:val="002C56F7"/>
    <w:rsid w:val="002C5AAF"/>
    <w:rsid w:val="002C604B"/>
    <w:rsid w:val="002C6137"/>
    <w:rsid w:val="002C6D5B"/>
    <w:rsid w:val="002C78DD"/>
    <w:rsid w:val="002C796A"/>
    <w:rsid w:val="002C7AE4"/>
    <w:rsid w:val="002C7D32"/>
    <w:rsid w:val="002C7F7C"/>
    <w:rsid w:val="002D0244"/>
    <w:rsid w:val="002D0363"/>
    <w:rsid w:val="002D038D"/>
    <w:rsid w:val="002D04E0"/>
    <w:rsid w:val="002D064B"/>
    <w:rsid w:val="002D0669"/>
    <w:rsid w:val="002D153C"/>
    <w:rsid w:val="002D15D7"/>
    <w:rsid w:val="002D194C"/>
    <w:rsid w:val="002D197E"/>
    <w:rsid w:val="002D1BC2"/>
    <w:rsid w:val="002D1ED8"/>
    <w:rsid w:val="002D2372"/>
    <w:rsid w:val="002D2377"/>
    <w:rsid w:val="002D2470"/>
    <w:rsid w:val="002D2546"/>
    <w:rsid w:val="002D25D9"/>
    <w:rsid w:val="002D26C8"/>
    <w:rsid w:val="002D282B"/>
    <w:rsid w:val="002D2A23"/>
    <w:rsid w:val="002D2AA5"/>
    <w:rsid w:val="002D2B68"/>
    <w:rsid w:val="002D2C81"/>
    <w:rsid w:val="002D36BF"/>
    <w:rsid w:val="002D36C4"/>
    <w:rsid w:val="002D3A72"/>
    <w:rsid w:val="002D3D78"/>
    <w:rsid w:val="002D3E59"/>
    <w:rsid w:val="002D3EE3"/>
    <w:rsid w:val="002D3F65"/>
    <w:rsid w:val="002D3FAE"/>
    <w:rsid w:val="002D42EB"/>
    <w:rsid w:val="002D474A"/>
    <w:rsid w:val="002D4884"/>
    <w:rsid w:val="002D4965"/>
    <w:rsid w:val="002D497F"/>
    <w:rsid w:val="002D4B09"/>
    <w:rsid w:val="002D4D6A"/>
    <w:rsid w:val="002D4DE1"/>
    <w:rsid w:val="002D4FCE"/>
    <w:rsid w:val="002D50B5"/>
    <w:rsid w:val="002D5137"/>
    <w:rsid w:val="002D5334"/>
    <w:rsid w:val="002D55A8"/>
    <w:rsid w:val="002D5AB7"/>
    <w:rsid w:val="002D5EBE"/>
    <w:rsid w:val="002D680F"/>
    <w:rsid w:val="002D6E7E"/>
    <w:rsid w:val="002D731B"/>
    <w:rsid w:val="002D7880"/>
    <w:rsid w:val="002D78C0"/>
    <w:rsid w:val="002D7964"/>
    <w:rsid w:val="002D799B"/>
    <w:rsid w:val="002E03FB"/>
    <w:rsid w:val="002E054D"/>
    <w:rsid w:val="002E0564"/>
    <w:rsid w:val="002E0BA7"/>
    <w:rsid w:val="002E0C75"/>
    <w:rsid w:val="002E11F7"/>
    <w:rsid w:val="002E1464"/>
    <w:rsid w:val="002E1752"/>
    <w:rsid w:val="002E188F"/>
    <w:rsid w:val="002E18A8"/>
    <w:rsid w:val="002E196E"/>
    <w:rsid w:val="002E198B"/>
    <w:rsid w:val="002E2093"/>
    <w:rsid w:val="002E2284"/>
    <w:rsid w:val="002E28B0"/>
    <w:rsid w:val="002E28CC"/>
    <w:rsid w:val="002E2AC7"/>
    <w:rsid w:val="002E2DF6"/>
    <w:rsid w:val="002E2E96"/>
    <w:rsid w:val="002E2FB7"/>
    <w:rsid w:val="002E33F4"/>
    <w:rsid w:val="002E3526"/>
    <w:rsid w:val="002E3713"/>
    <w:rsid w:val="002E3BB4"/>
    <w:rsid w:val="002E3DAD"/>
    <w:rsid w:val="002E402F"/>
    <w:rsid w:val="002E404B"/>
    <w:rsid w:val="002E43C1"/>
    <w:rsid w:val="002E43CD"/>
    <w:rsid w:val="002E4CD4"/>
    <w:rsid w:val="002E4EF6"/>
    <w:rsid w:val="002E503F"/>
    <w:rsid w:val="002E517E"/>
    <w:rsid w:val="002E520A"/>
    <w:rsid w:val="002E5366"/>
    <w:rsid w:val="002E57AA"/>
    <w:rsid w:val="002E58C4"/>
    <w:rsid w:val="002E5B17"/>
    <w:rsid w:val="002E5B90"/>
    <w:rsid w:val="002E5E31"/>
    <w:rsid w:val="002E5E95"/>
    <w:rsid w:val="002E63B9"/>
    <w:rsid w:val="002E655B"/>
    <w:rsid w:val="002E665E"/>
    <w:rsid w:val="002E687A"/>
    <w:rsid w:val="002E6A40"/>
    <w:rsid w:val="002E6CC5"/>
    <w:rsid w:val="002E6D71"/>
    <w:rsid w:val="002E6D82"/>
    <w:rsid w:val="002E6F31"/>
    <w:rsid w:val="002E7400"/>
    <w:rsid w:val="002E75B4"/>
    <w:rsid w:val="002E774C"/>
    <w:rsid w:val="002E7A39"/>
    <w:rsid w:val="002E7A7D"/>
    <w:rsid w:val="002F014A"/>
    <w:rsid w:val="002F01B8"/>
    <w:rsid w:val="002F0762"/>
    <w:rsid w:val="002F0844"/>
    <w:rsid w:val="002F0C28"/>
    <w:rsid w:val="002F12D0"/>
    <w:rsid w:val="002F1783"/>
    <w:rsid w:val="002F1798"/>
    <w:rsid w:val="002F197B"/>
    <w:rsid w:val="002F1FEE"/>
    <w:rsid w:val="002F21EA"/>
    <w:rsid w:val="002F2206"/>
    <w:rsid w:val="002F22A8"/>
    <w:rsid w:val="002F22E8"/>
    <w:rsid w:val="002F264B"/>
    <w:rsid w:val="002F28F7"/>
    <w:rsid w:val="002F2AA4"/>
    <w:rsid w:val="002F2BBD"/>
    <w:rsid w:val="002F2E2A"/>
    <w:rsid w:val="002F2FB7"/>
    <w:rsid w:val="002F2FBB"/>
    <w:rsid w:val="002F2FCF"/>
    <w:rsid w:val="002F2FDC"/>
    <w:rsid w:val="002F34C9"/>
    <w:rsid w:val="002F358E"/>
    <w:rsid w:val="002F3A24"/>
    <w:rsid w:val="002F3C08"/>
    <w:rsid w:val="002F3CF9"/>
    <w:rsid w:val="002F3CFF"/>
    <w:rsid w:val="002F3EDC"/>
    <w:rsid w:val="002F3EFE"/>
    <w:rsid w:val="002F3F21"/>
    <w:rsid w:val="002F5268"/>
    <w:rsid w:val="002F59D9"/>
    <w:rsid w:val="002F5BF0"/>
    <w:rsid w:val="002F5E5C"/>
    <w:rsid w:val="002F5E6D"/>
    <w:rsid w:val="002F62E6"/>
    <w:rsid w:val="002F6884"/>
    <w:rsid w:val="002F6C46"/>
    <w:rsid w:val="002F750E"/>
    <w:rsid w:val="002F75CA"/>
    <w:rsid w:val="002F763B"/>
    <w:rsid w:val="002F7BB5"/>
    <w:rsid w:val="002F7BD2"/>
    <w:rsid w:val="003000D6"/>
    <w:rsid w:val="0030010C"/>
    <w:rsid w:val="0030019E"/>
    <w:rsid w:val="003005D2"/>
    <w:rsid w:val="00300735"/>
    <w:rsid w:val="00300815"/>
    <w:rsid w:val="00300FBE"/>
    <w:rsid w:val="00301054"/>
    <w:rsid w:val="00301419"/>
    <w:rsid w:val="0030179C"/>
    <w:rsid w:val="003017BC"/>
    <w:rsid w:val="0030241D"/>
    <w:rsid w:val="0030273B"/>
    <w:rsid w:val="003028AF"/>
    <w:rsid w:val="003029A7"/>
    <w:rsid w:val="00302CEE"/>
    <w:rsid w:val="00302FBC"/>
    <w:rsid w:val="00303419"/>
    <w:rsid w:val="00303605"/>
    <w:rsid w:val="00303803"/>
    <w:rsid w:val="003038CB"/>
    <w:rsid w:val="003041FC"/>
    <w:rsid w:val="003043C8"/>
    <w:rsid w:val="00304730"/>
    <w:rsid w:val="00304A5D"/>
    <w:rsid w:val="00304AB3"/>
    <w:rsid w:val="00304D73"/>
    <w:rsid w:val="00305073"/>
    <w:rsid w:val="003051CB"/>
    <w:rsid w:val="00305250"/>
    <w:rsid w:val="003052D7"/>
    <w:rsid w:val="0030594F"/>
    <w:rsid w:val="00305D69"/>
    <w:rsid w:val="00305F66"/>
    <w:rsid w:val="00306602"/>
    <w:rsid w:val="0030699F"/>
    <w:rsid w:val="00306E41"/>
    <w:rsid w:val="00307506"/>
    <w:rsid w:val="0030756D"/>
    <w:rsid w:val="00310376"/>
    <w:rsid w:val="0031099D"/>
    <w:rsid w:val="003109CC"/>
    <w:rsid w:val="00310A03"/>
    <w:rsid w:val="00310E1B"/>
    <w:rsid w:val="00310FC9"/>
    <w:rsid w:val="0031150C"/>
    <w:rsid w:val="0031176A"/>
    <w:rsid w:val="00311A93"/>
    <w:rsid w:val="00311C9F"/>
    <w:rsid w:val="00311FA5"/>
    <w:rsid w:val="003123BF"/>
    <w:rsid w:val="00312655"/>
    <w:rsid w:val="00312C26"/>
    <w:rsid w:val="0031339B"/>
    <w:rsid w:val="0031360F"/>
    <w:rsid w:val="00313BC1"/>
    <w:rsid w:val="00313CCD"/>
    <w:rsid w:val="00314035"/>
    <w:rsid w:val="003145B3"/>
    <w:rsid w:val="0031465A"/>
    <w:rsid w:val="00314743"/>
    <w:rsid w:val="003147E6"/>
    <w:rsid w:val="003149CB"/>
    <w:rsid w:val="00314A37"/>
    <w:rsid w:val="00314A82"/>
    <w:rsid w:val="00314B93"/>
    <w:rsid w:val="00314C62"/>
    <w:rsid w:val="00315486"/>
    <w:rsid w:val="00315960"/>
    <w:rsid w:val="00315ACD"/>
    <w:rsid w:val="00315BB8"/>
    <w:rsid w:val="0031604B"/>
    <w:rsid w:val="0031607F"/>
    <w:rsid w:val="00316280"/>
    <w:rsid w:val="00316D0C"/>
    <w:rsid w:val="00316FAF"/>
    <w:rsid w:val="003174EF"/>
    <w:rsid w:val="00317617"/>
    <w:rsid w:val="00317821"/>
    <w:rsid w:val="00317BF8"/>
    <w:rsid w:val="003202AA"/>
    <w:rsid w:val="00320332"/>
    <w:rsid w:val="00320708"/>
    <w:rsid w:val="00320AF9"/>
    <w:rsid w:val="00320CC1"/>
    <w:rsid w:val="00320CC9"/>
    <w:rsid w:val="00320CEA"/>
    <w:rsid w:val="00320D32"/>
    <w:rsid w:val="00320E88"/>
    <w:rsid w:val="003210EF"/>
    <w:rsid w:val="0032112A"/>
    <w:rsid w:val="00321691"/>
    <w:rsid w:val="0032198D"/>
    <w:rsid w:val="00321A9C"/>
    <w:rsid w:val="00321AFD"/>
    <w:rsid w:val="00321D54"/>
    <w:rsid w:val="00321EF3"/>
    <w:rsid w:val="00322114"/>
    <w:rsid w:val="003221CC"/>
    <w:rsid w:val="003221EA"/>
    <w:rsid w:val="00322263"/>
    <w:rsid w:val="00322951"/>
    <w:rsid w:val="00322BBE"/>
    <w:rsid w:val="00322D36"/>
    <w:rsid w:val="00322E12"/>
    <w:rsid w:val="00323588"/>
    <w:rsid w:val="0032371C"/>
    <w:rsid w:val="00323A74"/>
    <w:rsid w:val="00323B1F"/>
    <w:rsid w:val="00323E2E"/>
    <w:rsid w:val="00323ED4"/>
    <w:rsid w:val="00323F59"/>
    <w:rsid w:val="003240F3"/>
    <w:rsid w:val="0032437F"/>
    <w:rsid w:val="00325D6D"/>
    <w:rsid w:val="0032616C"/>
    <w:rsid w:val="0032699C"/>
    <w:rsid w:val="00326B77"/>
    <w:rsid w:val="00327327"/>
    <w:rsid w:val="0032732E"/>
    <w:rsid w:val="00327B04"/>
    <w:rsid w:val="00327CD1"/>
    <w:rsid w:val="00330EC4"/>
    <w:rsid w:val="00331048"/>
    <w:rsid w:val="003310F5"/>
    <w:rsid w:val="003312A2"/>
    <w:rsid w:val="0033151C"/>
    <w:rsid w:val="00331ECF"/>
    <w:rsid w:val="003321B4"/>
    <w:rsid w:val="0033229F"/>
    <w:rsid w:val="0033248B"/>
    <w:rsid w:val="0033254E"/>
    <w:rsid w:val="00332723"/>
    <w:rsid w:val="00332E1F"/>
    <w:rsid w:val="00332F49"/>
    <w:rsid w:val="00333274"/>
    <w:rsid w:val="003334FA"/>
    <w:rsid w:val="0033378B"/>
    <w:rsid w:val="00333868"/>
    <w:rsid w:val="0033389F"/>
    <w:rsid w:val="00333EB1"/>
    <w:rsid w:val="00333F71"/>
    <w:rsid w:val="003342E2"/>
    <w:rsid w:val="0033436F"/>
    <w:rsid w:val="00334389"/>
    <w:rsid w:val="00334414"/>
    <w:rsid w:val="0033444A"/>
    <w:rsid w:val="0033447F"/>
    <w:rsid w:val="00334702"/>
    <w:rsid w:val="0033470A"/>
    <w:rsid w:val="00334CCB"/>
    <w:rsid w:val="00334D51"/>
    <w:rsid w:val="00334EB9"/>
    <w:rsid w:val="0033507E"/>
    <w:rsid w:val="003351FE"/>
    <w:rsid w:val="003352C8"/>
    <w:rsid w:val="0033568B"/>
    <w:rsid w:val="00335815"/>
    <w:rsid w:val="00335B23"/>
    <w:rsid w:val="00335C1A"/>
    <w:rsid w:val="00335CD1"/>
    <w:rsid w:val="00335F60"/>
    <w:rsid w:val="00336188"/>
    <w:rsid w:val="00336372"/>
    <w:rsid w:val="00336B07"/>
    <w:rsid w:val="003371DA"/>
    <w:rsid w:val="00337312"/>
    <w:rsid w:val="00337485"/>
    <w:rsid w:val="003375F7"/>
    <w:rsid w:val="00337E1E"/>
    <w:rsid w:val="00337FE9"/>
    <w:rsid w:val="00340552"/>
    <w:rsid w:val="003409CF"/>
    <w:rsid w:val="00340B0D"/>
    <w:rsid w:val="00340D3D"/>
    <w:rsid w:val="00340EFD"/>
    <w:rsid w:val="00340F58"/>
    <w:rsid w:val="0034110B"/>
    <w:rsid w:val="003413AD"/>
    <w:rsid w:val="00341585"/>
    <w:rsid w:val="003417D3"/>
    <w:rsid w:val="00341855"/>
    <w:rsid w:val="003419AC"/>
    <w:rsid w:val="00341E2A"/>
    <w:rsid w:val="0034201B"/>
    <w:rsid w:val="00342188"/>
    <w:rsid w:val="003421C4"/>
    <w:rsid w:val="0034222E"/>
    <w:rsid w:val="003427CA"/>
    <w:rsid w:val="00342820"/>
    <w:rsid w:val="00342A34"/>
    <w:rsid w:val="00342C5F"/>
    <w:rsid w:val="00342CE8"/>
    <w:rsid w:val="003430B7"/>
    <w:rsid w:val="00343221"/>
    <w:rsid w:val="003433BD"/>
    <w:rsid w:val="0034355D"/>
    <w:rsid w:val="0034398F"/>
    <w:rsid w:val="00343CE3"/>
    <w:rsid w:val="00343DE5"/>
    <w:rsid w:val="00343E70"/>
    <w:rsid w:val="003440B6"/>
    <w:rsid w:val="003440B7"/>
    <w:rsid w:val="0034457E"/>
    <w:rsid w:val="00344C39"/>
    <w:rsid w:val="003455F7"/>
    <w:rsid w:val="003457F8"/>
    <w:rsid w:val="00345A0D"/>
    <w:rsid w:val="00345AAA"/>
    <w:rsid w:val="00345D67"/>
    <w:rsid w:val="00345ED6"/>
    <w:rsid w:val="00345FF1"/>
    <w:rsid w:val="003464A5"/>
    <w:rsid w:val="00346701"/>
    <w:rsid w:val="00346844"/>
    <w:rsid w:val="00346A89"/>
    <w:rsid w:val="00346E9B"/>
    <w:rsid w:val="003470D0"/>
    <w:rsid w:val="003472E5"/>
    <w:rsid w:val="00347501"/>
    <w:rsid w:val="003479E4"/>
    <w:rsid w:val="0035065E"/>
    <w:rsid w:val="0035080A"/>
    <w:rsid w:val="00350A97"/>
    <w:rsid w:val="00350CD3"/>
    <w:rsid w:val="00350F9F"/>
    <w:rsid w:val="0035122F"/>
    <w:rsid w:val="0035151C"/>
    <w:rsid w:val="003515C0"/>
    <w:rsid w:val="00351D17"/>
    <w:rsid w:val="003520A6"/>
    <w:rsid w:val="003523B0"/>
    <w:rsid w:val="003528A7"/>
    <w:rsid w:val="00352AE9"/>
    <w:rsid w:val="00352CA0"/>
    <w:rsid w:val="00352EEF"/>
    <w:rsid w:val="003531BD"/>
    <w:rsid w:val="003533C9"/>
    <w:rsid w:val="00353604"/>
    <w:rsid w:val="00353AAF"/>
    <w:rsid w:val="00353AF9"/>
    <w:rsid w:val="00353F90"/>
    <w:rsid w:val="00354556"/>
    <w:rsid w:val="00354762"/>
    <w:rsid w:val="00354849"/>
    <w:rsid w:val="00354895"/>
    <w:rsid w:val="003551D1"/>
    <w:rsid w:val="0035533C"/>
    <w:rsid w:val="00355347"/>
    <w:rsid w:val="003555D9"/>
    <w:rsid w:val="003557CB"/>
    <w:rsid w:val="00355901"/>
    <w:rsid w:val="00355C9A"/>
    <w:rsid w:val="0035629D"/>
    <w:rsid w:val="00356C4D"/>
    <w:rsid w:val="003570EE"/>
    <w:rsid w:val="003571C7"/>
    <w:rsid w:val="003573AE"/>
    <w:rsid w:val="00357A4C"/>
    <w:rsid w:val="00357B75"/>
    <w:rsid w:val="00357B96"/>
    <w:rsid w:val="00357DE3"/>
    <w:rsid w:val="00357FC9"/>
    <w:rsid w:val="00360162"/>
    <w:rsid w:val="003602FA"/>
    <w:rsid w:val="003603A4"/>
    <w:rsid w:val="003604AC"/>
    <w:rsid w:val="00360709"/>
    <w:rsid w:val="0036084C"/>
    <w:rsid w:val="00360D1E"/>
    <w:rsid w:val="00360F13"/>
    <w:rsid w:val="0036114F"/>
    <w:rsid w:val="003614B7"/>
    <w:rsid w:val="00361818"/>
    <w:rsid w:val="003619FC"/>
    <w:rsid w:val="00361D4F"/>
    <w:rsid w:val="00361F97"/>
    <w:rsid w:val="00361FBC"/>
    <w:rsid w:val="00362319"/>
    <w:rsid w:val="0036247A"/>
    <w:rsid w:val="003624FE"/>
    <w:rsid w:val="003625DF"/>
    <w:rsid w:val="0036282F"/>
    <w:rsid w:val="003629AD"/>
    <w:rsid w:val="00362A4A"/>
    <w:rsid w:val="00362EA0"/>
    <w:rsid w:val="003631BF"/>
    <w:rsid w:val="00363392"/>
    <w:rsid w:val="00363562"/>
    <w:rsid w:val="003636CB"/>
    <w:rsid w:val="0036390C"/>
    <w:rsid w:val="003639ED"/>
    <w:rsid w:val="00363A52"/>
    <w:rsid w:val="00363F38"/>
    <w:rsid w:val="003642C5"/>
    <w:rsid w:val="0036446A"/>
    <w:rsid w:val="00364569"/>
    <w:rsid w:val="00364652"/>
    <w:rsid w:val="003647CF"/>
    <w:rsid w:val="003648DF"/>
    <w:rsid w:val="00364BD3"/>
    <w:rsid w:val="00364CFD"/>
    <w:rsid w:val="00364D0A"/>
    <w:rsid w:val="00364D2D"/>
    <w:rsid w:val="0036522E"/>
    <w:rsid w:val="0036554D"/>
    <w:rsid w:val="003657B2"/>
    <w:rsid w:val="00365816"/>
    <w:rsid w:val="00365878"/>
    <w:rsid w:val="00365962"/>
    <w:rsid w:val="00365AE0"/>
    <w:rsid w:val="00366059"/>
    <w:rsid w:val="003660EF"/>
    <w:rsid w:val="00366594"/>
    <w:rsid w:val="00366709"/>
    <w:rsid w:val="00366B5C"/>
    <w:rsid w:val="00366BF5"/>
    <w:rsid w:val="003670EE"/>
    <w:rsid w:val="003673AF"/>
    <w:rsid w:val="00367479"/>
    <w:rsid w:val="003674A7"/>
    <w:rsid w:val="00367612"/>
    <w:rsid w:val="00367CB6"/>
    <w:rsid w:val="00370046"/>
    <w:rsid w:val="00370121"/>
    <w:rsid w:val="003704AC"/>
    <w:rsid w:val="003704EC"/>
    <w:rsid w:val="00370613"/>
    <w:rsid w:val="003707AB"/>
    <w:rsid w:val="00370A01"/>
    <w:rsid w:val="00370BC3"/>
    <w:rsid w:val="003713FF"/>
    <w:rsid w:val="00371594"/>
    <w:rsid w:val="003718BA"/>
    <w:rsid w:val="00371AFC"/>
    <w:rsid w:val="0037209D"/>
    <w:rsid w:val="003722C7"/>
    <w:rsid w:val="0037234F"/>
    <w:rsid w:val="00372473"/>
    <w:rsid w:val="00372D45"/>
    <w:rsid w:val="00372EA6"/>
    <w:rsid w:val="003735A7"/>
    <w:rsid w:val="003737B4"/>
    <w:rsid w:val="003741D8"/>
    <w:rsid w:val="00374469"/>
    <w:rsid w:val="00374610"/>
    <w:rsid w:val="003748C8"/>
    <w:rsid w:val="003749F4"/>
    <w:rsid w:val="00374A90"/>
    <w:rsid w:val="00374F04"/>
    <w:rsid w:val="00375077"/>
    <w:rsid w:val="003750B9"/>
    <w:rsid w:val="003755D2"/>
    <w:rsid w:val="0037593F"/>
    <w:rsid w:val="00375995"/>
    <w:rsid w:val="00375C71"/>
    <w:rsid w:val="00375D38"/>
    <w:rsid w:val="0037602C"/>
    <w:rsid w:val="003760C0"/>
    <w:rsid w:val="00376210"/>
    <w:rsid w:val="0037650E"/>
    <w:rsid w:val="00376690"/>
    <w:rsid w:val="00376EC0"/>
    <w:rsid w:val="003770F2"/>
    <w:rsid w:val="00377108"/>
    <w:rsid w:val="003771AE"/>
    <w:rsid w:val="0037725A"/>
    <w:rsid w:val="003775CA"/>
    <w:rsid w:val="003779E5"/>
    <w:rsid w:val="00377B1C"/>
    <w:rsid w:val="00377C5C"/>
    <w:rsid w:val="00377DBD"/>
    <w:rsid w:val="00380127"/>
    <w:rsid w:val="0038025C"/>
    <w:rsid w:val="00380483"/>
    <w:rsid w:val="0038078B"/>
    <w:rsid w:val="00380AF4"/>
    <w:rsid w:val="00380B2E"/>
    <w:rsid w:val="00380D57"/>
    <w:rsid w:val="00380E28"/>
    <w:rsid w:val="003810BC"/>
    <w:rsid w:val="00381328"/>
    <w:rsid w:val="00381823"/>
    <w:rsid w:val="00381AA5"/>
    <w:rsid w:val="00381EC0"/>
    <w:rsid w:val="003820B4"/>
    <w:rsid w:val="003822FF"/>
    <w:rsid w:val="00382633"/>
    <w:rsid w:val="00382B0D"/>
    <w:rsid w:val="00382DC0"/>
    <w:rsid w:val="00382E41"/>
    <w:rsid w:val="00383527"/>
    <w:rsid w:val="00383675"/>
    <w:rsid w:val="0038382B"/>
    <w:rsid w:val="00383913"/>
    <w:rsid w:val="00383EAF"/>
    <w:rsid w:val="00384049"/>
    <w:rsid w:val="0038485E"/>
    <w:rsid w:val="00384AEF"/>
    <w:rsid w:val="00384C3E"/>
    <w:rsid w:val="00384D3A"/>
    <w:rsid w:val="00384EE5"/>
    <w:rsid w:val="0038513C"/>
    <w:rsid w:val="00385179"/>
    <w:rsid w:val="00385480"/>
    <w:rsid w:val="003857D5"/>
    <w:rsid w:val="003857E0"/>
    <w:rsid w:val="00385A30"/>
    <w:rsid w:val="00385C29"/>
    <w:rsid w:val="00385E69"/>
    <w:rsid w:val="00386247"/>
    <w:rsid w:val="00386E69"/>
    <w:rsid w:val="00386F6C"/>
    <w:rsid w:val="0038773E"/>
    <w:rsid w:val="003877AF"/>
    <w:rsid w:val="003878FE"/>
    <w:rsid w:val="00387920"/>
    <w:rsid w:val="00387ADD"/>
    <w:rsid w:val="00387D8A"/>
    <w:rsid w:val="00387F02"/>
    <w:rsid w:val="00387F8A"/>
    <w:rsid w:val="00387FC7"/>
    <w:rsid w:val="0039046B"/>
    <w:rsid w:val="00390F77"/>
    <w:rsid w:val="00391027"/>
    <w:rsid w:val="00391108"/>
    <w:rsid w:val="00391769"/>
    <w:rsid w:val="003918D5"/>
    <w:rsid w:val="00391D73"/>
    <w:rsid w:val="00391FF3"/>
    <w:rsid w:val="0039243B"/>
    <w:rsid w:val="003926DE"/>
    <w:rsid w:val="0039281E"/>
    <w:rsid w:val="0039296B"/>
    <w:rsid w:val="00392A4F"/>
    <w:rsid w:val="00392BE3"/>
    <w:rsid w:val="00393567"/>
    <w:rsid w:val="00393671"/>
    <w:rsid w:val="00393BC1"/>
    <w:rsid w:val="00393C46"/>
    <w:rsid w:val="00393D59"/>
    <w:rsid w:val="00393E15"/>
    <w:rsid w:val="00393E48"/>
    <w:rsid w:val="00393EC5"/>
    <w:rsid w:val="00393EE7"/>
    <w:rsid w:val="00393FA3"/>
    <w:rsid w:val="00394049"/>
    <w:rsid w:val="00394217"/>
    <w:rsid w:val="00394BBA"/>
    <w:rsid w:val="00395435"/>
    <w:rsid w:val="0039593B"/>
    <w:rsid w:val="00395C74"/>
    <w:rsid w:val="00395D29"/>
    <w:rsid w:val="00395D8D"/>
    <w:rsid w:val="00395E2C"/>
    <w:rsid w:val="00395FF2"/>
    <w:rsid w:val="003960B5"/>
    <w:rsid w:val="00396133"/>
    <w:rsid w:val="00396135"/>
    <w:rsid w:val="00396145"/>
    <w:rsid w:val="0039636F"/>
    <w:rsid w:val="003965BC"/>
    <w:rsid w:val="003967E4"/>
    <w:rsid w:val="00396B90"/>
    <w:rsid w:val="00397102"/>
    <w:rsid w:val="003978B3"/>
    <w:rsid w:val="00397DED"/>
    <w:rsid w:val="003A0222"/>
    <w:rsid w:val="003A04B1"/>
    <w:rsid w:val="003A07CF"/>
    <w:rsid w:val="003A0A47"/>
    <w:rsid w:val="003A0E9C"/>
    <w:rsid w:val="003A1258"/>
    <w:rsid w:val="003A1583"/>
    <w:rsid w:val="003A1B67"/>
    <w:rsid w:val="003A1C1C"/>
    <w:rsid w:val="003A1DFB"/>
    <w:rsid w:val="003A1F9D"/>
    <w:rsid w:val="003A202E"/>
    <w:rsid w:val="003A21A1"/>
    <w:rsid w:val="003A232A"/>
    <w:rsid w:val="003A24D6"/>
    <w:rsid w:val="003A2535"/>
    <w:rsid w:val="003A2793"/>
    <w:rsid w:val="003A27D3"/>
    <w:rsid w:val="003A2AD7"/>
    <w:rsid w:val="003A2B06"/>
    <w:rsid w:val="003A2D4A"/>
    <w:rsid w:val="003A2EEF"/>
    <w:rsid w:val="003A2F14"/>
    <w:rsid w:val="003A3B9E"/>
    <w:rsid w:val="003A3C18"/>
    <w:rsid w:val="003A3C63"/>
    <w:rsid w:val="003A3F18"/>
    <w:rsid w:val="003A3F86"/>
    <w:rsid w:val="003A3FCB"/>
    <w:rsid w:val="003A4520"/>
    <w:rsid w:val="003A46AB"/>
    <w:rsid w:val="003A46CB"/>
    <w:rsid w:val="003A4763"/>
    <w:rsid w:val="003A4923"/>
    <w:rsid w:val="003A49C7"/>
    <w:rsid w:val="003A5022"/>
    <w:rsid w:val="003A50DB"/>
    <w:rsid w:val="003A5246"/>
    <w:rsid w:val="003A5757"/>
    <w:rsid w:val="003A5906"/>
    <w:rsid w:val="003A59F1"/>
    <w:rsid w:val="003A59FC"/>
    <w:rsid w:val="003A5D0D"/>
    <w:rsid w:val="003A5E0C"/>
    <w:rsid w:val="003A6295"/>
    <w:rsid w:val="003A64AC"/>
    <w:rsid w:val="003A679A"/>
    <w:rsid w:val="003A74DE"/>
    <w:rsid w:val="003A7984"/>
    <w:rsid w:val="003A7EBF"/>
    <w:rsid w:val="003B0063"/>
    <w:rsid w:val="003B0255"/>
    <w:rsid w:val="003B0551"/>
    <w:rsid w:val="003B0744"/>
    <w:rsid w:val="003B0972"/>
    <w:rsid w:val="003B0A19"/>
    <w:rsid w:val="003B0BAF"/>
    <w:rsid w:val="003B0C6E"/>
    <w:rsid w:val="003B10DD"/>
    <w:rsid w:val="003B1555"/>
    <w:rsid w:val="003B155B"/>
    <w:rsid w:val="003B1617"/>
    <w:rsid w:val="003B1740"/>
    <w:rsid w:val="003B17A1"/>
    <w:rsid w:val="003B1AF5"/>
    <w:rsid w:val="003B1D16"/>
    <w:rsid w:val="003B1D85"/>
    <w:rsid w:val="003B1DC8"/>
    <w:rsid w:val="003B2063"/>
    <w:rsid w:val="003B289A"/>
    <w:rsid w:val="003B28C1"/>
    <w:rsid w:val="003B3896"/>
    <w:rsid w:val="003B4183"/>
    <w:rsid w:val="003B41A3"/>
    <w:rsid w:val="003B4839"/>
    <w:rsid w:val="003B4A16"/>
    <w:rsid w:val="003B4AE3"/>
    <w:rsid w:val="003B4B9B"/>
    <w:rsid w:val="003B4E09"/>
    <w:rsid w:val="003B5144"/>
    <w:rsid w:val="003B55CB"/>
    <w:rsid w:val="003B5A52"/>
    <w:rsid w:val="003B605C"/>
    <w:rsid w:val="003B6139"/>
    <w:rsid w:val="003B61E7"/>
    <w:rsid w:val="003B646D"/>
    <w:rsid w:val="003B68D9"/>
    <w:rsid w:val="003B6A6B"/>
    <w:rsid w:val="003B6B61"/>
    <w:rsid w:val="003B6C08"/>
    <w:rsid w:val="003B7467"/>
    <w:rsid w:val="003B74DC"/>
    <w:rsid w:val="003B78D3"/>
    <w:rsid w:val="003B7CA0"/>
    <w:rsid w:val="003B7CEC"/>
    <w:rsid w:val="003B7E70"/>
    <w:rsid w:val="003B7EA8"/>
    <w:rsid w:val="003C066B"/>
    <w:rsid w:val="003C09F5"/>
    <w:rsid w:val="003C0A40"/>
    <w:rsid w:val="003C0BE1"/>
    <w:rsid w:val="003C0C2C"/>
    <w:rsid w:val="003C0D10"/>
    <w:rsid w:val="003C1347"/>
    <w:rsid w:val="003C160C"/>
    <w:rsid w:val="003C163C"/>
    <w:rsid w:val="003C169B"/>
    <w:rsid w:val="003C18C9"/>
    <w:rsid w:val="003C1AD8"/>
    <w:rsid w:val="003C1BB7"/>
    <w:rsid w:val="003C1CB6"/>
    <w:rsid w:val="003C1D61"/>
    <w:rsid w:val="003C1E50"/>
    <w:rsid w:val="003C21C8"/>
    <w:rsid w:val="003C2398"/>
    <w:rsid w:val="003C23A0"/>
    <w:rsid w:val="003C2AA8"/>
    <w:rsid w:val="003C2D70"/>
    <w:rsid w:val="003C2E21"/>
    <w:rsid w:val="003C3470"/>
    <w:rsid w:val="003C35EE"/>
    <w:rsid w:val="003C36BB"/>
    <w:rsid w:val="003C3AF6"/>
    <w:rsid w:val="003C3E1A"/>
    <w:rsid w:val="003C3E89"/>
    <w:rsid w:val="003C3EFE"/>
    <w:rsid w:val="003C4132"/>
    <w:rsid w:val="003C4229"/>
    <w:rsid w:val="003C4321"/>
    <w:rsid w:val="003C471A"/>
    <w:rsid w:val="003C4A65"/>
    <w:rsid w:val="003C4AE0"/>
    <w:rsid w:val="003C4B5D"/>
    <w:rsid w:val="003C4C8F"/>
    <w:rsid w:val="003C4CD0"/>
    <w:rsid w:val="003C4EB3"/>
    <w:rsid w:val="003C52C5"/>
    <w:rsid w:val="003C5301"/>
    <w:rsid w:val="003C5928"/>
    <w:rsid w:val="003C5A5C"/>
    <w:rsid w:val="003C5A64"/>
    <w:rsid w:val="003C5AA7"/>
    <w:rsid w:val="003C5EA2"/>
    <w:rsid w:val="003C6100"/>
    <w:rsid w:val="003C6135"/>
    <w:rsid w:val="003C6140"/>
    <w:rsid w:val="003C61FD"/>
    <w:rsid w:val="003C637F"/>
    <w:rsid w:val="003C6BA2"/>
    <w:rsid w:val="003C6C03"/>
    <w:rsid w:val="003C742D"/>
    <w:rsid w:val="003C77E5"/>
    <w:rsid w:val="003C790F"/>
    <w:rsid w:val="003C7B26"/>
    <w:rsid w:val="003C7B41"/>
    <w:rsid w:val="003C7BFF"/>
    <w:rsid w:val="003C7E49"/>
    <w:rsid w:val="003C7EC5"/>
    <w:rsid w:val="003D0589"/>
    <w:rsid w:val="003D06F2"/>
    <w:rsid w:val="003D0830"/>
    <w:rsid w:val="003D0A55"/>
    <w:rsid w:val="003D0C8A"/>
    <w:rsid w:val="003D1268"/>
    <w:rsid w:val="003D1486"/>
    <w:rsid w:val="003D17AB"/>
    <w:rsid w:val="003D1FFB"/>
    <w:rsid w:val="003D2010"/>
    <w:rsid w:val="003D261E"/>
    <w:rsid w:val="003D275C"/>
    <w:rsid w:val="003D27F2"/>
    <w:rsid w:val="003D2CAC"/>
    <w:rsid w:val="003D3568"/>
    <w:rsid w:val="003D4255"/>
    <w:rsid w:val="003D4436"/>
    <w:rsid w:val="003D4588"/>
    <w:rsid w:val="003D4C7D"/>
    <w:rsid w:val="003D4F7A"/>
    <w:rsid w:val="003D54DA"/>
    <w:rsid w:val="003D5598"/>
    <w:rsid w:val="003D5697"/>
    <w:rsid w:val="003D56C4"/>
    <w:rsid w:val="003D5D70"/>
    <w:rsid w:val="003D5DCC"/>
    <w:rsid w:val="003D61E8"/>
    <w:rsid w:val="003D65AA"/>
    <w:rsid w:val="003D693F"/>
    <w:rsid w:val="003D69B4"/>
    <w:rsid w:val="003D6C03"/>
    <w:rsid w:val="003D6D08"/>
    <w:rsid w:val="003D6D30"/>
    <w:rsid w:val="003D6EA9"/>
    <w:rsid w:val="003D6F98"/>
    <w:rsid w:val="003D7B08"/>
    <w:rsid w:val="003D7B0E"/>
    <w:rsid w:val="003D7F38"/>
    <w:rsid w:val="003E0161"/>
    <w:rsid w:val="003E04B8"/>
    <w:rsid w:val="003E05A8"/>
    <w:rsid w:val="003E0C0C"/>
    <w:rsid w:val="003E0CC1"/>
    <w:rsid w:val="003E0EA8"/>
    <w:rsid w:val="003E11C7"/>
    <w:rsid w:val="003E148F"/>
    <w:rsid w:val="003E187E"/>
    <w:rsid w:val="003E1DCC"/>
    <w:rsid w:val="003E1E24"/>
    <w:rsid w:val="003E29D9"/>
    <w:rsid w:val="003E2CAA"/>
    <w:rsid w:val="003E2ED4"/>
    <w:rsid w:val="003E2EFE"/>
    <w:rsid w:val="003E31F2"/>
    <w:rsid w:val="003E36C5"/>
    <w:rsid w:val="003E397B"/>
    <w:rsid w:val="003E3AB2"/>
    <w:rsid w:val="003E426D"/>
    <w:rsid w:val="003E4798"/>
    <w:rsid w:val="003E4836"/>
    <w:rsid w:val="003E4880"/>
    <w:rsid w:val="003E4A65"/>
    <w:rsid w:val="003E4B51"/>
    <w:rsid w:val="003E4CBA"/>
    <w:rsid w:val="003E4E13"/>
    <w:rsid w:val="003E4ED6"/>
    <w:rsid w:val="003E5328"/>
    <w:rsid w:val="003E53E8"/>
    <w:rsid w:val="003E5846"/>
    <w:rsid w:val="003E5AB6"/>
    <w:rsid w:val="003E5BC0"/>
    <w:rsid w:val="003E5E08"/>
    <w:rsid w:val="003E6787"/>
    <w:rsid w:val="003E6913"/>
    <w:rsid w:val="003E69A4"/>
    <w:rsid w:val="003E6B45"/>
    <w:rsid w:val="003E6BFE"/>
    <w:rsid w:val="003E7009"/>
    <w:rsid w:val="003E723E"/>
    <w:rsid w:val="003E7700"/>
    <w:rsid w:val="003E7C51"/>
    <w:rsid w:val="003E7FC3"/>
    <w:rsid w:val="003F004A"/>
    <w:rsid w:val="003F0217"/>
    <w:rsid w:val="003F0589"/>
    <w:rsid w:val="003F0A13"/>
    <w:rsid w:val="003F125B"/>
    <w:rsid w:val="003F17C0"/>
    <w:rsid w:val="003F188D"/>
    <w:rsid w:val="003F196C"/>
    <w:rsid w:val="003F1C56"/>
    <w:rsid w:val="003F1EB2"/>
    <w:rsid w:val="003F23AF"/>
    <w:rsid w:val="003F250A"/>
    <w:rsid w:val="003F3035"/>
    <w:rsid w:val="003F313C"/>
    <w:rsid w:val="003F344F"/>
    <w:rsid w:val="003F34D8"/>
    <w:rsid w:val="003F352D"/>
    <w:rsid w:val="003F39CD"/>
    <w:rsid w:val="003F3AA3"/>
    <w:rsid w:val="003F3B99"/>
    <w:rsid w:val="003F3E49"/>
    <w:rsid w:val="003F3E8E"/>
    <w:rsid w:val="003F40B9"/>
    <w:rsid w:val="003F4706"/>
    <w:rsid w:val="003F4930"/>
    <w:rsid w:val="003F4963"/>
    <w:rsid w:val="003F4E80"/>
    <w:rsid w:val="003F4EA1"/>
    <w:rsid w:val="003F5016"/>
    <w:rsid w:val="003F50EC"/>
    <w:rsid w:val="003F51D8"/>
    <w:rsid w:val="003F5879"/>
    <w:rsid w:val="003F59EA"/>
    <w:rsid w:val="003F6086"/>
    <w:rsid w:val="003F613B"/>
    <w:rsid w:val="003F6184"/>
    <w:rsid w:val="003F61CB"/>
    <w:rsid w:val="003F6725"/>
    <w:rsid w:val="003F6DD6"/>
    <w:rsid w:val="003F70C1"/>
    <w:rsid w:val="003F7DF9"/>
    <w:rsid w:val="003F7E23"/>
    <w:rsid w:val="003F7F28"/>
    <w:rsid w:val="00400344"/>
    <w:rsid w:val="0040036C"/>
    <w:rsid w:val="00400709"/>
    <w:rsid w:val="00400E98"/>
    <w:rsid w:val="004010A2"/>
    <w:rsid w:val="004013BF"/>
    <w:rsid w:val="0040146F"/>
    <w:rsid w:val="004016F5"/>
    <w:rsid w:val="004017C1"/>
    <w:rsid w:val="00401B22"/>
    <w:rsid w:val="00401D26"/>
    <w:rsid w:val="00401D78"/>
    <w:rsid w:val="00401F8C"/>
    <w:rsid w:val="0040215C"/>
    <w:rsid w:val="00402215"/>
    <w:rsid w:val="004026DF"/>
    <w:rsid w:val="004026F6"/>
    <w:rsid w:val="004027F7"/>
    <w:rsid w:val="00402935"/>
    <w:rsid w:val="004029B8"/>
    <w:rsid w:val="00402ACF"/>
    <w:rsid w:val="00402BD8"/>
    <w:rsid w:val="00402E5F"/>
    <w:rsid w:val="00402E77"/>
    <w:rsid w:val="00403333"/>
    <w:rsid w:val="00403805"/>
    <w:rsid w:val="00403AC8"/>
    <w:rsid w:val="00403F49"/>
    <w:rsid w:val="00404017"/>
    <w:rsid w:val="00404075"/>
    <w:rsid w:val="004040A3"/>
    <w:rsid w:val="00404155"/>
    <w:rsid w:val="00404476"/>
    <w:rsid w:val="004044E3"/>
    <w:rsid w:val="004045FB"/>
    <w:rsid w:val="0040481C"/>
    <w:rsid w:val="004049DF"/>
    <w:rsid w:val="00404A45"/>
    <w:rsid w:val="00404E29"/>
    <w:rsid w:val="00404ECC"/>
    <w:rsid w:val="004051C0"/>
    <w:rsid w:val="004051DA"/>
    <w:rsid w:val="004053F0"/>
    <w:rsid w:val="00405B5F"/>
    <w:rsid w:val="00405CA0"/>
    <w:rsid w:val="0040607E"/>
    <w:rsid w:val="004067EA"/>
    <w:rsid w:val="00406AB9"/>
    <w:rsid w:val="00406C30"/>
    <w:rsid w:val="00406DBF"/>
    <w:rsid w:val="00406F12"/>
    <w:rsid w:val="004070D7"/>
    <w:rsid w:val="004076EB"/>
    <w:rsid w:val="00407920"/>
    <w:rsid w:val="0040796C"/>
    <w:rsid w:val="0040798C"/>
    <w:rsid w:val="00407B2C"/>
    <w:rsid w:val="00407B75"/>
    <w:rsid w:val="00407CC0"/>
    <w:rsid w:val="0041012A"/>
    <w:rsid w:val="0041038C"/>
    <w:rsid w:val="00410F5F"/>
    <w:rsid w:val="004110CD"/>
    <w:rsid w:val="00411193"/>
    <w:rsid w:val="004115CD"/>
    <w:rsid w:val="00411B99"/>
    <w:rsid w:val="00411BCB"/>
    <w:rsid w:val="00411BE8"/>
    <w:rsid w:val="0041207C"/>
    <w:rsid w:val="004122B3"/>
    <w:rsid w:val="0041232A"/>
    <w:rsid w:val="004125BA"/>
    <w:rsid w:val="004126A1"/>
    <w:rsid w:val="004128FA"/>
    <w:rsid w:val="00412C38"/>
    <w:rsid w:val="00412C53"/>
    <w:rsid w:val="00412DB0"/>
    <w:rsid w:val="00412DEB"/>
    <w:rsid w:val="004139F3"/>
    <w:rsid w:val="00413CC3"/>
    <w:rsid w:val="00413D3C"/>
    <w:rsid w:val="00413EA6"/>
    <w:rsid w:val="00413F88"/>
    <w:rsid w:val="00413FF8"/>
    <w:rsid w:val="00414220"/>
    <w:rsid w:val="0041488F"/>
    <w:rsid w:val="00414A9E"/>
    <w:rsid w:val="00415041"/>
    <w:rsid w:val="0041515D"/>
    <w:rsid w:val="004155F1"/>
    <w:rsid w:val="00415753"/>
    <w:rsid w:val="00415F7F"/>
    <w:rsid w:val="004160D7"/>
    <w:rsid w:val="00416192"/>
    <w:rsid w:val="00416235"/>
    <w:rsid w:val="00416346"/>
    <w:rsid w:val="00416451"/>
    <w:rsid w:val="0041647C"/>
    <w:rsid w:val="004167EF"/>
    <w:rsid w:val="0041683F"/>
    <w:rsid w:val="004169CC"/>
    <w:rsid w:val="00416B8B"/>
    <w:rsid w:val="00416C46"/>
    <w:rsid w:val="004174E9"/>
    <w:rsid w:val="004175B0"/>
    <w:rsid w:val="004178A5"/>
    <w:rsid w:val="00417AAD"/>
    <w:rsid w:val="00420286"/>
    <w:rsid w:val="0042035E"/>
    <w:rsid w:val="00420510"/>
    <w:rsid w:val="00420635"/>
    <w:rsid w:val="004206C4"/>
    <w:rsid w:val="0042072A"/>
    <w:rsid w:val="00420E33"/>
    <w:rsid w:val="00421487"/>
    <w:rsid w:val="00421880"/>
    <w:rsid w:val="004218DF"/>
    <w:rsid w:val="00421939"/>
    <w:rsid w:val="00421962"/>
    <w:rsid w:val="004221E3"/>
    <w:rsid w:val="004222B1"/>
    <w:rsid w:val="004222C3"/>
    <w:rsid w:val="00422408"/>
    <w:rsid w:val="00422457"/>
    <w:rsid w:val="004227C1"/>
    <w:rsid w:val="004231A0"/>
    <w:rsid w:val="00423251"/>
    <w:rsid w:val="0042329C"/>
    <w:rsid w:val="00423680"/>
    <w:rsid w:val="00423A40"/>
    <w:rsid w:val="00423DE3"/>
    <w:rsid w:val="004240A1"/>
    <w:rsid w:val="00424181"/>
    <w:rsid w:val="0042420B"/>
    <w:rsid w:val="004244A8"/>
    <w:rsid w:val="004245A5"/>
    <w:rsid w:val="00424820"/>
    <w:rsid w:val="004248C7"/>
    <w:rsid w:val="004248E3"/>
    <w:rsid w:val="00424D1A"/>
    <w:rsid w:val="0042503E"/>
    <w:rsid w:val="0042529E"/>
    <w:rsid w:val="00425368"/>
    <w:rsid w:val="00425400"/>
    <w:rsid w:val="00425464"/>
    <w:rsid w:val="00425801"/>
    <w:rsid w:val="004263AC"/>
    <w:rsid w:val="00426539"/>
    <w:rsid w:val="00426689"/>
    <w:rsid w:val="00426744"/>
    <w:rsid w:val="0042681D"/>
    <w:rsid w:val="0042689E"/>
    <w:rsid w:val="00426A2E"/>
    <w:rsid w:val="00426B1F"/>
    <w:rsid w:val="00426E8C"/>
    <w:rsid w:val="00427118"/>
    <w:rsid w:val="004271A6"/>
    <w:rsid w:val="00427252"/>
    <w:rsid w:val="00427A6B"/>
    <w:rsid w:val="00427AB5"/>
    <w:rsid w:val="0043023C"/>
    <w:rsid w:val="0043037D"/>
    <w:rsid w:val="00430427"/>
    <w:rsid w:val="00430790"/>
    <w:rsid w:val="00430899"/>
    <w:rsid w:val="00430CE4"/>
    <w:rsid w:val="00430D2E"/>
    <w:rsid w:val="00430FD2"/>
    <w:rsid w:val="00431200"/>
    <w:rsid w:val="0043128A"/>
    <w:rsid w:val="00431377"/>
    <w:rsid w:val="00431550"/>
    <w:rsid w:val="00432027"/>
    <w:rsid w:val="00432A93"/>
    <w:rsid w:val="00432B0D"/>
    <w:rsid w:val="00432B5B"/>
    <w:rsid w:val="00432D89"/>
    <w:rsid w:val="004333AA"/>
    <w:rsid w:val="00433A52"/>
    <w:rsid w:val="00433C16"/>
    <w:rsid w:val="00433C4A"/>
    <w:rsid w:val="00433D65"/>
    <w:rsid w:val="00433F2F"/>
    <w:rsid w:val="00433FFD"/>
    <w:rsid w:val="00434182"/>
    <w:rsid w:val="0043426D"/>
    <w:rsid w:val="00434346"/>
    <w:rsid w:val="00434648"/>
    <w:rsid w:val="004350A8"/>
    <w:rsid w:val="004352A2"/>
    <w:rsid w:val="00435B2B"/>
    <w:rsid w:val="00435DFC"/>
    <w:rsid w:val="004360AF"/>
    <w:rsid w:val="00436125"/>
    <w:rsid w:val="0043612F"/>
    <w:rsid w:val="0043640A"/>
    <w:rsid w:val="00436686"/>
    <w:rsid w:val="00436C90"/>
    <w:rsid w:val="00436F72"/>
    <w:rsid w:val="004377CD"/>
    <w:rsid w:val="00437893"/>
    <w:rsid w:val="00437A62"/>
    <w:rsid w:val="00437DF0"/>
    <w:rsid w:val="00437E18"/>
    <w:rsid w:val="00437F9D"/>
    <w:rsid w:val="0044074D"/>
    <w:rsid w:val="004407B1"/>
    <w:rsid w:val="00440ACF"/>
    <w:rsid w:val="00440CC9"/>
    <w:rsid w:val="00440F63"/>
    <w:rsid w:val="00441034"/>
    <w:rsid w:val="004411EA"/>
    <w:rsid w:val="004414D1"/>
    <w:rsid w:val="004414E4"/>
    <w:rsid w:val="00441726"/>
    <w:rsid w:val="004417D7"/>
    <w:rsid w:val="00441F53"/>
    <w:rsid w:val="004420F0"/>
    <w:rsid w:val="0044253D"/>
    <w:rsid w:val="004426AA"/>
    <w:rsid w:val="00442789"/>
    <w:rsid w:val="00442955"/>
    <w:rsid w:val="00442C2D"/>
    <w:rsid w:val="00442E86"/>
    <w:rsid w:val="004430AC"/>
    <w:rsid w:val="00443A01"/>
    <w:rsid w:val="00443B07"/>
    <w:rsid w:val="00443CBE"/>
    <w:rsid w:val="00443DCF"/>
    <w:rsid w:val="0044407F"/>
    <w:rsid w:val="0044410A"/>
    <w:rsid w:val="004442B1"/>
    <w:rsid w:val="0044486C"/>
    <w:rsid w:val="004450E7"/>
    <w:rsid w:val="004452DC"/>
    <w:rsid w:val="0044532B"/>
    <w:rsid w:val="00445721"/>
    <w:rsid w:val="00445978"/>
    <w:rsid w:val="00445A16"/>
    <w:rsid w:val="00445D82"/>
    <w:rsid w:val="00445EDC"/>
    <w:rsid w:val="00445FAA"/>
    <w:rsid w:val="00445FE4"/>
    <w:rsid w:val="004460DE"/>
    <w:rsid w:val="004464F8"/>
    <w:rsid w:val="00446D28"/>
    <w:rsid w:val="00446FB3"/>
    <w:rsid w:val="00447450"/>
    <w:rsid w:val="004476F9"/>
    <w:rsid w:val="00447A12"/>
    <w:rsid w:val="00450496"/>
    <w:rsid w:val="004504AF"/>
    <w:rsid w:val="0045056E"/>
    <w:rsid w:val="00450A1A"/>
    <w:rsid w:val="00450B42"/>
    <w:rsid w:val="004510D4"/>
    <w:rsid w:val="00451155"/>
    <w:rsid w:val="0045136E"/>
    <w:rsid w:val="0045142B"/>
    <w:rsid w:val="00451656"/>
    <w:rsid w:val="00451830"/>
    <w:rsid w:val="00451980"/>
    <w:rsid w:val="004519C8"/>
    <w:rsid w:val="00451CA2"/>
    <w:rsid w:val="00451CAE"/>
    <w:rsid w:val="00452126"/>
    <w:rsid w:val="0045221A"/>
    <w:rsid w:val="004525DF"/>
    <w:rsid w:val="00452783"/>
    <w:rsid w:val="00452813"/>
    <w:rsid w:val="0045294A"/>
    <w:rsid w:val="00452A35"/>
    <w:rsid w:val="00452A9D"/>
    <w:rsid w:val="00452AF3"/>
    <w:rsid w:val="00452DD3"/>
    <w:rsid w:val="00452E9E"/>
    <w:rsid w:val="00453325"/>
    <w:rsid w:val="00453849"/>
    <w:rsid w:val="00453B9D"/>
    <w:rsid w:val="00453BF5"/>
    <w:rsid w:val="00453D1F"/>
    <w:rsid w:val="004542B0"/>
    <w:rsid w:val="004542ED"/>
    <w:rsid w:val="00454331"/>
    <w:rsid w:val="004544DC"/>
    <w:rsid w:val="00454A2E"/>
    <w:rsid w:val="00454A9A"/>
    <w:rsid w:val="00454E7C"/>
    <w:rsid w:val="00454EDC"/>
    <w:rsid w:val="004551B6"/>
    <w:rsid w:val="00455271"/>
    <w:rsid w:val="004553F8"/>
    <w:rsid w:val="004554B1"/>
    <w:rsid w:val="00455646"/>
    <w:rsid w:val="00455A1D"/>
    <w:rsid w:val="00455A70"/>
    <w:rsid w:val="00455B5D"/>
    <w:rsid w:val="00455DD3"/>
    <w:rsid w:val="00455E8B"/>
    <w:rsid w:val="0045616B"/>
    <w:rsid w:val="00456230"/>
    <w:rsid w:val="0045624B"/>
    <w:rsid w:val="0045676B"/>
    <w:rsid w:val="00456883"/>
    <w:rsid w:val="00456AC9"/>
    <w:rsid w:val="00456B08"/>
    <w:rsid w:val="00456BC0"/>
    <w:rsid w:val="0045702C"/>
    <w:rsid w:val="00457827"/>
    <w:rsid w:val="0045782A"/>
    <w:rsid w:val="00460020"/>
    <w:rsid w:val="0046053D"/>
    <w:rsid w:val="004606A7"/>
    <w:rsid w:val="004609ED"/>
    <w:rsid w:val="00460BC4"/>
    <w:rsid w:val="00461048"/>
    <w:rsid w:val="00461053"/>
    <w:rsid w:val="00461128"/>
    <w:rsid w:val="00461274"/>
    <w:rsid w:val="004612F7"/>
    <w:rsid w:val="0046139E"/>
    <w:rsid w:val="00461920"/>
    <w:rsid w:val="00461A37"/>
    <w:rsid w:val="00461A48"/>
    <w:rsid w:val="00461F08"/>
    <w:rsid w:val="004622FA"/>
    <w:rsid w:val="00462414"/>
    <w:rsid w:val="00462458"/>
    <w:rsid w:val="00462C43"/>
    <w:rsid w:val="00463940"/>
    <w:rsid w:val="00463C3D"/>
    <w:rsid w:val="00463CBF"/>
    <w:rsid w:val="0046436C"/>
    <w:rsid w:val="004643FA"/>
    <w:rsid w:val="00464A62"/>
    <w:rsid w:val="00464E1C"/>
    <w:rsid w:val="00464F18"/>
    <w:rsid w:val="00465176"/>
    <w:rsid w:val="00465374"/>
    <w:rsid w:val="00465447"/>
    <w:rsid w:val="004654A9"/>
    <w:rsid w:val="004658BA"/>
    <w:rsid w:val="00465C37"/>
    <w:rsid w:val="00465F95"/>
    <w:rsid w:val="00465FBE"/>
    <w:rsid w:val="00466266"/>
    <w:rsid w:val="004669BE"/>
    <w:rsid w:val="00466AE2"/>
    <w:rsid w:val="00466CB9"/>
    <w:rsid w:val="00467115"/>
    <w:rsid w:val="00467421"/>
    <w:rsid w:val="0046758C"/>
    <w:rsid w:val="004675FE"/>
    <w:rsid w:val="004676F7"/>
    <w:rsid w:val="00467AE7"/>
    <w:rsid w:val="00467B5A"/>
    <w:rsid w:val="00467D8F"/>
    <w:rsid w:val="0047015F"/>
    <w:rsid w:val="004703F9"/>
    <w:rsid w:val="00470740"/>
    <w:rsid w:val="004709AB"/>
    <w:rsid w:val="00470DC1"/>
    <w:rsid w:val="00470ECA"/>
    <w:rsid w:val="00471027"/>
    <w:rsid w:val="0047116B"/>
    <w:rsid w:val="00471206"/>
    <w:rsid w:val="004715DC"/>
    <w:rsid w:val="00471915"/>
    <w:rsid w:val="00471924"/>
    <w:rsid w:val="00471CC4"/>
    <w:rsid w:val="00471D92"/>
    <w:rsid w:val="004727C7"/>
    <w:rsid w:val="00472B2A"/>
    <w:rsid w:val="00472BC9"/>
    <w:rsid w:val="00472DE4"/>
    <w:rsid w:val="00473235"/>
    <w:rsid w:val="0047360F"/>
    <w:rsid w:val="00473AA5"/>
    <w:rsid w:val="00473ACF"/>
    <w:rsid w:val="00473B78"/>
    <w:rsid w:val="00473D4C"/>
    <w:rsid w:val="00473DE0"/>
    <w:rsid w:val="004740D8"/>
    <w:rsid w:val="004740DA"/>
    <w:rsid w:val="004742F2"/>
    <w:rsid w:val="00474524"/>
    <w:rsid w:val="00474660"/>
    <w:rsid w:val="00474674"/>
    <w:rsid w:val="004746A2"/>
    <w:rsid w:val="00474990"/>
    <w:rsid w:val="00474B59"/>
    <w:rsid w:val="00474DCC"/>
    <w:rsid w:val="00474F92"/>
    <w:rsid w:val="004750C8"/>
    <w:rsid w:val="004751CC"/>
    <w:rsid w:val="00475AC1"/>
    <w:rsid w:val="00476870"/>
    <w:rsid w:val="00476DD9"/>
    <w:rsid w:val="0047710D"/>
    <w:rsid w:val="004771DF"/>
    <w:rsid w:val="004775B8"/>
    <w:rsid w:val="004777A1"/>
    <w:rsid w:val="00477A6E"/>
    <w:rsid w:val="00477E3A"/>
    <w:rsid w:val="004800D1"/>
    <w:rsid w:val="00480351"/>
    <w:rsid w:val="004803D4"/>
    <w:rsid w:val="00480453"/>
    <w:rsid w:val="00480616"/>
    <w:rsid w:val="00480AB1"/>
    <w:rsid w:val="00480BF4"/>
    <w:rsid w:val="00480DC7"/>
    <w:rsid w:val="00480E26"/>
    <w:rsid w:val="00480EC8"/>
    <w:rsid w:val="00481168"/>
    <w:rsid w:val="00481857"/>
    <w:rsid w:val="00481B95"/>
    <w:rsid w:val="004820B8"/>
    <w:rsid w:val="004821F0"/>
    <w:rsid w:val="0048282C"/>
    <w:rsid w:val="00482B68"/>
    <w:rsid w:val="00482E9C"/>
    <w:rsid w:val="00482F31"/>
    <w:rsid w:val="004831B0"/>
    <w:rsid w:val="004835B1"/>
    <w:rsid w:val="00483BBC"/>
    <w:rsid w:val="0048413B"/>
    <w:rsid w:val="004843F3"/>
    <w:rsid w:val="00484676"/>
    <w:rsid w:val="0048477B"/>
    <w:rsid w:val="00484D04"/>
    <w:rsid w:val="004853AD"/>
    <w:rsid w:val="004855E8"/>
    <w:rsid w:val="00485786"/>
    <w:rsid w:val="00485988"/>
    <w:rsid w:val="00485F3A"/>
    <w:rsid w:val="00486764"/>
    <w:rsid w:val="0048693D"/>
    <w:rsid w:val="004869BE"/>
    <w:rsid w:val="00486F3E"/>
    <w:rsid w:val="00486F7D"/>
    <w:rsid w:val="00487055"/>
    <w:rsid w:val="0048710A"/>
    <w:rsid w:val="004871FB"/>
    <w:rsid w:val="00487620"/>
    <w:rsid w:val="0048767E"/>
    <w:rsid w:val="004877B8"/>
    <w:rsid w:val="0048798C"/>
    <w:rsid w:val="00487B7F"/>
    <w:rsid w:val="00487B86"/>
    <w:rsid w:val="00487C65"/>
    <w:rsid w:val="00487C7D"/>
    <w:rsid w:val="00487F35"/>
    <w:rsid w:val="0049039A"/>
    <w:rsid w:val="00490486"/>
    <w:rsid w:val="00490568"/>
    <w:rsid w:val="00490656"/>
    <w:rsid w:val="004907EA"/>
    <w:rsid w:val="00490ADD"/>
    <w:rsid w:val="00490D56"/>
    <w:rsid w:val="00490E6A"/>
    <w:rsid w:val="00490FB3"/>
    <w:rsid w:val="00491265"/>
    <w:rsid w:val="00491272"/>
    <w:rsid w:val="004916F9"/>
    <w:rsid w:val="0049177F"/>
    <w:rsid w:val="0049188C"/>
    <w:rsid w:val="00491A76"/>
    <w:rsid w:val="00491E35"/>
    <w:rsid w:val="004922F4"/>
    <w:rsid w:val="00492686"/>
    <w:rsid w:val="004928A4"/>
    <w:rsid w:val="00492FE7"/>
    <w:rsid w:val="004931FB"/>
    <w:rsid w:val="00493249"/>
    <w:rsid w:val="00493481"/>
    <w:rsid w:val="004936E3"/>
    <w:rsid w:val="004937DD"/>
    <w:rsid w:val="00493D25"/>
    <w:rsid w:val="00493ED6"/>
    <w:rsid w:val="0049403D"/>
    <w:rsid w:val="00494134"/>
    <w:rsid w:val="0049424C"/>
    <w:rsid w:val="0049435B"/>
    <w:rsid w:val="00494C2C"/>
    <w:rsid w:val="00494E30"/>
    <w:rsid w:val="00494E64"/>
    <w:rsid w:val="00494E67"/>
    <w:rsid w:val="004950FA"/>
    <w:rsid w:val="0049537E"/>
    <w:rsid w:val="004956F9"/>
    <w:rsid w:val="00495759"/>
    <w:rsid w:val="004957E6"/>
    <w:rsid w:val="00495AE9"/>
    <w:rsid w:val="00495DE0"/>
    <w:rsid w:val="004965FF"/>
    <w:rsid w:val="0049669C"/>
    <w:rsid w:val="004968E7"/>
    <w:rsid w:val="00496C8F"/>
    <w:rsid w:val="00496DA7"/>
    <w:rsid w:val="00496E6D"/>
    <w:rsid w:val="00496EBC"/>
    <w:rsid w:val="00496EC0"/>
    <w:rsid w:val="004970EE"/>
    <w:rsid w:val="0049723F"/>
    <w:rsid w:val="00497244"/>
    <w:rsid w:val="00497344"/>
    <w:rsid w:val="0049753B"/>
    <w:rsid w:val="0049756D"/>
    <w:rsid w:val="004979FF"/>
    <w:rsid w:val="00497B52"/>
    <w:rsid w:val="004A02E3"/>
    <w:rsid w:val="004A0403"/>
    <w:rsid w:val="004A0539"/>
    <w:rsid w:val="004A064B"/>
    <w:rsid w:val="004A0D3A"/>
    <w:rsid w:val="004A162D"/>
    <w:rsid w:val="004A1975"/>
    <w:rsid w:val="004A1CDB"/>
    <w:rsid w:val="004A1D28"/>
    <w:rsid w:val="004A225D"/>
    <w:rsid w:val="004A22CE"/>
    <w:rsid w:val="004A2323"/>
    <w:rsid w:val="004A234B"/>
    <w:rsid w:val="004A2585"/>
    <w:rsid w:val="004A2A46"/>
    <w:rsid w:val="004A2A6D"/>
    <w:rsid w:val="004A32A8"/>
    <w:rsid w:val="004A34B0"/>
    <w:rsid w:val="004A358F"/>
    <w:rsid w:val="004A3A06"/>
    <w:rsid w:val="004A4235"/>
    <w:rsid w:val="004A477F"/>
    <w:rsid w:val="004A48CC"/>
    <w:rsid w:val="004A496B"/>
    <w:rsid w:val="004A4A55"/>
    <w:rsid w:val="004A4C84"/>
    <w:rsid w:val="004A4FA1"/>
    <w:rsid w:val="004A53DD"/>
    <w:rsid w:val="004A5417"/>
    <w:rsid w:val="004A5450"/>
    <w:rsid w:val="004A5467"/>
    <w:rsid w:val="004A5567"/>
    <w:rsid w:val="004A5E90"/>
    <w:rsid w:val="004A5F84"/>
    <w:rsid w:val="004A60E0"/>
    <w:rsid w:val="004A6153"/>
    <w:rsid w:val="004A6539"/>
    <w:rsid w:val="004A6651"/>
    <w:rsid w:val="004A67E7"/>
    <w:rsid w:val="004A6961"/>
    <w:rsid w:val="004A6974"/>
    <w:rsid w:val="004A708A"/>
    <w:rsid w:val="004A7118"/>
    <w:rsid w:val="004A73F8"/>
    <w:rsid w:val="004A7857"/>
    <w:rsid w:val="004A78C4"/>
    <w:rsid w:val="004A7917"/>
    <w:rsid w:val="004A7921"/>
    <w:rsid w:val="004A7D1B"/>
    <w:rsid w:val="004B05E3"/>
    <w:rsid w:val="004B061E"/>
    <w:rsid w:val="004B0640"/>
    <w:rsid w:val="004B0924"/>
    <w:rsid w:val="004B09FF"/>
    <w:rsid w:val="004B0BD5"/>
    <w:rsid w:val="004B10B3"/>
    <w:rsid w:val="004B1218"/>
    <w:rsid w:val="004B12AD"/>
    <w:rsid w:val="004B1591"/>
    <w:rsid w:val="004B1D12"/>
    <w:rsid w:val="004B1F71"/>
    <w:rsid w:val="004B202A"/>
    <w:rsid w:val="004B223C"/>
    <w:rsid w:val="004B242A"/>
    <w:rsid w:val="004B2617"/>
    <w:rsid w:val="004B2712"/>
    <w:rsid w:val="004B275D"/>
    <w:rsid w:val="004B2EB6"/>
    <w:rsid w:val="004B2F2E"/>
    <w:rsid w:val="004B3148"/>
    <w:rsid w:val="004B33BE"/>
    <w:rsid w:val="004B3491"/>
    <w:rsid w:val="004B3583"/>
    <w:rsid w:val="004B3846"/>
    <w:rsid w:val="004B40BC"/>
    <w:rsid w:val="004B470D"/>
    <w:rsid w:val="004B4896"/>
    <w:rsid w:val="004B49E3"/>
    <w:rsid w:val="004B4CAD"/>
    <w:rsid w:val="004B4E93"/>
    <w:rsid w:val="004B52B5"/>
    <w:rsid w:val="004B534E"/>
    <w:rsid w:val="004B53E2"/>
    <w:rsid w:val="004B5439"/>
    <w:rsid w:val="004B5668"/>
    <w:rsid w:val="004B57F8"/>
    <w:rsid w:val="004B5D9E"/>
    <w:rsid w:val="004B6220"/>
    <w:rsid w:val="004B6373"/>
    <w:rsid w:val="004B65B9"/>
    <w:rsid w:val="004B6B61"/>
    <w:rsid w:val="004B6CBA"/>
    <w:rsid w:val="004B6D32"/>
    <w:rsid w:val="004B6E76"/>
    <w:rsid w:val="004B7093"/>
    <w:rsid w:val="004B7123"/>
    <w:rsid w:val="004B719E"/>
    <w:rsid w:val="004B726E"/>
    <w:rsid w:val="004B76E6"/>
    <w:rsid w:val="004B7C52"/>
    <w:rsid w:val="004C06E4"/>
    <w:rsid w:val="004C0DCC"/>
    <w:rsid w:val="004C100E"/>
    <w:rsid w:val="004C10E0"/>
    <w:rsid w:val="004C115A"/>
    <w:rsid w:val="004C1324"/>
    <w:rsid w:val="004C1B5B"/>
    <w:rsid w:val="004C20ED"/>
    <w:rsid w:val="004C22B2"/>
    <w:rsid w:val="004C24CB"/>
    <w:rsid w:val="004C25AF"/>
    <w:rsid w:val="004C297B"/>
    <w:rsid w:val="004C2A48"/>
    <w:rsid w:val="004C2AE0"/>
    <w:rsid w:val="004C2D3A"/>
    <w:rsid w:val="004C2DD0"/>
    <w:rsid w:val="004C2EA0"/>
    <w:rsid w:val="004C3179"/>
    <w:rsid w:val="004C33A8"/>
    <w:rsid w:val="004C3C18"/>
    <w:rsid w:val="004C3D70"/>
    <w:rsid w:val="004C404E"/>
    <w:rsid w:val="004C4092"/>
    <w:rsid w:val="004C42AC"/>
    <w:rsid w:val="004C46DA"/>
    <w:rsid w:val="004C4A7A"/>
    <w:rsid w:val="004C4C95"/>
    <w:rsid w:val="004C4C99"/>
    <w:rsid w:val="004C5033"/>
    <w:rsid w:val="004C51E6"/>
    <w:rsid w:val="004C57FE"/>
    <w:rsid w:val="004C5B8F"/>
    <w:rsid w:val="004C653E"/>
    <w:rsid w:val="004C6769"/>
    <w:rsid w:val="004C6805"/>
    <w:rsid w:val="004C6972"/>
    <w:rsid w:val="004C698C"/>
    <w:rsid w:val="004C6FB7"/>
    <w:rsid w:val="004C702F"/>
    <w:rsid w:val="004C7037"/>
    <w:rsid w:val="004C72F7"/>
    <w:rsid w:val="004C7D6C"/>
    <w:rsid w:val="004C7E45"/>
    <w:rsid w:val="004C7F62"/>
    <w:rsid w:val="004D09E4"/>
    <w:rsid w:val="004D0A19"/>
    <w:rsid w:val="004D0B8D"/>
    <w:rsid w:val="004D1194"/>
    <w:rsid w:val="004D14E5"/>
    <w:rsid w:val="004D1B9A"/>
    <w:rsid w:val="004D1F28"/>
    <w:rsid w:val="004D244E"/>
    <w:rsid w:val="004D24B5"/>
    <w:rsid w:val="004D2671"/>
    <w:rsid w:val="004D26BF"/>
    <w:rsid w:val="004D2AC1"/>
    <w:rsid w:val="004D2AC4"/>
    <w:rsid w:val="004D2F10"/>
    <w:rsid w:val="004D30AE"/>
    <w:rsid w:val="004D3789"/>
    <w:rsid w:val="004D3A91"/>
    <w:rsid w:val="004D3D43"/>
    <w:rsid w:val="004D4397"/>
    <w:rsid w:val="004D43C4"/>
    <w:rsid w:val="004D4991"/>
    <w:rsid w:val="004D4A8A"/>
    <w:rsid w:val="004D4C24"/>
    <w:rsid w:val="004D4DEF"/>
    <w:rsid w:val="004D50B2"/>
    <w:rsid w:val="004D5139"/>
    <w:rsid w:val="004D515D"/>
    <w:rsid w:val="004D53DB"/>
    <w:rsid w:val="004D548E"/>
    <w:rsid w:val="004D5AA9"/>
    <w:rsid w:val="004D5B9C"/>
    <w:rsid w:val="004D5D24"/>
    <w:rsid w:val="004D5DFA"/>
    <w:rsid w:val="004D609D"/>
    <w:rsid w:val="004D611A"/>
    <w:rsid w:val="004D611D"/>
    <w:rsid w:val="004D6284"/>
    <w:rsid w:val="004D65F9"/>
    <w:rsid w:val="004D6707"/>
    <w:rsid w:val="004D6D14"/>
    <w:rsid w:val="004D7111"/>
    <w:rsid w:val="004D72BF"/>
    <w:rsid w:val="004D7CC6"/>
    <w:rsid w:val="004E02A2"/>
    <w:rsid w:val="004E039D"/>
    <w:rsid w:val="004E07BC"/>
    <w:rsid w:val="004E0BD0"/>
    <w:rsid w:val="004E0D0C"/>
    <w:rsid w:val="004E1098"/>
    <w:rsid w:val="004E13CB"/>
    <w:rsid w:val="004E171E"/>
    <w:rsid w:val="004E1873"/>
    <w:rsid w:val="004E1B87"/>
    <w:rsid w:val="004E1C13"/>
    <w:rsid w:val="004E1C7B"/>
    <w:rsid w:val="004E2202"/>
    <w:rsid w:val="004E2890"/>
    <w:rsid w:val="004E2B9C"/>
    <w:rsid w:val="004E376C"/>
    <w:rsid w:val="004E37DB"/>
    <w:rsid w:val="004E3840"/>
    <w:rsid w:val="004E3A12"/>
    <w:rsid w:val="004E3B16"/>
    <w:rsid w:val="004E3C3C"/>
    <w:rsid w:val="004E4267"/>
    <w:rsid w:val="004E44DC"/>
    <w:rsid w:val="004E46AE"/>
    <w:rsid w:val="004E4738"/>
    <w:rsid w:val="004E53EB"/>
    <w:rsid w:val="004E5680"/>
    <w:rsid w:val="004E581C"/>
    <w:rsid w:val="004E596A"/>
    <w:rsid w:val="004E5990"/>
    <w:rsid w:val="004E5DBF"/>
    <w:rsid w:val="004E6124"/>
    <w:rsid w:val="004E64BC"/>
    <w:rsid w:val="004E691F"/>
    <w:rsid w:val="004E6B34"/>
    <w:rsid w:val="004E6BF9"/>
    <w:rsid w:val="004E6DF2"/>
    <w:rsid w:val="004E6EC0"/>
    <w:rsid w:val="004E6F3B"/>
    <w:rsid w:val="004E71CF"/>
    <w:rsid w:val="004E7291"/>
    <w:rsid w:val="004E73D5"/>
    <w:rsid w:val="004E7584"/>
    <w:rsid w:val="004E75D1"/>
    <w:rsid w:val="004E7CEB"/>
    <w:rsid w:val="004E7F66"/>
    <w:rsid w:val="004F00EF"/>
    <w:rsid w:val="004F0337"/>
    <w:rsid w:val="004F037E"/>
    <w:rsid w:val="004F03B5"/>
    <w:rsid w:val="004F0664"/>
    <w:rsid w:val="004F0875"/>
    <w:rsid w:val="004F0CFB"/>
    <w:rsid w:val="004F1028"/>
    <w:rsid w:val="004F1449"/>
    <w:rsid w:val="004F1AA6"/>
    <w:rsid w:val="004F1F77"/>
    <w:rsid w:val="004F22F0"/>
    <w:rsid w:val="004F23A3"/>
    <w:rsid w:val="004F255D"/>
    <w:rsid w:val="004F2786"/>
    <w:rsid w:val="004F27C2"/>
    <w:rsid w:val="004F2941"/>
    <w:rsid w:val="004F2EDB"/>
    <w:rsid w:val="004F30B6"/>
    <w:rsid w:val="004F33F1"/>
    <w:rsid w:val="004F33F3"/>
    <w:rsid w:val="004F362D"/>
    <w:rsid w:val="004F3AB1"/>
    <w:rsid w:val="004F432C"/>
    <w:rsid w:val="004F433F"/>
    <w:rsid w:val="004F4577"/>
    <w:rsid w:val="004F4C46"/>
    <w:rsid w:val="004F4D02"/>
    <w:rsid w:val="004F4DD7"/>
    <w:rsid w:val="004F4EDA"/>
    <w:rsid w:val="004F4F04"/>
    <w:rsid w:val="004F50B2"/>
    <w:rsid w:val="004F5118"/>
    <w:rsid w:val="004F5178"/>
    <w:rsid w:val="004F53AC"/>
    <w:rsid w:val="004F55B4"/>
    <w:rsid w:val="004F572A"/>
    <w:rsid w:val="004F59AC"/>
    <w:rsid w:val="004F5F19"/>
    <w:rsid w:val="004F6201"/>
    <w:rsid w:val="004F6746"/>
    <w:rsid w:val="004F6807"/>
    <w:rsid w:val="004F6B86"/>
    <w:rsid w:val="004F6CDD"/>
    <w:rsid w:val="004F720B"/>
    <w:rsid w:val="004F72F1"/>
    <w:rsid w:val="004F73A5"/>
    <w:rsid w:val="004F74C8"/>
    <w:rsid w:val="004F76D1"/>
    <w:rsid w:val="004F79DF"/>
    <w:rsid w:val="004F7ABA"/>
    <w:rsid w:val="004F7C32"/>
    <w:rsid w:val="00500272"/>
    <w:rsid w:val="005002CD"/>
    <w:rsid w:val="00500615"/>
    <w:rsid w:val="00500A9E"/>
    <w:rsid w:val="00500CD7"/>
    <w:rsid w:val="00500DA2"/>
    <w:rsid w:val="00500E39"/>
    <w:rsid w:val="00501350"/>
    <w:rsid w:val="00501446"/>
    <w:rsid w:val="00501D98"/>
    <w:rsid w:val="00502103"/>
    <w:rsid w:val="00502756"/>
    <w:rsid w:val="005031CA"/>
    <w:rsid w:val="00503510"/>
    <w:rsid w:val="005035BE"/>
    <w:rsid w:val="0050369D"/>
    <w:rsid w:val="00503742"/>
    <w:rsid w:val="00504086"/>
    <w:rsid w:val="005040D2"/>
    <w:rsid w:val="00504194"/>
    <w:rsid w:val="005043AA"/>
    <w:rsid w:val="00504609"/>
    <w:rsid w:val="005047D5"/>
    <w:rsid w:val="005049B8"/>
    <w:rsid w:val="00504A55"/>
    <w:rsid w:val="00504A83"/>
    <w:rsid w:val="005050E3"/>
    <w:rsid w:val="005055B1"/>
    <w:rsid w:val="00505637"/>
    <w:rsid w:val="00505C33"/>
    <w:rsid w:val="00505F11"/>
    <w:rsid w:val="00505F70"/>
    <w:rsid w:val="00506006"/>
    <w:rsid w:val="0050603A"/>
    <w:rsid w:val="00506112"/>
    <w:rsid w:val="005061C8"/>
    <w:rsid w:val="0050625D"/>
    <w:rsid w:val="005063C4"/>
    <w:rsid w:val="00506753"/>
    <w:rsid w:val="005068FE"/>
    <w:rsid w:val="005069E3"/>
    <w:rsid w:val="00506B48"/>
    <w:rsid w:val="00506E24"/>
    <w:rsid w:val="00507560"/>
    <w:rsid w:val="005077F0"/>
    <w:rsid w:val="00507857"/>
    <w:rsid w:val="00507996"/>
    <w:rsid w:val="00507DDF"/>
    <w:rsid w:val="00507E5C"/>
    <w:rsid w:val="00510039"/>
    <w:rsid w:val="005104B0"/>
    <w:rsid w:val="00510941"/>
    <w:rsid w:val="00511492"/>
    <w:rsid w:val="0051183D"/>
    <w:rsid w:val="00511A54"/>
    <w:rsid w:val="00511C5C"/>
    <w:rsid w:val="0051242C"/>
    <w:rsid w:val="005125FC"/>
    <w:rsid w:val="0051274C"/>
    <w:rsid w:val="00512798"/>
    <w:rsid w:val="00512A65"/>
    <w:rsid w:val="00512CE2"/>
    <w:rsid w:val="00513015"/>
    <w:rsid w:val="005130D1"/>
    <w:rsid w:val="0051315B"/>
    <w:rsid w:val="005131D1"/>
    <w:rsid w:val="00513406"/>
    <w:rsid w:val="00513628"/>
    <w:rsid w:val="00513B5D"/>
    <w:rsid w:val="00513C62"/>
    <w:rsid w:val="005141DF"/>
    <w:rsid w:val="0051482A"/>
    <w:rsid w:val="005149BC"/>
    <w:rsid w:val="00514C4F"/>
    <w:rsid w:val="0051511B"/>
    <w:rsid w:val="00515198"/>
    <w:rsid w:val="005157E3"/>
    <w:rsid w:val="005159E4"/>
    <w:rsid w:val="00515C07"/>
    <w:rsid w:val="00516012"/>
    <w:rsid w:val="00516154"/>
    <w:rsid w:val="00516218"/>
    <w:rsid w:val="00516466"/>
    <w:rsid w:val="0051682B"/>
    <w:rsid w:val="00516A31"/>
    <w:rsid w:val="00516F0A"/>
    <w:rsid w:val="00516FD1"/>
    <w:rsid w:val="00517028"/>
    <w:rsid w:val="0051712F"/>
    <w:rsid w:val="005172F5"/>
    <w:rsid w:val="005174F0"/>
    <w:rsid w:val="0051756E"/>
    <w:rsid w:val="00517F34"/>
    <w:rsid w:val="00520055"/>
    <w:rsid w:val="005200BE"/>
    <w:rsid w:val="0052042B"/>
    <w:rsid w:val="0052066A"/>
    <w:rsid w:val="00520AC3"/>
    <w:rsid w:val="0052115F"/>
    <w:rsid w:val="005211B0"/>
    <w:rsid w:val="00521347"/>
    <w:rsid w:val="005217FD"/>
    <w:rsid w:val="00521800"/>
    <w:rsid w:val="00521969"/>
    <w:rsid w:val="00522029"/>
    <w:rsid w:val="0052210D"/>
    <w:rsid w:val="00522A07"/>
    <w:rsid w:val="00522AB4"/>
    <w:rsid w:val="00522CE8"/>
    <w:rsid w:val="00522D95"/>
    <w:rsid w:val="00523145"/>
    <w:rsid w:val="00523713"/>
    <w:rsid w:val="00523830"/>
    <w:rsid w:val="005239E0"/>
    <w:rsid w:val="005242DD"/>
    <w:rsid w:val="005243CD"/>
    <w:rsid w:val="0052455A"/>
    <w:rsid w:val="005256BF"/>
    <w:rsid w:val="00525792"/>
    <w:rsid w:val="00525CAB"/>
    <w:rsid w:val="00525D5C"/>
    <w:rsid w:val="00525E9D"/>
    <w:rsid w:val="00525EC2"/>
    <w:rsid w:val="005260E5"/>
    <w:rsid w:val="0052612A"/>
    <w:rsid w:val="005261A9"/>
    <w:rsid w:val="005262DC"/>
    <w:rsid w:val="005264FF"/>
    <w:rsid w:val="0052675B"/>
    <w:rsid w:val="00526C57"/>
    <w:rsid w:val="005271E3"/>
    <w:rsid w:val="0052730E"/>
    <w:rsid w:val="00527330"/>
    <w:rsid w:val="00527900"/>
    <w:rsid w:val="00527BEC"/>
    <w:rsid w:val="00527CBA"/>
    <w:rsid w:val="005301B4"/>
    <w:rsid w:val="00530713"/>
    <w:rsid w:val="00530AC3"/>
    <w:rsid w:val="00530B82"/>
    <w:rsid w:val="00530C49"/>
    <w:rsid w:val="00530CA3"/>
    <w:rsid w:val="00530DB1"/>
    <w:rsid w:val="00530F6F"/>
    <w:rsid w:val="005311F2"/>
    <w:rsid w:val="00531E20"/>
    <w:rsid w:val="00532066"/>
    <w:rsid w:val="005327B3"/>
    <w:rsid w:val="005327D7"/>
    <w:rsid w:val="00532946"/>
    <w:rsid w:val="00532C59"/>
    <w:rsid w:val="00532D66"/>
    <w:rsid w:val="00532DF1"/>
    <w:rsid w:val="0053308B"/>
    <w:rsid w:val="0053310E"/>
    <w:rsid w:val="005332A2"/>
    <w:rsid w:val="00533758"/>
    <w:rsid w:val="00533B00"/>
    <w:rsid w:val="00533CD4"/>
    <w:rsid w:val="00533CE1"/>
    <w:rsid w:val="00533E2F"/>
    <w:rsid w:val="00534005"/>
    <w:rsid w:val="00534170"/>
    <w:rsid w:val="00534530"/>
    <w:rsid w:val="00534702"/>
    <w:rsid w:val="00534938"/>
    <w:rsid w:val="0053494A"/>
    <w:rsid w:val="00534A2A"/>
    <w:rsid w:val="00534B2F"/>
    <w:rsid w:val="00534FBC"/>
    <w:rsid w:val="00535185"/>
    <w:rsid w:val="0053551E"/>
    <w:rsid w:val="00535DD2"/>
    <w:rsid w:val="00536167"/>
    <w:rsid w:val="00536E33"/>
    <w:rsid w:val="00536EB1"/>
    <w:rsid w:val="00536F47"/>
    <w:rsid w:val="005371A0"/>
    <w:rsid w:val="00537B6B"/>
    <w:rsid w:val="005400E8"/>
    <w:rsid w:val="005406E1"/>
    <w:rsid w:val="005408E2"/>
    <w:rsid w:val="00540A9A"/>
    <w:rsid w:val="00540FEB"/>
    <w:rsid w:val="005410D0"/>
    <w:rsid w:val="00541212"/>
    <w:rsid w:val="00541462"/>
    <w:rsid w:val="0054156A"/>
    <w:rsid w:val="005415D5"/>
    <w:rsid w:val="005416B5"/>
    <w:rsid w:val="00541AF4"/>
    <w:rsid w:val="00541BF7"/>
    <w:rsid w:val="0054225E"/>
    <w:rsid w:val="005423A9"/>
    <w:rsid w:val="00542686"/>
    <w:rsid w:val="00542D30"/>
    <w:rsid w:val="00542D4E"/>
    <w:rsid w:val="00542EC8"/>
    <w:rsid w:val="005432A1"/>
    <w:rsid w:val="0054338B"/>
    <w:rsid w:val="00543461"/>
    <w:rsid w:val="00543952"/>
    <w:rsid w:val="00543A22"/>
    <w:rsid w:val="00543B72"/>
    <w:rsid w:val="00543E01"/>
    <w:rsid w:val="005445C0"/>
    <w:rsid w:val="00544B25"/>
    <w:rsid w:val="00545090"/>
    <w:rsid w:val="005450DC"/>
    <w:rsid w:val="005451A5"/>
    <w:rsid w:val="0054526F"/>
    <w:rsid w:val="0054564E"/>
    <w:rsid w:val="0054576C"/>
    <w:rsid w:val="00545A46"/>
    <w:rsid w:val="00545A4F"/>
    <w:rsid w:val="00545AB5"/>
    <w:rsid w:val="00545EC5"/>
    <w:rsid w:val="005460D1"/>
    <w:rsid w:val="005461E4"/>
    <w:rsid w:val="005463BD"/>
    <w:rsid w:val="00546A12"/>
    <w:rsid w:val="00546B18"/>
    <w:rsid w:val="00546B3B"/>
    <w:rsid w:val="00546E4D"/>
    <w:rsid w:val="00546E4F"/>
    <w:rsid w:val="00546F24"/>
    <w:rsid w:val="00547576"/>
    <w:rsid w:val="005476BF"/>
    <w:rsid w:val="00547BAB"/>
    <w:rsid w:val="005501F4"/>
    <w:rsid w:val="0055026A"/>
    <w:rsid w:val="005502F9"/>
    <w:rsid w:val="005503B6"/>
    <w:rsid w:val="0055061B"/>
    <w:rsid w:val="00550662"/>
    <w:rsid w:val="005509C0"/>
    <w:rsid w:val="00550C06"/>
    <w:rsid w:val="00550E27"/>
    <w:rsid w:val="00550EED"/>
    <w:rsid w:val="005513B5"/>
    <w:rsid w:val="005513BB"/>
    <w:rsid w:val="00551602"/>
    <w:rsid w:val="005516F2"/>
    <w:rsid w:val="0055209D"/>
    <w:rsid w:val="005521E6"/>
    <w:rsid w:val="00552296"/>
    <w:rsid w:val="00552384"/>
    <w:rsid w:val="00552777"/>
    <w:rsid w:val="00552BD7"/>
    <w:rsid w:val="00552F63"/>
    <w:rsid w:val="00552F9F"/>
    <w:rsid w:val="005530FA"/>
    <w:rsid w:val="0055328A"/>
    <w:rsid w:val="0055356F"/>
    <w:rsid w:val="00553853"/>
    <w:rsid w:val="00553879"/>
    <w:rsid w:val="00553984"/>
    <w:rsid w:val="00553B72"/>
    <w:rsid w:val="00553CAF"/>
    <w:rsid w:val="00553D43"/>
    <w:rsid w:val="00553E61"/>
    <w:rsid w:val="00554977"/>
    <w:rsid w:val="00554AD7"/>
    <w:rsid w:val="00554BC1"/>
    <w:rsid w:val="00554CD7"/>
    <w:rsid w:val="00554E10"/>
    <w:rsid w:val="0055510F"/>
    <w:rsid w:val="005552AA"/>
    <w:rsid w:val="0055541A"/>
    <w:rsid w:val="00555775"/>
    <w:rsid w:val="0055577B"/>
    <w:rsid w:val="00555A18"/>
    <w:rsid w:val="00555A34"/>
    <w:rsid w:val="00555AFD"/>
    <w:rsid w:val="00555C20"/>
    <w:rsid w:val="00555D7C"/>
    <w:rsid w:val="00555F38"/>
    <w:rsid w:val="005564F7"/>
    <w:rsid w:val="00556935"/>
    <w:rsid w:val="005571A0"/>
    <w:rsid w:val="005573AD"/>
    <w:rsid w:val="00557524"/>
    <w:rsid w:val="00557648"/>
    <w:rsid w:val="005578DB"/>
    <w:rsid w:val="00557D87"/>
    <w:rsid w:val="00557F9E"/>
    <w:rsid w:val="005600B4"/>
    <w:rsid w:val="00560471"/>
    <w:rsid w:val="005606EA"/>
    <w:rsid w:val="005608DF"/>
    <w:rsid w:val="00560A09"/>
    <w:rsid w:val="00560C03"/>
    <w:rsid w:val="005613CA"/>
    <w:rsid w:val="00561EAA"/>
    <w:rsid w:val="00562404"/>
    <w:rsid w:val="00562873"/>
    <w:rsid w:val="00562894"/>
    <w:rsid w:val="00562F3C"/>
    <w:rsid w:val="005633DA"/>
    <w:rsid w:val="00563402"/>
    <w:rsid w:val="005634CF"/>
    <w:rsid w:val="005634E5"/>
    <w:rsid w:val="00563559"/>
    <w:rsid w:val="0056355D"/>
    <w:rsid w:val="005635C3"/>
    <w:rsid w:val="0056378C"/>
    <w:rsid w:val="0056380A"/>
    <w:rsid w:val="005638CC"/>
    <w:rsid w:val="00563AD1"/>
    <w:rsid w:val="0056420D"/>
    <w:rsid w:val="00564398"/>
    <w:rsid w:val="0056468D"/>
    <w:rsid w:val="00564C35"/>
    <w:rsid w:val="005654D4"/>
    <w:rsid w:val="0056573A"/>
    <w:rsid w:val="005657EC"/>
    <w:rsid w:val="00565DC2"/>
    <w:rsid w:val="005668FD"/>
    <w:rsid w:val="00566977"/>
    <w:rsid w:val="00566C6D"/>
    <w:rsid w:val="00566E02"/>
    <w:rsid w:val="00566EE0"/>
    <w:rsid w:val="00567200"/>
    <w:rsid w:val="00567486"/>
    <w:rsid w:val="0056754B"/>
    <w:rsid w:val="00567AF2"/>
    <w:rsid w:val="00567E5F"/>
    <w:rsid w:val="00570786"/>
    <w:rsid w:val="005707E0"/>
    <w:rsid w:val="00570997"/>
    <w:rsid w:val="00570B95"/>
    <w:rsid w:val="00570CE5"/>
    <w:rsid w:val="00570E63"/>
    <w:rsid w:val="005710D1"/>
    <w:rsid w:val="0057113D"/>
    <w:rsid w:val="005711A4"/>
    <w:rsid w:val="005712F0"/>
    <w:rsid w:val="00571445"/>
    <w:rsid w:val="00571462"/>
    <w:rsid w:val="00571899"/>
    <w:rsid w:val="005719B4"/>
    <w:rsid w:val="00571EF4"/>
    <w:rsid w:val="005723B4"/>
    <w:rsid w:val="00572435"/>
    <w:rsid w:val="005727C3"/>
    <w:rsid w:val="00572A7F"/>
    <w:rsid w:val="00573437"/>
    <w:rsid w:val="0057354A"/>
    <w:rsid w:val="00573A23"/>
    <w:rsid w:val="00573AF7"/>
    <w:rsid w:val="00573D9B"/>
    <w:rsid w:val="00573DEE"/>
    <w:rsid w:val="00573FC1"/>
    <w:rsid w:val="00574494"/>
    <w:rsid w:val="00574567"/>
    <w:rsid w:val="00574BB0"/>
    <w:rsid w:val="005751B4"/>
    <w:rsid w:val="00575544"/>
    <w:rsid w:val="005758F2"/>
    <w:rsid w:val="00575C1D"/>
    <w:rsid w:val="0057637F"/>
    <w:rsid w:val="00576397"/>
    <w:rsid w:val="005772F0"/>
    <w:rsid w:val="005776D8"/>
    <w:rsid w:val="00577899"/>
    <w:rsid w:val="00577C95"/>
    <w:rsid w:val="00580076"/>
    <w:rsid w:val="005803C0"/>
    <w:rsid w:val="005803EE"/>
    <w:rsid w:val="00580500"/>
    <w:rsid w:val="005806D1"/>
    <w:rsid w:val="00580704"/>
    <w:rsid w:val="00580ADD"/>
    <w:rsid w:val="00580AE5"/>
    <w:rsid w:val="00580B36"/>
    <w:rsid w:val="00580C83"/>
    <w:rsid w:val="0058103D"/>
    <w:rsid w:val="00581143"/>
    <w:rsid w:val="00581241"/>
    <w:rsid w:val="0058142D"/>
    <w:rsid w:val="005814AE"/>
    <w:rsid w:val="00581716"/>
    <w:rsid w:val="005817A8"/>
    <w:rsid w:val="00581A49"/>
    <w:rsid w:val="00581BA7"/>
    <w:rsid w:val="00581EE1"/>
    <w:rsid w:val="00581EEB"/>
    <w:rsid w:val="00581EED"/>
    <w:rsid w:val="00582204"/>
    <w:rsid w:val="0058275A"/>
    <w:rsid w:val="00582A58"/>
    <w:rsid w:val="00582AD8"/>
    <w:rsid w:val="00582C4E"/>
    <w:rsid w:val="00583062"/>
    <w:rsid w:val="0058344B"/>
    <w:rsid w:val="00583717"/>
    <w:rsid w:val="00583DB8"/>
    <w:rsid w:val="005843C1"/>
    <w:rsid w:val="005847CB"/>
    <w:rsid w:val="00584878"/>
    <w:rsid w:val="005848FA"/>
    <w:rsid w:val="00584AF2"/>
    <w:rsid w:val="00584D49"/>
    <w:rsid w:val="00584F7E"/>
    <w:rsid w:val="00584FC9"/>
    <w:rsid w:val="005852E3"/>
    <w:rsid w:val="00585B07"/>
    <w:rsid w:val="00585CD8"/>
    <w:rsid w:val="00585D9E"/>
    <w:rsid w:val="00585E72"/>
    <w:rsid w:val="0058652F"/>
    <w:rsid w:val="00586810"/>
    <w:rsid w:val="0058681B"/>
    <w:rsid w:val="005868F3"/>
    <w:rsid w:val="00586939"/>
    <w:rsid w:val="00586B01"/>
    <w:rsid w:val="00586C57"/>
    <w:rsid w:val="0058706D"/>
    <w:rsid w:val="005875C8"/>
    <w:rsid w:val="005876F9"/>
    <w:rsid w:val="0058792D"/>
    <w:rsid w:val="00587C04"/>
    <w:rsid w:val="00587C8B"/>
    <w:rsid w:val="00587DA9"/>
    <w:rsid w:val="00590052"/>
    <w:rsid w:val="0059021E"/>
    <w:rsid w:val="00590725"/>
    <w:rsid w:val="0059091F"/>
    <w:rsid w:val="00590929"/>
    <w:rsid w:val="00590ADB"/>
    <w:rsid w:val="00590BD1"/>
    <w:rsid w:val="00590F28"/>
    <w:rsid w:val="0059113C"/>
    <w:rsid w:val="00591841"/>
    <w:rsid w:val="00591A3D"/>
    <w:rsid w:val="00591B5C"/>
    <w:rsid w:val="00591E64"/>
    <w:rsid w:val="005926D7"/>
    <w:rsid w:val="00592B58"/>
    <w:rsid w:val="00592BCF"/>
    <w:rsid w:val="00592C1C"/>
    <w:rsid w:val="00592F4C"/>
    <w:rsid w:val="00592FC5"/>
    <w:rsid w:val="0059301F"/>
    <w:rsid w:val="005931E3"/>
    <w:rsid w:val="00593373"/>
    <w:rsid w:val="005935BA"/>
    <w:rsid w:val="00593754"/>
    <w:rsid w:val="00594007"/>
    <w:rsid w:val="005944C2"/>
    <w:rsid w:val="00594BCA"/>
    <w:rsid w:val="00594DC2"/>
    <w:rsid w:val="00594ECA"/>
    <w:rsid w:val="005953E1"/>
    <w:rsid w:val="00595469"/>
    <w:rsid w:val="005955AC"/>
    <w:rsid w:val="005958F3"/>
    <w:rsid w:val="00595A3C"/>
    <w:rsid w:val="00595E26"/>
    <w:rsid w:val="005962F1"/>
    <w:rsid w:val="00596503"/>
    <w:rsid w:val="005969BE"/>
    <w:rsid w:val="005969F3"/>
    <w:rsid w:val="00596E7A"/>
    <w:rsid w:val="00596F64"/>
    <w:rsid w:val="005976C6"/>
    <w:rsid w:val="00597C0F"/>
    <w:rsid w:val="00597E35"/>
    <w:rsid w:val="005A0140"/>
    <w:rsid w:val="005A0604"/>
    <w:rsid w:val="005A086B"/>
    <w:rsid w:val="005A0CA3"/>
    <w:rsid w:val="005A0F13"/>
    <w:rsid w:val="005A130F"/>
    <w:rsid w:val="005A1444"/>
    <w:rsid w:val="005A1638"/>
    <w:rsid w:val="005A16EF"/>
    <w:rsid w:val="005A1700"/>
    <w:rsid w:val="005A1D28"/>
    <w:rsid w:val="005A2114"/>
    <w:rsid w:val="005A233A"/>
    <w:rsid w:val="005A23F0"/>
    <w:rsid w:val="005A2676"/>
    <w:rsid w:val="005A3006"/>
    <w:rsid w:val="005A3011"/>
    <w:rsid w:val="005A3029"/>
    <w:rsid w:val="005A3AE1"/>
    <w:rsid w:val="005A3B50"/>
    <w:rsid w:val="005A3ED3"/>
    <w:rsid w:val="005A402D"/>
    <w:rsid w:val="005A407F"/>
    <w:rsid w:val="005A47B5"/>
    <w:rsid w:val="005A48FD"/>
    <w:rsid w:val="005A4CE3"/>
    <w:rsid w:val="005A4CEE"/>
    <w:rsid w:val="005A509C"/>
    <w:rsid w:val="005A51B8"/>
    <w:rsid w:val="005A525E"/>
    <w:rsid w:val="005A5A93"/>
    <w:rsid w:val="005A5C1F"/>
    <w:rsid w:val="005A5E00"/>
    <w:rsid w:val="005A5E93"/>
    <w:rsid w:val="005A6556"/>
    <w:rsid w:val="005A67FE"/>
    <w:rsid w:val="005A69B9"/>
    <w:rsid w:val="005A6E84"/>
    <w:rsid w:val="005A6F2B"/>
    <w:rsid w:val="005A6FCA"/>
    <w:rsid w:val="005A7080"/>
    <w:rsid w:val="005A727E"/>
    <w:rsid w:val="005A77CD"/>
    <w:rsid w:val="005A7BBD"/>
    <w:rsid w:val="005A7BD3"/>
    <w:rsid w:val="005A7C9C"/>
    <w:rsid w:val="005A7DBA"/>
    <w:rsid w:val="005A7E63"/>
    <w:rsid w:val="005B00BC"/>
    <w:rsid w:val="005B0185"/>
    <w:rsid w:val="005B04CE"/>
    <w:rsid w:val="005B051A"/>
    <w:rsid w:val="005B06C2"/>
    <w:rsid w:val="005B0807"/>
    <w:rsid w:val="005B0ABB"/>
    <w:rsid w:val="005B0F94"/>
    <w:rsid w:val="005B0FBD"/>
    <w:rsid w:val="005B108D"/>
    <w:rsid w:val="005B1397"/>
    <w:rsid w:val="005B15BC"/>
    <w:rsid w:val="005B1665"/>
    <w:rsid w:val="005B181B"/>
    <w:rsid w:val="005B19B9"/>
    <w:rsid w:val="005B1B14"/>
    <w:rsid w:val="005B1D47"/>
    <w:rsid w:val="005B24A4"/>
    <w:rsid w:val="005B2618"/>
    <w:rsid w:val="005B2EC3"/>
    <w:rsid w:val="005B33A1"/>
    <w:rsid w:val="005B33BE"/>
    <w:rsid w:val="005B35DE"/>
    <w:rsid w:val="005B3783"/>
    <w:rsid w:val="005B3BE4"/>
    <w:rsid w:val="005B3C83"/>
    <w:rsid w:val="005B3E81"/>
    <w:rsid w:val="005B3EFD"/>
    <w:rsid w:val="005B4028"/>
    <w:rsid w:val="005B4387"/>
    <w:rsid w:val="005B460D"/>
    <w:rsid w:val="005B4699"/>
    <w:rsid w:val="005B498C"/>
    <w:rsid w:val="005B4B7E"/>
    <w:rsid w:val="005B56C3"/>
    <w:rsid w:val="005B59FF"/>
    <w:rsid w:val="005B5C2C"/>
    <w:rsid w:val="005B5D3B"/>
    <w:rsid w:val="005B5E46"/>
    <w:rsid w:val="005B5F72"/>
    <w:rsid w:val="005B6072"/>
    <w:rsid w:val="005B618A"/>
    <w:rsid w:val="005B6392"/>
    <w:rsid w:val="005B6424"/>
    <w:rsid w:val="005B645A"/>
    <w:rsid w:val="005B6556"/>
    <w:rsid w:val="005B663E"/>
    <w:rsid w:val="005B6698"/>
    <w:rsid w:val="005B6CEA"/>
    <w:rsid w:val="005B6FB4"/>
    <w:rsid w:val="005B70B3"/>
    <w:rsid w:val="005B725F"/>
    <w:rsid w:val="005B7925"/>
    <w:rsid w:val="005B7F55"/>
    <w:rsid w:val="005C0620"/>
    <w:rsid w:val="005C0647"/>
    <w:rsid w:val="005C06FA"/>
    <w:rsid w:val="005C0848"/>
    <w:rsid w:val="005C0AE4"/>
    <w:rsid w:val="005C0DD1"/>
    <w:rsid w:val="005C0F25"/>
    <w:rsid w:val="005C13C4"/>
    <w:rsid w:val="005C16B5"/>
    <w:rsid w:val="005C1D5F"/>
    <w:rsid w:val="005C2544"/>
    <w:rsid w:val="005C25FF"/>
    <w:rsid w:val="005C2842"/>
    <w:rsid w:val="005C28D3"/>
    <w:rsid w:val="005C2E78"/>
    <w:rsid w:val="005C3138"/>
    <w:rsid w:val="005C31B2"/>
    <w:rsid w:val="005C32FC"/>
    <w:rsid w:val="005C3646"/>
    <w:rsid w:val="005C3889"/>
    <w:rsid w:val="005C392D"/>
    <w:rsid w:val="005C3A89"/>
    <w:rsid w:val="005C3AEC"/>
    <w:rsid w:val="005C3B0D"/>
    <w:rsid w:val="005C3C2F"/>
    <w:rsid w:val="005C487A"/>
    <w:rsid w:val="005C4A13"/>
    <w:rsid w:val="005C4AC6"/>
    <w:rsid w:val="005C4D80"/>
    <w:rsid w:val="005C525F"/>
    <w:rsid w:val="005C54AA"/>
    <w:rsid w:val="005C5AF4"/>
    <w:rsid w:val="005C5FE5"/>
    <w:rsid w:val="005C6A66"/>
    <w:rsid w:val="005C727B"/>
    <w:rsid w:val="005C742D"/>
    <w:rsid w:val="005C74F7"/>
    <w:rsid w:val="005C7A90"/>
    <w:rsid w:val="005C7B2E"/>
    <w:rsid w:val="005C7B8C"/>
    <w:rsid w:val="005C7C03"/>
    <w:rsid w:val="005C7E0A"/>
    <w:rsid w:val="005D0558"/>
    <w:rsid w:val="005D06D5"/>
    <w:rsid w:val="005D06FB"/>
    <w:rsid w:val="005D0764"/>
    <w:rsid w:val="005D07BE"/>
    <w:rsid w:val="005D0A8E"/>
    <w:rsid w:val="005D0ACF"/>
    <w:rsid w:val="005D11C2"/>
    <w:rsid w:val="005D1518"/>
    <w:rsid w:val="005D15CF"/>
    <w:rsid w:val="005D1605"/>
    <w:rsid w:val="005D16DF"/>
    <w:rsid w:val="005D172B"/>
    <w:rsid w:val="005D1836"/>
    <w:rsid w:val="005D1A18"/>
    <w:rsid w:val="005D1E18"/>
    <w:rsid w:val="005D2678"/>
    <w:rsid w:val="005D267A"/>
    <w:rsid w:val="005D29A2"/>
    <w:rsid w:val="005D2D10"/>
    <w:rsid w:val="005D2D41"/>
    <w:rsid w:val="005D2F59"/>
    <w:rsid w:val="005D326D"/>
    <w:rsid w:val="005D35C3"/>
    <w:rsid w:val="005D3D1D"/>
    <w:rsid w:val="005D3E3A"/>
    <w:rsid w:val="005D3E8A"/>
    <w:rsid w:val="005D41BF"/>
    <w:rsid w:val="005D45AE"/>
    <w:rsid w:val="005D49A0"/>
    <w:rsid w:val="005D519F"/>
    <w:rsid w:val="005D54E4"/>
    <w:rsid w:val="005D56A9"/>
    <w:rsid w:val="005D5CC6"/>
    <w:rsid w:val="005D5E14"/>
    <w:rsid w:val="005D5F08"/>
    <w:rsid w:val="005D5FBC"/>
    <w:rsid w:val="005D61E2"/>
    <w:rsid w:val="005D62EF"/>
    <w:rsid w:val="005D658D"/>
    <w:rsid w:val="005D7279"/>
    <w:rsid w:val="005D729B"/>
    <w:rsid w:val="005D73F2"/>
    <w:rsid w:val="005D744C"/>
    <w:rsid w:val="005D74B1"/>
    <w:rsid w:val="005D7898"/>
    <w:rsid w:val="005D7DAE"/>
    <w:rsid w:val="005E05C8"/>
    <w:rsid w:val="005E094E"/>
    <w:rsid w:val="005E0A46"/>
    <w:rsid w:val="005E0A4F"/>
    <w:rsid w:val="005E0AEA"/>
    <w:rsid w:val="005E0CEA"/>
    <w:rsid w:val="005E0DC6"/>
    <w:rsid w:val="005E14AF"/>
    <w:rsid w:val="005E188B"/>
    <w:rsid w:val="005E1AB8"/>
    <w:rsid w:val="005E1BDE"/>
    <w:rsid w:val="005E23FE"/>
    <w:rsid w:val="005E2902"/>
    <w:rsid w:val="005E2D07"/>
    <w:rsid w:val="005E2FB8"/>
    <w:rsid w:val="005E2FDF"/>
    <w:rsid w:val="005E366E"/>
    <w:rsid w:val="005E3799"/>
    <w:rsid w:val="005E3839"/>
    <w:rsid w:val="005E3CD6"/>
    <w:rsid w:val="005E3E72"/>
    <w:rsid w:val="005E4460"/>
    <w:rsid w:val="005E45DE"/>
    <w:rsid w:val="005E4818"/>
    <w:rsid w:val="005E481C"/>
    <w:rsid w:val="005E4956"/>
    <w:rsid w:val="005E49B1"/>
    <w:rsid w:val="005E4A29"/>
    <w:rsid w:val="005E4A4C"/>
    <w:rsid w:val="005E4ABD"/>
    <w:rsid w:val="005E4BA2"/>
    <w:rsid w:val="005E4FF8"/>
    <w:rsid w:val="005E52B6"/>
    <w:rsid w:val="005E581F"/>
    <w:rsid w:val="005E5889"/>
    <w:rsid w:val="005E58EA"/>
    <w:rsid w:val="005E5990"/>
    <w:rsid w:val="005E5A81"/>
    <w:rsid w:val="005E5B8D"/>
    <w:rsid w:val="005E5DC3"/>
    <w:rsid w:val="005E650A"/>
    <w:rsid w:val="005E6597"/>
    <w:rsid w:val="005E6AED"/>
    <w:rsid w:val="005E6B70"/>
    <w:rsid w:val="005E6B8C"/>
    <w:rsid w:val="005E7142"/>
    <w:rsid w:val="005E71AB"/>
    <w:rsid w:val="005E71CE"/>
    <w:rsid w:val="005E723F"/>
    <w:rsid w:val="005E784D"/>
    <w:rsid w:val="005E78C0"/>
    <w:rsid w:val="005E7A1D"/>
    <w:rsid w:val="005E7AFF"/>
    <w:rsid w:val="005E7BAE"/>
    <w:rsid w:val="005E7C22"/>
    <w:rsid w:val="005F0074"/>
    <w:rsid w:val="005F0274"/>
    <w:rsid w:val="005F02F2"/>
    <w:rsid w:val="005F0685"/>
    <w:rsid w:val="005F078A"/>
    <w:rsid w:val="005F0960"/>
    <w:rsid w:val="005F09B9"/>
    <w:rsid w:val="005F0B31"/>
    <w:rsid w:val="005F155D"/>
    <w:rsid w:val="005F16FB"/>
    <w:rsid w:val="005F1D75"/>
    <w:rsid w:val="005F21C7"/>
    <w:rsid w:val="005F2283"/>
    <w:rsid w:val="005F27AF"/>
    <w:rsid w:val="005F288C"/>
    <w:rsid w:val="005F2AC3"/>
    <w:rsid w:val="005F2BC1"/>
    <w:rsid w:val="005F2E58"/>
    <w:rsid w:val="005F326F"/>
    <w:rsid w:val="005F333E"/>
    <w:rsid w:val="005F3371"/>
    <w:rsid w:val="005F38C6"/>
    <w:rsid w:val="005F3925"/>
    <w:rsid w:val="005F39AC"/>
    <w:rsid w:val="005F3E94"/>
    <w:rsid w:val="005F45BB"/>
    <w:rsid w:val="005F46CC"/>
    <w:rsid w:val="005F491C"/>
    <w:rsid w:val="005F4945"/>
    <w:rsid w:val="005F4BB7"/>
    <w:rsid w:val="005F4C23"/>
    <w:rsid w:val="005F4D33"/>
    <w:rsid w:val="005F4D91"/>
    <w:rsid w:val="005F4DA9"/>
    <w:rsid w:val="005F4FFA"/>
    <w:rsid w:val="005F515B"/>
    <w:rsid w:val="005F574E"/>
    <w:rsid w:val="005F5ABE"/>
    <w:rsid w:val="005F5AD4"/>
    <w:rsid w:val="005F65F3"/>
    <w:rsid w:val="005F684F"/>
    <w:rsid w:val="005F6A57"/>
    <w:rsid w:val="005F6C8D"/>
    <w:rsid w:val="005F6CE6"/>
    <w:rsid w:val="005F6E04"/>
    <w:rsid w:val="005F6E86"/>
    <w:rsid w:val="005F75BD"/>
    <w:rsid w:val="005F7766"/>
    <w:rsid w:val="005F7B5B"/>
    <w:rsid w:val="005F7C57"/>
    <w:rsid w:val="005F7E1F"/>
    <w:rsid w:val="005F7E30"/>
    <w:rsid w:val="005F7E79"/>
    <w:rsid w:val="005F7F5F"/>
    <w:rsid w:val="0060014C"/>
    <w:rsid w:val="0060055A"/>
    <w:rsid w:val="0060059C"/>
    <w:rsid w:val="00600662"/>
    <w:rsid w:val="00600A0C"/>
    <w:rsid w:val="00600CDE"/>
    <w:rsid w:val="00601094"/>
    <w:rsid w:val="00601291"/>
    <w:rsid w:val="006012A5"/>
    <w:rsid w:val="00601343"/>
    <w:rsid w:val="00601526"/>
    <w:rsid w:val="00601910"/>
    <w:rsid w:val="00601BD5"/>
    <w:rsid w:val="00601D99"/>
    <w:rsid w:val="00602126"/>
    <w:rsid w:val="006029C4"/>
    <w:rsid w:val="00602CCF"/>
    <w:rsid w:val="00602F29"/>
    <w:rsid w:val="00603088"/>
    <w:rsid w:val="00603831"/>
    <w:rsid w:val="00603851"/>
    <w:rsid w:val="006038D6"/>
    <w:rsid w:val="00603B05"/>
    <w:rsid w:val="0060437A"/>
    <w:rsid w:val="00604544"/>
    <w:rsid w:val="0060471F"/>
    <w:rsid w:val="00604E62"/>
    <w:rsid w:val="00604EB5"/>
    <w:rsid w:val="00605178"/>
    <w:rsid w:val="006051FF"/>
    <w:rsid w:val="006055F6"/>
    <w:rsid w:val="006057D7"/>
    <w:rsid w:val="00605B5A"/>
    <w:rsid w:val="00605BB1"/>
    <w:rsid w:val="00605CC7"/>
    <w:rsid w:val="006060BA"/>
    <w:rsid w:val="00606158"/>
    <w:rsid w:val="0060667B"/>
    <w:rsid w:val="00606765"/>
    <w:rsid w:val="0060681E"/>
    <w:rsid w:val="00606D30"/>
    <w:rsid w:val="00606D62"/>
    <w:rsid w:val="00606E51"/>
    <w:rsid w:val="00607074"/>
    <w:rsid w:val="00607299"/>
    <w:rsid w:val="00607615"/>
    <w:rsid w:val="006076C3"/>
    <w:rsid w:val="0060791C"/>
    <w:rsid w:val="006079C4"/>
    <w:rsid w:val="00607EAB"/>
    <w:rsid w:val="00610189"/>
    <w:rsid w:val="006101EE"/>
    <w:rsid w:val="00610438"/>
    <w:rsid w:val="006104A7"/>
    <w:rsid w:val="00610751"/>
    <w:rsid w:val="00611021"/>
    <w:rsid w:val="00611246"/>
    <w:rsid w:val="0061176F"/>
    <w:rsid w:val="00611A31"/>
    <w:rsid w:val="00611C63"/>
    <w:rsid w:val="00611C93"/>
    <w:rsid w:val="00612326"/>
    <w:rsid w:val="006125C5"/>
    <w:rsid w:val="00612630"/>
    <w:rsid w:val="00612872"/>
    <w:rsid w:val="00612B1C"/>
    <w:rsid w:val="00612BC0"/>
    <w:rsid w:val="00612CA6"/>
    <w:rsid w:val="00612CC7"/>
    <w:rsid w:val="00612DDF"/>
    <w:rsid w:val="00613047"/>
    <w:rsid w:val="0061312E"/>
    <w:rsid w:val="006131AB"/>
    <w:rsid w:val="00613455"/>
    <w:rsid w:val="006134F4"/>
    <w:rsid w:val="006137C5"/>
    <w:rsid w:val="0061382C"/>
    <w:rsid w:val="00613BF6"/>
    <w:rsid w:val="00613CB3"/>
    <w:rsid w:val="00613EC7"/>
    <w:rsid w:val="00614603"/>
    <w:rsid w:val="0061460D"/>
    <w:rsid w:val="00614729"/>
    <w:rsid w:val="00614792"/>
    <w:rsid w:val="0061480E"/>
    <w:rsid w:val="0061489A"/>
    <w:rsid w:val="00614A94"/>
    <w:rsid w:val="00614AD5"/>
    <w:rsid w:val="006152DA"/>
    <w:rsid w:val="00615713"/>
    <w:rsid w:val="00615812"/>
    <w:rsid w:val="006158F3"/>
    <w:rsid w:val="006159C0"/>
    <w:rsid w:val="00616704"/>
    <w:rsid w:val="0061688A"/>
    <w:rsid w:val="00616B8C"/>
    <w:rsid w:val="00616DF2"/>
    <w:rsid w:val="00616ECA"/>
    <w:rsid w:val="00616F66"/>
    <w:rsid w:val="00617565"/>
    <w:rsid w:val="00617795"/>
    <w:rsid w:val="006177EF"/>
    <w:rsid w:val="00617BEF"/>
    <w:rsid w:val="00617E47"/>
    <w:rsid w:val="0062053A"/>
    <w:rsid w:val="00620B1B"/>
    <w:rsid w:val="00621239"/>
    <w:rsid w:val="006212FB"/>
    <w:rsid w:val="006216AA"/>
    <w:rsid w:val="0062174C"/>
    <w:rsid w:val="0062185C"/>
    <w:rsid w:val="00621A82"/>
    <w:rsid w:val="00621E5B"/>
    <w:rsid w:val="006221BF"/>
    <w:rsid w:val="006228ED"/>
    <w:rsid w:val="00622C00"/>
    <w:rsid w:val="00622EB7"/>
    <w:rsid w:val="00622EFE"/>
    <w:rsid w:val="00623027"/>
    <w:rsid w:val="00623080"/>
    <w:rsid w:val="00623279"/>
    <w:rsid w:val="00623357"/>
    <w:rsid w:val="006236A3"/>
    <w:rsid w:val="0062377C"/>
    <w:rsid w:val="00623936"/>
    <w:rsid w:val="006239A9"/>
    <w:rsid w:val="006239F6"/>
    <w:rsid w:val="00624062"/>
    <w:rsid w:val="00624138"/>
    <w:rsid w:val="006242E3"/>
    <w:rsid w:val="006247C0"/>
    <w:rsid w:val="00624840"/>
    <w:rsid w:val="00624F13"/>
    <w:rsid w:val="006254A4"/>
    <w:rsid w:val="006254D4"/>
    <w:rsid w:val="0062554B"/>
    <w:rsid w:val="00625890"/>
    <w:rsid w:val="00625A71"/>
    <w:rsid w:val="00625E44"/>
    <w:rsid w:val="00625EC7"/>
    <w:rsid w:val="00625FCC"/>
    <w:rsid w:val="006260CF"/>
    <w:rsid w:val="006263A6"/>
    <w:rsid w:val="00626A47"/>
    <w:rsid w:val="00626C1C"/>
    <w:rsid w:val="00626F06"/>
    <w:rsid w:val="00627290"/>
    <w:rsid w:val="006272B7"/>
    <w:rsid w:val="006272CF"/>
    <w:rsid w:val="006273A3"/>
    <w:rsid w:val="006276B5"/>
    <w:rsid w:val="00627864"/>
    <w:rsid w:val="006279F0"/>
    <w:rsid w:val="00627B36"/>
    <w:rsid w:val="00627C2B"/>
    <w:rsid w:val="00627D9C"/>
    <w:rsid w:val="00630238"/>
    <w:rsid w:val="0063082C"/>
    <w:rsid w:val="00630867"/>
    <w:rsid w:val="00630877"/>
    <w:rsid w:val="00630902"/>
    <w:rsid w:val="006309EF"/>
    <w:rsid w:val="00630BA4"/>
    <w:rsid w:val="00630C53"/>
    <w:rsid w:val="00630DDB"/>
    <w:rsid w:val="00630F40"/>
    <w:rsid w:val="0063131C"/>
    <w:rsid w:val="006313D6"/>
    <w:rsid w:val="00631586"/>
    <w:rsid w:val="006318C0"/>
    <w:rsid w:val="00631980"/>
    <w:rsid w:val="00631C1C"/>
    <w:rsid w:val="0063219A"/>
    <w:rsid w:val="0063222E"/>
    <w:rsid w:val="00632641"/>
    <w:rsid w:val="00632F47"/>
    <w:rsid w:val="00633295"/>
    <w:rsid w:val="006332F5"/>
    <w:rsid w:val="0063390F"/>
    <w:rsid w:val="00634005"/>
    <w:rsid w:val="006341EA"/>
    <w:rsid w:val="00634305"/>
    <w:rsid w:val="006343E4"/>
    <w:rsid w:val="006346C0"/>
    <w:rsid w:val="00634890"/>
    <w:rsid w:val="00634D3D"/>
    <w:rsid w:val="00634D48"/>
    <w:rsid w:val="00634F5F"/>
    <w:rsid w:val="006351C7"/>
    <w:rsid w:val="00635348"/>
    <w:rsid w:val="0063548D"/>
    <w:rsid w:val="006356B7"/>
    <w:rsid w:val="006356D3"/>
    <w:rsid w:val="006358B6"/>
    <w:rsid w:val="00635959"/>
    <w:rsid w:val="00635DF5"/>
    <w:rsid w:val="006361A3"/>
    <w:rsid w:val="006361FC"/>
    <w:rsid w:val="00636263"/>
    <w:rsid w:val="006364B0"/>
    <w:rsid w:val="006365B3"/>
    <w:rsid w:val="00636AA2"/>
    <w:rsid w:val="00636C6A"/>
    <w:rsid w:val="006371C4"/>
    <w:rsid w:val="00637268"/>
    <w:rsid w:val="006372E1"/>
    <w:rsid w:val="00637506"/>
    <w:rsid w:val="006375CE"/>
    <w:rsid w:val="006377DF"/>
    <w:rsid w:val="006377E0"/>
    <w:rsid w:val="00637BE8"/>
    <w:rsid w:val="00637DD1"/>
    <w:rsid w:val="00637DEC"/>
    <w:rsid w:val="00637ECB"/>
    <w:rsid w:val="00637F43"/>
    <w:rsid w:val="00637F93"/>
    <w:rsid w:val="00637FE6"/>
    <w:rsid w:val="00640026"/>
    <w:rsid w:val="00640589"/>
    <w:rsid w:val="00640778"/>
    <w:rsid w:val="006407B4"/>
    <w:rsid w:val="00640A54"/>
    <w:rsid w:val="00640A82"/>
    <w:rsid w:val="00640ACF"/>
    <w:rsid w:val="00640BE0"/>
    <w:rsid w:val="00640C6C"/>
    <w:rsid w:val="00640D07"/>
    <w:rsid w:val="006417C8"/>
    <w:rsid w:val="00641B14"/>
    <w:rsid w:val="00641D7D"/>
    <w:rsid w:val="00641DD2"/>
    <w:rsid w:val="00642004"/>
    <w:rsid w:val="006422CA"/>
    <w:rsid w:val="00642397"/>
    <w:rsid w:val="00642545"/>
    <w:rsid w:val="00642752"/>
    <w:rsid w:val="0064277C"/>
    <w:rsid w:val="006429E9"/>
    <w:rsid w:val="00642CB9"/>
    <w:rsid w:val="00642CEC"/>
    <w:rsid w:val="00642F2A"/>
    <w:rsid w:val="00642FBE"/>
    <w:rsid w:val="00643971"/>
    <w:rsid w:val="00643D09"/>
    <w:rsid w:val="006446C4"/>
    <w:rsid w:val="00644883"/>
    <w:rsid w:val="006448DE"/>
    <w:rsid w:val="00644ACE"/>
    <w:rsid w:val="00644AFF"/>
    <w:rsid w:val="00644F21"/>
    <w:rsid w:val="00645E3E"/>
    <w:rsid w:val="00646429"/>
    <w:rsid w:val="006464D2"/>
    <w:rsid w:val="006468CA"/>
    <w:rsid w:val="00647375"/>
    <w:rsid w:val="00647563"/>
    <w:rsid w:val="0064778D"/>
    <w:rsid w:val="00647F71"/>
    <w:rsid w:val="0065009A"/>
    <w:rsid w:val="006504F6"/>
    <w:rsid w:val="00650664"/>
    <w:rsid w:val="00650688"/>
    <w:rsid w:val="006507D2"/>
    <w:rsid w:val="006513A1"/>
    <w:rsid w:val="0065157C"/>
    <w:rsid w:val="00651A93"/>
    <w:rsid w:val="00651CD8"/>
    <w:rsid w:val="00652139"/>
    <w:rsid w:val="006522B0"/>
    <w:rsid w:val="0065235C"/>
    <w:rsid w:val="00652499"/>
    <w:rsid w:val="00652551"/>
    <w:rsid w:val="006525D3"/>
    <w:rsid w:val="00652DB8"/>
    <w:rsid w:val="00652F73"/>
    <w:rsid w:val="0065314D"/>
    <w:rsid w:val="00653865"/>
    <w:rsid w:val="00653C35"/>
    <w:rsid w:val="00653C6B"/>
    <w:rsid w:val="00653C9E"/>
    <w:rsid w:val="00653EC0"/>
    <w:rsid w:val="00653F54"/>
    <w:rsid w:val="00654057"/>
    <w:rsid w:val="006541D8"/>
    <w:rsid w:val="006542AF"/>
    <w:rsid w:val="006543D5"/>
    <w:rsid w:val="00654455"/>
    <w:rsid w:val="006546A7"/>
    <w:rsid w:val="00654E4F"/>
    <w:rsid w:val="00655068"/>
    <w:rsid w:val="006553F7"/>
    <w:rsid w:val="006558D5"/>
    <w:rsid w:val="00655C4B"/>
    <w:rsid w:val="0065632D"/>
    <w:rsid w:val="006564B6"/>
    <w:rsid w:val="0065664F"/>
    <w:rsid w:val="006567F3"/>
    <w:rsid w:val="00656B6C"/>
    <w:rsid w:val="00656C6B"/>
    <w:rsid w:val="00656D0F"/>
    <w:rsid w:val="00656FBF"/>
    <w:rsid w:val="006570DB"/>
    <w:rsid w:val="006575A9"/>
    <w:rsid w:val="00657661"/>
    <w:rsid w:val="006577F4"/>
    <w:rsid w:val="00657A46"/>
    <w:rsid w:val="00657B4C"/>
    <w:rsid w:val="00657FAC"/>
    <w:rsid w:val="006600B8"/>
    <w:rsid w:val="006602EF"/>
    <w:rsid w:val="00660428"/>
    <w:rsid w:val="006604AE"/>
    <w:rsid w:val="00660777"/>
    <w:rsid w:val="006608A4"/>
    <w:rsid w:val="00660900"/>
    <w:rsid w:val="00660AF1"/>
    <w:rsid w:val="00660C74"/>
    <w:rsid w:val="0066108F"/>
    <w:rsid w:val="00661093"/>
    <w:rsid w:val="00661232"/>
    <w:rsid w:val="006612D6"/>
    <w:rsid w:val="00661449"/>
    <w:rsid w:val="00661A24"/>
    <w:rsid w:val="00661CBA"/>
    <w:rsid w:val="00662359"/>
    <w:rsid w:val="00662435"/>
    <w:rsid w:val="00662749"/>
    <w:rsid w:val="006627DD"/>
    <w:rsid w:val="00662D81"/>
    <w:rsid w:val="00663371"/>
    <w:rsid w:val="006634F3"/>
    <w:rsid w:val="006636E1"/>
    <w:rsid w:val="0066372B"/>
    <w:rsid w:val="00663A85"/>
    <w:rsid w:val="00663B87"/>
    <w:rsid w:val="00663C32"/>
    <w:rsid w:val="00663C90"/>
    <w:rsid w:val="00663CD9"/>
    <w:rsid w:val="006641FD"/>
    <w:rsid w:val="00664551"/>
    <w:rsid w:val="0066469B"/>
    <w:rsid w:val="00664729"/>
    <w:rsid w:val="00664D53"/>
    <w:rsid w:val="00664D5E"/>
    <w:rsid w:val="00665160"/>
    <w:rsid w:val="0066574F"/>
    <w:rsid w:val="006658B2"/>
    <w:rsid w:val="0066590C"/>
    <w:rsid w:val="00665950"/>
    <w:rsid w:val="00665A02"/>
    <w:rsid w:val="00665B43"/>
    <w:rsid w:val="00665EAD"/>
    <w:rsid w:val="0066629D"/>
    <w:rsid w:val="006666C9"/>
    <w:rsid w:val="0066685E"/>
    <w:rsid w:val="00666917"/>
    <w:rsid w:val="006669D8"/>
    <w:rsid w:val="00666A22"/>
    <w:rsid w:val="00666B84"/>
    <w:rsid w:val="00666BDC"/>
    <w:rsid w:val="00667170"/>
    <w:rsid w:val="00667986"/>
    <w:rsid w:val="00667CE6"/>
    <w:rsid w:val="00670131"/>
    <w:rsid w:val="00670347"/>
    <w:rsid w:val="00670367"/>
    <w:rsid w:val="006705B4"/>
    <w:rsid w:val="0067067B"/>
    <w:rsid w:val="006706B4"/>
    <w:rsid w:val="00670B9C"/>
    <w:rsid w:val="00670DC7"/>
    <w:rsid w:val="0067171A"/>
    <w:rsid w:val="00671B85"/>
    <w:rsid w:val="00671C09"/>
    <w:rsid w:val="00671C68"/>
    <w:rsid w:val="00671FF9"/>
    <w:rsid w:val="00672424"/>
    <w:rsid w:val="00672465"/>
    <w:rsid w:val="0067268E"/>
    <w:rsid w:val="00672827"/>
    <w:rsid w:val="0067296E"/>
    <w:rsid w:val="00672D3D"/>
    <w:rsid w:val="00672F1E"/>
    <w:rsid w:val="00672FBF"/>
    <w:rsid w:val="00673FB1"/>
    <w:rsid w:val="006743A5"/>
    <w:rsid w:val="00674891"/>
    <w:rsid w:val="00674EF5"/>
    <w:rsid w:val="00674F4A"/>
    <w:rsid w:val="006750FD"/>
    <w:rsid w:val="00675315"/>
    <w:rsid w:val="00675354"/>
    <w:rsid w:val="0067553A"/>
    <w:rsid w:val="00675642"/>
    <w:rsid w:val="00675D1F"/>
    <w:rsid w:val="00675F09"/>
    <w:rsid w:val="00675FA6"/>
    <w:rsid w:val="006761BA"/>
    <w:rsid w:val="006764A2"/>
    <w:rsid w:val="006765C1"/>
    <w:rsid w:val="00676732"/>
    <w:rsid w:val="006768D3"/>
    <w:rsid w:val="00676921"/>
    <w:rsid w:val="00676B32"/>
    <w:rsid w:val="00676FD8"/>
    <w:rsid w:val="00677068"/>
    <w:rsid w:val="006772AD"/>
    <w:rsid w:val="00677430"/>
    <w:rsid w:val="006779EA"/>
    <w:rsid w:val="00677A03"/>
    <w:rsid w:val="00677C4D"/>
    <w:rsid w:val="00680387"/>
    <w:rsid w:val="00680A86"/>
    <w:rsid w:val="00680AB9"/>
    <w:rsid w:val="00680D87"/>
    <w:rsid w:val="00680F54"/>
    <w:rsid w:val="006810B8"/>
    <w:rsid w:val="0068195E"/>
    <w:rsid w:val="00681FA9"/>
    <w:rsid w:val="0068209C"/>
    <w:rsid w:val="006820B9"/>
    <w:rsid w:val="00682275"/>
    <w:rsid w:val="00682898"/>
    <w:rsid w:val="0068323E"/>
    <w:rsid w:val="006834FA"/>
    <w:rsid w:val="00683633"/>
    <w:rsid w:val="00683B12"/>
    <w:rsid w:val="00683D2A"/>
    <w:rsid w:val="00684166"/>
    <w:rsid w:val="006846D7"/>
    <w:rsid w:val="006847A6"/>
    <w:rsid w:val="006848BA"/>
    <w:rsid w:val="00684AB4"/>
    <w:rsid w:val="00684B51"/>
    <w:rsid w:val="00684BA9"/>
    <w:rsid w:val="00684BE6"/>
    <w:rsid w:val="00684BEA"/>
    <w:rsid w:val="00684CAA"/>
    <w:rsid w:val="00684DDF"/>
    <w:rsid w:val="00684F72"/>
    <w:rsid w:val="006851D0"/>
    <w:rsid w:val="00685212"/>
    <w:rsid w:val="00685470"/>
    <w:rsid w:val="00685526"/>
    <w:rsid w:val="0068569C"/>
    <w:rsid w:val="0068571D"/>
    <w:rsid w:val="00685994"/>
    <w:rsid w:val="00685B98"/>
    <w:rsid w:val="00685DDC"/>
    <w:rsid w:val="0068628F"/>
    <w:rsid w:val="0068683F"/>
    <w:rsid w:val="0068697D"/>
    <w:rsid w:val="00686A66"/>
    <w:rsid w:val="00686B57"/>
    <w:rsid w:val="00686BB1"/>
    <w:rsid w:val="006872A1"/>
    <w:rsid w:val="00687306"/>
    <w:rsid w:val="0068758F"/>
    <w:rsid w:val="006878CD"/>
    <w:rsid w:val="006878FC"/>
    <w:rsid w:val="006900DF"/>
    <w:rsid w:val="00690242"/>
    <w:rsid w:val="00690305"/>
    <w:rsid w:val="0069034E"/>
    <w:rsid w:val="00690602"/>
    <w:rsid w:val="0069090D"/>
    <w:rsid w:val="00690960"/>
    <w:rsid w:val="00690D28"/>
    <w:rsid w:val="00690D51"/>
    <w:rsid w:val="0069189B"/>
    <w:rsid w:val="00691A49"/>
    <w:rsid w:val="00691A78"/>
    <w:rsid w:val="00691E90"/>
    <w:rsid w:val="00691F97"/>
    <w:rsid w:val="00692002"/>
    <w:rsid w:val="006921CE"/>
    <w:rsid w:val="0069238E"/>
    <w:rsid w:val="006924E4"/>
    <w:rsid w:val="00692590"/>
    <w:rsid w:val="006925DB"/>
    <w:rsid w:val="006927B7"/>
    <w:rsid w:val="00692855"/>
    <w:rsid w:val="00692A34"/>
    <w:rsid w:val="00692DE6"/>
    <w:rsid w:val="00692F4C"/>
    <w:rsid w:val="00692F90"/>
    <w:rsid w:val="00693151"/>
    <w:rsid w:val="00693812"/>
    <w:rsid w:val="00693898"/>
    <w:rsid w:val="0069406E"/>
    <w:rsid w:val="00694241"/>
    <w:rsid w:val="00694621"/>
    <w:rsid w:val="00694697"/>
    <w:rsid w:val="006946EC"/>
    <w:rsid w:val="00694A1D"/>
    <w:rsid w:val="00694AA4"/>
    <w:rsid w:val="00694B83"/>
    <w:rsid w:val="00694C26"/>
    <w:rsid w:val="00694C32"/>
    <w:rsid w:val="00694E20"/>
    <w:rsid w:val="00694E76"/>
    <w:rsid w:val="006956BF"/>
    <w:rsid w:val="00695AA3"/>
    <w:rsid w:val="00695B18"/>
    <w:rsid w:val="00695CE3"/>
    <w:rsid w:val="00695D09"/>
    <w:rsid w:val="00695EAE"/>
    <w:rsid w:val="00696208"/>
    <w:rsid w:val="0069674E"/>
    <w:rsid w:val="00696764"/>
    <w:rsid w:val="00696D74"/>
    <w:rsid w:val="006970D9"/>
    <w:rsid w:val="0069716D"/>
    <w:rsid w:val="0069739B"/>
    <w:rsid w:val="00697795"/>
    <w:rsid w:val="00697DA8"/>
    <w:rsid w:val="006A0075"/>
    <w:rsid w:val="006A03F9"/>
    <w:rsid w:val="006A057C"/>
    <w:rsid w:val="006A05FE"/>
    <w:rsid w:val="006A0786"/>
    <w:rsid w:val="006A0810"/>
    <w:rsid w:val="006A09A8"/>
    <w:rsid w:val="006A0B1D"/>
    <w:rsid w:val="006A0D38"/>
    <w:rsid w:val="006A109A"/>
    <w:rsid w:val="006A1361"/>
    <w:rsid w:val="006A159F"/>
    <w:rsid w:val="006A170F"/>
    <w:rsid w:val="006A1E29"/>
    <w:rsid w:val="006A20DA"/>
    <w:rsid w:val="006A281C"/>
    <w:rsid w:val="006A2A93"/>
    <w:rsid w:val="006A2BF0"/>
    <w:rsid w:val="006A2CD0"/>
    <w:rsid w:val="006A2E02"/>
    <w:rsid w:val="006A32A7"/>
    <w:rsid w:val="006A3C8C"/>
    <w:rsid w:val="006A3CD7"/>
    <w:rsid w:val="006A3EA2"/>
    <w:rsid w:val="006A3F17"/>
    <w:rsid w:val="006A3FD8"/>
    <w:rsid w:val="006A4012"/>
    <w:rsid w:val="006A4020"/>
    <w:rsid w:val="006A42B7"/>
    <w:rsid w:val="006A4533"/>
    <w:rsid w:val="006A4819"/>
    <w:rsid w:val="006A4B09"/>
    <w:rsid w:val="006A4BEE"/>
    <w:rsid w:val="006A51CF"/>
    <w:rsid w:val="006A5207"/>
    <w:rsid w:val="006A526C"/>
    <w:rsid w:val="006A5364"/>
    <w:rsid w:val="006A5C95"/>
    <w:rsid w:val="006A5CDA"/>
    <w:rsid w:val="006A5DC1"/>
    <w:rsid w:val="006A6496"/>
    <w:rsid w:val="006A64EA"/>
    <w:rsid w:val="006A64EE"/>
    <w:rsid w:val="006A6724"/>
    <w:rsid w:val="006A672E"/>
    <w:rsid w:val="006A6A03"/>
    <w:rsid w:val="006A6AB4"/>
    <w:rsid w:val="006A6AF9"/>
    <w:rsid w:val="006A6BA7"/>
    <w:rsid w:val="006A6C5F"/>
    <w:rsid w:val="006A6CFE"/>
    <w:rsid w:val="006A6F07"/>
    <w:rsid w:val="006A7131"/>
    <w:rsid w:val="006A7347"/>
    <w:rsid w:val="006A7AFB"/>
    <w:rsid w:val="006A7BFA"/>
    <w:rsid w:val="006A7DA0"/>
    <w:rsid w:val="006B0043"/>
    <w:rsid w:val="006B01DD"/>
    <w:rsid w:val="006B0227"/>
    <w:rsid w:val="006B0580"/>
    <w:rsid w:val="006B0837"/>
    <w:rsid w:val="006B0D51"/>
    <w:rsid w:val="006B0E7F"/>
    <w:rsid w:val="006B0FE0"/>
    <w:rsid w:val="006B12B0"/>
    <w:rsid w:val="006B1352"/>
    <w:rsid w:val="006B13C7"/>
    <w:rsid w:val="006B14B0"/>
    <w:rsid w:val="006B15CA"/>
    <w:rsid w:val="006B1867"/>
    <w:rsid w:val="006B194D"/>
    <w:rsid w:val="006B1983"/>
    <w:rsid w:val="006B19A5"/>
    <w:rsid w:val="006B1A98"/>
    <w:rsid w:val="006B1CC0"/>
    <w:rsid w:val="006B2103"/>
    <w:rsid w:val="006B2318"/>
    <w:rsid w:val="006B277D"/>
    <w:rsid w:val="006B2BC8"/>
    <w:rsid w:val="006B2C69"/>
    <w:rsid w:val="006B2CFF"/>
    <w:rsid w:val="006B2EB4"/>
    <w:rsid w:val="006B346A"/>
    <w:rsid w:val="006B3842"/>
    <w:rsid w:val="006B38E5"/>
    <w:rsid w:val="006B3B07"/>
    <w:rsid w:val="006B3ECB"/>
    <w:rsid w:val="006B3F37"/>
    <w:rsid w:val="006B3F70"/>
    <w:rsid w:val="006B441B"/>
    <w:rsid w:val="006B44C2"/>
    <w:rsid w:val="006B4F9A"/>
    <w:rsid w:val="006B4FA3"/>
    <w:rsid w:val="006B5404"/>
    <w:rsid w:val="006B54BA"/>
    <w:rsid w:val="006B597B"/>
    <w:rsid w:val="006B5A84"/>
    <w:rsid w:val="006B5D6F"/>
    <w:rsid w:val="006B5E2A"/>
    <w:rsid w:val="006B6377"/>
    <w:rsid w:val="006B6443"/>
    <w:rsid w:val="006B6532"/>
    <w:rsid w:val="006B65F3"/>
    <w:rsid w:val="006B6C5F"/>
    <w:rsid w:val="006B7061"/>
    <w:rsid w:val="006B73DE"/>
    <w:rsid w:val="006B74BF"/>
    <w:rsid w:val="006B754B"/>
    <w:rsid w:val="006B7AB8"/>
    <w:rsid w:val="006B7AC5"/>
    <w:rsid w:val="006B7DF0"/>
    <w:rsid w:val="006C01D0"/>
    <w:rsid w:val="006C05CC"/>
    <w:rsid w:val="006C064B"/>
    <w:rsid w:val="006C077C"/>
    <w:rsid w:val="006C0C8F"/>
    <w:rsid w:val="006C1043"/>
    <w:rsid w:val="006C111C"/>
    <w:rsid w:val="006C1733"/>
    <w:rsid w:val="006C176D"/>
    <w:rsid w:val="006C1CD8"/>
    <w:rsid w:val="006C1F88"/>
    <w:rsid w:val="006C2188"/>
    <w:rsid w:val="006C223C"/>
    <w:rsid w:val="006C27FC"/>
    <w:rsid w:val="006C29C0"/>
    <w:rsid w:val="006C2D1B"/>
    <w:rsid w:val="006C2DBB"/>
    <w:rsid w:val="006C2FE3"/>
    <w:rsid w:val="006C305A"/>
    <w:rsid w:val="006C3737"/>
    <w:rsid w:val="006C4133"/>
    <w:rsid w:val="006C416B"/>
    <w:rsid w:val="006C4333"/>
    <w:rsid w:val="006C4728"/>
    <w:rsid w:val="006C4773"/>
    <w:rsid w:val="006C4887"/>
    <w:rsid w:val="006C4911"/>
    <w:rsid w:val="006C4A85"/>
    <w:rsid w:val="006C4C1C"/>
    <w:rsid w:val="006C4D74"/>
    <w:rsid w:val="006C4DC4"/>
    <w:rsid w:val="006C4DF5"/>
    <w:rsid w:val="006C4E70"/>
    <w:rsid w:val="006C50C2"/>
    <w:rsid w:val="006C51F7"/>
    <w:rsid w:val="006C54D3"/>
    <w:rsid w:val="006C5554"/>
    <w:rsid w:val="006C55A1"/>
    <w:rsid w:val="006C55D6"/>
    <w:rsid w:val="006C581C"/>
    <w:rsid w:val="006C58D6"/>
    <w:rsid w:val="006C5DF1"/>
    <w:rsid w:val="006C5E34"/>
    <w:rsid w:val="006C5EA8"/>
    <w:rsid w:val="006C5EAB"/>
    <w:rsid w:val="006C6449"/>
    <w:rsid w:val="006C66D1"/>
    <w:rsid w:val="006C6CA0"/>
    <w:rsid w:val="006C6D56"/>
    <w:rsid w:val="006C758A"/>
    <w:rsid w:val="006C7665"/>
    <w:rsid w:val="006C7762"/>
    <w:rsid w:val="006C783E"/>
    <w:rsid w:val="006C7AB2"/>
    <w:rsid w:val="006C7AB3"/>
    <w:rsid w:val="006C7B54"/>
    <w:rsid w:val="006D0027"/>
    <w:rsid w:val="006D01E8"/>
    <w:rsid w:val="006D0669"/>
    <w:rsid w:val="006D09EA"/>
    <w:rsid w:val="006D0E3A"/>
    <w:rsid w:val="006D0ED0"/>
    <w:rsid w:val="006D1353"/>
    <w:rsid w:val="006D1356"/>
    <w:rsid w:val="006D13C4"/>
    <w:rsid w:val="006D1511"/>
    <w:rsid w:val="006D1522"/>
    <w:rsid w:val="006D1631"/>
    <w:rsid w:val="006D164B"/>
    <w:rsid w:val="006D202F"/>
    <w:rsid w:val="006D22E8"/>
    <w:rsid w:val="006D2857"/>
    <w:rsid w:val="006D2ABA"/>
    <w:rsid w:val="006D2D4A"/>
    <w:rsid w:val="006D2EE3"/>
    <w:rsid w:val="006D3014"/>
    <w:rsid w:val="006D30D3"/>
    <w:rsid w:val="006D3296"/>
    <w:rsid w:val="006D348D"/>
    <w:rsid w:val="006D34C3"/>
    <w:rsid w:val="006D3AF9"/>
    <w:rsid w:val="006D3D2E"/>
    <w:rsid w:val="006D3DF5"/>
    <w:rsid w:val="006D412C"/>
    <w:rsid w:val="006D4602"/>
    <w:rsid w:val="006D49FA"/>
    <w:rsid w:val="006D4AEC"/>
    <w:rsid w:val="006D4B56"/>
    <w:rsid w:val="006D4CEE"/>
    <w:rsid w:val="006D4FCE"/>
    <w:rsid w:val="006D51A7"/>
    <w:rsid w:val="006D51BB"/>
    <w:rsid w:val="006D5659"/>
    <w:rsid w:val="006D5676"/>
    <w:rsid w:val="006D581D"/>
    <w:rsid w:val="006D5936"/>
    <w:rsid w:val="006D5C22"/>
    <w:rsid w:val="006D5F8F"/>
    <w:rsid w:val="006D5FE8"/>
    <w:rsid w:val="006D6236"/>
    <w:rsid w:val="006D64BF"/>
    <w:rsid w:val="006D68D6"/>
    <w:rsid w:val="006D6D10"/>
    <w:rsid w:val="006D6E57"/>
    <w:rsid w:val="006D6FDA"/>
    <w:rsid w:val="006D705F"/>
    <w:rsid w:val="006D77B3"/>
    <w:rsid w:val="006D77FE"/>
    <w:rsid w:val="006D7CCD"/>
    <w:rsid w:val="006D7E98"/>
    <w:rsid w:val="006D7EE2"/>
    <w:rsid w:val="006D7F66"/>
    <w:rsid w:val="006E008C"/>
    <w:rsid w:val="006E026B"/>
    <w:rsid w:val="006E05D9"/>
    <w:rsid w:val="006E0849"/>
    <w:rsid w:val="006E08A8"/>
    <w:rsid w:val="006E0A53"/>
    <w:rsid w:val="006E0CE8"/>
    <w:rsid w:val="006E1129"/>
    <w:rsid w:val="006E1187"/>
    <w:rsid w:val="006E135D"/>
    <w:rsid w:val="006E14E2"/>
    <w:rsid w:val="006E19FB"/>
    <w:rsid w:val="006E1A80"/>
    <w:rsid w:val="006E1B5F"/>
    <w:rsid w:val="006E1CBE"/>
    <w:rsid w:val="006E1F5E"/>
    <w:rsid w:val="006E1F95"/>
    <w:rsid w:val="006E21B7"/>
    <w:rsid w:val="006E2B18"/>
    <w:rsid w:val="006E2B60"/>
    <w:rsid w:val="006E2E76"/>
    <w:rsid w:val="006E33B9"/>
    <w:rsid w:val="006E360D"/>
    <w:rsid w:val="006E3E8D"/>
    <w:rsid w:val="006E4035"/>
    <w:rsid w:val="006E4761"/>
    <w:rsid w:val="006E495A"/>
    <w:rsid w:val="006E498D"/>
    <w:rsid w:val="006E4A00"/>
    <w:rsid w:val="006E4C95"/>
    <w:rsid w:val="006E4DC0"/>
    <w:rsid w:val="006E5143"/>
    <w:rsid w:val="006E51E4"/>
    <w:rsid w:val="006E52F0"/>
    <w:rsid w:val="006E530B"/>
    <w:rsid w:val="006E5794"/>
    <w:rsid w:val="006E5ABF"/>
    <w:rsid w:val="006E5C0C"/>
    <w:rsid w:val="006E5D5D"/>
    <w:rsid w:val="006E5D61"/>
    <w:rsid w:val="006E647D"/>
    <w:rsid w:val="006E6562"/>
    <w:rsid w:val="006E6738"/>
    <w:rsid w:val="006E6B8E"/>
    <w:rsid w:val="006E6D3D"/>
    <w:rsid w:val="006E6ED6"/>
    <w:rsid w:val="006E6F73"/>
    <w:rsid w:val="006E7455"/>
    <w:rsid w:val="006E75D2"/>
    <w:rsid w:val="006E7A00"/>
    <w:rsid w:val="006E7E17"/>
    <w:rsid w:val="006E7F92"/>
    <w:rsid w:val="006E7FFC"/>
    <w:rsid w:val="006F042F"/>
    <w:rsid w:val="006F0442"/>
    <w:rsid w:val="006F0531"/>
    <w:rsid w:val="006F05ED"/>
    <w:rsid w:val="006F065D"/>
    <w:rsid w:val="006F06B4"/>
    <w:rsid w:val="006F09C8"/>
    <w:rsid w:val="006F0FF8"/>
    <w:rsid w:val="006F129A"/>
    <w:rsid w:val="006F1694"/>
    <w:rsid w:val="006F16CA"/>
    <w:rsid w:val="006F16DC"/>
    <w:rsid w:val="006F17BC"/>
    <w:rsid w:val="006F1A12"/>
    <w:rsid w:val="006F2592"/>
    <w:rsid w:val="006F260F"/>
    <w:rsid w:val="006F2765"/>
    <w:rsid w:val="006F2AE4"/>
    <w:rsid w:val="006F2B68"/>
    <w:rsid w:val="006F2C52"/>
    <w:rsid w:val="006F2D90"/>
    <w:rsid w:val="006F3179"/>
    <w:rsid w:val="006F32A7"/>
    <w:rsid w:val="006F3349"/>
    <w:rsid w:val="006F34AA"/>
    <w:rsid w:val="006F37C5"/>
    <w:rsid w:val="006F3848"/>
    <w:rsid w:val="006F3B13"/>
    <w:rsid w:val="006F3D66"/>
    <w:rsid w:val="006F3F0E"/>
    <w:rsid w:val="006F46A3"/>
    <w:rsid w:val="006F46B8"/>
    <w:rsid w:val="006F48EF"/>
    <w:rsid w:val="006F4FC7"/>
    <w:rsid w:val="006F52A5"/>
    <w:rsid w:val="006F537B"/>
    <w:rsid w:val="006F59A9"/>
    <w:rsid w:val="006F5A75"/>
    <w:rsid w:val="006F5D71"/>
    <w:rsid w:val="006F64C8"/>
    <w:rsid w:val="006F68B7"/>
    <w:rsid w:val="006F6C6B"/>
    <w:rsid w:val="006F6F9E"/>
    <w:rsid w:val="006F7408"/>
    <w:rsid w:val="006F75C7"/>
    <w:rsid w:val="006F774E"/>
    <w:rsid w:val="006F7894"/>
    <w:rsid w:val="006F7B4D"/>
    <w:rsid w:val="006F7F58"/>
    <w:rsid w:val="007006E8"/>
    <w:rsid w:val="007009F2"/>
    <w:rsid w:val="00700A16"/>
    <w:rsid w:val="00700CFE"/>
    <w:rsid w:val="00701333"/>
    <w:rsid w:val="007017F2"/>
    <w:rsid w:val="0070199F"/>
    <w:rsid w:val="00701B26"/>
    <w:rsid w:val="00701C35"/>
    <w:rsid w:val="00702095"/>
    <w:rsid w:val="0070212A"/>
    <w:rsid w:val="00702266"/>
    <w:rsid w:val="00702578"/>
    <w:rsid w:val="007025DB"/>
    <w:rsid w:val="007026F9"/>
    <w:rsid w:val="00702C4B"/>
    <w:rsid w:val="00702F5E"/>
    <w:rsid w:val="00702FB1"/>
    <w:rsid w:val="00703009"/>
    <w:rsid w:val="0070311A"/>
    <w:rsid w:val="0070366E"/>
    <w:rsid w:val="007036A9"/>
    <w:rsid w:val="0070398F"/>
    <w:rsid w:val="00703AF5"/>
    <w:rsid w:val="00703B79"/>
    <w:rsid w:val="0070427C"/>
    <w:rsid w:val="00704684"/>
    <w:rsid w:val="007047B1"/>
    <w:rsid w:val="00704D12"/>
    <w:rsid w:val="00704E76"/>
    <w:rsid w:val="007056AB"/>
    <w:rsid w:val="00705BBA"/>
    <w:rsid w:val="00705C12"/>
    <w:rsid w:val="00705C18"/>
    <w:rsid w:val="00705C51"/>
    <w:rsid w:val="00705EEA"/>
    <w:rsid w:val="00705F29"/>
    <w:rsid w:val="00705FE4"/>
    <w:rsid w:val="007060E1"/>
    <w:rsid w:val="00706375"/>
    <w:rsid w:val="00706909"/>
    <w:rsid w:val="007069FE"/>
    <w:rsid w:val="00706EB7"/>
    <w:rsid w:val="00706F0B"/>
    <w:rsid w:val="00707331"/>
    <w:rsid w:val="00707636"/>
    <w:rsid w:val="00707A9F"/>
    <w:rsid w:val="00707CFB"/>
    <w:rsid w:val="007105AA"/>
    <w:rsid w:val="007105BB"/>
    <w:rsid w:val="007105E2"/>
    <w:rsid w:val="007106A1"/>
    <w:rsid w:val="007109F6"/>
    <w:rsid w:val="007109FB"/>
    <w:rsid w:val="00710A1F"/>
    <w:rsid w:val="00710CEB"/>
    <w:rsid w:val="00710D57"/>
    <w:rsid w:val="00710FB7"/>
    <w:rsid w:val="00711373"/>
    <w:rsid w:val="00711F2A"/>
    <w:rsid w:val="00711F3D"/>
    <w:rsid w:val="00712082"/>
    <w:rsid w:val="00712A33"/>
    <w:rsid w:val="00712A7F"/>
    <w:rsid w:val="00712A8E"/>
    <w:rsid w:val="00712ACD"/>
    <w:rsid w:val="00712AE6"/>
    <w:rsid w:val="00712D5F"/>
    <w:rsid w:val="007132F0"/>
    <w:rsid w:val="00713324"/>
    <w:rsid w:val="00713339"/>
    <w:rsid w:val="007136DB"/>
    <w:rsid w:val="00713931"/>
    <w:rsid w:val="00713C9C"/>
    <w:rsid w:val="00713CC4"/>
    <w:rsid w:val="00713DFF"/>
    <w:rsid w:val="0071403B"/>
    <w:rsid w:val="00714130"/>
    <w:rsid w:val="0071413F"/>
    <w:rsid w:val="00714373"/>
    <w:rsid w:val="007143B3"/>
    <w:rsid w:val="0071472F"/>
    <w:rsid w:val="00714D38"/>
    <w:rsid w:val="00714EE6"/>
    <w:rsid w:val="007152C3"/>
    <w:rsid w:val="00715397"/>
    <w:rsid w:val="007154C8"/>
    <w:rsid w:val="0071606E"/>
    <w:rsid w:val="00716339"/>
    <w:rsid w:val="0071644F"/>
    <w:rsid w:val="0071647A"/>
    <w:rsid w:val="00716490"/>
    <w:rsid w:val="00716551"/>
    <w:rsid w:val="007165E8"/>
    <w:rsid w:val="00716837"/>
    <w:rsid w:val="00716993"/>
    <w:rsid w:val="00716D92"/>
    <w:rsid w:val="007174D9"/>
    <w:rsid w:val="0071785D"/>
    <w:rsid w:val="007179A0"/>
    <w:rsid w:val="00717C2A"/>
    <w:rsid w:val="00717D79"/>
    <w:rsid w:val="007201D5"/>
    <w:rsid w:val="00720587"/>
    <w:rsid w:val="007209C5"/>
    <w:rsid w:val="00720B56"/>
    <w:rsid w:val="00720F66"/>
    <w:rsid w:val="0072117D"/>
    <w:rsid w:val="0072121A"/>
    <w:rsid w:val="007213F7"/>
    <w:rsid w:val="007216A0"/>
    <w:rsid w:val="007218B7"/>
    <w:rsid w:val="00721BD9"/>
    <w:rsid w:val="00721D07"/>
    <w:rsid w:val="00721F31"/>
    <w:rsid w:val="00722166"/>
    <w:rsid w:val="00722321"/>
    <w:rsid w:val="00722327"/>
    <w:rsid w:val="007223E8"/>
    <w:rsid w:val="007224B6"/>
    <w:rsid w:val="007229E4"/>
    <w:rsid w:val="00722A4B"/>
    <w:rsid w:val="00722AA8"/>
    <w:rsid w:val="00723075"/>
    <w:rsid w:val="00723AF1"/>
    <w:rsid w:val="00723D97"/>
    <w:rsid w:val="00723F20"/>
    <w:rsid w:val="007242A9"/>
    <w:rsid w:val="00724336"/>
    <w:rsid w:val="0072437B"/>
    <w:rsid w:val="0072450B"/>
    <w:rsid w:val="00724638"/>
    <w:rsid w:val="00724716"/>
    <w:rsid w:val="00724734"/>
    <w:rsid w:val="0072488D"/>
    <w:rsid w:val="007249FE"/>
    <w:rsid w:val="00724B1B"/>
    <w:rsid w:val="00724C5C"/>
    <w:rsid w:val="00724D60"/>
    <w:rsid w:val="00724E9A"/>
    <w:rsid w:val="00724FE9"/>
    <w:rsid w:val="007255F1"/>
    <w:rsid w:val="007256E8"/>
    <w:rsid w:val="00725C61"/>
    <w:rsid w:val="00725D98"/>
    <w:rsid w:val="00725E43"/>
    <w:rsid w:val="00725FE9"/>
    <w:rsid w:val="007263CA"/>
    <w:rsid w:val="0072644E"/>
    <w:rsid w:val="007264E5"/>
    <w:rsid w:val="0072650A"/>
    <w:rsid w:val="00726B56"/>
    <w:rsid w:val="00726BFC"/>
    <w:rsid w:val="00726E31"/>
    <w:rsid w:val="00727555"/>
    <w:rsid w:val="007277D7"/>
    <w:rsid w:val="00727D45"/>
    <w:rsid w:val="00727D7C"/>
    <w:rsid w:val="00727E30"/>
    <w:rsid w:val="0073066F"/>
    <w:rsid w:val="00730798"/>
    <w:rsid w:val="007307C1"/>
    <w:rsid w:val="00730A2A"/>
    <w:rsid w:val="00730B10"/>
    <w:rsid w:val="00730E16"/>
    <w:rsid w:val="00730FA5"/>
    <w:rsid w:val="007311B9"/>
    <w:rsid w:val="0073161F"/>
    <w:rsid w:val="00731628"/>
    <w:rsid w:val="007319F9"/>
    <w:rsid w:val="00731B90"/>
    <w:rsid w:val="00732063"/>
    <w:rsid w:val="007320EF"/>
    <w:rsid w:val="007326F4"/>
    <w:rsid w:val="00732FCC"/>
    <w:rsid w:val="00733000"/>
    <w:rsid w:val="007331AA"/>
    <w:rsid w:val="00733559"/>
    <w:rsid w:val="007336AC"/>
    <w:rsid w:val="00733880"/>
    <w:rsid w:val="00733B8F"/>
    <w:rsid w:val="007344AF"/>
    <w:rsid w:val="0073463B"/>
    <w:rsid w:val="007348EF"/>
    <w:rsid w:val="00734EF4"/>
    <w:rsid w:val="00734F05"/>
    <w:rsid w:val="00734FE7"/>
    <w:rsid w:val="00735145"/>
    <w:rsid w:val="0073523A"/>
    <w:rsid w:val="007354C7"/>
    <w:rsid w:val="00735646"/>
    <w:rsid w:val="007359B2"/>
    <w:rsid w:val="0073614A"/>
    <w:rsid w:val="007362F0"/>
    <w:rsid w:val="00736622"/>
    <w:rsid w:val="00736641"/>
    <w:rsid w:val="007367BD"/>
    <w:rsid w:val="00736DE8"/>
    <w:rsid w:val="00736FEA"/>
    <w:rsid w:val="00737182"/>
    <w:rsid w:val="00737695"/>
    <w:rsid w:val="00737B61"/>
    <w:rsid w:val="00737B91"/>
    <w:rsid w:val="00737FFE"/>
    <w:rsid w:val="00740075"/>
    <w:rsid w:val="00740529"/>
    <w:rsid w:val="00740799"/>
    <w:rsid w:val="0074099C"/>
    <w:rsid w:val="007409C4"/>
    <w:rsid w:val="00740A7F"/>
    <w:rsid w:val="00741031"/>
    <w:rsid w:val="0074139D"/>
    <w:rsid w:val="00741D49"/>
    <w:rsid w:val="00741F83"/>
    <w:rsid w:val="00741FDB"/>
    <w:rsid w:val="0074216E"/>
    <w:rsid w:val="007421F7"/>
    <w:rsid w:val="0074288F"/>
    <w:rsid w:val="00742C8C"/>
    <w:rsid w:val="00742CCB"/>
    <w:rsid w:val="00742E79"/>
    <w:rsid w:val="00742F58"/>
    <w:rsid w:val="007431C0"/>
    <w:rsid w:val="007431EE"/>
    <w:rsid w:val="00743220"/>
    <w:rsid w:val="007433D3"/>
    <w:rsid w:val="00743D2D"/>
    <w:rsid w:val="00743DD1"/>
    <w:rsid w:val="00743E6F"/>
    <w:rsid w:val="007442CD"/>
    <w:rsid w:val="0074446A"/>
    <w:rsid w:val="007445B9"/>
    <w:rsid w:val="00744773"/>
    <w:rsid w:val="007447F3"/>
    <w:rsid w:val="00744836"/>
    <w:rsid w:val="007448D4"/>
    <w:rsid w:val="00744A13"/>
    <w:rsid w:val="00744A26"/>
    <w:rsid w:val="00745091"/>
    <w:rsid w:val="00745274"/>
    <w:rsid w:val="00745668"/>
    <w:rsid w:val="00745C60"/>
    <w:rsid w:val="00745F51"/>
    <w:rsid w:val="00746938"/>
    <w:rsid w:val="00746AF2"/>
    <w:rsid w:val="00746BA4"/>
    <w:rsid w:val="007472C8"/>
    <w:rsid w:val="007474EB"/>
    <w:rsid w:val="00747964"/>
    <w:rsid w:val="00747AD7"/>
    <w:rsid w:val="00747B50"/>
    <w:rsid w:val="00747CD5"/>
    <w:rsid w:val="00747E6E"/>
    <w:rsid w:val="00750016"/>
    <w:rsid w:val="00750035"/>
    <w:rsid w:val="007502AC"/>
    <w:rsid w:val="007503B7"/>
    <w:rsid w:val="0075071B"/>
    <w:rsid w:val="00750795"/>
    <w:rsid w:val="00750E08"/>
    <w:rsid w:val="00751213"/>
    <w:rsid w:val="00751351"/>
    <w:rsid w:val="00751506"/>
    <w:rsid w:val="00751903"/>
    <w:rsid w:val="00751BB7"/>
    <w:rsid w:val="00751C03"/>
    <w:rsid w:val="00751FEE"/>
    <w:rsid w:val="00752239"/>
    <w:rsid w:val="00752492"/>
    <w:rsid w:val="0075265E"/>
    <w:rsid w:val="00752783"/>
    <w:rsid w:val="007528AF"/>
    <w:rsid w:val="007528EC"/>
    <w:rsid w:val="00752A4E"/>
    <w:rsid w:val="00752B93"/>
    <w:rsid w:val="00752C89"/>
    <w:rsid w:val="00752D14"/>
    <w:rsid w:val="00752D18"/>
    <w:rsid w:val="00752EAC"/>
    <w:rsid w:val="00752F36"/>
    <w:rsid w:val="0075312D"/>
    <w:rsid w:val="00753143"/>
    <w:rsid w:val="00753166"/>
    <w:rsid w:val="00753BC5"/>
    <w:rsid w:val="007542EC"/>
    <w:rsid w:val="00754403"/>
    <w:rsid w:val="00754F23"/>
    <w:rsid w:val="00754FF4"/>
    <w:rsid w:val="00755126"/>
    <w:rsid w:val="00755594"/>
    <w:rsid w:val="00755BD7"/>
    <w:rsid w:val="00756024"/>
    <w:rsid w:val="0075603A"/>
    <w:rsid w:val="00756061"/>
    <w:rsid w:val="007566AB"/>
    <w:rsid w:val="0075699F"/>
    <w:rsid w:val="00756E8C"/>
    <w:rsid w:val="00756F49"/>
    <w:rsid w:val="00756FF6"/>
    <w:rsid w:val="007573BF"/>
    <w:rsid w:val="00757478"/>
    <w:rsid w:val="007577E2"/>
    <w:rsid w:val="00757FE6"/>
    <w:rsid w:val="00760004"/>
    <w:rsid w:val="0076020B"/>
    <w:rsid w:val="007605CC"/>
    <w:rsid w:val="00760639"/>
    <w:rsid w:val="00760749"/>
    <w:rsid w:val="00760E14"/>
    <w:rsid w:val="00760EE7"/>
    <w:rsid w:val="00761158"/>
    <w:rsid w:val="0076119B"/>
    <w:rsid w:val="007611CC"/>
    <w:rsid w:val="00761401"/>
    <w:rsid w:val="0076191E"/>
    <w:rsid w:val="00761A1E"/>
    <w:rsid w:val="00761B72"/>
    <w:rsid w:val="00761C3E"/>
    <w:rsid w:val="0076246F"/>
    <w:rsid w:val="007624C1"/>
    <w:rsid w:val="0076297A"/>
    <w:rsid w:val="007629CF"/>
    <w:rsid w:val="00762CAB"/>
    <w:rsid w:val="00762E4B"/>
    <w:rsid w:val="007630A9"/>
    <w:rsid w:val="00763220"/>
    <w:rsid w:val="00763277"/>
    <w:rsid w:val="007632A1"/>
    <w:rsid w:val="007639C5"/>
    <w:rsid w:val="00763B70"/>
    <w:rsid w:val="007641ED"/>
    <w:rsid w:val="007647EB"/>
    <w:rsid w:val="007647F2"/>
    <w:rsid w:val="00764915"/>
    <w:rsid w:val="00764BA4"/>
    <w:rsid w:val="00764DC2"/>
    <w:rsid w:val="00764E88"/>
    <w:rsid w:val="00764EEC"/>
    <w:rsid w:val="0076523E"/>
    <w:rsid w:val="0076530A"/>
    <w:rsid w:val="007656F2"/>
    <w:rsid w:val="00765876"/>
    <w:rsid w:val="00765AAE"/>
    <w:rsid w:val="00765CCD"/>
    <w:rsid w:val="00765E6A"/>
    <w:rsid w:val="00765EFE"/>
    <w:rsid w:val="00766068"/>
    <w:rsid w:val="00766291"/>
    <w:rsid w:val="007663CA"/>
    <w:rsid w:val="0076666D"/>
    <w:rsid w:val="00766756"/>
    <w:rsid w:val="00766D30"/>
    <w:rsid w:val="00767601"/>
    <w:rsid w:val="00767758"/>
    <w:rsid w:val="00767B28"/>
    <w:rsid w:val="0077027F"/>
    <w:rsid w:val="0077028E"/>
    <w:rsid w:val="00770511"/>
    <w:rsid w:val="00770BF5"/>
    <w:rsid w:val="007710CD"/>
    <w:rsid w:val="0077139B"/>
    <w:rsid w:val="0077149D"/>
    <w:rsid w:val="007715DB"/>
    <w:rsid w:val="0077176A"/>
    <w:rsid w:val="00771A30"/>
    <w:rsid w:val="00771A66"/>
    <w:rsid w:val="00771DA4"/>
    <w:rsid w:val="00771E7A"/>
    <w:rsid w:val="00771F3B"/>
    <w:rsid w:val="00772004"/>
    <w:rsid w:val="007720CC"/>
    <w:rsid w:val="007724F3"/>
    <w:rsid w:val="00772713"/>
    <w:rsid w:val="007729DA"/>
    <w:rsid w:val="007729E6"/>
    <w:rsid w:val="00772DEA"/>
    <w:rsid w:val="00772E86"/>
    <w:rsid w:val="00773186"/>
    <w:rsid w:val="00773490"/>
    <w:rsid w:val="00773A75"/>
    <w:rsid w:val="00773DA2"/>
    <w:rsid w:val="00773DFC"/>
    <w:rsid w:val="00773EC8"/>
    <w:rsid w:val="0077464B"/>
    <w:rsid w:val="00774921"/>
    <w:rsid w:val="00774A81"/>
    <w:rsid w:val="00774B35"/>
    <w:rsid w:val="00774B42"/>
    <w:rsid w:val="007750D9"/>
    <w:rsid w:val="007751A9"/>
    <w:rsid w:val="00775232"/>
    <w:rsid w:val="00775277"/>
    <w:rsid w:val="007752BB"/>
    <w:rsid w:val="00775D42"/>
    <w:rsid w:val="007760B4"/>
    <w:rsid w:val="00776144"/>
    <w:rsid w:val="00776405"/>
    <w:rsid w:val="00776480"/>
    <w:rsid w:val="00776507"/>
    <w:rsid w:val="007766BA"/>
    <w:rsid w:val="00776A53"/>
    <w:rsid w:val="00776B1B"/>
    <w:rsid w:val="0077735C"/>
    <w:rsid w:val="007775D6"/>
    <w:rsid w:val="00777CC8"/>
    <w:rsid w:val="00777D07"/>
    <w:rsid w:val="00777E35"/>
    <w:rsid w:val="0078015F"/>
    <w:rsid w:val="00780331"/>
    <w:rsid w:val="007804CB"/>
    <w:rsid w:val="00780500"/>
    <w:rsid w:val="00780566"/>
    <w:rsid w:val="00781156"/>
    <w:rsid w:val="00781377"/>
    <w:rsid w:val="0078172F"/>
    <w:rsid w:val="00781B48"/>
    <w:rsid w:val="00781B64"/>
    <w:rsid w:val="00782047"/>
    <w:rsid w:val="00782098"/>
    <w:rsid w:val="0078233F"/>
    <w:rsid w:val="007825E2"/>
    <w:rsid w:val="00782674"/>
    <w:rsid w:val="007826E2"/>
    <w:rsid w:val="00783FC1"/>
    <w:rsid w:val="007840DF"/>
    <w:rsid w:val="007841BE"/>
    <w:rsid w:val="007846D7"/>
    <w:rsid w:val="00784712"/>
    <w:rsid w:val="00784FF1"/>
    <w:rsid w:val="007850A0"/>
    <w:rsid w:val="00785533"/>
    <w:rsid w:val="00785715"/>
    <w:rsid w:val="00785B2A"/>
    <w:rsid w:val="00785CE8"/>
    <w:rsid w:val="00786365"/>
    <w:rsid w:val="007863EE"/>
    <w:rsid w:val="007869E9"/>
    <w:rsid w:val="007869FF"/>
    <w:rsid w:val="00786A57"/>
    <w:rsid w:val="00786B3B"/>
    <w:rsid w:val="00786B7D"/>
    <w:rsid w:val="00786C7F"/>
    <w:rsid w:val="00786E73"/>
    <w:rsid w:val="00786EAC"/>
    <w:rsid w:val="00787075"/>
    <w:rsid w:val="00787095"/>
    <w:rsid w:val="00787328"/>
    <w:rsid w:val="00787D7D"/>
    <w:rsid w:val="00790612"/>
    <w:rsid w:val="007907BA"/>
    <w:rsid w:val="00790B7E"/>
    <w:rsid w:val="00791542"/>
    <w:rsid w:val="007915F7"/>
    <w:rsid w:val="00791ABA"/>
    <w:rsid w:val="00791E80"/>
    <w:rsid w:val="0079222F"/>
    <w:rsid w:val="007929C0"/>
    <w:rsid w:val="00792B1E"/>
    <w:rsid w:val="00792D76"/>
    <w:rsid w:val="0079307D"/>
    <w:rsid w:val="0079347B"/>
    <w:rsid w:val="007935D8"/>
    <w:rsid w:val="00793764"/>
    <w:rsid w:val="0079379E"/>
    <w:rsid w:val="007938DC"/>
    <w:rsid w:val="00793C9D"/>
    <w:rsid w:val="00793F12"/>
    <w:rsid w:val="00794219"/>
    <w:rsid w:val="00794222"/>
    <w:rsid w:val="007946BE"/>
    <w:rsid w:val="007948B5"/>
    <w:rsid w:val="00794C17"/>
    <w:rsid w:val="00794ED9"/>
    <w:rsid w:val="00794F6C"/>
    <w:rsid w:val="007951DA"/>
    <w:rsid w:val="0079582D"/>
    <w:rsid w:val="0079584E"/>
    <w:rsid w:val="00795AA0"/>
    <w:rsid w:val="00795BCB"/>
    <w:rsid w:val="0079606C"/>
    <w:rsid w:val="00796143"/>
    <w:rsid w:val="007963C7"/>
    <w:rsid w:val="007964BE"/>
    <w:rsid w:val="007965EF"/>
    <w:rsid w:val="007969C8"/>
    <w:rsid w:val="00797278"/>
    <w:rsid w:val="007972B9"/>
    <w:rsid w:val="007973F7"/>
    <w:rsid w:val="00797559"/>
    <w:rsid w:val="0079779C"/>
    <w:rsid w:val="007977C4"/>
    <w:rsid w:val="007979E7"/>
    <w:rsid w:val="00797AF8"/>
    <w:rsid w:val="00797B18"/>
    <w:rsid w:val="00797E32"/>
    <w:rsid w:val="007A0357"/>
    <w:rsid w:val="007A062C"/>
    <w:rsid w:val="007A07AF"/>
    <w:rsid w:val="007A08B9"/>
    <w:rsid w:val="007A08D4"/>
    <w:rsid w:val="007A11A1"/>
    <w:rsid w:val="007A1460"/>
    <w:rsid w:val="007A159D"/>
    <w:rsid w:val="007A1793"/>
    <w:rsid w:val="007A1874"/>
    <w:rsid w:val="007A18E7"/>
    <w:rsid w:val="007A1E50"/>
    <w:rsid w:val="007A1EAB"/>
    <w:rsid w:val="007A1EAE"/>
    <w:rsid w:val="007A1FE9"/>
    <w:rsid w:val="007A2C90"/>
    <w:rsid w:val="007A2D3B"/>
    <w:rsid w:val="007A2DBC"/>
    <w:rsid w:val="007A2DD2"/>
    <w:rsid w:val="007A2DEE"/>
    <w:rsid w:val="007A34CE"/>
    <w:rsid w:val="007A3550"/>
    <w:rsid w:val="007A36ED"/>
    <w:rsid w:val="007A3B54"/>
    <w:rsid w:val="007A437E"/>
    <w:rsid w:val="007A44A9"/>
    <w:rsid w:val="007A4548"/>
    <w:rsid w:val="007A46B9"/>
    <w:rsid w:val="007A4826"/>
    <w:rsid w:val="007A48ED"/>
    <w:rsid w:val="007A4FA9"/>
    <w:rsid w:val="007A53F0"/>
    <w:rsid w:val="007A54AA"/>
    <w:rsid w:val="007A5865"/>
    <w:rsid w:val="007A58A8"/>
    <w:rsid w:val="007A5AEC"/>
    <w:rsid w:val="007A5C01"/>
    <w:rsid w:val="007A5CA0"/>
    <w:rsid w:val="007A5FD7"/>
    <w:rsid w:val="007A6109"/>
    <w:rsid w:val="007A686A"/>
    <w:rsid w:val="007A69DB"/>
    <w:rsid w:val="007A6BA0"/>
    <w:rsid w:val="007A6E6E"/>
    <w:rsid w:val="007A72D5"/>
    <w:rsid w:val="007A7394"/>
    <w:rsid w:val="007A7B0B"/>
    <w:rsid w:val="007A7CB1"/>
    <w:rsid w:val="007B0881"/>
    <w:rsid w:val="007B08D5"/>
    <w:rsid w:val="007B0A42"/>
    <w:rsid w:val="007B0D29"/>
    <w:rsid w:val="007B1388"/>
    <w:rsid w:val="007B14BE"/>
    <w:rsid w:val="007B1518"/>
    <w:rsid w:val="007B1663"/>
    <w:rsid w:val="007B16FC"/>
    <w:rsid w:val="007B1CB8"/>
    <w:rsid w:val="007B1EA1"/>
    <w:rsid w:val="007B2185"/>
    <w:rsid w:val="007B21DE"/>
    <w:rsid w:val="007B2269"/>
    <w:rsid w:val="007B26FB"/>
    <w:rsid w:val="007B292B"/>
    <w:rsid w:val="007B2CA8"/>
    <w:rsid w:val="007B2D37"/>
    <w:rsid w:val="007B2E52"/>
    <w:rsid w:val="007B2E82"/>
    <w:rsid w:val="007B2FD5"/>
    <w:rsid w:val="007B3605"/>
    <w:rsid w:val="007B396A"/>
    <w:rsid w:val="007B3A5A"/>
    <w:rsid w:val="007B419D"/>
    <w:rsid w:val="007B4395"/>
    <w:rsid w:val="007B45E1"/>
    <w:rsid w:val="007B465A"/>
    <w:rsid w:val="007B4C75"/>
    <w:rsid w:val="007B4CB2"/>
    <w:rsid w:val="007B5021"/>
    <w:rsid w:val="007B55ED"/>
    <w:rsid w:val="007B585B"/>
    <w:rsid w:val="007B5A34"/>
    <w:rsid w:val="007B5D99"/>
    <w:rsid w:val="007B6113"/>
    <w:rsid w:val="007B6154"/>
    <w:rsid w:val="007B625E"/>
    <w:rsid w:val="007B648F"/>
    <w:rsid w:val="007B6BFC"/>
    <w:rsid w:val="007B6C25"/>
    <w:rsid w:val="007B6EBF"/>
    <w:rsid w:val="007B707C"/>
    <w:rsid w:val="007B716F"/>
    <w:rsid w:val="007B72FD"/>
    <w:rsid w:val="007B74BB"/>
    <w:rsid w:val="007B7613"/>
    <w:rsid w:val="007B7851"/>
    <w:rsid w:val="007B79B9"/>
    <w:rsid w:val="007B7C81"/>
    <w:rsid w:val="007B7D48"/>
    <w:rsid w:val="007C0155"/>
    <w:rsid w:val="007C0257"/>
    <w:rsid w:val="007C02A6"/>
    <w:rsid w:val="007C077D"/>
    <w:rsid w:val="007C07B2"/>
    <w:rsid w:val="007C0AB4"/>
    <w:rsid w:val="007C0FE5"/>
    <w:rsid w:val="007C10CA"/>
    <w:rsid w:val="007C1163"/>
    <w:rsid w:val="007C12E6"/>
    <w:rsid w:val="007C155D"/>
    <w:rsid w:val="007C174C"/>
    <w:rsid w:val="007C2BC5"/>
    <w:rsid w:val="007C2C7B"/>
    <w:rsid w:val="007C2CEF"/>
    <w:rsid w:val="007C2E2E"/>
    <w:rsid w:val="007C2E5F"/>
    <w:rsid w:val="007C359A"/>
    <w:rsid w:val="007C35F9"/>
    <w:rsid w:val="007C364A"/>
    <w:rsid w:val="007C4127"/>
    <w:rsid w:val="007C417F"/>
    <w:rsid w:val="007C4695"/>
    <w:rsid w:val="007C4918"/>
    <w:rsid w:val="007C4AF8"/>
    <w:rsid w:val="007C4C2F"/>
    <w:rsid w:val="007C5004"/>
    <w:rsid w:val="007C525B"/>
    <w:rsid w:val="007C5709"/>
    <w:rsid w:val="007C577E"/>
    <w:rsid w:val="007C596D"/>
    <w:rsid w:val="007C59EC"/>
    <w:rsid w:val="007C5ADA"/>
    <w:rsid w:val="007C5B52"/>
    <w:rsid w:val="007C5BFA"/>
    <w:rsid w:val="007C5F41"/>
    <w:rsid w:val="007C628A"/>
    <w:rsid w:val="007C63D6"/>
    <w:rsid w:val="007C63DF"/>
    <w:rsid w:val="007C64DD"/>
    <w:rsid w:val="007C6643"/>
    <w:rsid w:val="007C6890"/>
    <w:rsid w:val="007C6A0D"/>
    <w:rsid w:val="007C73C3"/>
    <w:rsid w:val="007C7BE9"/>
    <w:rsid w:val="007D008F"/>
    <w:rsid w:val="007D00A8"/>
    <w:rsid w:val="007D059A"/>
    <w:rsid w:val="007D0701"/>
    <w:rsid w:val="007D070C"/>
    <w:rsid w:val="007D0CBB"/>
    <w:rsid w:val="007D0D08"/>
    <w:rsid w:val="007D0E52"/>
    <w:rsid w:val="007D13F8"/>
    <w:rsid w:val="007D1455"/>
    <w:rsid w:val="007D145A"/>
    <w:rsid w:val="007D16AF"/>
    <w:rsid w:val="007D1850"/>
    <w:rsid w:val="007D18C9"/>
    <w:rsid w:val="007D19C6"/>
    <w:rsid w:val="007D1C6B"/>
    <w:rsid w:val="007D1F84"/>
    <w:rsid w:val="007D20DC"/>
    <w:rsid w:val="007D20FF"/>
    <w:rsid w:val="007D21B4"/>
    <w:rsid w:val="007D2476"/>
    <w:rsid w:val="007D2639"/>
    <w:rsid w:val="007D286D"/>
    <w:rsid w:val="007D2A13"/>
    <w:rsid w:val="007D2ACD"/>
    <w:rsid w:val="007D2ACE"/>
    <w:rsid w:val="007D319F"/>
    <w:rsid w:val="007D340E"/>
    <w:rsid w:val="007D3830"/>
    <w:rsid w:val="007D39D7"/>
    <w:rsid w:val="007D3A2B"/>
    <w:rsid w:val="007D3D68"/>
    <w:rsid w:val="007D3EDA"/>
    <w:rsid w:val="007D4499"/>
    <w:rsid w:val="007D44B1"/>
    <w:rsid w:val="007D44C4"/>
    <w:rsid w:val="007D459D"/>
    <w:rsid w:val="007D483D"/>
    <w:rsid w:val="007D4DB7"/>
    <w:rsid w:val="007D4E3C"/>
    <w:rsid w:val="007D4EB9"/>
    <w:rsid w:val="007D5261"/>
    <w:rsid w:val="007D5328"/>
    <w:rsid w:val="007D53A9"/>
    <w:rsid w:val="007D584B"/>
    <w:rsid w:val="007D5CA5"/>
    <w:rsid w:val="007D60E9"/>
    <w:rsid w:val="007D6184"/>
    <w:rsid w:val="007D6236"/>
    <w:rsid w:val="007D64F9"/>
    <w:rsid w:val="007D65FF"/>
    <w:rsid w:val="007D686D"/>
    <w:rsid w:val="007D6E95"/>
    <w:rsid w:val="007D7400"/>
    <w:rsid w:val="007D77A6"/>
    <w:rsid w:val="007D77E0"/>
    <w:rsid w:val="007D7A93"/>
    <w:rsid w:val="007D7BAF"/>
    <w:rsid w:val="007D7CE9"/>
    <w:rsid w:val="007D7D70"/>
    <w:rsid w:val="007D7E5C"/>
    <w:rsid w:val="007E01E6"/>
    <w:rsid w:val="007E0585"/>
    <w:rsid w:val="007E0EBC"/>
    <w:rsid w:val="007E0EE2"/>
    <w:rsid w:val="007E1443"/>
    <w:rsid w:val="007E169B"/>
    <w:rsid w:val="007E1BFA"/>
    <w:rsid w:val="007E1E22"/>
    <w:rsid w:val="007E1FF6"/>
    <w:rsid w:val="007E21E1"/>
    <w:rsid w:val="007E222E"/>
    <w:rsid w:val="007E23E8"/>
    <w:rsid w:val="007E257A"/>
    <w:rsid w:val="007E2639"/>
    <w:rsid w:val="007E26B2"/>
    <w:rsid w:val="007E28D0"/>
    <w:rsid w:val="007E2E17"/>
    <w:rsid w:val="007E2E73"/>
    <w:rsid w:val="007E2F2C"/>
    <w:rsid w:val="007E2F75"/>
    <w:rsid w:val="007E306A"/>
    <w:rsid w:val="007E32D6"/>
    <w:rsid w:val="007E3855"/>
    <w:rsid w:val="007E3A15"/>
    <w:rsid w:val="007E3A91"/>
    <w:rsid w:val="007E3C1F"/>
    <w:rsid w:val="007E44B4"/>
    <w:rsid w:val="007E47C1"/>
    <w:rsid w:val="007E47D6"/>
    <w:rsid w:val="007E4882"/>
    <w:rsid w:val="007E48E6"/>
    <w:rsid w:val="007E497E"/>
    <w:rsid w:val="007E4AC2"/>
    <w:rsid w:val="007E4BA2"/>
    <w:rsid w:val="007E4C5C"/>
    <w:rsid w:val="007E51E5"/>
    <w:rsid w:val="007E52D3"/>
    <w:rsid w:val="007E53DC"/>
    <w:rsid w:val="007E5420"/>
    <w:rsid w:val="007E5B45"/>
    <w:rsid w:val="007E5C92"/>
    <w:rsid w:val="007E5EC3"/>
    <w:rsid w:val="007E6104"/>
    <w:rsid w:val="007E61C2"/>
    <w:rsid w:val="007E62C9"/>
    <w:rsid w:val="007E67FD"/>
    <w:rsid w:val="007E6A44"/>
    <w:rsid w:val="007E6AF6"/>
    <w:rsid w:val="007E6C61"/>
    <w:rsid w:val="007E6D40"/>
    <w:rsid w:val="007E6EA6"/>
    <w:rsid w:val="007E7066"/>
    <w:rsid w:val="007E7124"/>
    <w:rsid w:val="007E78BC"/>
    <w:rsid w:val="007E78D9"/>
    <w:rsid w:val="007E7FDF"/>
    <w:rsid w:val="007F01B1"/>
    <w:rsid w:val="007F04D5"/>
    <w:rsid w:val="007F09A3"/>
    <w:rsid w:val="007F0B40"/>
    <w:rsid w:val="007F0C39"/>
    <w:rsid w:val="007F0D4B"/>
    <w:rsid w:val="007F0F5A"/>
    <w:rsid w:val="007F1510"/>
    <w:rsid w:val="007F1825"/>
    <w:rsid w:val="007F19EB"/>
    <w:rsid w:val="007F1B85"/>
    <w:rsid w:val="007F2612"/>
    <w:rsid w:val="007F28AE"/>
    <w:rsid w:val="007F2F78"/>
    <w:rsid w:val="007F312B"/>
    <w:rsid w:val="007F357D"/>
    <w:rsid w:val="007F3664"/>
    <w:rsid w:val="007F394D"/>
    <w:rsid w:val="007F43D9"/>
    <w:rsid w:val="007F4432"/>
    <w:rsid w:val="007F489C"/>
    <w:rsid w:val="007F494D"/>
    <w:rsid w:val="007F49E8"/>
    <w:rsid w:val="007F4B33"/>
    <w:rsid w:val="007F4D9A"/>
    <w:rsid w:val="007F4F88"/>
    <w:rsid w:val="007F5064"/>
    <w:rsid w:val="007F5078"/>
    <w:rsid w:val="007F5111"/>
    <w:rsid w:val="007F51C1"/>
    <w:rsid w:val="007F5A24"/>
    <w:rsid w:val="007F5A5F"/>
    <w:rsid w:val="007F5B57"/>
    <w:rsid w:val="007F5E9C"/>
    <w:rsid w:val="007F641D"/>
    <w:rsid w:val="007F6909"/>
    <w:rsid w:val="007F75BF"/>
    <w:rsid w:val="007F760A"/>
    <w:rsid w:val="007F77E0"/>
    <w:rsid w:val="007F7A87"/>
    <w:rsid w:val="007F7B00"/>
    <w:rsid w:val="007F7C01"/>
    <w:rsid w:val="007F7D73"/>
    <w:rsid w:val="007F7E83"/>
    <w:rsid w:val="00800005"/>
    <w:rsid w:val="0080060A"/>
    <w:rsid w:val="00800693"/>
    <w:rsid w:val="008006EA"/>
    <w:rsid w:val="00800764"/>
    <w:rsid w:val="00800CB7"/>
    <w:rsid w:val="00800D56"/>
    <w:rsid w:val="00800E1D"/>
    <w:rsid w:val="00801294"/>
    <w:rsid w:val="00801961"/>
    <w:rsid w:val="00801A1C"/>
    <w:rsid w:val="00801E5E"/>
    <w:rsid w:val="00801E6D"/>
    <w:rsid w:val="00801E98"/>
    <w:rsid w:val="00801F47"/>
    <w:rsid w:val="008021F4"/>
    <w:rsid w:val="00802280"/>
    <w:rsid w:val="00802A04"/>
    <w:rsid w:val="00802C73"/>
    <w:rsid w:val="00802CDC"/>
    <w:rsid w:val="00802D2E"/>
    <w:rsid w:val="00802E9A"/>
    <w:rsid w:val="00802F9A"/>
    <w:rsid w:val="00803295"/>
    <w:rsid w:val="00803439"/>
    <w:rsid w:val="008035F2"/>
    <w:rsid w:val="0080360B"/>
    <w:rsid w:val="008039BD"/>
    <w:rsid w:val="00803AFD"/>
    <w:rsid w:val="00803B38"/>
    <w:rsid w:val="00803EB4"/>
    <w:rsid w:val="00803EC3"/>
    <w:rsid w:val="00804185"/>
    <w:rsid w:val="0080424B"/>
    <w:rsid w:val="00804736"/>
    <w:rsid w:val="00804772"/>
    <w:rsid w:val="00804B69"/>
    <w:rsid w:val="00804ECB"/>
    <w:rsid w:val="00804FD4"/>
    <w:rsid w:val="008053ED"/>
    <w:rsid w:val="0080554C"/>
    <w:rsid w:val="0080571E"/>
    <w:rsid w:val="00805C24"/>
    <w:rsid w:val="0080633D"/>
    <w:rsid w:val="008065FA"/>
    <w:rsid w:val="00806687"/>
    <w:rsid w:val="008068EC"/>
    <w:rsid w:val="00806914"/>
    <w:rsid w:val="00806B08"/>
    <w:rsid w:val="00806B9C"/>
    <w:rsid w:val="00806C7A"/>
    <w:rsid w:val="00806D68"/>
    <w:rsid w:val="00806DE0"/>
    <w:rsid w:val="00806EBF"/>
    <w:rsid w:val="00807005"/>
    <w:rsid w:val="008070A1"/>
    <w:rsid w:val="0080734A"/>
    <w:rsid w:val="00807572"/>
    <w:rsid w:val="00807616"/>
    <w:rsid w:val="008078E1"/>
    <w:rsid w:val="00807A9E"/>
    <w:rsid w:val="00807B38"/>
    <w:rsid w:val="00807BD3"/>
    <w:rsid w:val="00807D7F"/>
    <w:rsid w:val="00807E9A"/>
    <w:rsid w:val="00810484"/>
    <w:rsid w:val="00810BC2"/>
    <w:rsid w:val="00810F76"/>
    <w:rsid w:val="0081100A"/>
    <w:rsid w:val="00811178"/>
    <w:rsid w:val="008111AA"/>
    <w:rsid w:val="00811420"/>
    <w:rsid w:val="008118DE"/>
    <w:rsid w:val="00811D22"/>
    <w:rsid w:val="00811DE6"/>
    <w:rsid w:val="00811DFD"/>
    <w:rsid w:val="00812238"/>
    <w:rsid w:val="008122C2"/>
    <w:rsid w:val="00812619"/>
    <w:rsid w:val="00812908"/>
    <w:rsid w:val="00812A4F"/>
    <w:rsid w:val="00812CEE"/>
    <w:rsid w:val="00812DED"/>
    <w:rsid w:val="00812FCF"/>
    <w:rsid w:val="00813163"/>
    <w:rsid w:val="008131B1"/>
    <w:rsid w:val="008138D3"/>
    <w:rsid w:val="00813B7F"/>
    <w:rsid w:val="00813CB4"/>
    <w:rsid w:val="00813D1C"/>
    <w:rsid w:val="00813FAC"/>
    <w:rsid w:val="0081405F"/>
    <w:rsid w:val="008141F9"/>
    <w:rsid w:val="00814A2E"/>
    <w:rsid w:val="00814E1F"/>
    <w:rsid w:val="00814E6D"/>
    <w:rsid w:val="00814F13"/>
    <w:rsid w:val="00815558"/>
    <w:rsid w:val="008155A2"/>
    <w:rsid w:val="008155BC"/>
    <w:rsid w:val="00815651"/>
    <w:rsid w:val="00815780"/>
    <w:rsid w:val="008158FA"/>
    <w:rsid w:val="008159FD"/>
    <w:rsid w:val="00815EDF"/>
    <w:rsid w:val="008162F0"/>
    <w:rsid w:val="00816336"/>
    <w:rsid w:val="0081640F"/>
    <w:rsid w:val="008165BD"/>
    <w:rsid w:val="008166C4"/>
    <w:rsid w:val="0081691E"/>
    <w:rsid w:val="00816A14"/>
    <w:rsid w:val="00816A6B"/>
    <w:rsid w:val="00816AE2"/>
    <w:rsid w:val="00816C98"/>
    <w:rsid w:val="00816E3E"/>
    <w:rsid w:val="008170C3"/>
    <w:rsid w:val="0081729C"/>
    <w:rsid w:val="0081781D"/>
    <w:rsid w:val="00817AA8"/>
    <w:rsid w:val="00817EF7"/>
    <w:rsid w:val="008200D6"/>
    <w:rsid w:val="0082014D"/>
    <w:rsid w:val="008206CE"/>
    <w:rsid w:val="00820A2D"/>
    <w:rsid w:val="00820A96"/>
    <w:rsid w:val="00820C0F"/>
    <w:rsid w:val="008214E3"/>
    <w:rsid w:val="00821D02"/>
    <w:rsid w:val="00821FFC"/>
    <w:rsid w:val="008221E6"/>
    <w:rsid w:val="00822406"/>
    <w:rsid w:val="00822465"/>
    <w:rsid w:val="00822C4D"/>
    <w:rsid w:val="00822D54"/>
    <w:rsid w:val="00823251"/>
    <w:rsid w:val="008234DF"/>
    <w:rsid w:val="00823536"/>
    <w:rsid w:val="00823650"/>
    <w:rsid w:val="008236CF"/>
    <w:rsid w:val="0082373A"/>
    <w:rsid w:val="008237DF"/>
    <w:rsid w:val="0082382C"/>
    <w:rsid w:val="00823842"/>
    <w:rsid w:val="008240F5"/>
    <w:rsid w:val="00824278"/>
    <w:rsid w:val="00824956"/>
    <w:rsid w:val="00824F83"/>
    <w:rsid w:val="00825602"/>
    <w:rsid w:val="00825A76"/>
    <w:rsid w:val="00825B69"/>
    <w:rsid w:val="00825D0C"/>
    <w:rsid w:val="00825DE7"/>
    <w:rsid w:val="00825E22"/>
    <w:rsid w:val="00825FE9"/>
    <w:rsid w:val="0082610B"/>
    <w:rsid w:val="00826146"/>
    <w:rsid w:val="00826168"/>
    <w:rsid w:val="008267B6"/>
    <w:rsid w:val="008267D3"/>
    <w:rsid w:val="008267F6"/>
    <w:rsid w:val="00826831"/>
    <w:rsid w:val="00826978"/>
    <w:rsid w:val="00826D62"/>
    <w:rsid w:val="0082710F"/>
    <w:rsid w:val="00827123"/>
    <w:rsid w:val="008272BB"/>
    <w:rsid w:val="008273AF"/>
    <w:rsid w:val="00827A7B"/>
    <w:rsid w:val="00827C4A"/>
    <w:rsid w:val="00827F7F"/>
    <w:rsid w:val="00830078"/>
    <w:rsid w:val="008301CC"/>
    <w:rsid w:val="00830417"/>
    <w:rsid w:val="008305BD"/>
    <w:rsid w:val="008307D1"/>
    <w:rsid w:val="00830BEC"/>
    <w:rsid w:val="00831330"/>
    <w:rsid w:val="00831659"/>
    <w:rsid w:val="00831739"/>
    <w:rsid w:val="00831A53"/>
    <w:rsid w:val="00831B57"/>
    <w:rsid w:val="00831DE0"/>
    <w:rsid w:val="00832073"/>
    <w:rsid w:val="0083221F"/>
    <w:rsid w:val="00832383"/>
    <w:rsid w:val="00832492"/>
    <w:rsid w:val="0083255A"/>
    <w:rsid w:val="00832A7F"/>
    <w:rsid w:val="00832B2D"/>
    <w:rsid w:val="00832D55"/>
    <w:rsid w:val="00833160"/>
    <w:rsid w:val="00833196"/>
    <w:rsid w:val="008335D7"/>
    <w:rsid w:val="00833E7E"/>
    <w:rsid w:val="0083447C"/>
    <w:rsid w:val="00834D45"/>
    <w:rsid w:val="00834F80"/>
    <w:rsid w:val="00834F88"/>
    <w:rsid w:val="00835275"/>
    <w:rsid w:val="008357A6"/>
    <w:rsid w:val="008357D3"/>
    <w:rsid w:val="00835A19"/>
    <w:rsid w:val="00835E23"/>
    <w:rsid w:val="00835E86"/>
    <w:rsid w:val="008362D9"/>
    <w:rsid w:val="008365DC"/>
    <w:rsid w:val="00836880"/>
    <w:rsid w:val="008369BD"/>
    <w:rsid w:val="00836E59"/>
    <w:rsid w:val="00837285"/>
    <w:rsid w:val="0083759F"/>
    <w:rsid w:val="008377B2"/>
    <w:rsid w:val="00837B77"/>
    <w:rsid w:val="00837DE2"/>
    <w:rsid w:val="008404C6"/>
    <w:rsid w:val="008409A6"/>
    <w:rsid w:val="00840AA1"/>
    <w:rsid w:val="00841399"/>
    <w:rsid w:val="0084187C"/>
    <w:rsid w:val="00841BB1"/>
    <w:rsid w:val="00841BEB"/>
    <w:rsid w:val="00841C24"/>
    <w:rsid w:val="00841E94"/>
    <w:rsid w:val="00842096"/>
    <w:rsid w:val="008424AC"/>
    <w:rsid w:val="0084261D"/>
    <w:rsid w:val="0084271B"/>
    <w:rsid w:val="00842939"/>
    <w:rsid w:val="0084309D"/>
    <w:rsid w:val="008432C1"/>
    <w:rsid w:val="0084338E"/>
    <w:rsid w:val="008433BE"/>
    <w:rsid w:val="0084356E"/>
    <w:rsid w:val="00843832"/>
    <w:rsid w:val="00843A31"/>
    <w:rsid w:val="00843B68"/>
    <w:rsid w:val="00843C47"/>
    <w:rsid w:val="00843DC8"/>
    <w:rsid w:val="00843DE6"/>
    <w:rsid w:val="00843E1C"/>
    <w:rsid w:val="00843EAE"/>
    <w:rsid w:val="00843EEC"/>
    <w:rsid w:val="00843F1B"/>
    <w:rsid w:val="0084421A"/>
    <w:rsid w:val="0084426C"/>
    <w:rsid w:val="00844AB2"/>
    <w:rsid w:val="00844BBB"/>
    <w:rsid w:val="00844CBA"/>
    <w:rsid w:val="00844D2F"/>
    <w:rsid w:val="00844D68"/>
    <w:rsid w:val="0084575D"/>
    <w:rsid w:val="00845C06"/>
    <w:rsid w:val="00845C23"/>
    <w:rsid w:val="00845CE4"/>
    <w:rsid w:val="00845D1D"/>
    <w:rsid w:val="00845F8C"/>
    <w:rsid w:val="00845FB4"/>
    <w:rsid w:val="008465C8"/>
    <w:rsid w:val="00846A64"/>
    <w:rsid w:val="00846CE4"/>
    <w:rsid w:val="00846D1D"/>
    <w:rsid w:val="00846D4F"/>
    <w:rsid w:val="00846D5C"/>
    <w:rsid w:val="00846F7E"/>
    <w:rsid w:val="00847215"/>
    <w:rsid w:val="008472A8"/>
    <w:rsid w:val="00847336"/>
    <w:rsid w:val="008477B6"/>
    <w:rsid w:val="008477C2"/>
    <w:rsid w:val="00847BB5"/>
    <w:rsid w:val="00847D5C"/>
    <w:rsid w:val="008501D3"/>
    <w:rsid w:val="008504F2"/>
    <w:rsid w:val="008508C6"/>
    <w:rsid w:val="00850C0C"/>
    <w:rsid w:val="00851003"/>
    <w:rsid w:val="00851235"/>
    <w:rsid w:val="00851253"/>
    <w:rsid w:val="00851700"/>
    <w:rsid w:val="008518CB"/>
    <w:rsid w:val="008519C5"/>
    <w:rsid w:val="00851E2D"/>
    <w:rsid w:val="008525B3"/>
    <w:rsid w:val="0085271A"/>
    <w:rsid w:val="00852809"/>
    <w:rsid w:val="00852B4B"/>
    <w:rsid w:val="00852B73"/>
    <w:rsid w:val="00852B76"/>
    <w:rsid w:val="00852C8F"/>
    <w:rsid w:val="00852F37"/>
    <w:rsid w:val="00853016"/>
    <w:rsid w:val="00853848"/>
    <w:rsid w:val="00853857"/>
    <w:rsid w:val="0085396E"/>
    <w:rsid w:val="00853A88"/>
    <w:rsid w:val="00853B64"/>
    <w:rsid w:val="00854004"/>
    <w:rsid w:val="0085415D"/>
    <w:rsid w:val="008543AB"/>
    <w:rsid w:val="00854772"/>
    <w:rsid w:val="008548F9"/>
    <w:rsid w:val="00854971"/>
    <w:rsid w:val="00854A84"/>
    <w:rsid w:val="008550EA"/>
    <w:rsid w:val="008555C0"/>
    <w:rsid w:val="008556FB"/>
    <w:rsid w:val="0085575F"/>
    <w:rsid w:val="008559D5"/>
    <w:rsid w:val="00855C98"/>
    <w:rsid w:val="00855D50"/>
    <w:rsid w:val="008563C8"/>
    <w:rsid w:val="00856909"/>
    <w:rsid w:val="00856BB2"/>
    <w:rsid w:val="008571B7"/>
    <w:rsid w:val="008573AF"/>
    <w:rsid w:val="008573EA"/>
    <w:rsid w:val="0085759C"/>
    <w:rsid w:val="008576EB"/>
    <w:rsid w:val="00860071"/>
    <w:rsid w:val="008601A2"/>
    <w:rsid w:val="008605A0"/>
    <w:rsid w:val="00860D42"/>
    <w:rsid w:val="00860F5A"/>
    <w:rsid w:val="00860FD9"/>
    <w:rsid w:val="00861033"/>
    <w:rsid w:val="00861041"/>
    <w:rsid w:val="00861307"/>
    <w:rsid w:val="00861F58"/>
    <w:rsid w:val="0086211A"/>
    <w:rsid w:val="008621BE"/>
    <w:rsid w:val="0086231D"/>
    <w:rsid w:val="0086238C"/>
    <w:rsid w:val="00862A2B"/>
    <w:rsid w:val="00862E46"/>
    <w:rsid w:val="0086319F"/>
    <w:rsid w:val="008632AB"/>
    <w:rsid w:val="00863975"/>
    <w:rsid w:val="008639B5"/>
    <w:rsid w:val="008644BF"/>
    <w:rsid w:val="008644DD"/>
    <w:rsid w:val="008646EC"/>
    <w:rsid w:val="0086475F"/>
    <w:rsid w:val="00864D4F"/>
    <w:rsid w:val="00864DF1"/>
    <w:rsid w:val="00865498"/>
    <w:rsid w:val="00865732"/>
    <w:rsid w:val="00865C96"/>
    <w:rsid w:val="00865DF9"/>
    <w:rsid w:val="00866795"/>
    <w:rsid w:val="0086691E"/>
    <w:rsid w:val="008672B1"/>
    <w:rsid w:val="00867CBB"/>
    <w:rsid w:val="0087033C"/>
    <w:rsid w:val="008703DE"/>
    <w:rsid w:val="00870877"/>
    <w:rsid w:val="00870924"/>
    <w:rsid w:val="00870BB0"/>
    <w:rsid w:val="00870D1E"/>
    <w:rsid w:val="00870F43"/>
    <w:rsid w:val="008712F7"/>
    <w:rsid w:val="0087130E"/>
    <w:rsid w:val="0087167A"/>
    <w:rsid w:val="008717A6"/>
    <w:rsid w:val="00871C22"/>
    <w:rsid w:val="00871C86"/>
    <w:rsid w:val="00871CE7"/>
    <w:rsid w:val="00871EFA"/>
    <w:rsid w:val="00871F16"/>
    <w:rsid w:val="0087230F"/>
    <w:rsid w:val="00872598"/>
    <w:rsid w:val="0087273C"/>
    <w:rsid w:val="0087285A"/>
    <w:rsid w:val="00872C24"/>
    <w:rsid w:val="00872F2B"/>
    <w:rsid w:val="00873152"/>
    <w:rsid w:val="008731A8"/>
    <w:rsid w:val="0087358C"/>
    <w:rsid w:val="0087382C"/>
    <w:rsid w:val="008738CC"/>
    <w:rsid w:val="00873B94"/>
    <w:rsid w:val="00873BD8"/>
    <w:rsid w:val="00873D05"/>
    <w:rsid w:val="00873F0A"/>
    <w:rsid w:val="00874099"/>
    <w:rsid w:val="00874277"/>
    <w:rsid w:val="008745AD"/>
    <w:rsid w:val="0087464A"/>
    <w:rsid w:val="00874691"/>
    <w:rsid w:val="00874693"/>
    <w:rsid w:val="00874749"/>
    <w:rsid w:val="008747A6"/>
    <w:rsid w:val="008747B4"/>
    <w:rsid w:val="0087482A"/>
    <w:rsid w:val="00874AC1"/>
    <w:rsid w:val="00874AC3"/>
    <w:rsid w:val="00875495"/>
    <w:rsid w:val="008754E2"/>
    <w:rsid w:val="00875527"/>
    <w:rsid w:val="00875EDA"/>
    <w:rsid w:val="00876773"/>
    <w:rsid w:val="00876826"/>
    <w:rsid w:val="00876C59"/>
    <w:rsid w:val="008774BC"/>
    <w:rsid w:val="0088001E"/>
    <w:rsid w:val="00880580"/>
    <w:rsid w:val="00880726"/>
    <w:rsid w:val="00880952"/>
    <w:rsid w:val="00880A95"/>
    <w:rsid w:val="00880ED0"/>
    <w:rsid w:val="00880FDE"/>
    <w:rsid w:val="00881221"/>
    <w:rsid w:val="00881386"/>
    <w:rsid w:val="0088141E"/>
    <w:rsid w:val="00881E58"/>
    <w:rsid w:val="008822DD"/>
    <w:rsid w:val="0088270C"/>
    <w:rsid w:val="008827E6"/>
    <w:rsid w:val="00882A40"/>
    <w:rsid w:val="00882F8C"/>
    <w:rsid w:val="008830A4"/>
    <w:rsid w:val="0088311A"/>
    <w:rsid w:val="008831A3"/>
    <w:rsid w:val="008833A2"/>
    <w:rsid w:val="00883439"/>
    <w:rsid w:val="0088388E"/>
    <w:rsid w:val="0088397F"/>
    <w:rsid w:val="0088424A"/>
    <w:rsid w:val="008843AA"/>
    <w:rsid w:val="008846AA"/>
    <w:rsid w:val="00884734"/>
    <w:rsid w:val="008847AC"/>
    <w:rsid w:val="008855C2"/>
    <w:rsid w:val="0088560B"/>
    <w:rsid w:val="0088568C"/>
    <w:rsid w:val="008856C6"/>
    <w:rsid w:val="00885BDB"/>
    <w:rsid w:val="00885BE1"/>
    <w:rsid w:val="00885CB2"/>
    <w:rsid w:val="00886008"/>
    <w:rsid w:val="00886336"/>
    <w:rsid w:val="00886547"/>
    <w:rsid w:val="0088659E"/>
    <w:rsid w:val="008868FD"/>
    <w:rsid w:val="00886A4D"/>
    <w:rsid w:val="00886ABA"/>
    <w:rsid w:val="00886FB9"/>
    <w:rsid w:val="008871C7"/>
    <w:rsid w:val="008871D2"/>
    <w:rsid w:val="00887235"/>
    <w:rsid w:val="00887251"/>
    <w:rsid w:val="008873C0"/>
    <w:rsid w:val="00887598"/>
    <w:rsid w:val="008877CF"/>
    <w:rsid w:val="00887816"/>
    <w:rsid w:val="00887BF8"/>
    <w:rsid w:val="00887C48"/>
    <w:rsid w:val="00890A82"/>
    <w:rsid w:val="00890BC2"/>
    <w:rsid w:val="00890D50"/>
    <w:rsid w:val="00890E02"/>
    <w:rsid w:val="00890FBC"/>
    <w:rsid w:val="0089121D"/>
    <w:rsid w:val="008915A0"/>
    <w:rsid w:val="0089178A"/>
    <w:rsid w:val="008918E1"/>
    <w:rsid w:val="00891B65"/>
    <w:rsid w:val="00891BD7"/>
    <w:rsid w:val="00891E70"/>
    <w:rsid w:val="008923F5"/>
    <w:rsid w:val="00892404"/>
    <w:rsid w:val="0089244B"/>
    <w:rsid w:val="00892521"/>
    <w:rsid w:val="00892725"/>
    <w:rsid w:val="00892D02"/>
    <w:rsid w:val="00892FC7"/>
    <w:rsid w:val="0089304A"/>
    <w:rsid w:val="00893579"/>
    <w:rsid w:val="008935BB"/>
    <w:rsid w:val="00893806"/>
    <w:rsid w:val="00893AE5"/>
    <w:rsid w:val="00893EDB"/>
    <w:rsid w:val="00894005"/>
    <w:rsid w:val="00894257"/>
    <w:rsid w:val="008944A1"/>
    <w:rsid w:val="0089451E"/>
    <w:rsid w:val="00894550"/>
    <w:rsid w:val="0089494C"/>
    <w:rsid w:val="00894B3B"/>
    <w:rsid w:val="00894CF7"/>
    <w:rsid w:val="0089524A"/>
    <w:rsid w:val="0089597C"/>
    <w:rsid w:val="00895980"/>
    <w:rsid w:val="00895EF4"/>
    <w:rsid w:val="00896747"/>
    <w:rsid w:val="00896AA3"/>
    <w:rsid w:val="00896D8E"/>
    <w:rsid w:val="00896DE7"/>
    <w:rsid w:val="008972AA"/>
    <w:rsid w:val="0089771F"/>
    <w:rsid w:val="0089778C"/>
    <w:rsid w:val="0089782C"/>
    <w:rsid w:val="008979EE"/>
    <w:rsid w:val="00897A14"/>
    <w:rsid w:val="00897C11"/>
    <w:rsid w:val="008A02E3"/>
    <w:rsid w:val="008A04E6"/>
    <w:rsid w:val="008A04F4"/>
    <w:rsid w:val="008A09C4"/>
    <w:rsid w:val="008A0A03"/>
    <w:rsid w:val="008A0D3F"/>
    <w:rsid w:val="008A113B"/>
    <w:rsid w:val="008A14AD"/>
    <w:rsid w:val="008A1834"/>
    <w:rsid w:val="008A1B82"/>
    <w:rsid w:val="008A1DDB"/>
    <w:rsid w:val="008A1DDF"/>
    <w:rsid w:val="008A1ED5"/>
    <w:rsid w:val="008A1FF7"/>
    <w:rsid w:val="008A246E"/>
    <w:rsid w:val="008A2988"/>
    <w:rsid w:val="008A29E8"/>
    <w:rsid w:val="008A2D8F"/>
    <w:rsid w:val="008A2ECC"/>
    <w:rsid w:val="008A325B"/>
    <w:rsid w:val="008A35CB"/>
    <w:rsid w:val="008A3735"/>
    <w:rsid w:val="008A3F61"/>
    <w:rsid w:val="008A40B9"/>
    <w:rsid w:val="008A4148"/>
    <w:rsid w:val="008A41E1"/>
    <w:rsid w:val="008A424B"/>
    <w:rsid w:val="008A435F"/>
    <w:rsid w:val="008A4643"/>
    <w:rsid w:val="008A4C58"/>
    <w:rsid w:val="008A4DDB"/>
    <w:rsid w:val="008A5144"/>
    <w:rsid w:val="008A5417"/>
    <w:rsid w:val="008A546B"/>
    <w:rsid w:val="008A5823"/>
    <w:rsid w:val="008A5CE8"/>
    <w:rsid w:val="008A6521"/>
    <w:rsid w:val="008A68B7"/>
    <w:rsid w:val="008A6B21"/>
    <w:rsid w:val="008A6DA2"/>
    <w:rsid w:val="008A6EBF"/>
    <w:rsid w:val="008A7456"/>
    <w:rsid w:val="008A7636"/>
    <w:rsid w:val="008A7F72"/>
    <w:rsid w:val="008B03D4"/>
    <w:rsid w:val="008B0549"/>
    <w:rsid w:val="008B0D3F"/>
    <w:rsid w:val="008B0FCC"/>
    <w:rsid w:val="008B11C2"/>
    <w:rsid w:val="008B11F6"/>
    <w:rsid w:val="008B1341"/>
    <w:rsid w:val="008B1536"/>
    <w:rsid w:val="008B183C"/>
    <w:rsid w:val="008B1B50"/>
    <w:rsid w:val="008B1E58"/>
    <w:rsid w:val="008B2EF4"/>
    <w:rsid w:val="008B3244"/>
    <w:rsid w:val="008B3912"/>
    <w:rsid w:val="008B3945"/>
    <w:rsid w:val="008B3A61"/>
    <w:rsid w:val="008B3BE2"/>
    <w:rsid w:val="008B3DAD"/>
    <w:rsid w:val="008B40C4"/>
    <w:rsid w:val="008B41EE"/>
    <w:rsid w:val="008B4445"/>
    <w:rsid w:val="008B46AB"/>
    <w:rsid w:val="008B4D0C"/>
    <w:rsid w:val="008B4DA6"/>
    <w:rsid w:val="008B550D"/>
    <w:rsid w:val="008B5868"/>
    <w:rsid w:val="008B58CB"/>
    <w:rsid w:val="008B590C"/>
    <w:rsid w:val="008B5ACA"/>
    <w:rsid w:val="008B5B05"/>
    <w:rsid w:val="008B5C11"/>
    <w:rsid w:val="008B5DC1"/>
    <w:rsid w:val="008B60EF"/>
    <w:rsid w:val="008B6682"/>
    <w:rsid w:val="008B66EC"/>
    <w:rsid w:val="008B68A0"/>
    <w:rsid w:val="008B6A79"/>
    <w:rsid w:val="008B6F0C"/>
    <w:rsid w:val="008B6FA1"/>
    <w:rsid w:val="008B7015"/>
    <w:rsid w:val="008B794E"/>
    <w:rsid w:val="008B79F9"/>
    <w:rsid w:val="008B7A9A"/>
    <w:rsid w:val="008B7C7A"/>
    <w:rsid w:val="008B7D82"/>
    <w:rsid w:val="008B7E9C"/>
    <w:rsid w:val="008B7F8C"/>
    <w:rsid w:val="008C008D"/>
    <w:rsid w:val="008C01BD"/>
    <w:rsid w:val="008C0329"/>
    <w:rsid w:val="008C03A7"/>
    <w:rsid w:val="008C064C"/>
    <w:rsid w:val="008C096A"/>
    <w:rsid w:val="008C0CBF"/>
    <w:rsid w:val="008C0DF5"/>
    <w:rsid w:val="008C0ED1"/>
    <w:rsid w:val="008C10D5"/>
    <w:rsid w:val="008C1291"/>
    <w:rsid w:val="008C14AD"/>
    <w:rsid w:val="008C19B1"/>
    <w:rsid w:val="008C1EEC"/>
    <w:rsid w:val="008C2258"/>
    <w:rsid w:val="008C236E"/>
    <w:rsid w:val="008C2967"/>
    <w:rsid w:val="008C29DC"/>
    <w:rsid w:val="008C2C70"/>
    <w:rsid w:val="008C2D51"/>
    <w:rsid w:val="008C3413"/>
    <w:rsid w:val="008C3966"/>
    <w:rsid w:val="008C3AAD"/>
    <w:rsid w:val="008C3B22"/>
    <w:rsid w:val="008C3C0E"/>
    <w:rsid w:val="008C3EFE"/>
    <w:rsid w:val="008C3FB5"/>
    <w:rsid w:val="008C406D"/>
    <w:rsid w:val="008C47EE"/>
    <w:rsid w:val="008C4CEF"/>
    <w:rsid w:val="008C4F4A"/>
    <w:rsid w:val="008C512C"/>
    <w:rsid w:val="008C51A3"/>
    <w:rsid w:val="008C52CF"/>
    <w:rsid w:val="008C5301"/>
    <w:rsid w:val="008C555B"/>
    <w:rsid w:val="008C55AD"/>
    <w:rsid w:val="008C55F3"/>
    <w:rsid w:val="008C5919"/>
    <w:rsid w:val="008C5FCA"/>
    <w:rsid w:val="008C6115"/>
    <w:rsid w:val="008C617F"/>
    <w:rsid w:val="008C6527"/>
    <w:rsid w:val="008C6647"/>
    <w:rsid w:val="008C6656"/>
    <w:rsid w:val="008C6693"/>
    <w:rsid w:val="008C6D8C"/>
    <w:rsid w:val="008C6DE9"/>
    <w:rsid w:val="008C6EF8"/>
    <w:rsid w:val="008C766C"/>
    <w:rsid w:val="008C78D7"/>
    <w:rsid w:val="008C7BB0"/>
    <w:rsid w:val="008C7C66"/>
    <w:rsid w:val="008C7F64"/>
    <w:rsid w:val="008D01BD"/>
    <w:rsid w:val="008D046B"/>
    <w:rsid w:val="008D05A9"/>
    <w:rsid w:val="008D090F"/>
    <w:rsid w:val="008D0B7F"/>
    <w:rsid w:val="008D0F98"/>
    <w:rsid w:val="008D1002"/>
    <w:rsid w:val="008D11B1"/>
    <w:rsid w:val="008D14CE"/>
    <w:rsid w:val="008D1698"/>
    <w:rsid w:val="008D1AAE"/>
    <w:rsid w:val="008D1C0C"/>
    <w:rsid w:val="008D24AE"/>
    <w:rsid w:val="008D24CD"/>
    <w:rsid w:val="008D2989"/>
    <w:rsid w:val="008D2C44"/>
    <w:rsid w:val="008D2F53"/>
    <w:rsid w:val="008D3180"/>
    <w:rsid w:val="008D328E"/>
    <w:rsid w:val="008D3567"/>
    <w:rsid w:val="008D37F1"/>
    <w:rsid w:val="008D38A3"/>
    <w:rsid w:val="008D3B25"/>
    <w:rsid w:val="008D3C98"/>
    <w:rsid w:val="008D3DD5"/>
    <w:rsid w:val="008D3F7D"/>
    <w:rsid w:val="008D4205"/>
    <w:rsid w:val="008D4D9A"/>
    <w:rsid w:val="008D4F45"/>
    <w:rsid w:val="008D505B"/>
    <w:rsid w:val="008D5207"/>
    <w:rsid w:val="008D521F"/>
    <w:rsid w:val="008D5544"/>
    <w:rsid w:val="008D55A0"/>
    <w:rsid w:val="008D5C73"/>
    <w:rsid w:val="008D5FAD"/>
    <w:rsid w:val="008D63D8"/>
    <w:rsid w:val="008D6699"/>
    <w:rsid w:val="008D67D2"/>
    <w:rsid w:val="008D686B"/>
    <w:rsid w:val="008D689E"/>
    <w:rsid w:val="008D68E0"/>
    <w:rsid w:val="008D7080"/>
    <w:rsid w:val="008D7403"/>
    <w:rsid w:val="008D7411"/>
    <w:rsid w:val="008D7519"/>
    <w:rsid w:val="008D75A8"/>
    <w:rsid w:val="008D78B6"/>
    <w:rsid w:val="008D7BDF"/>
    <w:rsid w:val="008E0067"/>
    <w:rsid w:val="008E010B"/>
    <w:rsid w:val="008E0AEC"/>
    <w:rsid w:val="008E0D59"/>
    <w:rsid w:val="008E1902"/>
    <w:rsid w:val="008E1D43"/>
    <w:rsid w:val="008E1E79"/>
    <w:rsid w:val="008E1F67"/>
    <w:rsid w:val="008E1FD0"/>
    <w:rsid w:val="008E232D"/>
    <w:rsid w:val="008E24C5"/>
    <w:rsid w:val="008E297F"/>
    <w:rsid w:val="008E2F68"/>
    <w:rsid w:val="008E331A"/>
    <w:rsid w:val="008E3498"/>
    <w:rsid w:val="008E37E5"/>
    <w:rsid w:val="008E3A35"/>
    <w:rsid w:val="008E3B88"/>
    <w:rsid w:val="008E3CF4"/>
    <w:rsid w:val="008E3CF8"/>
    <w:rsid w:val="008E41DE"/>
    <w:rsid w:val="008E44AD"/>
    <w:rsid w:val="008E4544"/>
    <w:rsid w:val="008E47A6"/>
    <w:rsid w:val="008E4839"/>
    <w:rsid w:val="008E4899"/>
    <w:rsid w:val="008E4DE3"/>
    <w:rsid w:val="008E4F7C"/>
    <w:rsid w:val="008E4FEB"/>
    <w:rsid w:val="008E5408"/>
    <w:rsid w:val="008E576F"/>
    <w:rsid w:val="008E57E5"/>
    <w:rsid w:val="008E5F99"/>
    <w:rsid w:val="008E609B"/>
    <w:rsid w:val="008E6317"/>
    <w:rsid w:val="008E643F"/>
    <w:rsid w:val="008E69B9"/>
    <w:rsid w:val="008E6AFC"/>
    <w:rsid w:val="008E708B"/>
    <w:rsid w:val="008E70BA"/>
    <w:rsid w:val="008E7F5E"/>
    <w:rsid w:val="008F0132"/>
    <w:rsid w:val="008F03E1"/>
    <w:rsid w:val="008F04C9"/>
    <w:rsid w:val="008F0895"/>
    <w:rsid w:val="008F09E0"/>
    <w:rsid w:val="008F0BCB"/>
    <w:rsid w:val="008F1089"/>
    <w:rsid w:val="008F1142"/>
    <w:rsid w:val="008F11F3"/>
    <w:rsid w:val="008F151C"/>
    <w:rsid w:val="008F16EB"/>
    <w:rsid w:val="008F184C"/>
    <w:rsid w:val="008F1C54"/>
    <w:rsid w:val="008F1CA2"/>
    <w:rsid w:val="008F1E92"/>
    <w:rsid w:val="008F2188"/>
    <w:rsid w:val="008F253B"/>
    <w:rsid w:val="008F26C0"/>
    <w:rsid w:val="008F2875"/>
    <w:rsid w:val="008F2886"/>
    <w:rsid w:val="008F2D47"/>
    <w:rsid w:val="008F3432"/>
    <w:rsid w:val="008F3532"/>
    <w:rsid w:val="008F3686"/>
    <w:rsid w:val="008F39C5"/>
    <w:rsid w:val="008F4144"/>
    <w:rsid w:val="008F4342"/>
    <w:rsid w:val="008F4512"/>
    <w:rsid w:val="008F4564"/>
    <w:rsid w:val="008F4608"/>
    <w:rsid w:val="008F460F"/>
    <w:rsid w:val="008F52CD"/>
    <w:rsid w:val="008F5345"/>
    <w:rsid w:val="008F543B"/>
    <w:rsid w:val="008F55B8"/>
    <w:rsid w:val="008F5699"/>
    <w:rsid w:val="008F57CD"/>
    <w:rsid w:val="008F58BE"/>
    <w:rsid w:val="008F5ABF"/>
    <w:rsid w:val="008F5C5C"/>
    <w:rsid w:val="008F5DF6"/>
    <w:rsid w:val="008F6252"/>
    <w:rsid w:val="008F6733"/>
    <w:rsid w:val="008F6970"/>
    <w:rsid w:val="008F6A33"/>
    <w:rsid w:val="008F6B0E"/>
    <w:rsid w:val="008F7522"/>
    <w:rsid w:val="008F7564"/>
    <w:rsid w:val="008F75CB"/>
    <w:rsid w:val="008F76FE"/>
    <w:rsid w:val="008F793C"/>
    <w:rsid w:val="008F7951"/>
    <w:rsid w:val="00900013"/>
    <w:rsid w:val="00900021"/>
    <w:rsid w:val="00900221"/>
    <w:rsid w:val="00900588"/>
    <w:rsid w:val="009005BB"/>
    <w:rsid w:val="009005F6"/>
    <w:rsid w:val="009009EB"/>
    <w:rsid w:val="00900EB1"/>
    <w:rsid w:val="00900F03"/>
    <w:rsid w:val="009012C7"/>
    <w:rsid w:val="0090133A"/>
    <w:rsid w:val="00901497"/>
    <w:rsid w:val="00901757"/>
    <w:rsid w:val="00901835"/>
    <w:rsid w:val="00901E0F"/>
    <w:rsid w:val="00901E64"/>
    <w:rsid w:val="00901EBC"/>
    <w:rsid w:val="00901FEE"/>
    <w:rsid w:val="009021E3"/>
    <w:rsid w:val="009024E0"/>
    <w:rsid w:val="0090307F"/>
    <w:rsid w:val="00903159"/>
    <w:rsid w:val="009031B5"/>
    <w:rsid w:val="0090343D"/>
    <w:rsid w:val="009034BB"/>
    <w:rsid w:val="00903810"/>
    <w:rsid w:val="009038FA"/>
    <w:rsid w:val="00903B89"/>
    <w:rsid w:val="009042C6"/>
    <w:rsid w:val="00904333"/>
    <w:rsid w:val="00904433"/>
    <w:rsid w:val="0090447B"/>
    <w:rsid w:val="009045B4"/>
    <w:rsid w:val="00904807"/>
    <w:rsid w:val="00904B7C"/>
    <w:rsid w:val="00905111"/>
    <w:rsid w:val="009051CB"/>
    <w:rsid w:val="009053C4"/>
    <w:rsid w:val="009054A3"/>
    <w:rsid w:val="00905574"/>
    <w:rsid w:val="00905AAB"/>
    <w:rsid w:val="00905B3A"/>
    <w:rsid w:val="00905CA8"/>
    <w:rsid w:val="00905DC6"/>
    <w:rsid w:val="0090619D"/>
    <w:rsid w:val="00906223"/>
    <w:rsid w:val="0090652B"/>
    <w:rsid w:val="0090654A"/>
    <w:rsid w:val="0090679F"/>
    <w:rsid w:val="0090693A"/>
    <w:rsid w:val="00906BC9"/>
    <w:rsid w:val="00906E19"/>
    <w:rsid w:val="009071B5"/>
    <w:rsid w:val="009071F2"/>
    <w:rsid w:val="00907480"/>
    <w:rsid w:val="00907695"/>
    <w:rsid w:val="009076C2"/>
    <w:rsid w:val="00907A46"/>
    <w:rsid w:val="00907D5F"/>
    <w:rsid w:val="00910144"/>
    <w:rsid w:val="009102B5"/>
    <w:rsid w:val="00910470"/>
    <w:rsid w:val="00910CBE"/>
    <w:rsid w:val="00910D4C"/>
    <w:rsid w:val="00910DF4"/>
    <w:rsid w:val="00910FD6"/>
    <w:rsid w:val="00911073"/>
    <w:rsid w:val="0091114E"/>
    <w:rsid w:val="00911622"/>
    <w:rsid w:val="0091163C"/>
    <w:rsid w:val="00911D9B"/>
    <w:rsid w:val="009122EF"/>
    <w:rsid w:val="00912318"/>
    <w:rsid w:val="0091245A"/>
    <w:rsid w:val="009124D8"/>
    <w:rsid w:val="009125D6"/>
    <w:rsid w:val="00912887"/>
    <w:rsid w:val="00912AFD"/>
    <w:rsid w:val="00912CA7"/>
    <w:rsid w:val="00912DAA"/>
    <w:rsid w:val="00912EC5"/>
    <w:rsid w:val="0091319C"/>
    <w:rsid w:val="0091387A"/>
    <w:rsid w:val="00913D99"/>
    <w:rsid w:val="00913E28"/>
    <w:rsid w:val="0091419E"/>
    <w:rsid w:val="0091425B"/>
    <w:rsid w:val="00914566"/>
    <w:rsid w:val="00914589"/>
    <w:rsid w:val="0091458E"/>
    <w:rsid w:val="0091475D"/>
    <w:rsid w:val="0091485C"/>
    <w:rsid w:val="00914986"/>
    <w:rsid w:val="00914CF1"/>
    <w:rsid w:val="009155B2"/>
    <w:rsid w:val="00915786"/>
    <w:rsid w:val="0091585C"/>
    <w:rsid w:val="009158E3"/>
    <w:rsid w:val="0091594B"/>
    <w:rsid w:val="00915A46"/>
    <w:rsid w:val="00915B3A"/>
    <w:rsid w:val="00915BCD"/>
    <w:rsid w:val="00915DD4"/>
    <w:rsid w:val="00915E7A"/>
    <w:rsid w:val="00915E80"/>
    <w:rsid w:val="00915F89"/>
    <w:rsid w:val="009165B4"/>
    <w:rsid w:val="009168B6"/>
    <w:rsid w:val="009171A4"/>
    <w:rsid w:val="009175D1"/>
    <w:rsid w:val="00917672"/>
    <w:rsid w:val="0091777C"/>
    <w:rsid w:val="0091785D"/>
    <w:rsid w:val="00917A02"/>
    <w:rsid w:val="00917D59"/>
    <w:rsid w:val="00917FF0"/>
    <w:rsid w:val="0092057F"/>
    <w:rsid w:val="009215DD"/>
    <w:rsid w:val="009216CC"/>
    <w:rsid w:val="00921A08"/>
    <w:rsid w:val="00921D14"/>
    <w:rsid w:val="009220A4"/>
    <w:rsid w:val="00922476"/>
    <w:rsid w:val="009224B6"/>
    <w:rsid w:val="00922A07"/>
    <w:rsid w:val="00922EEC"/>
    <w:rsid w:val="00922F07"/>
    <w:rsid w:val="00922F4D"/>
    <w:rsid w:val="00922F84"/>
    <w:rsid w:val="0092310C"/>
    <w:rsid w:val="00923151"/>
    <w:rsid w:val="00923424"/>
    <w:rsid w:val="0092349D"/>
    <w:rsid w:val="009237FA"/>
    <w:rsid w:val="00923BDF"/>
    <w:rsid w:val="00923F84"/>
    <w:rsid w:val="00923FEA"/>
    <w:rsid w:val="00924193"/>
    <w:rsid w:val="009247EA"/>
    <w:rsid w:val="0092491E"/>
    <w:rsid w:val="00924AD9"/>
    <w:rsid w:val="00924C8F"/>
    <w:rsid w:val="00925352"/>
    <w:rsid w:val="009253F6"/>
    <w:rsid w:val="0092550E"/>
    <w:rsid w:val="009255ED"/>
    <w:rsid w:val="0092562B"/>
    <w:rsid w:val="00925C25"/>
    <w:rsid w:val="00925C83"/>
    <w:rsid w:val="009260C8"/>
    <w:rsid w:val="0092614C"/>
    <w:rsid w:val="00926347"/>
    <w:rsid w:val="00926408"/>
    <w:rsid w:val="00926462"/>
    <w:rsid w:val="0092659A"/>
    <w:rsid w:val="00926608"/>
    <w:rsid w:val="00926837"/>
    <w:rsid w:val="009271AD"/>
    <w:rsid w:val="0092729A"/>
    <w:rsid w:val="0092752C"/>
    <w:rsid w:val="009276A3"/>
    <w:rsid w:val="0092776E"/>
    <w:rsid w:val="009277D1"/>
    <w:rsid w:val="00927DF0"/>
    <w:rsid w:val="00927F9C"/>
    <w:rsid w:val="00930244"/>
    <w:rsid w:val="00930D75"/>
    <w:rsid w:val="00930F49"/>
    <w:rsid w:val="00931036"/>
    <w:rsid w:val="00931527"/>
    <w:rsid w:val="009315D6"/>
    <w:rsid w:val="00931ADC"/>
    <w:rsid w:val="00931F54"/>
    <w:rsid w:val="0093205E"/>
    <w:rsid w:val="00932137"/>
    <w:rsid w:val="00932438"/>
    <w:rsid w:val="0093261E"/>
    <w:rsid w:val="00932692"/>
    <w:rsid w:val="00932970"/>
    <w:rsid w:val="00932A29"/>
    <w:rsid w:val="00932B5F"/>
    <w:rsid w:val="00932BE3"/>
    <w:rsid w:val="00932EBD"/>
    <w:rsid w:val="00933EFE"/>
    <w:rsid w:val="009340CF"/>
    <w:rsid w:val="0093468C"/>
    <w:rsid w:val="0093470C"/>
    <w:rsid w:val="00934D16"/>
    <w:rsid w:val="00934D2E"/>
    <w:rsid w:val="00935250"/>
    <w:rsid w:val="00935850"/>
    <w:rsid w:val="00935A83"/>
    <w:rsid w:val="0093618C"/>
    <w:rsid w:val="009361ED"/>
    <w:rsid w:val="00936504"/>
    <w:rsid w:val="009366F3"/>
    <w:rsid w:val="009368A6"/>
    <w:rsid w:val="00936E01"/>
    <w:rsid w:val="00936F7D"/>
    <w:rsid w:val="00937387"/>
    <w:rsid w:val="0093742A"/>
    <w:rsid w:val="009374BF"/>
    <w:rsid w:val="00937817"/>
    <w:rsid w:val="009379E8"/>
    <w:rsid w:val="00940098"/>
    <w:rsid w:val="009403E3"/>
    <w:rsid w:val="009408E8"/>
    <w:rsid w:val="00940D9D"/>
    <w:rsid w:val="009416DA"/>
    <w:rsid w:val="00941821"/>
    <w:rsid w:val="00941C1A"/>
    <w:rsid w:val="00941FD8"/>
    <w:rsid w:val="009421B9"/>
    <w:rsid w:val="009421D7"/>
    <w:rsid w:val="00942540"/>
    <w:rsid w:val="00942629"/>
    <w:rsid w:val="00942FF4"/>
    <w:rsid w:val="00943085"/>
    <w:rsid w:val="0094377C"/>
    <w:rsid w:val="00943B07"/>
    <w:rsid w:val="00943C7D"/>
    <w:rsid w:val="00944192"/>
    <w:rsid w:val="00944868"/>
    <w:rsid w:val="0094497B"/>
    <w:rsid w:val="00944CFE"/>
    <w:rsid w:val="00944DCE"/>
    <w:rsid w:val="0094543F"/>
    <w:rsid w:val="00945476"/>
    <w:rsid w:val="00945551"/>
    <w:rsid w:val="0094579D"/>
    <w:rsid w:val="00945893"/>
    <w:rsid w:val="00945960"/>
    <w:rsid w:val="009459ED"/>
    <w:rsid w:val="00945A19"/>
    <w:rsid w:val="00945A71"/>
    <w:rsid w:val="00945B7C"/>
    <w:rsid w:val="00945ED8"/>
    <w:rsid w:val="00946362"/>
    <w:rsid w:val="009465F1"/>
    <w:rsid w:val="00946756"/>
    <w:rsid w:val="0094677E"/>
    <w:rsid w:val="009467E0"/>
    <w:rsid w:val="00946959"/>
    <w:rsid w:val="00946C4C"/>
    <w:rsid w:val="00946CFA"/>
    <w:rsid w:val="00946E1D"/>
    <w:rsid w:val="0094734B"/>
    <w:rsid w:val="00947437"/>
    <w:rsid w:val="009477CD"/>
    <w:rsid w:val="0095006C"/>
    <w:rsid w:val="009507BF"/>
    <w:rsid w:val="009507DE"/>
    <w:rsid w:val="00950F3D"/>
    <w:rsid w:val="009512B3"/>
    <w:rsid w:val="009512DA"/>
    <w:rsid w:val="00951621"/>
    <w:rsid w:val="00951C6A"/>
    <w:rsid w:val="00951D0C"/>
    <w:rsid w:val="00951DB3"/>
    <w:rsid w:val="00951FB5"/>
    <w:rsid w:val="00952220"/>
    <w:rsid w:val="00952265"/>
    <w:rsid w:val="00952980"/>
    <w:rsid w:val="00952B1B"/>
    <w:rsid w:val="00952DA2"/>
    <w:rsid w:val="00952E24"/>
    <w:rsid w:val="00952EDA"/>
    <w:rsid w:val="009530CF"/>
    <w:rsid w:val="009530F5"/>
    <w:rsid w:val="009546A2"/>
    <w:rsid w:val="00954A3B"/>
    <w:rsid w:val="00954BA7"/>
    <w:rsid w:val="00954C4C"/>
    <w:rsid w:val="009550CA"/>
    <w:rsid w:val="009551AE"/>
    <w:rsid w:val="009554C1"/>
    <w:rsid w:val="0095559D"/>
    <w:rsid w:val="009558CA"/>
    <w:rsid w:val="00955E6B"/>
    <w:rsid w:val="009566A4"/>
    <w:rsid w:val="00956766"/>
    <w:rsid w:val="00956773"/>
    <w:rsid w:val="00956FFA"/>
    <w:rsid w:val="009575D4"/>
    <w:rsid w:val="00957726"/>
    <w:rsid w:val="00957D78"/>
    <w:rsid w:val="00957EFD"/>
    <w:rsid w:val="00957F72"/>
    <w:rsid w:val="00960188"/>
    <w:rsid w:val="00960280"/>
    <w:rsid w:val="0096053B"/>
    <w:rsid w:val="0096080B"/>
    <w:rsid w:val="009613C9"/>
    <w:rsid w:val="00961459"/>
    <w:rsid w:val="0096193E"/>
    <w:rsid w:val="00961E2E"/>
    <w:rsid w:val="0096206C"/>
    <w:rsid w:val="009624EF"/>
    <w:rsid w:val="0096253B"/>
    <w:rsid w:val="009628BE"/>
    <w:rsid w:val="00962BA7"/>
    <w:rsid w:val="00962D32"/>
    <w:rsid w:val="00962F81"/>
    <w:rsid w:val="00962FBE"/>
    <w:rsid w:val="00962FC7"/>
    <w:rsid w:val="009631BE"/>
    <w:rsid w:val="009636AA"/>
    <w:rsid w:val="00963795"/>
    <w:rsid w:val="0096379D"/>
    <w:rsid w:val="00963D30"/>
    <w:rsid w:val="00963DD2"/>
    <w:rsid w:val="00963E70"/>
    <w:rsid w:val="00963ECB"/>
    <w:rsid w:val="009640F5"/>
    <w:rsid w:val="009645E4"/>
    <w:rsid w:val="00964655"/>
    <w:rsid w:val="009649A1"/>
    <w:rsid w:val="00965124"/>
    <w:rsid w:val="009653B0"/>
    <w:rsid w:val="009656EB"/>
    <w:rsid w:val="00965A46"/>
    <w:rsid w:val="00965AD9"/>
    <w:rsid w:val="00965E11"/>
    <w:rsid w:val="009660A3"/>
    <w:rsid w:val="00966469"/>
    <w:rsid w:val="00966629"/>
    <w:rsid w:val="009669E9"/>
    <w:rsid w:val="00966A31"/>
    <w:rsid w:val="00966AB1"/>
    <w:rsid w:val="00966F9F"/>
    <w:rsid w:val="00967200"/>
    <w:rsid w:val="009674A4"/>
    <w:rsid w:val="0096784E"/>
    <w:rsid w:val="00967A61"/>
    <w:rsid w:val="00967CF8"/>
    <w:rsid w:val="00967EEB"/>
    <w:rsid w:val="00967F21"/>
    <w:rsid w:val="00967F27"/>
    <w:rsid w:val="0097003A"/>
    <w:rsid w:val="009701AB"/>
    <w:rsid w:val="00970217"/>
    <w:rsid w:val="00970219"/>
    <w:rsid w:val="00970801"/>
    <w:rsid w:val="00970901"/>
    <w:rsid w:val="009711E2"/>
    <w:rsid w:val="00971523"/>
    <w:rsid w:val="009715F6"/>
    <w:rsid w:val="0097171C"/>
    <w:rsid w:val="0097182C"/>
    <w:rsid w:val="009718A7"/>
    <w:rsid w:val="00971CA1"/>
    <w:rsid w:val="00972245"/>
    <w:rsid w:val="0097225A"/>
    <w:rsid w:val="00972467"/>
    <w:rsid w:val="009725B6"/>
    <w:rsid w:val="00972641"/>
    <w:rsid w:val="009726EC"/>
    <w:rsid w:val="00972A26"/>
    <w:rsid w:val="00972B02"/>
    <w:rsid w:val="00973118"/>
    <w:rsid w:val="009731FD"/>
    <w:rsid w:val="009732AF"/>
    <w:rsid w:val="009736C0"/>
    <w:rsid w:val="0097370F"/>
    <w:rsid w:val="009737D2"/>
    <w:rsid w:val="00973841"/>
    <w:rsid w:val="00973D0C"/>
    <w:rsid w:val="00973F01"/>
    <w:rsid w:val="00974324"/>
    <w:rsid w:val="00974421"/>
    <w:rsid w:val="009745C5"/>
    <w:rsid w:val="00974AE0"/>
    <w:rsid w:val="00974D7A"/>
    <w:rsid w:val="00974E0D"/>
    <w:rsid w:val="00975819"/>
    <w:rsid w:val="00975E0B"/>
    <w:rsid w:val="00975F98"/>
    <w:rsid w:val="0097610B"/>
    <w:rsid w:val="009761A5"/>
    <w:rsid w:val="00976B46"/>
    <w:rsid w:val="00976D3C"/>
    <w:rsid w:val="00977743"/>
    <w:rsid w:val="00977889"/>
    <w:rsid w:val="00977AD4"/>
    <w:rsid w:val="00977D21"/>
    <w:rsid w:val="00977EEB"/>
    <w:rsid w:val="00977EEF"/>
    <w:rsid w:val="009800E1"/>
    <w:rsid w:val="009801FD"/>
    <w:rsid w:val="00980235"/>
    <w:rsid w:val="00980341"/>
    <w:rsid w:val="00980592"/>
    <w:rsid w:val="00981459"/>
    <w:rsid w:val="00981568"/>
    <w:rsid w:val="00981654"/>
    <w:rsid w:val="009817E4"/>
    <w:rsid w:val="009818A9"/>
    <w:rsid w:val="009819D2"/>
    <w:rsid w:val="00981BCC"/>
    <w:rsid w:val="00981E13"/>
    <w:rsid w:val="00981EEB"/>
    <w:rsid w:val="00982AEF"/>
    <w:rsid w:val="00982BBD"/>
    <w:rsid w:val="00982EEB"/>
    <w:rsid w:val="00982FBA"/>
    <w:rsid w:val="009832F3"/>
    <w:rsid w:val="00983368"/>
    <w:rsid w:val="009833B2"/>
    <w:rsid w:val="0098373B"/>
    <w:rsid w:val="009839E9"/>
    <w:rsid w:val="00983B8D"/>
    <w:rsid w:val="00983CF7"/>
    <w:rsid w:val="00984146"/>
    <w:rsid w:val="0098432C"/>
    <w:rsid w:val="009843E5"/>
    <w:rsid w:val="00984838"/>
    <w:rsid w:val="0098492F"/>
    <w:rsid w:val="00984F7E"/>
    <w:rsid w:val="00984F80"/>
    <w:rsid w:val="0098532A"/>
    <w:rsid w:val="009853A5"/>
    <w:rsid w:val="009858AF"/>
    <w:rsid w:val="00985C03"/>
    <w:rsid w:val="009865FC"/>
    <w:rsid w:val="009869C8"/>
    <w:rsid w:val="009870C1"/>
    <w:rsid w:val="0098735F"/>
    <w:rsid w:val="00987808"/>
    <w:rsid w:val="00987A33"/>
    <w:rsid w:val="00987A90"/>
    <w:rsid w:val="00987E9E"/>
    <w:rsid w:val="00987F7C"/>
    <w:rsid w:val="009902AB"/>
    <w:rsid w:val="00990848"/>
    <w:rsid w:val="0099084A"/>
    <w:rsid w:val="00990C7C"/>
    <w:rsid w:val="00990CB3"/>
    <w:rsid w:val="00990F44"/>
    <w:rsid w:val="00991057"/>
    <w:rsid w:val="009915C7"/>
    <w:rsid w:val="00991A67"/>
    <w:rsid w:val="00991C04"/>
    <w:rsid w:val="00991D25"/>
    <w:rsid w:val="00991DEC"/>
    <w:rsid w:val="00991EFB"/>
    <w:rsid w:val="00992403"/>
    <w:rsid w:val="0099287F"/>
    <w:rsid w:val="009928FB"/>
    <w:rsid w:val="00992EB7"/>
    <w:rsid w:val="00993723"/>
    <w:rsid w:val="00993AB9"/>
    <w:rsid w:val="00993C33"/>
    <w:rsid w:val="00993D29"/>
    <w:rsid w:val="0099410E"/>
    <w:rsid w:val="009946CB"/>
    <w:rsid w:val="00994852"/>
    <w:rsid w:val="00994C62"/>
    <w:rsid w:val="009952FB"/>
    <w:rsid w:val="00995420"/>
    <w:rsid w:val="009954FC"/>
    <w:rsid w:val="00995892"/>
    <w:rsid w:val="009962B5"/>
    <w:rsid w:val="0099640A"/>
    <w:rsid w:val="009964FD"/>
    <w:rsid w:val="009967E7"/>
    <w:rsid w:val="00996D32"/>
    <w:rsid w:val="00996EE5"/>
    <w:rsid w:val="00997D55"/>
    <w:rsid w:val="009A01CB"/>
    <w:rsid w:val="009A032A"/>
    <w:rsid w:val="009A0628"/>
    <w:rsid w:val="009A0AAF"/>
    <w:rsid w:val="009A0C1A"/>
    <w:rsid w:val="009A0CED"/>
    <w:rsid w:val="009A0D63"/>
    <w:rsid w:val="009A0EA1"/>
    <w:rsid w:val="009A12F8"/>
    <w:rsid w:val="009A15E9"/>
    <w:rsid w:val="009A196B"/>
    <w:rsid w:val="009A1BEB"/>
    <w:rsid w:val="009A1E8A"/>
    <w:rsid w:val="009A1FA7"/>
    <w:rsid w:val="009A231A"/>
    <w:rsid w:val="009A26F3"/>
    <w:rsid w:val="009A270C"/>
    <w:rsid w:val="009A2B55"/>
    <w:rsid w:val="009A2BAA"/>
    <w:rsid w:val="009A2F9F"/>
    <w:rsid w:val="009A3064"/>
    <w:rsid w:val="009A3282"/>
    <w:rsid w:val="009A328E"/>
    <w:rsid w:val="009A335B"/>
    <w:rsid w:val="009A364F"/>
    <w:rsid w:val="009A3892"/>
    <w:rsid w:val="009A3B64"/>
    <w:rsid w:val="009A3C61"/>
    <w:rsid w:val="009A3E42"/>
    <w:rsid w:val="009A3FC2"/>
    <w:rsid w:val="009A41ED"/>
    <w:rsid w:val="009A456C"/>
    <w:rsid w:val="009A4665"/>
    <w:rsid w:val="009A4837"/>
    <w:rsid w:val="009A4B06"/>
    <w:rsid w:val="009A4C60"/>
    <w:rsid w:val="009A516F"/>
    <w:rsid w:val="009A5670"/>
    <w:rsid w:val="009A5A5C"/>
    <w:rsid w:val="009A5B31"/>
    <w:rsid w:val="009A5BA5"/>
    <w:rsid w:val="009A5CFE"/>
    <w:rsid w:val="009A5D0D"/>
    <w:rsid w:val="009A5DA7"/>
    <w:rsid w:val="009A67A6"/>
    <w:rsid w:val="009A6900"/>
    <w:rsid w:val="009A6A78"/>
    <w:rsid w:val="009A6BD4"/>
    <w:rsid w:val="009A6CE3"/>
    <w:rsid w:val="009A70C8"/>
    <w:rsid w:val="009A755A"/>
    <w:rsid w:val="009A7B8F"/>
    <w:rsid w:val="009A7BAB"/>
    <w:rsid w:val="009A7ECF"/>
    <w:rsid w:val="009A7F12"/>
    <w:rsid w:val="009B00FC"/>
    <w:rsid w:val="009B0416"/>
    <w:rsid w:val="009B04D9"/>
    <w:rsid w:val="009B089B"/>
    <w:rsid w:val="009B094B"/>
    <w:rsid w:val="009B0D49"/>
    <w:rsid w:val="009B13E1"/>
    <w:rsid w:val="009B15C5"/>
    <w:rsid w:val="009B1722"/>
    <w:rsid w:val="009B1A02"/>
    <w:rsid w:val="009B1C2D"/>
    <w:rsid w:val="009B1CA7"/>
    <w:rsid w:val="009B1ED6"/>
    <w:rsid w:val="009B2443"/>
    <w:rsid w:val="009B2E12"/>
    <w:rsid w:val="009B2E6B"/>
    <w:rsid w:val="009B33B9"/>
    <w:rsid w:val="009B34CB"/>
    <w:rsid w:val="009B350E"/>
    <w:rsid w:val="009B374D"/>
    <w:rsid w:val="009B3890"/>
    <w:rsid w:val="009B3D2A"/>
    <w:rsid w:val="009B3D9C"/>
    <w:rsid w:val="009B40D1"/>
    <w:rsid w:val="009B40F8"/>
    <w:rsid w:val="009B4241"/>
    <w:rsid w:val="009B4475"/>
    <w:rsid w:val="009B467A"/>
    <w:rsid w:val="009B49B9"/>
    <w:rsid w:val="009B4C48"/>
    <w:rsid w:val="009B5151"/>
    <w:rsid w:val="009B53DA"/>
    <w:rsid w:val="009B53F3"/>
    <w:rsid w:val="009B556D"/>
    <w:rsid w:val="009B58D0"/>
    <w:rsid w:val="009B5961"/>
    <w:rsid w:val="009B5D54"/>
    <w:rsid w:val="009B5F69"/>
    <w:rsid w:val="009B697A"/>
    <w:rsid w:val="009B6CD0"/>
    <w:rsid w:val="009B7000"/>
    <w:rsid w:val="009B7003"/>
    <w:rsid w:val="009B74D4"/>
    <w:rsid w:val="009B7674"/>
    <w:rsid w:val="009B79EE"/>
    <w:rsid w:val="009B7C1C"/>
    <w:rsid w:val="009B7D63"/>
    <w:rsid w:val="009B7DFA"/>
    <w:rsid w:val="009B7E8F"/>
    <w:rsid w:val="009C0010"/>
    <w:rsid w:val="009C01E0"/>
    <w:rsid w:val="009C034C"/>
    <w:rsid w:val="009C044B"/>
    <w:rsid w:val="009C05FD"/>
    <w:rsid w:val="009C061C"/>
    <w:rsid w:val="009C0C8F"/>
    <w:rsid w:val="009C130F"/>
    <w:rsid w:val="009C1AC3"/>
    <w:rsid w:val="009C1D85"/>
    <w:rsid w:val="009C1FD3"/>
    <w:rsid w:val="009C2194"/>
    <w:rsid w:val="009C22C7"/>
    <w:rsid w:val="009C2470"/>
    <w:rsid w:val="009C2837"/>
    <w:rsid w:val="009C2A07"/>
    <w:rsid w:val="009C2C16"/>
    <w:rsid w:val="009C2C45"/>
    <w:rsid w:val="009C2CF6"/>
    <w:rsid w:val="009C324B"/>
    <w:rsid w:val="009C3AB3"/>
    <w:rsid w:val="009C3BC4"/>
    <w:rsid w:val="009C3C85"/>
    <w:rsid w:val="009C3EB3"/>
    <w:rsid w:val="009C3F93"/>
    <w:rsid w:val="009C44DE"/>
    <w:rsid w:val="009C46B2"/>
    <w:rsid w:val="009C478A"/>
    <w:rsid w:val="009C488D"/>
    <w:rsid w:val="009C490E"/>
    <w:rsid w:val="009C4939"/>
    <w:rsid w:val="009C498C"/>
    <w:rsid w:val="009C49BD"/>
    <w:rsid w:val="009C4BC6"/>
    <w:rsid w:val="009C4D83"/>
    <w:rsid w:val="009C4ED0"/>
    <w:rsid w:val="009C4FB2"/>
    <w:rsid w:val="009C5032"/>
    <w:rsid w:val="009C5225"/>
    <w:rsid w:val="009C5DA5"/>
    <w:rsid w:val="009C625C"/>
    <w:rsid w:val="009C62CB"/>
    <w:rsid w:val="009C64AE"/>
    <w:rsid w:val="009C65A3"/>
    <w:rsid w:val="009C67AB"/>
    <w:rsid w:val="009C6B3A"/>
    <w:rsid w:val="009C6BAE"/>
    <w:rsid w:val="009C6D4C"/>
    <w:rsid w:val="009C784A"/>
    <w:rsid w:val="009C79CC"/>
    <w:rsid w:val="009C7BB6"/>
    <w:rsid w:val="009C7BB7"/>
    <w:rsid w:val="009C7D0D"/>
    <w:rsid w:val="009C7DA7"/>
    <w:rsid w:val="009C7DFD"/>
    <w:rsid w:val="009C7FAC"/>
    <w:rsid w:val="009C7FE9"/>
    <w:rsid w:val="009D03D3"/>
    <w:rsid w:val="009D055F"/>
    <w:rsid w:val="009D09D5"/>
    <w:rsid w:val="009D0A57"/>
    <w:rsid w:val="009D0ACF"/>
    <w:rsid w:val="009D0CE0"/>
    <w:rsid w:val="009D0E1C"/>
    <w:rsid w:val="009D0F79"/>
    <w:rsid w:val="009D12E2"/>
    <w:rsid w:val="009D1331"/>
    <w:rsid w:val="009D14FE"/>
    <w:rsid w:val="009D1873"/>
    <w:rsid w:val="009D19AA"/>
    <w:rsid w:val="009D1ED0"/>
    <w:rsid w:val="009D1F69"/>
    <w:rsid w:val="009D1FC3"/>
    <w:rsid w:val="009D20C6"/>
    <w:rsid w:val="009D225D"/>
    <w:rsid w:val="009D2794"/>
    <w:rsid w:val="009D2B95"/>
    <w:rsid w:val="009D2CE1"/>
    <w:rsid w:val="009D2F41"/>
    <w:rsid w:val="009D306F"/>
    <w:rsid w:val="009D376C"/>
    <w:rsid w:val="009D38B4"/>
    <w:rsid w:val="009D399A"/>
    <w:rsid w:val="009D3C48"/>
    <w:rsid w:val="009D3CB5"/>
    <w:rsid w:val="009D3EB5"/>
    <w:rsid w:val="009D3F22"/>
    <w:rsid w:val="009D407A"/>
    <w:rsid w:val="009D413E"/>
    <w:rsid w:val="009D421F"/>
    <w:rsid w:val="009D42F3"/>
    <w:rsid w:val="009D47D5"/>
    <w:rsid w:val="009D48B0"/>
    <w:rsid w:val="009D5443"/>
    <w:rsid w:val="009D557F"/>
    <w:rsid w:val="009D55B3"/>
    <w:rsid w:val="009D5699"/>
    <w:rsid w:val="009D5A10"/>
    <w:rsid w:val="009D5D04"/>
    <w:rsid w:val="009D5EA5"/>
    <w:rsid w:val="009D6039"/>
    <w:rsid w:val="009D604B"/>
    <w:rsid w:val="009D6475"/>
    <w:rsid w:val="009D6898"/>
    <w:rsid w:val="009D69C0"/>
    <w:rsid w:val="009D6D17"/>
    <w:rsid w:val="009D6E4C"/>
    <w:rsid w:val="009D6F99"/>
    <w:rsid w:val="009D71D1"/>
    <w:rsid w:val="009D7244"/>
    <w:rsid w:val="009D7FAB"/>
    <w:rsid w:val="009E0049"/>
    <w:rsid w:val="009E0092"/>
    <w:rsid w:val="009E0641"/>
    <w:rsid w:val="009E07F3"/>
    <w:rsid w:val="009E07F7"/>
    <w:rsid w:val="009E08E2"/>
    <w:rsid w:val="009E098E"/>
    <w:rsid w:val="009E0A74"/>
    <w:rsid w:val="009E0B6E"/>
    <w:rsid w:val="009E0C12"/>
    <w:rsid w:val="009E0D57"/>
    <w:rsid w:val="009E113B"/>
    <w:rsid w:val="009E12A1"/>
    <w:rsid w:val="009E134D"/>
    <w:rsid w:val="009E139E"/>
    <w:rsid w:val="009E14B4"/>
    <w:rsid w:val="009E17D5"/>
    <w:rsid w:val="009E22DD"/>
    <w:rsid w:val="009E2710"/>
    <w:rsid w:val="009E27E0"/>
    <w:rsid w:val="009E2A0B"/>
    <w:rsid w:val="009E2C30"/>
    <w:rsid w:val="009E2CDF"/>
    <w:rsid w:val="009E2DF0"/>
    <w:rsid w:val="009E300E"/>
    <w:rsid w:val="009E349E"/>
    <w:rsid w:val="009E3B86"/>
    <w:rsid w:val="009E3DAC"/>
    <w:rsid w:val="009E3ED6"/>
    <w:rsid w:val="009E3FD2"/>
    <w:rsid w:val="009E473E"/>
    <w:rsid w:val="009E4783"/>
    <w:rsid w:val="009E4DAA"/>
    <w:rsid w:val="009E5334"/>
    <w:rsid w:val="009E544B"/>
    <w:rsid w:val="009E55C1"/>
    <w:rsid w:val="009E5CEA"/>
    <w:rsid w:val="009E5D3C"/>
    <w:rsid w:val="009E637B"/>
    <w:rsid w:val="009E643F"/>
    <w:rsid w:val="009E675B"/>
    <w:rsid w:val="009E67F1"/>
    <w:rsid w:val="009E6F07"/>
    <w:rsid w:val="009E75FB"/>
    <w:rsid w:val="009E77C9"/>
    <w:rsid w:val="009E7ADD"/>
    <w:rsid w:val="009E7CA6"/>
    <w:rsid w:val="009F00C8"/>
    <w:rsid w:val="009F01C4"/>
    <w:rsid w:val="009F06CD"/>
    <w:rsid w:val="009F0817"/>
    <w:rsid w:val="009F0EFF"/>
    <w:rsid w:val="009F10E7"/>
    <w:rsid w:val="009F1484"/>
    <w:rsid w:val="009F170A"/>
    <w:rsid w:val="009F176C"/>
    <w:rsid w:val="009F193C"/>
    <w:rsid w:val="009F1AFC"/>
    <w:rsid w:val="009F1EE5"/>
    <w:rsid w:val="009F223A"/>
    <w:rsid w:val="009F308D"/>
    <w:rsid w:val="009F30CA"/>
    <w:rsid w:val="009F3120"/>
    <w:rsid w:val="009F339E"/>
    <w:rsid w:val="009F36F2"/>
    <w:rsid w:val="009F3812"/>
    <w:rsid w:val="009F38CB"/>
    <w:rsid w:val="009F3A2B"/>
    <w:rsid w:val="009F3D83"/>
    <w:rsid w:val="009F3E1D"/>
    <w:rsid w:val="009F4338"/>
    <w:rsid w:val="009F4361"/>
    <w:rsid w:val="009F438A"/>
    <w:rsid w:val="009F44ED"/>
    <w:rsid w:val="009F45E7"/>
    <w:rsid w:val="009F4986"/>
    <w:rsid w:val="009F4AEA"/>
    <w:rsid w:val="009F4F36"/>
    <w:rsid w:val="009F582E"/>
    <w:rsid w:val="009F5BE4"/>
    <w:rsid w:val="009F5D3D"/>
    <w:rsid w:val="009F6A74"/>
    <w:rsid w:val="009F6A7A"/>
    <w:rsid w:val="009F6CE9"/>
    <w:rsid w:val="009F7031"/>
    <w:rsid w:val="009F7275"/>
    <w:rsid w:val="009F75F9"/>
    <w:rsid w:val="009F7705"/>
    <w:rsid w:val="009F774E"/>
    <w:rsid w:val="009F77B7"/>
    <w:rsid w:val="009F7854"/>
    <w:rsid w:val="009F7958"/>
    <w:rsid w:val="009F7CAD"/>
    <w:rsid w:val="00A00167"/>
    <w:rsid w:val="00A002A3"/>
    <w:rsid w:val="00A002FC"/>
    <w:rsid w:val="00A008AD"/>
    <w:rsid w:val="00A00BE9"/>
    <w:rsid w:val="00A00CAE"/>
    <w:rsid w:val="00A00E3A"/>
    <w:rsid w:val="00A015FC"/>
    <w:rsid w:val="00A01FAA"/>
    <w:rsid w:val="00A02263"/>
    <w:rsid w:val="00A02395"/>
    <w:rsid w:val="00A03126"/>
    <w:rsid w:val="00A0320D"/>
    <w:rsid w:val="00A0354F"/>
    <w:rsid w:val="00A036C5"/>
    <w:rsid w:val="00A0379E"/>
    <w:rsid w:val="00A037BC"/>
    <w:rsid w:val="00A037F8"/>
    <w:rsid w:val="00A03923"/>
    <w:rsid w:val="00A03CD2"/>
    <w:rsid w:val="00A03DE7"/>
    <w:rsid w:val="00A03FA4"/>
    <w:rsid w:val="00A042ED"/>
    <w:rsid w:val="00A04396"/>
    <w:rsid w:val="00A04C2E"/>
    <w:rsid w:val="00A04D23"/>
    <w:rsid w:val="00A04DA5"/>
    <w:rsid w:val="00A04E5E"/>
    <w:rsid w:val="00A04EB1"/>
    <w:rsid w:val="00A04F30"/>
    <w:rsid w:val="00A05494"/>
    <w:rsid w:val="00A05563"/>
    <w:rsid w:val="00A0563A"/>
    <w:rsid w:val="00A0565B"/>
    <w:rsid w:val="00A06151"/>
    <w:rsid w:val="00A068C4"/>
    <w:rsid w:val="00A06A5D"/>
    <w:rsid w:val="00A06A97"/>
    <w:rsid w:val="00A06AEB"/>
    <w:rsid w:val="00A06D4B"/>
    <w:rsid w:val="00A070F0"/>
    <w:rsid w:val="00A0748B"/>
    <w:rsid w:val="00A075AF"/>
    <w:rsid w:val="00A07839"/>
    <w:rsid w:val="00A078B2"/>
    <w:rsid w:val="00A07DE2"/>
    <w:rsid w:val="00A07ED8"/>
    <w:rsid w:val="00A103A0"/>
    <w:rsid w:val="00A104C1"/>
    <w:rsid w:val="00A10868"/>
    <w:rsid w:val="00A11494"/>
    <w:rsid w:val="00A11C11"/>
    <w:rsid w:val="00A12103"/>
    <w:rsid w:val="00A122D1"/>
    <w:rsid w:val="00A122DF"/>
    <w:rsid w:val="00A12373"/>
    <w:rsid w:val="00A123B3"/>
    <w:rsid w:val="00A124C2"/>
    <w:rsid w:val="00A12526"/>
    <w:rsid w:val="00A125EC"/>
    <w:rsid w:val="00A12881"/>
    <w:rsid w:val="00A1299B"/>
    <w:rsid w:val="00A12C9E"/>
    <w:rsid w:val="00A12F4D"/>
    <w:rsid w:val="00A12FE7"/>
    <w:rsid w:val="00A1332E"/>
    <w:rsid w:val="00A1346D"/>
    <w:rsid w:val="00A1357E"/>
    <w:rsid w:val="00A13682"/>
    <w:rsid w:val="00A137FF"/>
    <w:rsid w:val="00A13B73"/>
    <w:rsid w:val="00A13D4E"/>
    <w:rsid w:val="00A13F15"/>
    <w:rsid w:val="00A14626"/>
    <w:rsid w:val="00A14699"/>
    <w:rsid w:val="00A1478E"/>
    <w:rsid w:val="00A14846"/>
    <w:rsid w:val="00A148DA"/>
    <w:rsid w:val="00A14B84"/>
    <w:rsid w:val="00A14D43"/>
    <w:rsid w:val="00A14D79"/>
    <w:rsid w:val="00A151FB"/>
    <w:rsid w:val="00A152E8"/>
    <w:rsid w:val="00A156E0"/>
    <w:rsid w:val="00A15ECC"/>
    <w:rsid w:val="00A16128"/>
    <w:rsid w:val="00A16227"/>
    <w:rsid w:val="00A16235"/>
    <w:rsid w:val="00A166B1"/>
    <w:rsid w:val="00A1687C"/>
    <w:rsid w:val="00A16A0F"/>
    <w:rsid w:val="00A16B96"/>
    <w:rsid w:val="00A16C95"/>
    <w:rsid w:val="00A17110"/>
    <w:rsid w:val="00A17712"/>
    <w:rsid w:val="00A17817"/>
    <w:rsid w:val="00A17A25"/>
    <w:rsid w:val="00A17C77"/>
    <w:rsid w:val="00A17CE6"/>
    <w:rsid w:val="00A17E54"/>
    <w:rsid w:val="00A17E6B"/>
    <w:rsid w:val="00A17FB4"/>
    <w:rsid w:val="00A20C9F"/>
    <w:rsid w:val="00A20D7B"/>
    <w:rsid w:val="00A20E21"/>
    <w:rsid w:val="00A21299"/>
    <w:rsid w:val="00A21512"/>
    <w:rsid w:val="00A21648"/>
    <w:rsid w:val="00A225EB"/>
    <w:rsid w:val="00A22784"/>
    <w:rsid w:val="00A22B98"/>
    <w:rsid w:val="00A22D83"/>
    <w:rsid w:val="00A23099"/>
    <w:rsid w:val="00A2373E"/>
    <w:rsid w:val="00A23925"/>
    <w:rsid w:val="00A23971"/>
    <w:rsid w:val="00A23DAA"/>
    <w:rsid w:val="00A23EFC"/>
    <w:rsid w:val="00A2401B"/>
    <w:rsid w:val="00A24023"/>
    <w:rsid w:val="00A2451D"/>
    <w:rsid w:val="00A24910"/>
    <w:rsid w:val="00A24996"/>
    <w:rsid w:val="00A24C89"/>
    <w:rsid w:val="00A24CE8"/>
    <w:rsid w:val="00A24D7A"/>
    <w:rsid w:val="00A25105"/>
    <w:rsid w:val="00A2550E"/>
    <w:rsid w:val="00A257AB"/>
    <w:rsid w:val="00A25BB2"/>
    <w:rsid w:val="00A25BB7"/>
    <w:rsid w:val="00A25E8E"/>
    <w:rsid w:val="00A25FB9"/>
    <w:rsid w:val="00A26103"/>
    <w:rsid w:val="00A26428"/>
    <w:rsid w:val="00A26617"/>
    <w:rsid w:val="00A2668B"/>
    <w:rsid w:val="00A266DE"/>
    <w:rsid w:val="00A2678C"/>
    <w:rsid w:val="00A26EE8"/>
    <w:rsid w:val="00A26F7F"/>
    <w:rsid w:val="00A2776E"/>
    <w:rsid w:val="00A27CEE"/>
    <w:rsid w:val="00A3007D"/>
    <w:rsid w:val="00A302C9"/>
    <w:rsid w:val="00A3091A"/>
    <w:rsid w:val="00A30AA4"/>
    <w:rsid w:val="00A30CD9"/>
    <w:rsid w:val="00A312FE"/>
    <w:rsid w:val="00A31340"/>
    <w:rsid w:val="00A3149C"/>
    <w:rsid w:val="00A31B53"/>
    <w:rsid w:val="00A3205A"/>
    <w:rsid w:val="00A322B4"/>
    <w:rsid w:val="00A323A3"/>
    <w:rsid w:val="00A32639"/>
    <w:rsid w:val="00A32657"/>
    <w:rsid w:val="00A326ED"/>
    <w:rsid w:val="00A3272F"/>
    <w:rsid w:val="00A32984"/>
    <w:rsid w:val="00A32BD6"/>
    <w:rsid w:val="00A32C04"/>
    <w:rsid w:val="00A32D00"/>
    <w:rsid w:val="00A32F8C"/>
    <w:rsid w:val="00A32FB6"/>
    <w:rsid w:val="00A32FBD"/>
    <w:rsid w:val="00A33151"/>
    <w:rsid w:val="00A334A1"/>
    <w:rsid w:val="00A33605"/>
    <w:rsid w:val="00A33665"/>
    <w:rsid w:val="00A33679"/>
    <w:rsid w:val="00A338F2"/>
    <w:rsid w:val="00A33C63"/>
    <w:rsid w:val="00A341F2"/>
    <w:rsid w:val="00A346C9"/>
    <w:rsid w:val="00A34B35"/>
    <w:rsid w:val="00A34DB4"/>
    <w:rsid w:val="00A34F71"/>
    <w:rsid w:val="00A353BC"/>
    <w:rsid w:val="00A35465"/>
    <w:rsid w:val="00A354BB"/>
    <w:rsid w:val="00A35C2A"/>
    <w:rsid w:val="00A36282"/>
    <w:rsid w:val="00A362BC"/>
    <w:rsid w:val="00A36304"/>
    <w:rsid w:val="00A36691"/>
    <w:rsid w:val="00A3674E"/>
    <w:rsid w:val="00A367DC"/>
    <w:rsid w:val="00A36B59"/>
    <w:rsid w:val="00A36B5D"/>
    <w:rsid w:val="00A36E78"/>
    <w:rsid w:val="00A37041"/>
    <w:rsid w:val="00A370E2"/>
    <w:rsid w:val="00A3731C"/>
    <w:rsid w:val="00A37399"/>
    <w:rsid w:val="00A375F4"/>
    <w:rsid w:val="00A37A78"/>
    <w:rsid w:val="00A37B74"/>
    <w:rsid w:val="00A37B89"/>
    <w:rsid w:val="00A40308"/>
    <w:rsid w:val="00A40413"/>
    <w:rsid w:val="00A40DC2"/>
    <w:rsid w:val="00A41128"/>
    <w:rsid w:val="00A411C5"/>
    <w:rsid w:val="00A411E9"/>
    <w:rsid w:val="00A416A4"/>
    <w:rsid w:val="00A41AD3"/>
    <w:rsid w:val="00A41B85"/>
    <w:rsid w:val="00A41E15"/>
    <w:rsid w:val="00A41E54"/>
    <w:rsid w:val="00A42138"/>
    <w:rsid w:val="00A42556"/>
    <w:rsid w:val="00A42A0B"/>
    <w:rsid w:val="00A42AE1"/>
    <w:rsid w:val="00A430A9"/>
    <w:rsid w:val="00A430E5"/>
    <w:rsid w:val="00A43292"/>
    <w:rsid w:val="00A433E5"/>
    <w:rsid w:val="00A43483"/>
    <w:rsid w:val="00A434B9"/>
    <w:rsid w:val="00A43776"/>
    <w:rsid w:val="00A43C1B"/>
    <w:rsid w:val="00A43DE4"/>
    <w:rsid w:val="00A43F3A"/>
    <w:rsid w:val="00A43FE4"/>
    <w:rsid w:val="00A44116"/>
    <w:rsid w:val="00A443C3"/>
    <w:rsid w:val="00A44480"/>
    <w:rsid w:val="00A44567"/>
    <w:rsid w:val="00A44C20"/>
    <w:rsid w:val="00A44CFA"/>
    <w:rsid w:val="00A44FDA"/>
    <w:rsid w:val="00A45039"/>
    <w:rsid w:val="00A456E3"/>
    <w:rsid w:val="00A4570F"/>
    <w:rsid w:val="00A45A1B"/>
    <w:rsid w:val="00A45C6A"/>
    <w:rsid w:val="00A46229"/>
    <w:rsid w:val="00A46411"/>
    <w:rsid w:val="00A465FF"/>
    <w:rsid w:val="00A46628"/>
    <w:rsid w:val="00A46660"/>
    <w:rsid w:val="00A466DA"/>
    <w:rsid w:val="00A46874"/>
    <w:rsid w:val="00A46A98"/>
    <w:rsid w:val="00A47839"/>
    <w:rsid w:val="00A47962"/>
    <w:rsid w:val="00A47965"/>
    <w:rsid w:val="00A479E8"/>
    <w:rsid w:val="00A501C4"/>
    <w:rsid w:val="00A503D6"/>
    <w:rsid w:val="00A50438"/>
    <w:rsid w:val="00A50554"/>
    <w:rsid w:val="00A505E0"/>
    <w:rsid w:val="00A50628"/>
    <w:rsid w:val="00A50B13"/>
    <w:rsid w:val="00A50BC6"/>
    <w:rsid w:val="00A50C17"/>
    <w:rsid w:val="00A50D4C"/>
    <w:rsid w:val="00A51218"/>
    <w:rsid w:val="00A525BD"/>
    <w:rsid w:val="00A525FF"/>
    <w:rsid w:val="00A5289D"/>
    <w:rsid w:val="00A52A45"/>
    <w:rsid w:val="00A52AEB"/>
    <w:rsid w:val="00A52D14"/>
    <w:rsid w:val="00A52EFB"/>
    <w:rsid w:val="00A532BA"/>
    <w:rsid w:val="00A535D2"/>
    <w:rsid w:val="00A535FC"/>
    <w:rsid w:val="00A537AD"/>
    <w:rsid w:val="00A537B5"/>
    <w:rsid w:val="00A53878"/>
    <w:rsid w:val="00A5396F"/>
    <w:rsid w:val="00A5399E"/>
    <w:rsid w:val="00A53A0B"/>
    <w:rsid w:val="00A53B78"/>
    <w:rsid w:val="00A53C77"/>
    <w:rsid w:val="00A54176"/>
    <w:rsid w:val="00A541CE"/>
    <w:rsid w:val="00A542C6"/>
    <w:rsid w:val="00A5433C"/>
    <w:rsid w:val="00A545CB"/>
    <w:rsid w:val="00A54622"/>
    <w:rsid w:val="00A5481C"/>
    <w:rsid w:val="00A54871"/>
    <w:rsid w:val="00A54902"/>
    <w:rsid w:val="00A54A74"/>
    <w:rsid w:val="00A54D5F"/>
    <w:rsid w:val="00A54E05"/>
    <w:rsid w:val="00A552D6"/>
    <w:rsid w:val="00A55A74"/>
    <w:rsid w:val="00A55AE5"/>
    <w:rsid w:val="00A55BBC"/>
    <w:rsid w:val="00A55E75"/>
    <w:rsid w:val="00A55ECC"/>
    <w:rsid w:val="00A5612E"/>
    <w:rsid w:val="00A56341"/>
    <w:rsid w:val="00A5649A"/>
    <w:rsid w:val="00A56715"/>
    <w:rsid w:val="00A56B09"/>
    <w:rsid w:val="00A56B97"/>
    <w:rsid w:val="00A56BA4"/>
    <w:rsid w:val="00A56C2F"/>
    <w:rsid w:val="00A56E76"/>
    <w:rsid w:val="00A5701B"/>
    <w:rsid w:val="00A573A8"/>
    <w:rsid w:val="00A575B6"/>
    <w:rsid w:val="00A57C8B"/>
    <w:rsid w:val="00A57EEB"/>
    <w:rsid w:val="00A605DF"/>
    <w:rsid w:val="00A609E1"/>
    <w:rsid w:val="00A60C56"/>
    <w:rsid w:val="00A60D48"/>
    <w:rsid w:val="00A60F51"/>
    <w:rsid w:val="00A61341"/>
    <w:rsid w:val="00A61588"/>
    <w:rsid w:val="00A61620"/>
    <w:rsid w:val="00A61B3B"/>
    <w:rsid w:val="00A61B61"/>
    <w:rsid w:val="00A61B9B"/>
    <w:rsid w:val="00A61BC2"/>
    <w:rsid w:val="00A61E92"/>
    <w:rsid w:val="00A61EB8"/>
    <w:rsid w:val="00A61FE7"/>
    <w:rsid w:val="00A62267"/>
    <w:rsid w:val="00A62379"/>
    <w:rsid w:val="00A6242E"/>
    <w:rsid w:val="00A624DA"/>
    <w:rsid w:val="00A625F4"/>
    <w:rsid w:val="00A627AC"/>
    <w:rsid w:val="00A62D27"/>
    <w:rsid w:val="00A62E8F"/>
    <w:rsid w:val="00A6329A"/>
    <w:rsid w:val="00A63534"/>
    <w:rsid w:val="00A63694"/>
    <w:rsid w:val="00A639A7"/>
    <w:rsid w:val="00A63D59"/>
    <w:rsid w:val="00A63D65"/>
    <w:rsid w:val="00A640AA"/>
    <w:rsid w:val="00A640B2"/>
    <w:rsid w:val="00A643D2"/>
    <w:rsid w:val="00A64634"/>
    <w:rsid w:val="00A64692"/>
    <w:rsid w:val="00A64820"/>
    <w:rsid w:val="00A64909"/>
    <w:rsid w:val="00A64E37"/>
    <w:rsid w:val="00A64E92"/>
    <w:rsid w:val="00A65247"/>
    <w:rsid w:val="00A653F3"/>
    <w:rsid w:val="00A65449"/>
    <w:rsid w:val="00A65B42"/>
    <w:rsid w:val="00A65CB2"/>
    <w:rsid w:val="00A65D7E"/>
    <w:rsid w:val="00A65E82"/>
    <w:rsid w:val="00A65F48"/>
    <w:rsid w:val="00A65FA2"/>
    <w:rsid w:val="00A66230"/>
    <w:rsid w:val="00A66291"/>
    <w:rsid w:val="00A666EE"/>
    <w:rsid w:val="00A6677C"/>
    <w:rsid w:val="00A66892"/>
    <w:rsid w:val="00A66E15"/>
    <w:rsid w:val="00A673AF"/>
    <w:rsid w:val="00A673EC"/>
    <w:rsid w:val="00A6783E"/>
    <w:rsid w:val="00A67A7D"/>
    <w:rsid w:val="00A67EAA"/>
    <w:rsid w:val="00A67F3A"/>
    <w:rsid w:val="00A67FE8"/>
    <w:rsid w:val="00A709F8"/>
    <w:rsid w:val="00A70D8A"/>
    <w:rsid w:val="00A70F07"/>
    <w:rsid w:val="00A7104C"/>
    <w:rsid w:val="00A71260"/>
    <w:rsid w:val="00A71382"/>
    <w:rsid w:val="00A717DA"/>
    <w:rsid w:val="00A71964"/>
    <w:rsid w:val="00A71C06"/>
    <w:rsid w:val="00A71DBD"/>
    <w:rsid w:val="00A71DCA"/>
    <w:rsid w:val="00A71F7D"/>
    <w:rsid w:val="00A72006"/>
    <w:rsid w:val="00A72114"/>
    <w:rsid w:val="00A7211A"/>
    <w:rsid w:val="00A72217"/>
    <w:rsid w:val="00A728CE"/>
    <w:rsid w:val="00A728D9"/>
    <w:rsid w:val="00A72D23"/>
    <w:rsid w:val="00A7302B"/>
    <w:rsid w:val="00A7337D"/>
    <w:rsid w:val="00A73809"/>
    <w:rsid w:val="00A73A84"/>
    <w:rsid w:val="00A73AD4"/>
    <w:rsid w:val="00A73C45"/>
    <w:rsid w:val="00A74463"/>
    <w:rsid w:val="00A74668"/>
    <w:rsid w:val="00A747B4"/>
    <w:rsid w:val="00A74A9F"/>
    <w:rsid w:val="00A74E5A"/>
    <w:rsid w:val="00A751B5"/>
    <w:rsid w:val="00A7523A"/>
    <w:rsid w:val="00A755E6"/>
    <w:rsid w:val="00A757F2"/>
    <w:rsid w:val="00A75B38"/>
    <w:rsid w:val="00A75B96"/>
    <w:rsid w:val="00A75BD7"/>
    <w:rsid w:val="00A75E59"/>
    <w:rsid w:val="00A75E9D"/>
    <w:rsid w:val="00A76381"/>
    <w:rsid w:val="00A76460"/>
    <w:rsid w:val="00A76755"/>
    <w:rsid w:val="00A76849"/>
    <w:rsid w:val="00A7688E"/>
    <w:rsid w:val="00A769D8"/>
    <w:rsid w:val="00A76CA1"/>
    <w:rsid w:val="00A77209"/>
    <w:rsid w:val="00A77294"/>
    <w:rsid w:val="00A77396"/>
    <w:rsid w:val="00A7757D"/>
    <w:rsid w:val="00A77956"/>
    <w:rsid w:val="00A77ED3"/>
    <w:rsid w:val="00A803FE"/>
    <w:rsid w:val="00A80BF6"/>
    <w:rsid w:val="00A80D21"/>
    <w:rsid w:val="00A80E52"/>
    <w:rsid w:val="00A80F34"/>
    <w:rsid w:val="00A81092"/>
    <w:rsid w:val="00A8139C"/>
    <w:rsid w:val="00A81843"/>
    <w:rsid w:val="00A818B5"/>
    <w:rsid w:val="00A8194C"/>
    <w:rsid w:val="00A81953"/>
    <w:rsid w:val="00A81B48"/>
    <w:rsid w:val="00A81FE1"/>
    <w:rsid w:val="00A8250B"/>
    <w:rsid w:val="00A8254E"/>
    <w:rsid w:val="00A82608"/>
    <w:rsid w:val="00A826D9"/>
    <w:rsid w:val="00A82910"/>
    <w:rsid w:val="00A82A1C"/>
    <w:rsid w:val="00A82B27"/>
    <w:rsid w:val="00A82B3E"/>
    <w:rsid w:val="00A82C4B"/>
    <w:rsid w:val="00A82CE9"/>
    <w:rsid w:val="00A8302E"/>
    <w:rsid w:val="00A83356"/>
    <w:rsid w:val="00A83365"/>
    <w:rsid w:val="00A837CF"/>
    <w:rsid w:val="00A837F3"/>
    <w:rsid w:val="00A83900"/>
    <w:rsid w:val="00A83DA0"/>
    <w:rsid w:val="00A83DAE"/>
    <w:rsid w:val="00A83E6C"/>
    <w:rsid w:val="00A83E95"/>
    <w:rsid w:val="00A84392"/>
    <w:rsid w:val="00A84793"/>
    <w:rsid w:val="00A847CF"/>
    <w:rsid w:val="00A84A1D"/>
    <w:rsid w:val="00A84AB2"/>
    <w:rsid w:val="00A84B31"/>
    <w:rsid w:val="00A84D42"/>
    <w:rsid w:val="00A84F12"/>
    <w:rsid w:val="00A84F50"/>
    <w:rsid w:val="00A84F87"/>
    <w:rsid w:val="00A8508E"/>
    <w:rsid w:val="00A85243"/>
    <w:rsid w:val="00A852B6"/>
    <w:rsid w:val="00A8538E"/>
    <w:rsid w:val="00A853B4"/>
    <w:rsid w:val="00A8540A"/>
    <w:rsid w:val="00A8540E"/>
    <w:rsid w:val="00A8545E"/>
    <w:rsid w:val="00A8546B"/>
    <w:rsid w:val="00A855F4"/>
    <w:rsid w:val="00A85CFE"/>
    <w:rsid w:val="00A85E6C"/>
    <w:rsid w:val="00A861F6"/>
    <w:rsid w:val="00A86843"/>
    <w:rsid w:val="00A869E2"/>
    <w:rsid w:val="00A86AB8"/>
    <w:rsid w:val="00A86B6D"/>
    <w:rsid w:val="00A86C5E"/>
    <w:rsid w:val="00A86D9C"/>
    <w:rsid w:val="00A86E77"/>
    <w:rsid w:val="00A870D8"/>
    <w:rsid w:val="00A87252"/>
    <w:rsid w:val="00A87577"/>
    <w:rsid w:val="00A87A40"/>
    <w:rsid w:val="00A87A99"/>
    <w:rsid w:val="00A87C25"/>
    <w:rsid w:val="00A87E89"/>
    <w:rsid w:val="00A904C9"/>
    <w:rsid w:val="00A90540"/>
    <w:rsid w:val="00A90ACD"/>
    <w:rsid w:val="00A90FC1"/>
    <w:rsid w:val="00A9149F"/>
    <w:rsid w:val="00A91742"/>
    <w:rsid w:val="00A91A23"/>
    <w:rsid w:val="00A91B32"/>
    <w:rsid w:val="00A91D16"/>
    <w:rsid w:val="00A91F01"/>
    <w:rsid w:val="00A92289"/>
    <w:rsid w:val="00A923F7"/>
    <w:rsid w:val="00A9249C"/>
    <w:rsid w:val="00A92734"/>
    <w:rsid w:val="00A9282C"/>
    <w:rsid w:val="00A92C2C"/>
    <w:rsid w:val="00A92F2F"/>
    <w:rsid w:val="00A931B7"/>
    <w:rsid w:val="00A935D8"/>
    <w:rsid w:val="00A9388A"/>
    <w:rsid w:val="00A938DD"/>
    <w:rsid w:val="00A93B3D"/>
    <w:rsid w:val="00A94058"/>
    <w:rsid w:val="00A94417"/>
    <w:rsid w:val="00A94444"/>
    <w:rsid w:val="00A944B7"/>
    <w:rsid w:val="00A94CFD"/>
    <w:rsid w:val="00A94DD5"/>
    <w:rsid w:val="00A94E06"/>
    <w:rsid w:val="00A95092"/>
    <w:rsid w:val="00A952E9"/>
    <w:rsid w:val="00A955FC"/>
    <w:rsid w:val="00A9563C"/>
    <w:rsid w:val="00A95665"/>
    <w:rsid w:val="00A95751"/>
    <w:rsid w:val="00A95CC1"/>
    <w:rsid w:val="00A95EA7"/>
    <w:rsid w:val="00A96089"/>
    <w:rsid w:val="00A96091"/>
    <w:rsid w:val="00A963AB"/>
    <w:rsid w:val="00A966B9"/>
    <w:rsid w:val="00A96BB0"/>
    <w:rsid w:val="00A96ED2"/>
    <w:rsid w:val="00A9701E"/>
    <w:rsid w:val="00A97152"/>
    <w:rsid w:val="00A974BA"/>
    <w:rsid w:val="00A97738"/>
    <w:rsid w:val="00AA01DE"/>
    <w:rsid w:val="00AA0474"/>
    <w:rsid w:val="00AA0C8E"/>
    <w:rsid w:val="00AA0EB6"/>
    <w:rsid w:val="00AA0F1F"/>
    <w:rsid w:val="00AA1175"/>
    <w:rsid w:val="00AA1184"/>
    <w:rsid w:val="00AA11B7"/>
    <w:rsid w:val="00AA1317"/>
    <w:rsid w:val="00AA1322"/>
    <w:rsid w:val="00AA1669"/>
    <w:rsid w:val="00AA167F"/>
    <w:rsid w:val="00AA1FB1"/>
    <w:rsid w:val="00AA1FC2"/>
    <w:rsid w:val="00AA20FC"/>
    <w:rsid w:val="00AA2237"/>
    <w:rsid w:val="00AA2508"/>
    <w:rsid w:val="00AA25A7"/>
    <w:rsid w:val="00AA25E4"/>
    <w:rsid w:val="00AA3AE9"/>
    <w:rsid w:val="00AA3CE2"/>
    <w:rsid w:val="00AA3E68"/>
    <w:rsid w:val="00AA4251"/>
    <w:rsid w:val="00AA473E"/>
    <w:rsid w:val="00AA4804"/>
    <w:rsid w:val="00AA4826"/>
    <w:rsid w:val="00AA5223"/>
    <w:rsid w:val="00AA540A"/>
    <w:rsid w:val="00AA543F"/>
    <w:rsid w:val="00AA5A50"/>
    <w:rsid w:val="00AA5C8F"/>
    <w:rsid w:val="00AA5D32"/>
    <w:rsid w:val="00AA5EE3"/>
    <w:rsid w:val="00AA6070"/>
    <w:rsid w:val="00AA6197"/>
    <w:rsid w:val="00AA62BB"/>
    <w:rsid w:val="00AA6433"/>
    <w:rsid w:val="00AA69B1"/>
    <w:rsid w:val="00AA69C8"/>
    <w:rsid w:val="00AA6C10"/>
    <w:rsid w:val="00AA6C69"/>
    <w:rsid w:val="00AA6CD2"/>
    <w:rsid w:val="00AA6D76"/>
    <w:rsid w:val="00AA6DDA"/>
    <w:rsid w:val="00AA6FC4"/>
    <w:rsid w:val="00AA70BD"/>
    <w:rsid w:val="00AA71B2"/>
    <w:rsid w:val="00AA7545"/>
    <w:rsid w:val="00AA77AE"/>
    <w:rsid w:val="00AA7885"/>
    <w:rsid w:val="00AA7ACB"/>
    <w:rsid w:val="00AA7C9E"/>
    <w:rsid w:val="00AA7CA4"/>
    <w:rsid w:val="00AB00DF"/>
    <w:rsid w:val="00AB012A"/>
    <w:rsid w:val="00AB045B"/>
    <w:rsid w:val="00AB0761"/>
    <w:rsid w:val="00AB0768"/>
    <w:rsid w:val="00AB07E5"/>
    <w:rsid w:val="00AB0B00"/>
    <w:rsid w:val="00AB1177"/>
    <w:rsid w:val="00AB142A"/>
    <w:rsid w:val="00AB1815"/>
    <w:rsid w:val="00AB20A0"/>
    <w:rsid w:val="00AB225C"/>
    <w:rsid w:val="00AB24E5"/>
    <w:rsid w:val="00AB25F3"/>
    <w:rsid w:val="00AB27FB"/>
    <w:rsid w:val="00AB2A49"/>
    <w:rsid w:val="00AB2E16"/>
    <w:rsid w:val="00AB3282"/>
    <w:rsid w:val="00AB342B"/>
    <w:rsid w:val="00AB375B"/>
    <w:rsid w:val="00AB37A7"/>
    <w:rsid w:val="00AB3B51"/>
    <w:rsid w:val="00AB3B9E"/>
    <w:rsid w:val="00AB3EB5"/>
    <w:rsid w:val="00AB4119"/>
    <w:rsid w:val="00AB4144"/>
    <w:rsid w:val="00AB426F"/>
    <w:rsid w:val="00AB427C"/>
    <w:rsid w:val="00AB432E"/>
    <w:rsid w:val="00AB4510"/>
    <w:rsid w:val="00AB454D"/>
    <w:rsid w:val="00AB4703"/>
    <w:rsid w:val="00AB4B9F"/>
    <w:rsid w:val="00AB4DA9"/>
    <w:rsid w:val="00AB4DED"/>
    <w:rsid w:val="00AB5631"/>
    <w:rsid w:val="00AB57A8"/>
    <w:rsid w:val="00AB5A0D"/>
    <w:rsid w:val="00AB5BF0"/>
    <w:rsid w:val="00AB5D67"/>
    <w:rsid w:val="00AB60EE"/>
    <w:rsid w:val="00AB6164"/>
    <w:rsid w:val="00AB61D7"/>
    <w:rsid w:val="00AB66B3"/>
    <w:rsid w:val="00AB6896"/>
    <w:rsid w:val="00AB69E1"/>
    <w:rsid w:val="00AB6C71"/>
    <w:rsid w:val="00AB6EA8"/>
    <w:rsid w:val="00AB7276"/>
    <w:rsid w:val="00AB7885"/>
    <w:rsid w:val="00AB7A0F"/>
    <w:rsid w:val="00AB7AD9"/>
    <w:rsid w:val="00AB7DE5"/>
    <w:rsid w:val="00AB7E5E"/>
    <w:rsid w:val="00AC004D"/>
    <w:rsid w:val="00AC0158"/>
    <w:rsid w:val="00AC034A"/>
    <w:rsid w:val="00AC03AD"/>
    <w:rsid w:val="00AC095A"/>
    <w:rsid w:val="00AC1096"/>
    <w:rsid w:val="00AC11F0"/>
    <w:rsid w:val="00AC158D"/>
    <w:rsid w:val="00AC176C"/>
    <w:rsid w:val="00AC1C1D"/>
    <w:rsid w:val="00AC1C26"/>
    <w:rsid w:val="00AC1C64"/>
    <w:rsid w:val="00AC1E41"/>
    <w:rsid w:val="00AC1FA0"/>
    <w:rsid w:val="00AC2040"/>
    <w:rsid w:val="00AC24CA"/>
    <w:rsid w:val="00AC2B3B"/>
    <w:rsid w:val="00AC2D88"/>
    <w:rsid w:val="00AC2DC0"/>
    <w:rsid w:val="00AC3363"/>
    <w:rsid w:val="00AC3516"/>
    <w:rsid w:val="00AC3B8E"/>
    <w:rsid w:val="00AC3D31"/>
    <w:rsid w:val="00AC3E8C"/>
    <w:rsid w:val="00AC41E3"/>
    <w:rsid w:val="00AC423B"/>
    <w:rsid w:val="00AC43E5"/>
    <w:rsid w:val="00AC448D"/>
    <w:rsid w:val="00AC451B"/>
    <w:rsid w:val="00AC4A06"/>
    <w:rsid w:val="00AC4D22"/>
    <w:rsid w:val="00AC5397"/>
    <w:rsid w:val="00AC54D9"/>
    <w:rsid w:val="00AC5664"/>
    <w:rsid w:val="00AC57D0"/>
    <w:rsid w:val="00AC6140"/>
    <w:rsid w:val="00AC632D"/>
    <w:rsid w:val="00AC6789"/>
    <w:rsid w:val="00AC6952"/>
    <w:rsid w:val="00AC6984"/>
    <w:rsid w:val="00AC69E8"/>
    <w:rsid w:val="00AC69FF"/>
    <w:rsid w:val="00AC6AFF"/>
    <w:rsid w:val="00AC6D77"/>
    <w:rsid w:val="00AC6EFE"/>
    <w:rsid w:val="00AC6F0D"/>
    <w:rsid w:val="00AC6FA2"/>
    <w:rsid w:val="00AC719F"/>
    <w:rsid w:val="00AC7813"/>
    <w:rsid w:val="00AC7892"/>
    <w:rsid w:val="00AC7A08"/>
    <w:rsid w:val="00AC7F1E"/>
    <w:rsid w:val="00AD02B5"/>
    <w:rsid w:val="00AD0AAF"/>
    <w:rsid w:val="00AD0D28"/>
    <w:rsid w:val="00AD0DD8"/>
    <w:rsid w:val="00AD0F8B"/>
    <w:rsid w:val="00AD1280"/>
    <w:rsid w:val="00AD166B"/>
    <w:rsid w:val="00AD1A3A"/>
    <w:rsid w:val="00AD1D47"/>
    <w:rsid w:val="00AD1D52"/>
    <w:rsid w:val="00AD1DEC"/>
    <w:rsid w:val="00AD2055"/>
    <w:rsid w:val="00AD22DC"/>
    <w:rsid w:val="00AD241A"/>
    <w:rsid w:val="00AD28B3"/>
    <w:rsid w:val="00AD2948"/>
    <w:rsid w:val="00AD2A92"/>
    <w:rsid w:val="00AD2F34"/>
    <w:rsid w:val="00AD34CE"/>
    <w:rsid w:val="00AD394E"/>
    <w:rsid w:val="00AD3F5F"/>
    <w:rsid w:val="00AD3FB9"/>
    <w:rsid w:val="00AD3FE6"/>
    <w:rsid w:val="00AD408B"/>
    <w:rsid w:val="00AD4204"/>
    <w:rsid w:val="00AD43C8"/>
    <w:rsid w:val="00AD44C7"/>
    <w:rsid w:val="00AD4956"/>
    <w:rsid w:val="00AD4971"/>
    <w:rsid w:val="00AD4F4D"/>
    <w:rsid w:val="00AD4F54"/>
    <w:rsid w:val="00AD56DF"/>
    <w:rsid w:val="00AD58D3"/>
    <w:rsid w:val="00AD5A88"/>
    <w:rsid w:val="00AD5D71"/>
    <w:rsid w:val="00AD5D9A"/>
    <w:rsid w:val="00AD5FDC"/>
    <w:rsid w:val="00AD6099"/>
    <w:rsid w:val="00AD624B"/>
    <w:rsid w:val="00AD666B"/>
    <w:rsid w:val="00AD6B8D"/>
    <w:rsid w:val="00AD6B8F"/>
    <w:rsid w:val="00AD6ED7"/>
    <w:rsid w:val="00AD70AC"/>
    <w:rsid w:val="00AD7173"/>
    <w:rsid w:val="00AD7549"/>
    <w:rsid w:val="00AD77F8"/>
    <w:rsid w:val="00AD791B"/>
    <w:rsid w:val="00AD7B48"/>
    <w:rsid w:val="00AD7E2E"/>
    <w:rsid w:val="00AD7F11"/>
    <w:rsid w:val="00AE01E3"/>
    <w:rsid w:val="00AE03D0"/>
    <w:rsid w:val="00AE069F"/>
    <w:rsid w:val="00AE07F8"/>
    <w:rsid w:val="00AE13D3"/>
    <w:rsid w:val="00AE152D"/>
    <w:rsid w:val="00AE17DD"/>
    <w:rsid w:val="00AE1AA7"/>
    <w:rsid w:val="00AE1AC5"/>
    <w:rsid w:val="00AE2032"/>
    <w:rsid w:val="00AE2112"/>
    <w:rsid w:val="00AE2319"/>
    <w:rsid w:val="00AE25DE"/>
    <w:rsid w:val="00AE272F"/>
    <w:rsid w:val="00AE2938"/>
    <w:rsid w:val="00AE2AAA"/>
    <w:rsid w:val="00AE2C04"/>
    <w:rsid w:val="00AE324F"/>
    <w:rsid w:val="00AE353A"/>
    <w:rsid w:val="00AE3C77"/>
    <w:rsid w:val="00AE4077"/>
    <w:rsid w:val="00AE4083"/>
    <w:rsid w:val="00AE443B"/>
    <w:rsid w:val="00AE4804"/>
    <w:rsid w:val="00AE48C2"/>
    <w:rsid w:val="00AE4B58"/>
    <w:rsid w:val="00AE4B8E"/>
    <w:rsid w:val="00AE4EEE"/>
    <w:rsid w:val="00AE4F89"/>
    <w:rsid w:val="00AE511E"/>
    <w:rsid w:val="00AE5C39"/>
    <w:rsid w:val="00AE65CF"/>
    <w:rsid w:val="00AE7691"/>
    <w:rsid w:val="00AE7AF4"/>
    <w:rsid w:val="00AE7D4C"/>
    <w:rsid w:val="00AE7E4E"/>
    <w:rsid w:val="00AE7F71"/>
    <w:rsid w:val="00AF0171"/>
    <w:rsid w:val="00AF03C0"/>
    <w:rsid w:val="00AF09BE"/>
    <w:rsid w:val="00AF09D3"/>
    <w:rsid w:val="00AF0A73"/>
    <w:rsid w:val="00AF0ABD"/>
    <w:rsid w:val="00AF0E32"/>
    <w:rsid w:val="00AF1030"/>
    <w:rsid w:val="00AF111C"/>
    <w:rsid w:val="00AF165E"/>
    <w:rsid w:val="00AF169F"/>
    <w:rsid w:val="00AF1900"/>
    <w:rsid w:val="00AF20C4"/>
    <w:rsid w:val="00AF2482"/>
    <w:rsid w:val="00AF2752"/>
    <w:rsid w:val="00AF2763"/>
    <w:rsid w:val="00AF283F"/>
    <w:rsid w:val="00AF2914"/>
    <w:rsid w:val="00AF2A7F"/>
    <w:rsid w:val="00AF2B3D"/>
    <w:rsid w:val="00AF2CEC"/>
    <w:rsid w:val="00AF2D38"/>
    <w:rsid w:val="00AF2E4F"/>
    <w:rsid w:val="00AF319B"/>
    <w:rsid w:val="00AF3232"/>
    <w:rsid w:val="00AF3274"/>
    <w:rsid w:val="00AF32EE"/>
    <w:rsid w:val="00AF3331"/>
    <w:rsid w:val="00AF33D7"/>
    <w:rsid w:val="00AF3A98"/>
    <w:rsid w:val="00AF3BD9"/>
    <w:rsid w:val="00AF3D56"/>
    <w:rsid w:val="00AF3FE4"/>
    <w:rsid w:val="00AF4107"/>
    <w:rsid w:val="00AF42CB"/>
    <w:rsid w:val="00AF4442"/>
    <w:rsid w:val="00AF4707"/>
    <w:rsid w:val="00AF48E1"/>
    <w:rsid w:val="00AF48F2"/>
    <w:rsid w:val="00AF4986"/>
    <w:rsid w:val="00AF4D68"/>
    <w:rsid w:val="00AF4E25"/>
    <w:rsid w:val="00AF4EFC"/>
    <w:rsid w:val="00AF5169"/>
    <w:rsid w:val="00AF519E"/>
    <w:rsid w:val="00AF52EE"/>
    <w:rsid w:val="00AF534B"/>
    <w:rsid w:val="00AF5515"/>
    <w:rsid w:val="00AF579A"/>
    <w:rsid w:val="00AF5AAF"/>
    <w:rsid w:val="00AF5F73"/>
    <w:rsid w:val="00AF5FAD"/>
    <w:rsid w:val="00AF6507"/>
    <w:rsid w:val="00AF667F"/>
    <w:rsid w:val="00AF6C1D"/>
    <w:rsid w:val="00AF6E1F"/>
    <w:rsid w:val="00AF6FE0"/>
    <w:rsid w:val="00AF6FE9"/>
    <w:rsid w:val="00AF70D6"/>
    <w:rsid w:val="00AF731C"/>
    <w:rsid w:val="00AF7591"/>
    <w:rsid w:val="00AF75B7"/>
    <w:rsid w:val="00AF77D6"/>
    <w:rsid w:val="00AF7888"/>
    <w:rsid w:val="00AF7B72"/>
    <w:rsid w:val="00AF7CD2"/>
    <w:rsid w:val="00AF7E56"/>
    <w:rsid w:val="00B000E1"/>
    <w:rsid w:val="00B00451"/>
    <w:rsid w:val="00B0051A"/>
    <w:rsid w:val="00B00714"/>
    <w:rsid w:val="00B007FD"/>
    <w:rsid w:val="00B00C8A"/>
    <w:rsid w:val="00B00CF5"/>
    <w:rsid w:val="00B00EE0"/>
    <w:rsid w:val="00B01095"/>
    <w:rsid w:val="00B0184D"/>
    <w:rsid w:val="00B019E4"/>
    <w:rsid w:val="00B01ADE"/>
    <w:rsid w:val="00B01E9D"/>
    <w:rsid w:val="00B01F04"/>
    <w:rsid w:val="00B0207B"/>
    <w:rsid w:val="00B026F8"/>
    <w:rsid w:val="00B02798"/>
    <w:rsid w:val="00B02804"/>
    <w:rsid w:val="00B02C1F"/>
    <w:rsid w:val="00B03056"/>
    <w:rsid w:val="00B031E9"/>
    <w:rsid w:val="00B034F2"/>
    <w:rsid w:val="00B03755"/>
    <w:rsid w:val="00B0379D"/>
    <w:rsid w:val="00B0387D"/>
    <w:rsid w:val="00B03AA0"/>
    <w:rsid w:val="00B03CA2"/>
    <w:rsid w:val="00B03E42"/>
    <w:rsid w:val="00B03FC1"/>
    <w:rsid w:val="00B0403F"/>
    <w:rsid w:val="00B04312"/>
    <w:rsid w:val="00B04A2C"/>
    <w:rsid w:val="00B04ADE"/>
    <w:rsid w:val="00B04B0B"/>
    <w:rsid w:val="00B04E8F"/>
    <w:rsid w:val="00B04F9D"/>
    <w:rsid w:val="00B05048"/>
    <w:rsid w:val="00B052BD"/>
    <w:rsid w:val="00B05451"/>
    <w:rsid w:val="00B0555F"/>
    <w:rsid w:val="00B05586"/>
    <w:rsid w:val="00B055CE"/>
    <w:rsid w:val="00B057CF"/>
    <w:rsid w:val="00B05ED9"/>
    <w:rsid w:val="00B06BFB"/>
    <w:rsid w:val="00B06CCE"/>
    <w:rsid w:val="00B06E2B"/>
    <w:rsid w:val="00B06F30"/>
    <w:rsid w:val="00B06F47"/>
    <w:rsid w:val="00B06F91"/>
    <w:rsid w:val="00B07116"/>
    <w:rsid w:val="00B07271"/>
    <w:rsid w:val="00B07698"/>
    <w:rsid w:val="00B07BBD"/>
    <w:rsid w:val="00B07CE1"/>
    <w:rsid w:val="00B07CE6"/>
    <w:rsid w:val="00B07D5B"/>
    <w:rsid w:val="00B10229"/>
    <w:rsid w:val="00B1033E"/>
    <w:rsid w:val="00B1052D"/>
    <w:rsid w:val="00B105B8"/>
    <w:rsid w:val="00B1069B"/>
    <w:rsid w:val="00B10C55"/>
    <w:rsid w:val="00B10E2B"/>
    <w:rsid w:val="00B10E3E"/>
    <w:rsid w:val="00B11125"/>
    <w:rsid w:val="00B1112D"/>
    <w:rsid w:val="00B112AD"/>
    <w:rsid w:val="00B11355"/>
    <w:rsid w:val="00B11362"/>
    <w:rsid w:val="00B1198D"/>
    <w:rsid w:val="00B119B5"/>
    <w:rsid w:val="00B11A60"/>
    <w:rsid w:val="00B11CA3"/>
    <w:rsid w:val="00B11DFF"/>
    <w:rsid w:val="00B12164"/>
    <w:rsid w:val="00B121BF"/>
    <w:rsid w:val="00B12977"/>
    <w:rsid w:val="00B12BF0"/>
    <w:rsid w:val="00B12C38"/>
    <w:rsid w:val="00B131C5"/>
    <w:rsid w:val="00B134D7"/>
    <w:rsid w:val="00B137BE"/>
    <w:rsid w:val="00B1384A"/>
    <w:rsid w:val="00B13882"/>
    <w:rsid w:val="00B13A3E"/>
    <w:rsid w:val="00B13B0F"/>
    <w:rsid w:val="00B13B3D"/>
    <w:rsid w:val="00B13B76"/>
    <w:rsid w:val="00B13C11"/>
    <w:rsid w:val="00B13DDA"/>
    <w:rsid w:val="00B13F63"/>
    <w:rsid w:val="00B1404C"/>
    <w:rsid w:val="00B1449B"/>
    <w:rsid w:val="00B144B5"/>
    <w:rsid w:val="00B1457A"/>
    <w:rsid w:val="00B1479A"/>
    <w:rsid w:val="00B14E1B"/>
    <w:rsid w:val="00B150F5"/>
    <w:rsid w:val="00B15539"/>
    <w:rsid w:val="00B15835"/>
    <w:rsid w:val="00B158F7"/>
    <w:rsid w:val="00B1592F"/>
    <w:rsid w:val="00B15979"/>
    <w:rsid w:val="00B15B03"/>
    <w:rsid w:val="00B15C8E"/>
    <w:rsid w:val="00B16217"/>
    <w:rsid w:val="00B16314"/>
    <w:rsid w:val="00B166D7"/>
    <w:rsid w:val="00B16739"/>
    <w:rsid w:val="00B16A75"/>
    <w:rsid w:val="00B16CC2"/>
    <w:rsid w:val="00B16D60"/>
    <w:rsid w:val="00B16DDE"/>
    <w:rsid w:val="00B1703D"/>
    <w:rsid w:val="00B173E0"/>
    <w:rsid w:val="00B175D9"/>
    <w:rsid w:val="00B176BC"/>
    <w:rsid w:val="00B17A53"/>
    <w:rsid w:val="00B17B54"/>
    <w:rsid w:val="00B17B8B"/>
    <w:rsid w:val="00B17BAF"/>
    <w:rsid w:val="00B17BC0"/>
    <w:rsid w:val="00B17C15"/>
    <w:rsid w:val="00B17E47"/>
    <w:rsid w:val="00B17E55"/>
    <w:rsid w:val="00B20133"/>
    <w:rsid w:val="00B2018E"/>
    <w:rsid w:val="00B20B86"/>
    <w:rsid w:val="00B21169"/>
    <w:rsid w:val="00B2158C"/>
    <w:rsid w:val="00B21804"/>
    <w:rsid w:val="00B218AD"/>
    <w:rsid w:val="00B21B37"/>
    <w:rsid w:val="00B21BDD"/>
    <w:rsid w:val="00B220CC"/>
    <w:rsid w:val="00B222DC"/>
    <w:rsid w:val="00B22496"/>
    <w:rsid w:val="00B225CD"/>
    <w:rsid w:val="00B2282E"/>
    <w:rsid w:val="00B22970"/>
    <w:rsid w:val="00B229D4"/>
    <w:rsid w:val="00B22C17"/>
    <w:rsid w:val="00B22C60"/>
    <w:rsid w:val="00B22CC6"/>
    <w:rsid w:val="00B22F3E"/>
    <w:rsid w:val="00B23031"/>
    <w:rsid w:val="00B23076"/>
    <w:rsid w:val="00B2323D"/>
    <w:rsid w:val="00B23553"/>
    <w:rsid w:val="00B2387E"/>
    <w:rsid w:val="00B23937"/>
    <w:rsid w:val="00B23BCB"/>
    <w:rsid w:val="00B23EFB"/>
    <w:rsid w:val="00B242F4"/>
    <w:rsid w:val="00B248C1"/>
    <w:rsid w:val="00B25105"/>
    <w:rsid w:val="00B25574"/>
    <w:rsid w:val="00B257D5"/>
    <w:rsid w:val="00B25B68"/>
    <w:rsid w:val="00B25DEC"/>
    <w:rsid w:val="00B26056"/>
    <w:rsid w:val="00B262D7"/>
    <w:rsid w:val="00B26BD8"/>
    <w:rsid w:val="00B26F09"/>
    <w:rsid w:val="00B271B7"/>
    <w:rsid w:val="00B27233"/>
    <w:rsid w:val="00B2725A"/>
    <w:rsid w:val="00B272CB"/>
    <w:rsid w:val="00B27666"/>
    <w:rsid w:val="00B27677"/>
    <w:rsid w:val="00B277DD"/>
    <w:rsid w:val="00B27D6F"/>
    <w:rsid w:val="00B302C5"/>
    <w:rsid w:val="00B306D5"/>
    <w:rsid w:val="00B30945"/>
    <w:rsid w:val="00B30981"/>
    <w:rsid w:val="00B30E95"/>
    <w:rsid w:val="00B31024"/>
    <w:rsid w:val="00B311D8"/>
    <w:rsid w:val="00B313DF"/>
    <w:rsid w:val="00B3184E"/>
    <w:rsid w:val="00B31A58"/>
    <w:rsid w:val="00B31F5D"/>
    <w:rsid w:val="00B3202C"/>
    <w:rsid w:val="00B3213D"/>
    <w:rsid w:val="00B32203"/>
    <w:rsid w:val="00B32616"/>
    <w:rsid w:val="00B32834"/>
    <w:rsid w:val="00B32850"/>
    <w:rsid w:val="00B32928"/>
    <w:rsid w:val="00B33193"/>
    <w:rsid w:val="00B33261"/>
    <w:rsid w:val="00B3352B"/>
    <w:rsid w:val="00B33C1A"/>
    <w:rsid w:val="00B33C22"/>
    <w:rsid w:val="00B340F7"/>
    <w:rsid w:val="00B3423A"/>
    <w:rsid w:val="00B34774"/>
    <w:rsid w:val="00B347C9"/>
    <w:rsid w:val="00B34890"/>
    <w:rsid w:val="00B34891"/>
    <w:rsid w:val="00B348A9"/>
    <w:rsid w:val="00B34B7C"/>
    <w:rsid w:val="00B34BDD"/>
    <w:rsid w:val="00B34F43"/>
    <w:rsid w:val="00B34FE0"/>
    <w:rsid w:val="00B35AF7"/>
    <w:rsid w:val="00B35C12"/>
    <w:rsid w:val="00B35D45"/>
    <w:rsid w:val="00B361A8"/>
    <w:rsid w:val="00B36866"/>
    <w:rsid w:val="00B37219"/>
    <w:rsid w:val="00B37741"/>
    <w:rsid w:val="00B37751"/>
    <w:rsid w:val="00B37933"/>
    <w:rsid w:val="00B379B5"/>
    <w:rsid w:val="00B37B2C"/>
    <w:rsid w:val="00B37D54"/>
    <w:rsid w:val="00B37EE7"/>
    <w:rsid w:val="00B37FD2"/>
    <w:rsid w:val="00B402BE"/>
    <w:rsid w:val="00B404E8"/>
    <w:rsid w:val="00B407AC"/>
    <w:rsid w:val="00B40932"/>
    <w:rsid w:val="00B409D9"/>
    <w:rsid w:val="00B40B55"/>
    <w:rsid w:val="00B41624"/>
    <w:rsid w:val="00B41979"/>
    <w:rsid w:val="00B419AA"/>
    <w:rsid w:val="00B41A6C"/>
    <w:rsid w:val="00B42014"/>
    <w:rsid w:val="00B42086"/>
    <w:rsid w:val="00B42970"/>
    <w:rsid w:val="00B42AFC"/>
    <w:rsid w:val="00B42B9C"/>
    <w:rsid w:val="00B42CEB"/>
    <w:rsid w:val="00B43559"/>
    <w:rsid w:val="00B43832"/>
    <w:rsid w:val="00B43AC8"/>
    <w:rsid w:val="00B43C1E"/>
    <w:rsid w:val="00B43DDE"/>
    <w:rsid w:val="00B43E27"/>
    <w:rsid w:val="00B43E49"/>
    <w:rsid w:val="00B43F49"/>
    <w:rsid w:val="00B43FB3"/>
    <w:rsid w:val="00B44122"/>
    <w:rsid w:val="00B44266"/>
    <w:rsid w:val="00B4462D"/>
    <w:rsid w:val="00B44B19"/>
    <w:rsid w:val="00B44C0F"/>
    <w:rsid w:val="00B44C53"/>
    <w:rsid w:val="00B44E5C"/>
    <w:rsid w:val="00B44FB4"/>
    <w:rsid w:val="00B45088"/>
    <w:rsid w:val="00B450B0"/>
    <w:rsid w:val="00B450E9"/>
    <w:rsid w:val="00B45585"/>
    <w:rsid w:val="00B458BE"/>
    <w:rsid w:val="00B45A52"/>
    <w:rsid w:val="00B45AAD"/>
    <w:rsid w:val="00B45B00"/>
    <w:rsid w:val="00B45FB5"/>
    <w:rsid w:val="00B46144"/>
    <w:rsid w:val="00B46462"/>
    <w:rsid w:val="00B46479"/>
    <w:rsid w:val="00B464F4"/>
    <w:rsid w:val="00B4660A"/>
    <w:rsid w:val="00B4698F"/>
    <w:rsid w:val="00B46D47"/>
    <w:rsid w:val="00B46E46"/>
    <w:rsid w:val="00B475CB"/>
    <w:rsid w:val="00B4777B"/>
    <w:rsid w:val="00B47E8D"/>
    <w:rsid w:val="00B503E0"/>
    <w:rsid w:val="00B5045B"/>
    <w:rsid w:val="00B506BD"/>
    <w:rsid w:val="00B50BAE"/>
    <w:rsid w:val="00B50BDB"/>
    <w:rsid w:val="00B50C68"/>
    <w:rsid w:val="00B50EFD"/>
    <w:rsid w:val="00B51129"/>
    <w:rsid w:val="00B51201"/>
    <w:rsid w:val="00B51206"/>
    <w:rsid w:val="00B51968"/>
    <w:rsid w:val="00B51A0A"/>
    <w:rsid w:val="00B51AFE"/>
    <w:rsid w:val="00B51C17"/>
    <w:rsid w:val="00B52CF6"/>
    <w:rsid w:val="00B52D97"/>
    <w:rsid w:val="00B5304E"/>
    <w:rsid w:val="00B5339D"/>
    <w:rsid w:val="00B5342D"/>
    <w:rsid w:val="00B5367F"/>
    <w:rsid w:val="00B53F0D"/>
    <w:rsid w:val="00B54031"/>
    <w:rsid w:val="00B5417C"/>
    <w:rsid w:val="00B54237"/>
    <w:rsid w:val="00B54539"/>
    <w:rsid w:val="00B54760"/>
    <w:rsid w:val="00B5479A"/>
    <w:rsid w:val="00B547FE"/>
    <w:rsid w:val="00B548DB"/>
    <w:rsid w:val="00B54BB3"/>
    <w:rsid w:val="00B54E62"/>
    <w:rsid w:val="00B54EDA"/>
    <w:rsid w:val="00B552C3"/>
    <w:rsid w:val="00B55665"/>
    <w:rsid w:val="00B55AC6"/>
    <w:rsid w:val="00B55B33"/>
    <w:rsid w:val="00B55BC6"/>
    <w:rsid w:val="00B55E9C"/>
    <w:rsid w:val="00B55F25"/>
    <w:rsid w:val="00B5692C"/>
    <w:rsid w:val="00B56948"/>
    <w:rsid w:val="00B5697B"/>
    <w:rsid w:val="00B57023"/>
    <w:rsid w:val="00B57897"/>
    <w:rsid w:val="00B57BD7"/>
    <w:rsid w:val="00B57D9C"/>
    <w:rsid w:val="00B57E38"/>
    <w:rsid w:val="00B57EE3"/>
    <w:rsid w:val="00B6052E"/>
    <w:rsid w:val="00B60970"/>
    <w:rsid w:val="00B60B69"/>
    <w:rsid w:val="00B60BBA"/>
    <w:rsid w:val="00B60CDD"/>
    <w:rsid w:val="00B60DA6"/>
    <w:rsid w:val="00B60E47"/>
    <w:rsid w:val="00B60F9A"/>
    <w:rsid w:val="00B61010"/>
    <w:rsid w:val="00B6136B"/>
    <w:rsid w:val="00B61630"/>
    <w:rsid w:val="00B617C8"/>
    <w:rsid w:val="00B6235B"/>
    <w:rsid w:val="00B6247A"/>
    <w:rsid w:val="00B625C3"/>
    <w:rsid w:val="00B627C5"/>
    <w:rsid w:val="00B6321B"/>
    <w:rsid w:val="00B636A7"/>
    <w:rsid w:val="00B63942"/>
    <w:rsid w:val="00B63ABC"/>
    <w:rsid w:val="00B63CB7"/>
    <w:rsid w:val="00B64048"/>
    <w:rsid w:val="00B6410E"/>
    <w:rsid w:val="00B64119"/>
    <w:rsid w:val="00B644DB"/>
    <w:rsid w:val="00B645F5"/>
    <w:rsid w:val="00B646F0"/>
    <w:rsid w:val="00B65377"/>
    <w:rsid w:val="00B653AB"/>
    <w:rsid w:val="00B65500"/>
    <w:rsid w:val="00B6628B"/>
    <w:rsid w:val="00B66865"/>
    <w:rsid w:val="00B66B9F"/>
    <w:rsid w:val="00B66EB0"/>
    <w:rsid w:val="00B672EB"/>
    <w:rsid w:val="00B67465"/>
    <w:rsid w:val="00B6766A"/>
    <w:rsid w:val="00B677F8"/>
    <w:rsid w:val="00B67A27"/>
    <w:rsid w:val="00B67B09"/>
    <w:rsid w:val="00B67B12"/>
    <w:rsid w:val="00B67BE9"/>
    <w:rsid w:val="00B70463"/>
    <w:rsid w:val="00B70D77"/>
    <w:rsid w:val="00B70E2A"/>
    <w:rsid w:val="00B70F71"/>
    <w:rsid w:val="00B71117"/>
    <w:rsid w:val="00B714E8"/>
    <w:rsid w:val="00B714FF"/>
    <w:rsid w:val="00B715FD"/>
    <w:rsid w:val="00B71F5E"/>
    <w:rsid w:val="00B71F93"/>
    <w:rsid w:val="00B71FD8"/>
    <w:rsid w:val="00B723FF"/>
    <w:rsid w:val="00B7256F"/>
    <w:rsid w:val="00B72810"/>
    <w:rsid w:val="00B72AC5"/>
    <w:rsid w:val="00B72AD3"/>
    <w:rsid w:val="00B72B70"/>
    <w:rsid w:val="00B72B77"/>
    <w:rsid w:val="00B72C67"/>
    <w:rsid w:val="00B7307E"/>
    <w:rsid w:val="00B7362E"/>
    <w:rsid w:val="00B73769"/>
    <w:rsid w:val="00B739F6"/>
    <w:rsid w:val="00B74248"/>
    <w:rsid w:val="00B7433E"/>
    <w:rsid w:val="00B7477C"/>
    <w:rsid w:val="00B749F0"/>
    <w:rsid w:val="00B74A54"/>
    <w:rsid w:val="00B74CDA"/>
    <w:rsid w:val="00B753E5"/>
    <w:rsid w:val="00B75451"/>
    <w:rsid w:val="00B7593D"/>
    <w:rsid w:val="00B75C32"/>
    <w:rsid w:val="00B7618A"/>
    <w:rsid w:val="00B76AFA"/>
    <w:rsid w:val="00B7701B"/>
    <w:rsid w:val="00B77631"/>
    <w:rsid w:val="00B777AD"/>
    <w:rsid w:val="00B779D8"/>
    <w:rsid w:val="00B77A97"/>
    <w:rsid w:val="00B77D50"/>
    <w:rsid w:val="00B806CF"/>
    <w:rsid w:val="00B80A4B"/>
    <w:rsid w:val="00B8104C"/>
    <w:rsid w:val="00B811B7"/>
    <w:rsid w:val="00B81239"/>
    <w:rsid w:val="00B81648"/>
    <w:rsid w:val="00B816A8"/>
    <w:rsid w:val="00B818D5"/>
    <w:rsid w:val="00B827EA"/>
    <w:rsid w:val="00B82868"/>
    <w:rsid w:val="00B8293A"/>
    <w:rsid w:val="00B82E18"/>
    <w:rsid w:val="00B832BA"/>
    <w:rsid w:val="00B8370A"/>
    <w:rsid w:val="00B83D8E"/>
    <w:rsid w:val="00B8401B"/>
    <w:rsid w:val="00B841DD"/>
    <w:rsid w:val="00B84AD5"/>
    <w:rsid w:val="00B84AFE"/>
    <w:rsid w:val="00B84E94"/>
    <w:rsid w:val="00B85141"/>
    <w:rsid w:val="00B85545"/>
    <w:rsid w:val="00B857B4"/>
    <w:rsid w:val="00B8583E"/>
    <w:rsid w:val="00B8591F"/>
    <w:rsid w:val="00B85A1F"/>
    <w:rsid w:val="00B85A61"/>
    <w:rsid w:val="00B85F99"/>
    <w:rsid w:val="00B865A3"/>
    <w:rsid w:val="00B86A31"/>
    <w:rsid w:val="00B86BFB"/>
    <w:rsid w:val="00B86D97"/>
    <w:rsid w:val="00B86F04"/>
    <w:rsid w:val="00B87539"/>
    <w:rsid w:val="00B875B7"/>
    <w:rsid w:val="00B87922"/>
    <w:rsid w:val="00B87C3C"/>
    <w:rsid w:val="00B907EB"/>
    <w:rsid w:val="00B908E4"/>
    <w:rsid w:val="00B90C77"/>
    <w:rsid w:val="00B9170D"/>
    <w:rsid w:val="00B91BD0"/>
    <w:rsid w:val="00B91EEA"/>
    <w:rsid w:val="00B92215"/>
    <w:rsid w:val="00B922D5"/>
    <w:rsid w:val="00B92464"/>
    <w:rsid w:val="00B92481"/>
    <w:rsid w:val="00B92482"/>
    <w:rsid w:val="00B925B6"/>
    <w:rsid w:val="00B92633"/>
    <w:rsid w:val="00B9286E"/>
    <w:rsid w:val="00B929DB"/>
    <w:rsid w:val="00B92CBD"/>
    <w:rsid w:val="00B930DF"/>
    <w:rsid w:val="00B93214"/>
    <w:rsid w:val="00B934FE"/>
    <w:rsid w:val="00B9371B"/>
    <w:rsid w:val="00B93893"/>
    <w:rsid w:val="00B93A57"/>
    <w:rsid w:val="00B93A61"/>
    <w:rsid w:val="00B93BB9"/>
    <w:rsid w:val="00B93BCA"/>
    <w:rsid w:val="00B93C49"/>
    <w:rsid w:val="00B93EFE"/>
    <w:rsid w:val="00B93F3D"/>
    <w:rsid w:val="00B93FA0"/>
    <w:rsid w:val="00B941AF"/>
    <w:rsid w:val="00B94563"/>
    <w:rsid w:val="00B94882"/>
    <w:rsid w:val="00B94CAE"/>
    <w:rsid w:val="00B94D6E"/>
    <w:rsid w:val="00B9511C"/>
    <w:rsid w:val="00B953A2"/>
    <w:rsid w:val="00B95789"/>
    <w:rsid w:val="00B958DF"/>
    <w:rsid w:val="00B95B69"/>
    <w:rsid w:val="00B95B6F"/>
    <w:rsid w:val="00B960E5"/>
    <w:rsid w:val="00B96762"/>
    <w:rsid w:val="00B9693A"/>
    <w:rsid w:val="00B96E37"/>
    <w:rsid w:val="00B96FC0"/>
    <w:rsid w:val="00B96FF2"/>
    <w:rsid w:val="00B9708F"/>
    <w:rsid w:val="00B977CF"/>
    <w:rsid w:val="00B9791A"/>
    <w:rsid w:val="00B979E8"/>
    <w:rsid w:val="00B97B28"/>
    <w:rsid w:val="00B97BFC"/>
    <w:rsid w:val="00B97D62"/>
    <w:rsid w:val="00BA00F9"/>
    <w:rsid w:val="00BA022A"/>
    <w:rsid w:val="00BA046B"/>
    <w:rsid w:val="00BA0489"/>
    <w:rsid w:val="00BA0520"/>
    <w:rsid w:val="00BA0D50"/>
    <w:rsid w:val="00BA131D"/>
    <w:rsid w:val="00BA15A0"/>
    <w:rsid w:val="00BA15F9"/>
    <w:rsid w:val="00BA16C4"/>
    <w:rsid w:val="00BA1BBC"/>
    <w:rsid w:val="00BA1EBD"/>
    <w:rsid w:val="00BA1F84"/>
    <w:rsid w:val="00BA22B5"/>
    <w:rsid w:val="00BA2855"/>
    <w:rsid w:val="00BA286B"/>
    <w:rsid w:val="00BA2B8C"/>
    <w:rsid w:val="00BA2FD1"/>
    <w:rsid w:val="00BA30C6"/>
    <w:rsid w:val="00BA3657"/>
    <w:rsid w:val="00BA36B5"/>
    <w:rsid w:val="00BA36C8"/>
    <w:rsid w:val="00BA3AAD"/>
    <w:rsid w:val="00BA44E5"/>
    <w:rsid w:val="00BA47B9"/>
    <w:rsid w:val="00BA48C9"/>
    <w:rsid w:val="00BA4955"/>
    <w:rsid w:val="00BA5189"/>
    <w:rsid w:val="00BA575D"/>
    <w:rsid w:val="00BA5CAD"/>
    <w:rsid w:val="00BA5D3A"/>
    <w:rsid w:val="00BA5F45"/>
    <w:rsid w:val="00BA5FB2"/>
    <w:rsid w:val="00BA60C3"/>
    <w:rsid w:val="00BA67CA"/>
    <w:rsid w:val="00BA68CF"/>
    <w:rsid w:val="00BA6B2E"/>
    <w:rsid w:val="00BA6C04"/>
    <w:rsid w:val="00BA6C73"/>
    <w:rsid w:val="00BA6D5D"/>
    <w:rsid w:val="00BA7454"/>
    <w:rsid w:val="00BA76E0"/>
    <w:rsid w:val="00BA76E9"/>
    <w:rsid w:val="00BA7A6D"/>
    <w:rsid w:val="00BA7B37"/>
    <w:rsid w:val="00BA7C26"/>
    <w:rsid w:val="00BA7FD1"/>
    <w:rsid w:val="00BB0477"/>
    <w:rsid w:val="00BB0A55"/>
    <w:rsid w:val="00BB0D46"/>
    <w:rsid w:val="00BB0F36"/>
    <w:rsid w:val="00BB1331"/>
    <w:rsid w:val="00BB184A"/>
    <w:rsid w:val="00BB1B91"/>
    <w:rsid w:val="00BB1D5F"/>
    <w:rsid w:val="00BB231B"/>
    <w:rsid w:val="00BB2626"/>
    <w:rsid w:val="00BB297B"/>
    <w:rsid w:val="00BB2D86"/>
    <w:rsid w:val="00BB2D89"/>
    <w:rsid w:val="00BB2DD9"/>
    <w:rsid w:val="00BB306B"/>
    <w:rsid w:val="00BB3107"/>
    <w:rsid w:val="00BB3238"/>
    <w:rsid w:val="00BB3378"/>
    <w:rsid w:val="00BB3431"/>
    <w:rsid w:val="00BB390E"/>
    <w:rsid w:val="00BB3DB6"/>
    <w:rsid w:val="00BB4391"/>
    <w:rsid w:val="00BB43DF"/>
    <w:rsid w:val="00BB443E"/>
    <w:rsid w:val="00BB46DD"/>
    <w:rsid w:val="00BB48F5"/>
    <w:rsid w:val="00BB4C8D"/>
    <w:rsid w:val="00BB4D8C"/>
    <w:rsid w:val="00BB4F44"/>
    <w:rsid w:val="00BB5357"/>
    <w:rsid w:val="00BB56E4"/>
    <w:rsid w:val="00BB5907"/>
    <w:rsid w:val="00BB5A64"/>
    <w:rsid w:val="00BB5E18"/>
    <w:rsid w:val="00BB5ECD"/>
    <w:rsid w:val="00BB5FB4"/>
    <w:rsid w:val="00BB6104"/>
    <w:rsid w:val="00BB6A52"/>
    <w:rsid w:val="00BB6C3E"/>
    <w:rsid w:val="00BB6CFD"/>
    <w:rsid w:val="00BB70B1"/>
    <w:rsid w:val="00BB75CD"/>
    <w:rsid w:val="00BB75D7"/>
    <w:rsid w:val="00BB75F9"/>
    <w:rsid w:val="00BB7950"/>
    <w:rsid w:val="00BB7987"/>
    <w:rsid w:val="00BB79DE"/>
    <w:rsid w:val="00BB7D4C"/>
    <w:rsid w:val="00BB7D7D"/>
    <w:rsid w:val="00BC00C5"/>
    <w:rsid w:val="00BC011B"/>
    <w:rsid w:val="00BC05B7"/>
    <w:rsid w:val="00BC06B1"/>
    <w:rsid w:val="00BC06FB"/>
    <w:rsid w:val="00BC07FE"/>
    <w:rsid w:val="00BC0DEE"/>
    <w:rsid w:val="00BC141A"/>
    <w:rsid w:val="00BC1AD7"/>
    <w:rsid w:val="00BC1F7A"/>
    <w:rsid w:val="00BC2125"/>
    <w:rsid w:val="00BC2283"/>
    <w:rsid w:val="00BC23C7"/>
    <w:rsid w:val="00BC2605"/>
    <w:rsid w:val="00BC280F"/>
    <w:rsid w:val="00BC2959"/>
    <w:rsid w:val="00BC2A2A"/>
    <w:rsid w:val="00BC2DF0"/>
    <w:rsid w:val="00BC3128"/>
    <w:rsid w:val="00BC33FE"/>
    <w:rsid w:val="00BC3B9B"/>
    <w:rsid w:val="00BC3F18"/>
    <w:rsid w:val="00BC413C"/>
    <w:rsid w:val="00BC42EF"/>
    <w:rsid w:val="00BC4543"/>
    <w:rsid w:val="00BC459A"/>
    <w:rsid w:val="00BC4AD3"/>
    <w:rsid w:val="00BC4BFC"/>
    <w:rsid w:val="00BC4D84"/>
    <w:rsid w:val="00BC5365"/>
    <w:rsid w:val="00BC53A5"/>
    <w:rsid w:val="00BC5AC0"/>
    <w:rsid w:val="00BC5D3A"/>
    <w:rsid w:val="00BC64CC"/>
    <w:rsid w:val="00BC666F"/>
    <w:rsid w:val="00BC6735"/>
    <w:rsid w:val="00BC6D9B"/>
    <w:rsid w:val="00BC6EA5"/>
    <w:rsid w:val="00BC6EB9"/>
    <w:rsid w:val="00BC73C1"/>
    <w:rsid w:val="00BC7692"/>
    <w:rsid w:val="00BC783C"/>
    <w:rsid w:val="00BC7B54"/>
    <w:rsid w:val="00BC7CDA"/>
    <w:rsid w:val="00BC7DC6"/>
    <w:rsid w:val="00BC7EEA"/>
    <w:rsid w:val="00BD005F"/>
    <w:rsid w:val="00BD027C"/>
    <w:rsid w:val="00BD030C"/>
    <w:rsid w:val="00BD048D"/>
    <w:rsid w:val="00BD0586"/>
    <w:rsid w:val="00BD0B42"/>
    <w:rsid w:val="00BD10B8"/>
    <w:rsid w:val="00BD1354"/>
    <w:rsid w:val="00BD1708"/>
    <w:rsid w:val="00BD1C8E"/>
    <w:rsid w:val="00BD1F72"/>
    <w:rsid w:val="00BD20F1"/>
    <w:rsid w:val="00BD2549"/>
    <w:rsid w:val="00BD27F0"/>
    <w:rsid w:val="00BD2B70"/>
    <w:rsid w:val="00BD2DDD"/>
    <w:rsid w:val="00BD300E"/>
    <w:rsid w:val="00BD3524"/>
    <w:rsid w:val="00BD356C"/>
    <w:rsid w:val="00BD3877"/>
    <w:rsid w:val="00BD3B12"/>
    <w:rsid w:val="00BD3B51"/>
    <w:rsid w:val="00BD3D9E"/>
    <w:rsid w:val="00BD411D"/>
    <w:rsid w:val="00BD4329"/>
    <w:rsid w:val="00BD448D"/>
    <w:rsid w:val="00BD51B9"/>
    <w:rsid w:val="00BD5328"/>
    <w:rsid w:val="00BD54FC"/>
    <w:rsid w:val="00BD5536"/>
    <w:rsid w:val="00BD56B7"/>
    <w:rsid w:val="00BD5F53"/>
    <w:rsid w:val="00BD6322"/>
    <w:rsid w:val="00BD687F"/>
    <w:rsid w:val="00BD6DC8"/>
    <w:rsid w:val="00BD6E6C"/>
    <w:rsid w:val="00BD70E5"/>
    <w:rsid w:val="00BD75C4"/>
    <w:rsid w:val="00BD7697"/>
    <w:rsid w:val="00BD779D"/>
    <w:rsid w:val="00BD78B5"/>
    <w:rsid w:val="00BD7FE6"/>
    <w:rsid w:val="00BE015A"/>
    <w:rsid w:val="00BE0395"/>
    <w:rsid w:val="00BE048E"/>
    <w:rsid w:val="00BE04BE"/>
    <w:rsid w:val="00BE071E"/>
    <w:rsid w:val="00BE0CBE"/>
    <w:rsid w:val="00BE160B"/>
    <w:rsid w:val="00BE18E5"/>
    <w:rsid w:val="00BE1A6B"/>
    <w:rsid w:val="00BE1BFA"/>
    <w:rsid w:val="00BE1C3B"/>
    <w:rsid w:val="00BE1C9D"/>
    <w:rsid w:val="00BE2122"/>
    <w:rsid w:val="00BE221C"/>
    <w:rsid w:val="00BE2367"/>
    <w:rsid w:val="00BE2654"/>
    <w:rsid w:val="00BE2C2F"/>
    <w:rsid w:val="00BE3000"/>
    <w:rsid w:val="00BE31D5"/>
    <w:rsid w:val="00BE33C6"/>
    <w:rsid w:val="00BE35E4"/>
    <w:rsid w:val="00BE3600"/>
    <w:rsid w:val="00BE362F"/>
    <w:rsid w:val="00BE3768"/>
    <w:rsid w:val="00BE3956"/>
    <w:rsid w:val="00BE397A"/>
    <w:rsid w:val="00BE3994"/>
    <w:rsid w:val="00BE3C11"/>
    <w:rsid w:val="00BE3C57"/>
    <w:rsid w:val="00BE3EF5"/>
    <w:rsid w:val="00BE4055"/>
    <w:rsid w:val="00BE4068"/>
    <w:rsid w:val="00BE4BB1"/>
    <w:rsid w:val="00BE4C36"/>
    <w:rsid w:val="00BE4E1E"/>
    <w:rsid w:val="00BE51D6"/>
    <w:rsid w:val="00BE542C"/>
    <w:rsid w:val="00BE56E3"/>
    <w:rsid w:val="00BE5B71"/>
    <w:rsid w:val="00BE5DAF"/>
    <w:rsid w:val="00BE5FD8"/>
    <w:rsid w:val="00BE60E9"/>
    <w:rsid w:val="00BE615B"/>
    <w:rsid w:val="00BE64CC"/>
    <w:rsid w:val="00BE674E"/>
    <w:rsid w:val="00BE696B"/>
    <w:rsid w:val="00BE6E52"/>
    <w:rsid w:val="00BE6ED0"/>
    <w:rsid w:val="00BE6F5C"/>
    <w:rsid w:val="00BE7262"/>
    <w:rsid w:val="00BE7527"/>
    <w:rsid w:val="00BE76E6"/>
    <w:rsid w:val="00BE77DB"/>
    <w:rsid w:val="00BE7AC5"/>
    <w:rsid w:val="00BE7C54"/>
    <w:rsid w:val="00BE7D35"/>
    <w:rsid w:val="00BE7E6D"/>
    <w:rsid w:val="00BF026C"/>
    <w:rsid w:val="00BF02E6"/>
    <w:rsid w:val="00BF0593"/>
    <w:rsid w:val="00BF0935"/>
    <w:rsid w:val="00BF0B44"/>
    <w:rsid w:val="00BF0C8A"/>
    <w:rsid w:val="00BF1572"/>
    <w:rsid w:val="00BF158C"/>
    <w:rsid w:val="00BF16B5"/>
    <w:rsid w:val="00BF16E5"/>
    <w:rsid w:val="00BF1FFC"/>
    <w:rsid w:val="00BF21C7"/>
    <w:rsid w:val="00BF24EA"/>
    <w:rsid w:val="00BF26B9"/>
    <w:rsid w:val="00BF2774"/>
    <w:rsid w:val="00BF29F9"/>
    <w:rsid w:val="00BF2ED1"/>
    <w:rsid w:val="00BF316D"/>
    <w:rsid w:val="00BF3754"/>
    <w:rsid w:val="00BF39D0"/>
    <w:rsid w:val="00BF4293"/>
    <w:rsid w:val="00BF4478"/>
    <w:rsid w:val="00BF4765"/>
    <w:rsid w:val="00BF4C70"/>
    <w:rsid w:val="00BF4D91"/>
    <w:rsid w:val="00BF539C"/>
    <w:rsid w:val="00BF5452"/>
    <w:rsid w:val="00BF5875"/>
    <w:rsid w:val="00BF59A5"/>
    <w:rsid w:val="00BF5A3C"/>
    <w:rsid w:val="00BF5C34"/>
    <w:rsid w:val="00BF5F2C"/>
    <w:rsid w:val="00BF5FD8"/>
    <w:rsid w:val="00BF5FF8"/>
    <w:rsid w:val="00BF5FFE"/>
    <w:rsid w:val="00BF6218"/>
    <w:rsid w:val="00BF688A"/>
    <w:rsid w:val="00BF693D"/>
    <w:rsid w:val="00BF6AD9"/>
    <w:rsid w:val="00BF6BC3"/>
    <w:rsid w:val="00BF6CEE"/>
    <w:rsid w:val="00BF7331"/>
    <w:rsid w:val="00BF751F"/>
    <w:rsid w:val="00BF7793"/>
    <w:rsid w:val="00BF7A4A"/>
    <w:rsid w:val="00BF7C03"/>
    <w:rsid w:val="00C004F7"/>
    <w:rsid w:val="00C006B7"/>
    <w:rsid w:val="00C00D3D"/>
    <w:rsid w:val="00C0107E"/>
    <w:rsid w:val="00C014E8"/>
    <w:rsid w:val="00C01916"/>
    <w:rsid w:val="00C01B30"/>
    <w:rsid w:val="00C01B8E"/>
    <w:rsid w:val="00C02044"/>
    <w:rsid w:val="00C02253"/>
    <w:rsid w:val="00C0227F"/>
    <w:rsid w:val="00C026D4"/>
    <w:rsid w:val="00C02B09"/>
    <w:rsid w:val="00C02B13"/>
    <w:rsid w:val="00C02CE1"/>
    <w:rsid w:val="00C02F8E"/>
    <w:rsid w:val="00C032AA"/>
    <w:rsid w:val="00C03589"/>
    <w:rsid w:val="00C03808"/>
    <w:rsid w:val="00C03A75"/>
    <w:rsid w:val="00C03F44"/>
    <w:rsid w:val="00C04047"/>
    <w:rsid w:val="00C04615"/>
    <w:rsid w:val="00C04691"/>
    <w:rsid w:val="00C048EB"/>
    <w:rsid w:val="00C04DFC"/>
    <w:rsid w:val="00C04ECB"/>
    <w:rsid w:val="00C04F60"/>
    <w:rsid w:val="00C0501A"/>
    <w:rsid w:val="00C05043"/>
    <w:rsid w:val="00C051B1"/>
    <w:rsid w:val="00C05695"/>
    <w:rsid w:val="00C056B0"/>
    <w:rsid w:val="00C058E6"/>
    <w:rsid w:val="00C05CD3"/>
    <w:rsid w:val="00C05F5C"/>
    <w:rsid w:val="00C06474"/>
    <w:rsid w:val="00C0679B"/>
    <w:rsid w:val="00C06A19"/>
    <w:rsid w:val="00C06B01"/>
    <w:rsid w:val="00C06C0D"/>
    <w:rsid w:val="00C06F6F"/>
    <w:rsid w:val="00C071CB"/>
    <w:rsid w:val="00C07326"/>
    <w:rsid w:val="00C074EA"/>
    <w:rsid w:val="00C077DE"/>
    <w:rsid w:val="00C07D9A"/>
    <w:rsid w:val="00C10342"/>
    <w:rsid w:val="00C10482"/>
    <w:rsid w:val="00C10BF1"/>
    <w:rsid w:val="00C10E87"/>
    <w:rsid w:val="00C10FED"/>
    <w:rsid w:val="00C110D0"/>
    <w:rsid w:val="00C11339"/>
    <w:rsid w:val="00C1159C"/>
    <w:rsid w:val="00C117A1"/>
    <w:rsid w:val="00C11833"/>
    <w:rsid w:val="00C118CD"/>
    <w:rsid w:val="00C11FD3"/>
    <w:rsid w:val="00C12130"/>
    <w:rsid w:val="00C12413"/>
    <w:rsid w:val="00C1250C"/>
    <w:rsid w:val="00C128AC"/>
    <w:rsid w:val="00C12B4E"/>
    <w:rsid w:val="00C12C8C"/>
    <w:rsid w:val="00C12CC7"/>
    <w:rsid w:val="00C12D93"/>
    <w:rsid w:val="00C12F11"/>
    <w:rsid w:val="00C1304B"/>
    <w:rsid w:val="00C135F1"/>
    <w:rsid w:val="00C136AE"/>
    <w:rsid w:val="00C139BB"/>
    <w:rsid w:val="00C13BBA"/>
    <w:rsid w:val="00C13C2D"/>
    <w:rsid w:val="00C1413D"/>
    <w:rsid w:val="00C14206"/>
    <w:rsid w:val="00C142A7"/>
    <w:rsid w:val="00C1468C"/>
    <w:rsid w:val="00C146E3"/>
    <w:rsid w:val="00C14A0E"/>
    <w:rsid w:val="00C14BFA"/>
    <w:rsid w:val="00C14F5B"/>
    <w:rsid w:val="00C15135"/>
    <w:rsid w:val="00C15177"/>
    <w:rsid w:val="00C15242"/>
    <w:rsid w:val="00C15325"/>
    <w:rsid w:val="00C15408"/>
    <w:rsid w:val="00C15431"/>
    <w:rsid w:val="00C154BF"/>
    <w:rsid w:val="00C15515"/>
    <w:rsid w:val="00C15732"/>
    <w:rsid w:val="00C15831"/>
    <w:rsid w:val="00C15886"/>
    <w:rsid w:val="00C15A2A"/>
    <w:rsid w:val="00C15A6F"/>
    <w:rsid w:val="00C15E4E"/>
    <w:rsid w:val="00C161C6"/>
    <w:rsid w:val="00C162E9"/>
    <w:rsid w:val="00C166AD"/>
    <w:rsid w:val="00C16B72"/>
    <w:rsid w:val="00C16DB2"/>
    <w:rsid w:val="00C16E5C"/>
    <w:rsid w:val="00C172EC"/>
    <w:rsid w:val="00C17329"/>
    <w:rsid w:val="00C17337"/>
    <w:rsid w:val="00C1797D"/>
    <w:rsid w:val="00C17C4A"/>
    <w:rsid w:val="00C17DF5"/>
    <w:rsid w:val="00C201F1"/>
    <w:rsid w:val="00C20273"/>
    <w:rsid w:val="00C202BE"/>
    <w:rsid w:val="00C20368"/>
    <w:rsid w:val="00C203BA"/>
    <w:rsid w:val="00C20548"/>
    <w:rsid w:val="00C2055C"/>
    <w:rsid w:val="00C2080B"/>
    <w:rsid w:val="00C20C20"/>
    <w:rsid w:val="00C20F3C"/>
    <w:rsid w:val="00C21049"/>
    <w:rsid w:val="00C213B4"/>
    <w:rsid w:val="00C21485"/>
    <w:rsid w:val="00C216A2"/>
    <w:rsid w:val="00C21702"/>
    <w:rsid w:val="00C217CD"/>
    <w:rsid w:val="00C217E1"/>
    <w:rsid w:val="00C21893"/>
    <w:rsid w:val="00C21A5E"/>
    <w:rsid w:val="00C21FC5"/>
    <w:rsid w:val="00C2211F"/>
    <w:rsid w:val="00C22BCE"/>
    <w:rsid w:val="00C22C3F"/>
    <w:rsid w:val="00C22D77"/>
    <w:rsid w:val="00C2307F"/>
    <w:rsid w:val="00C239D6"/>
    <w:rsid w:val="00C240AB"/>
    <w:rsid w:val="00C2413F"/>
    <w:rsid w:val="00C24847"/>
    <w:rsid w:val="00C24C6A"/>
    <w:rsid w:val="00C24DAD"/>
    <w:rsid w:val="00C24E8D"/>
    <w:rsid w:val="00C24EE3"/>
    <w:rsid w:val="00C25183"/>
    <w:rsid w:val="00C25568"/>
    <w:rsid w:val="00C25822"/>
    <w:rsid w:val="00C2599F"/>
    <w:rsid w:val="00C25A13"/>
    <w:rsid w:val="00C25AC9"/>
    <w:rsid w:val="00C25C4D"/>
    <w:rsid w:val="00C25E13"/>
    <w:rsid w:val="00C26026"/>
    <w:rsid w:val="00C26056"/>
    <w:rsid w:val="00C260E3"/>
    <w:rsid w:val="00C262B8"/>
    <w:rsid w:val="00C264F0"/>
    <w:rsid w:val="00C26545"/>
    <w:rsid w:val="00C265CA"/>
    <w:rsid w:val="00C268D6"/>
    <w:rsid w:val="00C26A68"/>
    <w:rsid w:val="00C26D99"/>
    <w:rsid w:val="00C27CB3"/>
    <w:rsid w:val="00C27DBE"/>
    <w:rsid w:val="00C27FC2"/>
    <w:rsid w:val="00C27FFD"/>
    <w:rsid w:val="00C302E4"/>
    <w:rsid w:val="00C30321"/>
    <w:rsid w:val="00C303BA"/>
    <w:rsid w:val="00C30A58"/>
    <w:rsid w:val="00C30ED5"/>
    <w:rsid w:val="00C30F49"/>
    <w:rsid w:val="00C31179"/>
    <w:rsid w:val="00C31364"/>
    <w:rsid w:val="00C3163F"/>
    <w:rsid w:val="00C31684"/>
    <w:rsid w:val="00C318E8"/>
    <w:rsid w:val="00C31929"/>
    <w:rsid w:val="00C31A88"/>
    <w:rsid w:val="00C31AD6"/>
    <w:rsid w:val="00C32107"/>
    <w:rsid w:val="00C3257E"/>
    <w:rsid w:val="00C325F4"/>
    <w:rsid w:val="00C3261A"/>
    <w:rsid w:val="00C3272F"/>
    <w:rsid w:val="00C327AF"/>
    <w:rsid w:val="00C32A2F"/>
    <w:rsid w:val="00C32C7C"/>
    <w:rsid w:val="00C334DE"/>
    <w:rsid w:val="00C337F2"/>
    <w:rsid w:val="00C33B67"/>
    <w:rsid w:val="00C343F9"/>
    <w:rsid w:val="00C34775"/>
    <w:rsid w:val="00C3479F"/>
    <w:rsid w:val="00C34905"/>
    <w:rsid w:val="00C34936"/>
    <w:rsid w:val="00C34ABB"/>
    <w:rsid w:val="00C34B9F"/>
    <w:rsid w:val="00C34DE9"/>
    <w:rsid w:val="00C35152"/>
    <w:rsid w:val="00C35219"/>
    <w:rsid w:val="00C35840"/>
    <w:rsid w:val="00C35B99"/>
    <w:rsid w:val="00C36348"/>
    <w:rsid w:val="00C36870"/>
    <w:rsid w:val="00C369E8"/>
    <w:rsid w:val="00C36F96"/>
    <w:rsid w:val="00C37549"/>
    <w:rsid w:val="00C375EB"/>
    <w:rsid w:val="00C37B04"/>
    <w:rsid w:val="00C37D02"/>
    <w:rsid w:val="00C37DE3"/>
    <w:rsid w:val="00C4002A"/>
    <w:rsid w:val="00C4012A"/>
    <w:rsid w:val="00C407BE"/>
    <w:rsid w:val="00C407F7"/>
    <w:rsid w:val="00C40D75"/>
    <w:rsid w:val="00C40E47"/>
    <w:rsid w:val="00C41134"/>
    <w:rsid w:val="00C411C7"/>
    <w:rsid w:val="00C4160C"/>
    <w:rsid w:val="00C418AF"/>
    <w:rsid w:val="00C41AA9"/>
    <w:rsid w:val="00C41CBB"/>
    <w:rsid w:val="00C41D52"/>
    <w:rsid w:val="00C41EE9"/>
    <w:rsid w:val="00C4203C"/>
    <w:rsid w:val="00C420E3"/>
    <w:rsid w:val="00C42D07"/>
    <w:rsid w:val="00C4328D"/>
    <w:rsid w:val="00C43C2F"/>
    <w:rsid w:val="00C443E0"/>
    <w:rsid w:val="00C445B2"/>
    <w:rsid w:val="00C44806"/>
    <w:rsid w:val="00C44B57"/>
    <w:rsid w:val="00C44C58"/>
    <w:rsid w:val="00C4533C"/>
    <w:rsid w:val="00C456E3"/>
    <w:rsid w:val="00C459AC"/>
    <w:rsid w:val="00C45B1B"/>
    <w:rsid w:val="00C45C52"/>
    <w:rsid w:val="00C45CD0"/>
    <w:rsid w:val="00C45E28"/>
    <w:rsid w:val="00C461F2"/>
    <w:rsid w:val="00C46227"/>
    <w:rsid w:val="00C4624E"/>
    <w:rsid w:val="00C4672E"/>
    <w:rsid w:val="00C46A0E"/>
    <w:rsid w:val="00C470ED"/>
    <w:rsid w:val="00C472CA"/>
    <w:rsid w:val="00C47363"/>
    <w:rsid w:val="00C473C0"/>
    <w:rsid w:val="00C4764C"/>
    <w:rsid w:val="00C47AC9"/>
    <w:rsid w:val="00C47D1A"/>
    <w:rsid w:val="00C500C8"/>
    <w:rsid w:val="00C50382"/>
    <w:rsid w:val="00C5050C"/>
    <w:rsid w:val="00C50976"/>
    <w:rsid w:val="00C50BD8"/>
    <w:rsid w:val="00C515CC"/>
    <w:rsid w:val="00C5170D"/>
    <w:rsid w:val="00C51886"/>
    <w:rsid w:val="00C51BF4"/>
    <w:rsid w:val="00C51FF4"/>
    <w:rsid w:val="00C525E2"/>
    <w:rsid w:val="00C526FE"/>
    <w:rsid w:val="00C52BA7"/>
    <w:rsid w:val="00C52C92"/>
    <w:rsid w:val="00C52E92"/>
    <w:rsid w:val="00C52EE6"/>
    <w:rsid w:val="00C530C0"/>
    <w:rsid w:val="00C5349C"/>
    <w:rsid w:val="00C535B6"/>
    <w:rsid w:val="00C5369E"/>
    <w:rsid w:val="00C537AE"/>
    <w:rsid w:val="00C53B3F"/>
    <w:rsid w:val="00C53E50"/>
    <w:rsid w:val="00C53ED4"/>
    <w:rsid w:val="00C5406A"/>
    <w:rsid w:val="00C54160"/>
    <w:rsid w:val="00C54573"/>
    <w:rsid w:val="00C54655"/>
    <w:rsid w:val="00C54A3C"/>
    <w:rsid w:val="00C54D6D"/>
    <w:rsid w:val="00C54FC0"/>
    <w:rsid w:val="00C551AC"/>
    <w:rsid w:val="00C551F7"/>
    <w:rsid w:val="00C5565C"/>
    <w:rsid w:val="00C55666"/>
    <w:rsid w:val="00C55B92"/>
    <w:rsid w:val="00C55CB2"/>
    <w:rsid w:val="00C56054"/>
    <w:rsid w:val="00C56824"/>
    <w:rsid w:val="00C56A82"/>
    <w:rsid w:val="00C56B19"/>
    <w:rsid w:val="00C56B60"/>
    <w:rsid w:val="00C56CCD"/>
    <w:rsid w:val="00C57051"/>
    <w:rsid w:val="00C572C7"/>
    <w:rsid w:val="00C57544"/>
    <w:rsid w:val="00C5780C"/>
    <w:rsid w:val="00C57DAE"/>
    <w:rsid w:val="00C60129"/>
    <w:rsid w:val="00C6048C"/>
    <w:rsid w:val="00C60656"/>
    <w:rsid w:val="00C60923"/>
    <w:rsid w:val="00C60BC2"/>
    <w:rsid w:val="00C60EB4"/>
    <w:rsid w:val="00C6159C"/>
    <w:rsid w:val="00C617C4"/>
    <w:rsid w:val="00C62317"/>
    <w:rsid w:val="00C6231C"/>
    <w:rsid w:val="00C62340"/>
    <w:rsid w:val="00C63822"/>
    <w:rsid w:val="00C63B73"/>
    <w:rsid w:val="00C63C23"/>
    <w:rsid w:val="00C63C63"/>
    <w:rsid w:val="00C64225"/>
    <w:rsid w:val="00C642FB"/>
    <w:rsid w:val="00C643C2"/>
    <w:rsid w:val="00C646D2"/>
    <w:rsid w:val="00C64A14"/>
    <w:rsid w:val="00C64D39"/>
    <w:rsid w:val="00C65007"/>
    <w:rsid w:val="00C6536B"/>
    <w:rsid w:val="00C65F90"/>
    <w:rsid w:val="00C662D3"/>
    <w:rsid w:val="00C663B8"/>
    <w:rsid w:val="00C6667C"/>
    <w:rsid w:val="00C67036"/>
    <w:rsid w:val="00C674F9"/>
    <w:rsid w:val="00C6775A"/>
    <w:rsid w:val="00C67CF6"/>
    <w:rsid w:val="00C70003"/>
    <w:rsid w:val="00C70091"/>
    <w:rsid w:val="00C70377"/>
    <w:rsid w:val="00C707D3"/>
    <w:rsid w:val="00C708F2"/>
    <w:rsid w:val="00C70B3D"/>
    <w:rsid w:val="00C70F50"/>
    <w:rsid w:val="00C70F54"/>
    <w:rsid w:val="00C712B6"/>
    <w:rsid w:val="00C712C1"/>
    <w:rsid w:val="00C71427"/>
    <w:rsid w:val="00C71748"/>
    <w:rsid w:val="00C717AA"/>
    <w:rsid w:val="00C719E3"/>
    <w:rsid w:val="00C71A07"/>
    <w:rsid w:val="00C71C84"/>
    <w:rsid w:val="00C71EF0"/>
    <w:rsid w:val="00C72230"/>
    <w:rsid w:val="00C722D5"/>
    <w:rsid w:val="00C72329"/>
    <w:rsid w:val="00C72946"/>
    <w:rsid w:val="00C72B96"/>
    <w:rsid w:val="00C72BDF"/>
    <w:rsid w:val="00C72E40"/>
    <w:rsid w:val="00C72E85"/>
    <w:rsid w:val="00C73483"/>
    <w:rsid w:val="00C73B59"/>
    <w:rsid w:val="00C73BEA"/>
    <w:rsid w:val="00C740B6"/>
    <w:rsid w:val="00C741F4"/>
    <w:rsid w:val="00C74292"/>
    <w:rsid w:val="00C74301"/>
    <w:rsid w:val="00C74397"/>
    <w:rsid w:val="00C7440D"/>
    <w:rsid w:val="00C74425"/>
    <w:rsid w:val="00C74439"/>
    <w:rsid w:val="00C7448F"/>
    <w:rsid w:val="00C74647"/>
    <w:rsid w:val="00C74989"/>
    <w:rsid w:val="00C75043"/>
    <w:rsid w:val="00C75092"/>
    <w:rsid w:val="00C75203"/>
    <w:rsid w:val="00C754CD"/>
    <w:rsid w:val="00C75668"/>
    <w:rsid w:val="00C757F5"/>
    <w:rsid w:val="00C75982"/>
    <w:rsid w:val="00C75E57"/>
    <w:rsid w:val="00C762B1"/>
    <w:rsid w:val="00C762F5"/>
    <w:rsid w:val="00C7634A"/>
    <w:rsid w:val="00C764E0"/>
    <w:rsid w:val="00C764FA"/>
    <w:rsid w:val="00C76513"/>
    <w:rsid w:val="00C767B3"/>
    <w:rsid w:val="00C76C9F"/>
    <w:rsid w:val="00C76CE5"/>
    <w:rsid w:val="00C76E49"/>
    <w:rsid w:val="00C7706E"/>
    <w:rsid w:val="00C77148"/>
    <w:rsid w:val="00C7761C"/>
    <w:rsid w:val="00C776D0"/>
    <w:rsid w:val="00C77BB0"/>
    <w:rsid w:val="00C77DAA"/>
    <w:rsid w:val="00C80154"/>
    <w:rsid w:val="00C80533"/>
    <w:rsid w:val="00C8070C"/>
    <w:rsid w:val="00C80790"/>
    <w:rsid w:val="00C80EE5"/>
    <w:rsid w:val="00C80F52"/>
    <w:rsid w:val="00C80F88"/>
    <w:rsid w:val="00C811F8"/>
    <w:rsid w:val="00C8163D"/>
    <w:rsid w:val="00C816C4"/>
    <w:rsid w:val="00C81F16"/>
    <w:rsid w:val="00C820B3"/>
    <w:rsid w:val="00C8262B"/>
    <w:rsid w:val="00C82866"/>
    <w:rsid w:val="00C82921"/>
    <w:rsid w:val="00C82D2C"/>
    <w:rsid w:val="00C8316D"/>
    <w:rsid w:val="00C8324F"/>
    <w:rsid w:val="00C8355E"/>
    <w:rsid w:val="00C8399E"/>
    <w:rsid w:val="00C83B5D"/>
    <w:rsid w:val="00C84772"/>
    <w:rsid w:val="00C8493E"/>
    <w:rsid w:val="00C84ACC"/>
    <w:rsid w:val="00C84BE4"/>
    <w:rsid w:val="00C84C51"/>
    <w:rsid w:val="00C85281"/>
    <w:rsid w:val="00C85430"/>
    <w:rsid w:val="00C858D0"/>
    <w:rsid w:val="00C86216"/>
    <w:rsid w:val="00C8628C"/>
    <w:rsid w:val="00C8663A"/>
    <w:rsid w:val="00C868D4"/>
    <w:rsid w:val="00C869D7"/>
    <w:rsid w:val="00C86A93"/>
    <w:rsid w:val="00C86AC3"/>
    <w:rsid w:val="00C86C19"/>
    <w:rsid w:val="00C86EBB"/>
    <w:rsid w:val="00C871C3"/>
    <w:rsid w:val="00C87346"/>
    <w:rsid w:val="00C87623"/>
    <w:rsid w:val="00C876C8"/>
    <w:rsid w:val="00C8783E"/>
    <w:rsid w:val="00C87DE8"/>
    <w:rsid w:val="00C87F0B"/>
    <w:rsid w:val="00C90384"/>
    <w:rsid w:val="00C9066F"/>
    <w:rsid w:val="00C90739"/>
    <w:rsid w:val="00C90B01"/>
    <w:rsid w:val="00C90C26"/>
    <w:rsid w:val="00C90F86"/>
    <w:rsid w:val="00C9122D"/>
    <w:rsid w:val="00C91B3C"/>
    <w:rsid w:val="00C91B83"/>
    <w:rsid w:val="00C91BF4"/>
    <w:rsid w:val="00C91C59"/>
    <w:rsid w:val="00C91CB0"/>
    <w:rsid w:val="00C91EED"/>
    <w:rsid w:val="00C9224A"/>
    <w:rsid w:val="00C922C2"/>
    <w:rsid w:val="00C9240C"/>
    <w:rsid w:val="00C9265B"/>
    <w:rsid w:val="00C9265E"/>
    <w:rsid w:val="00C9278E"/>
    <w:rsid w:val="00C92EBB"/>
    <w:rsid w:val="00C93164"/>
    <w:rsid w:val="00C9356E"/>
    <w:rsid w:val="00C93672"/>
    <w:rsid w:val="00C93C93"/>
    <w:rsid w:val="00C93D73"/>
    <w:rsid w:val="00C93E77"/>
    <w:rsid w:val="00C9436F"/>
    <w:rsid w:val="00C94A20"/>
    <w:rsid w:val="00C94A7A"/>
    <w:rsid w:val="00C94B33"/>
    <w:rsid w:val="00C95006"/>
    <w:rsid w:val="00C951A6"/>
    <w:rsid w:val="00C955AD"/>
    <w:rsid w:val="00C959FF"/>
    <w:rsid w:val="00C95FEA"/>
    <w:rsid w:val="00C969C9"/>
    <w:rsid w:val="00C970CE"/>
    <w:rsid w:val="00C97536"/>
    <w:rsid w:val="00C9789E"/>
    <w:rsid w:val="00C978C6"/>
    <w:rsid w:val="00C97E31"/>
    <w:rsid w:val="00CA0070"/>
    <w:rsid w:val="00CA0441"/>
    <w:rsid w:val="00CA05D8"/>
    <w:rsid w:val="00CA0626"/>
    <w:rsid w:val="00CA0BAD"/>
    <w:rsid w:val="00CA0BEE"/>
    <w:rsid w:val="00CA0C49"/>
    <w:rsid w:val="00CA0EC3"/>
    <w:rsid w:val="00CA117B"/>
    <w:rsid w:val="00CA13A9"/>
    <w:rsid w:val="00CA17EC"/>
    <w:rsid w:val="00CA188E"/>
    <w:rsid w:val="00CA19CC"/>
    <w:rsid w:val="00CA19DB"/>
    <w:rsid w:val="00CA1A74"/>
    <w:rsid w:val="00CA1BF6"/>
    <w:rsid w:val="00CA1CEC"/>
    <w:rsid w:val="00CA214A"/>
    <w:rsid w:val="00CA2204"/>
    <w:rsid w:val="00CA2210"/>
    <w:rsid w:val="00CA24C4"/>
    <w:rsid w:val="00CA24CB"/>
    <w:rsid w:val="00CA2782"/>
    <w:rsid w:val="00CA28E7"/>
    <w:rsid w:val="00CA2A47"/>
    <w:rsid w:val="00CA2B5D"/>
    <w:rsid w:val="00CA2C07"/>
    <w:rsid w:val="00CA2EC2"/>
    <w:rsid w:val="00CA332A"/>
    <w:rsid w:val="00CA382B"/>
    <w:rsid w:val="00CA3A48"/>
    <w:rsid w:val="00CA3CDA"/>
    <w:rsid w:val="00CA404D"/>
    <w:rsid w:val="00CA4180"/>
    <w:rsid w:val="00CA43BD"/>
    <w:rsid w:val="00CA4584"/>
    <w:rsid w:val="00CA4CDB"/>
    <w:rsid w:val="00CA4CED"/>
    <w:rsid w:val="00CA4DDC"/>
    <w:rsid w:val="00CA52A6"/>
    <w:rsid w:val="00CA5897"/>
    <w:rsid w:val="00CA5A73"/>
    <w:rsid w:val="00CA5B65"/>
    <w:rsid w:val="00CA5D2C"/>
    <w:rsid w:val="00CA6423"/>
    <w:rsid w:val="00CA68C0"/>
    <w:rsid w:val="00CA690A"/>
    <w:rsid w:val="00CA6BC9"/>
    <w:rsid w:val="00CA6D1F"/>
    <w:rsid w:val="00CA6FB3"/>
    <w:rsid w:val="00CA73A5"/>
    <w:rsid w:val="00CA7802"/>
    <w:rsid w:val="00CA792C"/>
    <w:rsid w:val="00CA7BE5"/>
    <w:rsid w:val="00CA7C3C"/>
    <w:rsid w:val="00CA7DFA"/>
    <w:rsid w:val="00CA7E71"/>
    <w:rsid w:val="00CB0582"/>
    <w:rsid w:val="00CB05DA"/>
    <w:rsid w:val="00CB0833"/>
    <w:rsid w:val="00CB0A5F"/>
    <w:rsid w:val="00CB0BC0"/>
    <w:rsid w:val="00CB0ED1"/>
    <w:rsid w:val="00CB109D"/>
    <w:rsid w:val="00CB121A"/>
    <w:rsid w:val="00CB155F"/>
    <w:rsid w:val="00CB16D5"/>
    <w:rsid w:val="00CB1975"/>
    <w:rsid w:val="00CB1994"/>
    <w:rsid w:val="00CB1E1A"/>
    <w:rsid w:val="00CB1E7F"/>
    <w:rsid w:val="00CB200C"/>
    <w:rsid w:val="00CB227B"/>
    <w:rsid w:val="00CB22AF"/>
    <w:rsid w:val="00CB23E9"/>
    <w:rsid w:val="00CB2743"/>
    <w:rsid w:val="00CB32C9"/>
    <w:rsid w:val="00CB356D"/>
    <w:rsid w:val="00CB3633"/>
    <w:rsid w:val="00CB36FE"/>
    <w:rsid w:val="00CB3CA5"/>
    <w:rsid w:val="00CB3D52"/>
    <w:rsid w:val="00CB3FA3"/>
    <w:rsid w:val="00CB44E7"/>
    <w:rsid w:val="00CB484E"/>
    <w:rsid w:val="00CB498C"/>
    <w:rsid w:val="00CB4AB3"/>
    <w:rsid w:val="00CB4B9D"/>
    <w:rsid w:val="00CB4BAF"/>
    <w:rsid w:val="00CB4BBB"/>
    <w:rsid w:val="00CB4D1A"/>
    <w:rsid w:val="00CB4F02"/>
    <w:rsid w:val="00CB53AF"/>
    <w:rsid w:val="00CB5482"/>
    <w:rsid w:val="00CB623E"/>
    <w:rsid w:val="00CB628C"/>
    <w:rsid w:val="00CB656B"/>
    <w:rsid w:val="00CB6781"/>
    <w:rsid w:val="00CB68FA"/>
    <w:rsid w:val="00CB6A50"/>
    <w:rsid w:val="00CB6A70"/>
    <w:rsid w:val="00CB6B2C"/>
    <w:rsid w:val="00CB6D36"/>
    <w:rsid w:val="00CB6DC3"/>
    <w:rsid w:val="00CB6DC8"/>
    <w:rsid w:val="00CB6DD0"/>
    <w:rsid w:val="00CB7216"/>
    <w:rsid w:val="00CB73A3"/>
    <w:rsid w:val="00CB74CB"/>
    <w:rsid w:val="00CB7913"/>
    <w:rsid w:val="00CB797C"/>
    <w:rsid w:val="00CC0172"/>
    <w:rsid w:val="00CC036F"/>
    <w:rsid w:val="00CC0796"/>
    <w:rsid w:val="00CC0AA7"/>
    <w:rsid w:val="00CC0C05"/>
    <w:rsid w:val="00CC0C2B"/>
    <w:rsid w:val="00CC0EAA"/>
    <w:rsid w:val="00CC0F76"/>
    <w:rsid w:val="00CC12C1"/>
    <w:rsid w:val="00CC17AC"/>
    <w:rsid w:val="00CC19FC"/>
    <w:rsid w:val="00CC1B71"/>
    <w:rsid w:val="00CC1E57"/>
    <w:rsid w:val="00CC257A"/>
    <w:rsid w:val="00CC2725"/>
    <w:rsid w:val="00CC27D3"/>
    <w:rsid w:val="00CC2848"/>
    <w:rsid w:val="00CC2973"/>
    <w:rsid w:val="00CC2BBE"/>
    <w:rsid w:val="00CC2CF8"/>
    <w:rsid w:val="00CC34EF"/>
    <w:rsid w:val="00CC36B8"/>
    <w:rsid w:val="00CC3B8C"/>
    <w:rsid w:val="00CC4003"/>
    <w:rsid w:val="00CC4131"/>
    <w:rsid w:val="00CC4540"/>
    <w:rsid w:val="00CC483B"/>
    <w:rsid w:val="00CC4AF0"/>
    <w:rsid w:val="00CC54AC"/>
    <w:rsid w:val="00CC5615"/>
    <w:rsid w:val="00CC58B6"/>
    <w:rsid w:val="00CC58B9"/>
    <w:rsid w:val="00CC5BBA"/>
    <w:rsid w:val="00CC63E6"/>
    <w:rsid w:val="00CC66B6"/>
    <w:rsid w:val="00CC6785"/>
    <w:rsid w:val="00CC680D"/>
    <w:rsid w:val="00CC6874"/>
    <w:rsid w:val="00CC6878"/>
    <w:rsid w:val="00CC6B5D"/>
    <w:rsid w:val="00CC6BE0"/>
    <w:rsid w:val="00CC6DE1"/>
    <w:rsid w:val="00CC6EF8"/>
    <w:rsid w:val="00CC7083"/>
    <w:rsid w:val="00CC72ED"/>
    <w:rsid w:val="00CC7560"/>
    <w:rsid w:val="00CC760D"/>
    <w:rsid w:val="00CC7680"/>
    <w:rsid w:val="00CC7CD3"/>
    <w:rsid w:val="00CC7CEB"/>
    <w:rsid w:val="00CC7FBA"/>
    <w:rsid w:val="00CC7FD9"/>
    <w:rsid w:val="00CD00C0"/>
    <w:rsid w:val="00CD01AE"/>
    <w:rsid w:val="00CD01FF"/>
    <w:rsid w:val="00CD066F"/>
    <w:rsid w:val="00CD0C13"/>
    <w:rsid w:val="00CD0C25"/>
    <w:rsid w:val="00CD0D6A"/>
    <w:rsid w:val="00CD10D4"/>
    <w:rsid w:val="00CD1208"/>
    <w:rsid w:val="00CD12F5"/>
    <w:rsid w:val="00CD1878"/>
    <w:rsid w:val="00CD260D"/>
    <w:rsid w:val="00CD2D56"/>
    <w:rsid w:val="00CD2FBB"/>
    <w:rsid w:val="00CD3117"/>
    <w:rsid w:val="00CD315B"/>
    <w:rsid w:val="00CD3483"/>
    <w:rsid w:val="00CD356F"/>
    <w:rsid w:val="00CD363A"/>
    <w:rsid w:val="00CD3691"/>
    <w:rsid w:val="00CD39E1"/>
    <w:rsid w:val="00CD3A27"/>
    <w:rsid w:val="00CD3AE3"/>
    <w:rsid w:val="00CD3BAD"/>
    <w:rsid w:val="00CD40C2"/>
    <w:rsid w:val="00CD40DD"/>
    <w:rsid w:val="00CD44CD"/>
    <w:rsid w:val="00CD4507"/>
    <w:rsid w:val="00CD46D1"/>
    <w:rsid w:val="00CD4723"/>
    <w:rsid w:val="00CD4739"/>
    <w:rsid w:val="00CD47F8"/>
    <w:rsid w:val="00CD4832"/>
    <w:rsid w:val="00CD4A1D"/>
    <w:rsid w:val="00CD4A92"/>
    <w:rsid w:val="00CD4B9E"/>
    <w:rsid w:val="00CD4C55"/>
    <w:rsid w:val="00CD4F1F"/>
    <w:rsid w:val="00CD4FF8"/>
    <w:rsid w:val="00CD521F"/>
    <w:rsid w:val="00CD52D9"/>
    <w:rsid w:val="00CD58C0"/>
    <w:rsid w:val="00CD5B6C"/>
    <w:rsid w:val="00CD5C6D"/>
    <w:rsid w:val="00CD6131"/>
    <w:rsid w:val="00CD638B"/>
    <w:rsid w:val="00CD6630"/>
    <w:rsid w:val="00CD6654"/>
    <w:rsid w:val="00CD6C6C"/>
    <w:rsid w:val="00CD6D59"/>
    <w:rsid w:val="00CD6E5A"/>
    <w:rsid w:val="00CD6EE2"/>
    <w:rsid w:val="00CD70BA"/>
    <w:rsid w:val="00CD73F2"/>
    <w:rsid w:val="00CD75A0"/>
    <w:rsid w:val="00CD7648"/>
    <w:rsid w:val="00CD7677"/>
    <w:rsid w:val="00CD78DF"/>
    <w:rsid w:val="00CD79E8"/>
    <w:rsid w:val="00CD7B39"/>
    <w:rsid w:val="00CD7D1B"/>
    <w:rsid w:val="00CD7FDB"/>
    <w:rsid w:val="00CE0142"/>
    <w:rsid w:val="00CE04CA"/>
    <w:rsid w:val="00CE0663"/>
    <w:rsid w:val="00CE0686"/>
    <w:rsid w:val="00CE0869"/>
    <w:rsid w:val="00CE0AB9"/>
    <w:rsid w:val="00CE0AE3"/>
    <w:rsid w:val="00CE0B29"/>
    <w:rsid w:val="00CE0B74"/>
    <w:rsid w:val="00CE0D4F"/>
    <w:rsid w:val="00CE0DF3"/>
    <w:rsid w:val="00CE1059"/>
    <w:rsid w:val="00CE1413"/>
    <w:rsid w:val="00CE1A57"/>
    <w:rsid w:val="00CE1A86"/>
    <w:rsid w:val="00CE1CE9"/>
    <w:rsid w:val="00CE1E5B"/>
    <w:rsid w:val="00CE20AE"/>
    <w:rsid w:val="00CE24EB"/>
    <w:rsid w:val="00CE2825"/>
    <w:rsid w:val="00CE2868"/>
    <w:rsid w:val="00CE2B3D"/>
    <w:rsid w:val="00CE3119"/>
    <w:rsid w:val="00CE372D"/>
    <w:rsid w:val="00CE3783"/>
    <w:rsid w:val="00CE39E1"/>
    <w:rsid w:val="00CE3B33"/>
    <w:rsid w:val="00CE3C61"/>
    <w:rsid w:val="00CE3F71"/>
    <w:rsid w:val="00CE4642"/>
    <w:rsid w:val="00CE4B7B"/>
    <w:rsid w:val="00CE4C4E"/>
    <w:rsid w:val="00CE4E27"/>
    <w:rsid w:val="00CE5212"/>
    <w:rsid w:val="00CE53FE"/>
    <w:rsid w:val="00CE56B8"/>
    <w:rsid w:val="00CE5766"/>
    <w:rsid w:val="00CE6159"/>
    <w:rsid w:val="00CE6184"/>
    <w:rsid w:val="00CE62CA"/>
    <w:rsid w:val="00CE6810"/>
    <w:rsid w:val="00CE6901"/>
    <w:rsid w:val="00CE6956"/>
    <w:rsid w:val="00CE6C9C"/>
    <w:rsid w:val="00CE6DB8"/>
    <w:rsid w:val="00CE6DEC"/>
    <w:rsid w:val="00CE7369"/>
    <w:rsid w:val="00CE771A"/>
    <w:rsid w:val="00CE7BFA"/>
    <w:rsid w:val="00CE7C8D"/>
    <w:rsid w:val="00CE7E11"/>
    <w:rsid w:val="00CF053C"/>
    <w:rsid w:val="00CF0669"/>
    <w:rsid w:val="00CF08DE"/>
    <w:rsid w:val="00CF08EE"/>
    <w:rsid w:val="00CF0B67"/>
    <w:rsid w:val="00CF0CF0"/>
    <w:rsid w:val="00CF0E0B"/>
    <w:rsid w:val="00CF0E7F"/>
    <w:rsid w:val="00CF1109"/>
    <w:rsid w:val="00CF11AE"/>
    <w:rsid w:val="00CF14D6"/>
    <w:rsid w:val="00CF1839"/>
    <w:rsid w:val="00CF2128"/>
    <w:rsid w:val="00CF213C"/>
    <w:rsid w:val="00CF2DF1"/>
    <w:rsid w:val="00CF2E41"/>
    <w:rsid w:val="00CF2F63"/>
    <w:rsid w:val="00CF3468"/>
    <w:rsid w:val="00CF3899"/>
    <w:rsid w:val="00CF3A68"/>
    <w:rsid w:val="00CF3AB6"/>
    <w:rsid w:val="00CF3D95"/>
    <w:rsid w:val="00CF3E23"/>
    <w:rsid w:val="00CF3E9E"/>
    <w:rsid w:val="00CF3FEF"/>
    <w:rsid w:val="00CF458C"/>
    <w:rsid w:val="00CF461B"/>
    <w:rsid w:val="00CF492B"/>
    <w:rsid w:val="00CF4C19"/>
    <w:rsid w:val="00CF5108"/>
    <w:rsid w:val="00CF573F"/>
    <w:rsid w:val="00CF5D21"/>
    <w:rsid w:val="00CF5D99"/>
    <w:rsid w:val="00CF61D0"/>
    <w:rsid w:val="00CF6632"/>
    <w:rsid w:val="00CF673A"/>
    <w:rsid w:val="00CF6DC9"/>
    <w:rsid w:val="00CF7053"/>
    <w:rsid w:val="00CF7152"/>
    <w:rsid w:val="00CF7249"/>
    <w:rsid w:val="00CF75AA"/>
    <w:rsid w:val="00CF75C0"/>
    <w:rsid w:val="00CF76BA"/>
    <w:rsid w:val="00CF787D"/>
    <w:rsid w:val="00CF7AE5"/>
    <w:rsid w:val="00CF7B03"/>
    <w:rsid w:val="00CF7B59"/>
    <w:rsid w:val="00CF7C72"/>
    <w:rsid w:val="00CF7E8E"/>
    <w:rsid w:val="00D00074"/>
    <w:rsid w:val="00D002A3"/>
    <w:rsid w:val="00D002AB"/>
    <w:rsid w:val="00D003CB"/>
    <w:rsid w:val="00D004D2"/>
    <w:rsid w:val="00D00B30"/>
    <w:rsid w:val="00D00B99"/>
    <w:rsid w:val="00D00CE5"/>
    <w:rsid w:val="00D012F2"/>
    <w:rsid w:val="00D01530"/>
    <w:rsid w:val="00D01973"/>
    <w:rsid w:val="00D019C3"/>
    <w:rsid w:val="00D01C19"/>
    <w:rsid w:val="00D01D8B"/>
    <w:rsid w:val="00D01E68"/>
    <w:rsid w:val="00D01F0A"/>
    <w:rsid w:val="00D02414"/>
    <w:rsid w:val="00D02456"/>
    <w:rsid w:val="00D02666"/>
    <w:rsid w:val="00D026B8"/>
    <w:rsid w:val="00D02CC5"/>
    <w:rsid w:val="00D02DEE"/>
    <w:rsid w:val="00D0300E"/>
    <w:rsid w:val="00D032FF"/>
    <w:rsid w:val="00D0471D"/>
    <w:rsid w:val="00D04976"/>
    <w:rsid w:val="00D049B0"/>
    <w:rsid w:val="00D049BA"/>
    <w:rsid w:val="00D04EAF"/>
    <w:rsid w:val="00D05235"/>
    <w:rsid w:val="00D0586B"/>
    <w:rsid w:val="00D058BD"/>
    <w:rsid w:val="00D0655A"/>
    <w:rsid w:val="00D06751"/>
    <w:rsid w:val="00D068C1"/>
    <w:rsid w:val="00D06C13"/>
    <w:rsid w:val="00D06C7F"/>
    <w:rsid w:val="00D06F67"/>
    <w:rsid w:val="00D074F2"/>
    <w:rsid w:val="00D075C8"/>
    <w:rsid w:val="00D076D6"/>
    <w:rsid w:val="00D07B2A"/>
    <w:rsid w:val="00D07B5C"/>
    <w:rsid w:val="00D07D51"/>
    <w:rsid w:val="00D10554"/>
    <w:rsid w:val="00D106DE"/>
    <w:rsid w:val="00D10943"/>
    <w:rsid w:val="00D10981"/>
    <w:rsid w:val="00D11120"/>
    <w:rsid w:val="00D11399"/>
    <w:rsid w:val="00D11C37"/>
    <w:rsid w:val="00D11E41"/>
    <w:rsid w:val="00D1211A"/>
    <w:rsid w:val="00D12252"/>
    <w:rsid w:val="00D12778"/>
    <w:rsid w:val="00D12A3A"/>
    <w:rsid w:val="00D12B49"/>
    <w:rsid w:val="00D130D5"/>
    <w:rsid w:val="00D13B56"/>
    <w:rsid w:val="00D13E0F"/>
    <w:rsid w:val="00D13E9A"/>
    <w:rsid w:val="00D13ECC"/>
    <w:rsid w:val="00D13F2A"/>
    <w:rsid w:val="00D13FE7"/>
    <w:rsid w:val="00D14174"/>
    <w:rsid w:val="00D1421E"/>
    <w:rsid w:val="00D14394"/>
    <w:rsid w:val="00D143DD"/>
    <w:rsid w:val="00D146D3"/>
    <w:rsid w:val="00D147C1"/>
    <w:rsid w:val="00D14B04"/>
    <w:rsid w:val="00D14C7D"/>
    <w:rsid w:val="00D14E0C"/>
    <w:rsid w:val="00D14FF3"/>
    <w:rsid w:val="00D15203"/>
    <w:rsid w:val="00D15259"/>
    <w:rsid w:val="00D1547B"/>
    <w:rsid w:val="00D158B3"/>
    <w:rsid w:val="00D15A6C"/>
    <w:rsid w:val="00D16271"/>
    <w:rsid w:val="00D16273"/>
    <w:rsid w:val="00D1639D"/>
    <w:rsid w:val="00D166DD"/>
    <w:rsid w:val="00D16DA8"/>
    <w:rsid w:val="00D16E7D"/>
    <w:rsid w:val="00D173FA"/>
    <w:rsid w:val="00D179A8"/>
    <w:rsid w:val="00D17B65"/>
    <w:rsid w:val="00D17D03"/>
    <w:rsid w:val="00D20AC1"/>
    <w:rsid w:val="00D20B20"/>
    <w:rsid w:val="00D20CA6"/>
    <w:rsid w:val="00D20CD3"/>
    <w:rsid w:val="00D20CF4"/>
    <w:rsid w:val="00D20DC4"/>
    <w:rsid w:val="00D2106E"/>
    <w:rsid w:val="00D2133D"/>
    <w:rsid w:val="00D2145D"/>
    <w:rsid w:val="00D215CD"/>
    <w:rsid w:val="00D219A3"/>
    <w:rsid w:val="00D21B57"/>
    <w:rsid w:val="00D22155"/>
    <w:rsid w:val="00D222BA"/>
    <w:rsid w:val="00D2293B"/>
    <w:rsid w:val="00D22980"/>
    <w:rsid w:val="00D22D31"/>
    <w:rsid w:val="00D22D9D"/>
    <w:rsid w:val="00D22DE5"/>
    <w:rsid w:val="00D22FFD"/>
    <w:rsid w:val="00D23058"/>
    <w:rsid w:val="00D23894"/>
    <w:rsid w:val="00D23EF6"/>
    <w:rsid w:val="00D24088"/>
    <w:rsid w:val="00D24208"/>
    <w:rsid w:val="00D24870"/>
    <w:rsid w:val="00D24D91"/>
    <w:rsid w:val="00D250FF"/>
    <w:rsid w:val="00D253AC"/>
    <w:rsid w:val="00D257B6"/>
    <w:rsid w:val="00D26005"/>
    <w:rsid w:val="00D26106"/>
    <w:rsid w:val="00D265A4"/>
    <w:rsid w:val="00D2698D"/>
    <w:rsid w:val="00D26A1A"/>
    <w:rsid w:val="00D26E0A"/>
    <w:rsid w:val="00D2715E"/>
    <w:rsid w:val="00D27190"/>
    <w:rsid w:val="00D27247"/>
    <w:rsid w:val="00D273AC"/>
    <w:rsid w:val="00D27970"/>
    <w:rsid w:val="00D27BB8"/>
    <w:rsid w:val="00D27C58"/>
    <w:rsid w:val="00D27DCE"/>
    <w:rsid w:val="00D27F94"/>
    <w:rsid w:val="00D301A0"/>
    <w:rsid w:val="00D30409"/>
    <w:rsid w:val="00D3049B"/>
    <w:rsid w:val="00D306ED"/>
    <w:rsid w:val="00D308DC"/>
    <w:rsid w:val="00D3094A"/>
    <w:rsid w:val="00D309BF"/>
    <w:rsid w:val="00D30A1B"/>
    <w:rsid w:val="00D30B67"/>
    <w:rsid w:val="00D30C60"/>
    <w:rsid w:val="00D310F5"/>
    <w:rsid w:val="00D311E1"/>
    <w:rsid w:val="00D312DD"/>
    <w:rsid w:val="00D314B4"/>
    <w:rsid w:val="00D3173C"/>
    <w:rsid w:val="00D31749"/>
    <w:rsid w:val="00D31D73"/>
    <w:rsid w:val="00D32363"/>
    <w:rsid w:val="00D32399"/>
    <w:rsid w:val="00D324DC"/>
    <w:rsid w:val="00D32684"/>
    <w:rsid w:val="00D326C5"/>
    <w:rsid w:val="00D32997"/>
    <w:rsid w:val="00D329BC"/>
    <w:rsid w:val="00D32A6D"/>
    <w:rsid w:val="00D32B4F"/>
    <w:rsid w:val="00D32C15"/>
    <w:rsid w:val="00D32CF2"/>
    <w:rsid w:val="00D32E1A"/>
    <w:rsid w:val="00D32FBA"/>
    <w:rsid w:val="00D32FBC"/>
    <w:rsid w:val="00D334AA"/>
    <w:rsid w:val="00D33716"/>
    <w:rsid w:val="00D33D04"/>
    <w:rsid w:val="00D3402F"/>
    <w:rsid w:val="00D3481C"/>
    <w:rsid w:val="00D34992"/>
    <w:rsid w:val="00D34A82"/>
    <w:rsid w:val="00D34B56"/>
    <w:rsid w:val="00D34D0F"/>
    <w:rsid w:val="00D34E4A"/>
    <w:rsid w:val="00D350F1"/>
    <w:rsid w:val="00D354B2"/>
    <w:rsid w:val="00D354B6"/>
    <w:rsid w:val="00D35A47"/>
    <w:rsid w:val="00D35C50"/>
    <w:rsid w:val="00D362D3"/>
    <w:rsid w:val="00D362F7"/>
    <w:rsid w:val="00D36599"/>
    <w:rsid w:val="00D36B26"/>
    <w:rsid w:val="00D36D82"/>
    <w:rsid w:val="00D376BC"/>
    <w:rsid w:val="00D37990"/>
    <w:rsid w:val="00D37DF7"/>
    <w:rsid w:val="00D4037C"/>
    <w:rsid w:val="00D4043C"/>
    <w:rsid w:val="00D4046F"/>
    <w:rsid w:val="00D406A2"/>
    <w:rsid w:val="00D40A71"/>
    <w:rsid w:val="00D40D10"/>
    <w:rsid w:val="00D411BD"/>
    <w:rsid w:val="00D412C2"/>
    <w:rsid w:val="00D41346"/>
    <w:rsid w:val="00D414BA"/>
    <w:rsid w:val="00D415C9"/>
    <w:rsid w:val="00D417D1"/>
    <w:rsid w:val="00D419F3"/>
    <w:rsid w:val="00D41A27"/>
    <w:rsid w:val="00D41DC3"/>
    <w:rsid w:val="00D41FC7"/>
    <w:rsid w:val="00D426A9"/>
    <w:rsid w:val="00D42919"/>
    <w:rsid w:val="00D42968"/>
    <w:rsid w:val="00D42ACD"/>
    <w:rsid w:val="00D42DB0"/>
    <w:rsid w:val="00D42EB5"/>
    <w:rsid w:val="00D43032"/>
    <w:rsid w:val="00D430F6"/>
    <w:rsid w:val="00D4332B"/>
    <w:rsid w:val="00D43501"/>
    <w:rsid w:val="00D437F8"/>
    <w:rsid w:val="00D43866"/>
    <w:rsid w:val="00D43E3D"/>
    <w:rsid w:val="00D43FD4"/>
    <w:rsid w:val="00D44032"/>
    <w:rsid w:val="00D442A4"/>
    <w:rsid w:val="00D442FB"/>
    <w:rsid w:val="00D443AD"/>
    <w:rsid w:val="00D44459"/>
    <w:rsid w:val="00D4447C"/>
    <w:rsid w:val="00D4462E"/>
    <w:rsid w:val="00D446C7"/>
    <w:rsid w:val="00D446FA"/>
    <w:rsid w:val="00D4480E"/>
    <w:rsid w:val="00D44B04"/>
    <w:rsid w:val="00D44D7D"/>
    <w:rsid w:val="00D44F1F"/>
    <w:rsid w:val="00D453C6"/>
    <w:rsid w:val="00D4545E"/>
    <w:rsid w:val="00D45524"/>
    <w:rsid w:val="00D4555C"/>
    <w:rsid w:val="00D4562C"/>
    <w:rsid w:val="00D4563B"/>
    <w:rsid w:val="00D45B1E"/>
    <w:rsid w:val="00D45CA2"/>
    <w:rsid w:val="00D45F44"/>
    <w:rsid w:val="00D46304"/>
    <w:rsid w:val="00D46538"/>
    <w:rsid w:val="00D4678F"/>
    <w:rsid w:val="00D46CFB"/>
    <w:rsid w:val="00D46DC8"/>
    <w:rsid w:val="00D4705C"/>
    <w:rsid w:val="00D471CB"/>
    <w:rsid w:val="00D47231"/>
    <w:rsid w:val="00D47D28"/>
    <w:rsid w:val="00D502AE"/>
    <w:rsid w:val="00D504B4"/>
    <w:rsid w:val="00D504CE"/>
    <w:rsid w:val="00D504E7"/>
    <w:rsid w:val="00D506F7"/>
    <w:rsid w:val="00D507FB"/>
    <w:rsid w:val="00D50A10"/>
    <w:rsid w:val="00D50AA6"/>
    <w:rsid w:val="00D50EC9"/>
    <w:rsid w:val="00D51667"/>
    <w:rsid w:val="00D5172E"/>
    <w:rsid w:val="00D51748"/>
    <w:rsid w:val="00D527C5"/>
    <w:rsid w:val="00D52897"/>
    <w:rsid w:val="00D52FF9"/>
    <w:rsid w:val="00D53148"/>
    <w:rsid w:val="00D5326D"/>
    <w:rsid w:val="00D532C8"/>
    <w:rsid w:val="00D534C1"/>
    <w:rsid w:val="00D5354F"/>
    <w:rsid w:val="00D53956"/>
    <w:rsid w:val="00D54131"/>
    <w:rsid w:val="00D54221"/>
    <w:rsid w:val="00D5442A"/>
    <w:rsid w:val="00D54825"/>
    <w:rsid w:val="00D54A42"/>
    <w:rsid w:val="00D54E49"/>
    <w:rsid w:val="00D5513D"/>
    <w:rsid w:val="00D55941"/>
    <w:rsid w:val="00D55A49"/>
    <w:rsid w:val="00D55A62"/>
    <w:rsid w:val="00D55D05"/>
    <w:rsid w:val="00D56184"/>
    <w:rsid w:val="00D5631A"/>
    <w:rsid w:val="00D5650B"/>
    <w:rsid w:val="00D56656"/>
    <w:rsid w:val="00D566D3"/>
    <w:rsid w:val="00D56821"/>
    <w:rsid w:val="00D56B59"/>
    <w:rsid w:val="00D56B92"/>
    <w:rsid w:val="00D56B9B"/>
    <w:rsid w:val="00D56DBA"/>
    <w:rsid w:val="00D5726F"/>
    <w:rsid w:val="00D572EF"/>
    <w:rsid w:val="00D57C9E"/>
    <w:rsid w:val="00D57DC7"/>
    <w:rsid w:val="00D6033F"/>
    <w:rsid w:val="00D6076A"/>
    <w:rsid w:val="00D609AB"/>
    <w:rsid w:val="00D60A7A"/>
    <w:rsid w:val="00D610C6"/>
    <w:rsid w:val="00D61152"/>
    <w:rsid w:val="00D611EF"/>
    <w:rsid w:val="00D61300"/>
    <w:rsid w:val="00D615DC"/>
    <w:rsid w:val="00D616C1"/>
    <w:rsid w:val="00D61979"/>
    <w:rsid w:val="00D61CEA"/>
    <w:rsid w:val="00D61F38"/>
    <w:rsid w:val="00D61F4C"/>
    <w:rsid w:val="00D62185"/>
    <w:rsid w:val="00D62B44"/>
    <w:rsid w:val="00D62F83"/>
    <w:rsid w:val="00D634DA"/>
    <w:rsid w:val="00D6353B"/>
    <w:rsid w:val="00D63759"/>
    <w:rsid w:val="00D63ECA"/>
    <w:rsid w:val="00D64158"/>
    <w:rsid w:val="00D64224"/>
    <w:rsid w:val="00D646FF"/>
    <w:rsid w:val="00D64F46"/>
    <w:rsid w:val="00D6505F"/>
    <w:rsid w:val="00D6510B"/>
    <w:rsid w:val="00D651E5"/>
    <w:rsid w:val="00D653B0"/>
    <w:rsid w:val="00D657F8"/>
    <w:rsid w:val="00D6586A"/>
    <w:rsid w:val="00D65B51"/>
    <w:rsid w:val="00D65F4D"/>
    <w:rsid w:val="00D6632D"/>
    <w:rsid w:val="00D6671F"/>
    <w:rsid w:val="00D669BD"/>
    <w:rsid w:val="00D66BAC"/>
    <w:rsid w:val="00D66D8D"/>
    <w:rsid w:val="00D67A4D"/>
    <w:rsid w:val="00D67A5A"/>
    <w:rsid w:val="00D67C59"/>
    <w:rsid w:val="00D67E69"/>
    <w:rsid w:val="00D67F01"/>
    <w:rsid w:val="00D67F82"/>
    <w:rsid w:val="00D7006C"/>
    <w:rsid w:val="00D7018E"/>
    <w:rsid w:val="00D703C0"/>
    <w:rsid w:val="00D70CC3"/>
    <w:rsid w:val="00D70DB2"/>
    <w:rsid w:val="00D70E5D"/>
    <w:rsid w:val="00D70F77"/>
    <w:rsid w:val="00D713C1"/>
    <w:rsid w:val="00D713C3"/>
    <w:rsid w:val="00D7146B"/>
    <w:rsid w:val="00D71ADF"/>
    <w:rsid w:val="00D71D1A"/>
    <w:rsid w:val="00D71F4F"/>
    <w:rsid w:val="00D721CD"/>
    <w:rsid w:val="00D7228A"/>
    <w:rsid w:val="00D729E1"/>
    <w:rsid w:val="00D72AA0"/>
    <w:rsid w:val="00D72C2E"/>
    <w:rsid w:val="00D730F6"/>
    <w:rsid w:val="00D731F2"/>
    <w:rsid w:val="00D733D9"/>
    <w:rsid w:val="00D736E0"/>
    <w:rsid w:val="00D73E2F"/>
    <w:rsid w:val="00D7407B"/>
    <w:rsid w:val="00D741A4"/>
    <w:rsid w:val="00D742C2"/>
    <w:rsid w:val="00D7450F"/>
    <w:rsid w:val="00D745DA"/>
    <w:rsid w:val="00D7491A"/>
    <w:rsid w:val="00D74BF4"/>
    <w:rsid w:val="00D7520B"/>
    <w:rsid w:val="00D757C7"/>
    <w:rsid w:val="00D7590C"/>
    <w:rsid w:val="00D75A2D"/>
    <w:rsid w:val="00D75B6B"/>
    <w:rsid w:val="00D75BDF"/>
    <w:rsid w:val="00D75BE2"/>
    <w:rsid w:val="00D75CF3"/>
    <w:rsid w:val="00D75E09"/>
    <w:rsid w:val="00D75E40"/>
    <w:rsid w:val="00D76172"/>
    <w:rsid w:val="00D76A7C"/>
    <w:rsid w:val="00D7718C"/>
    <w:rsid w:val="00D778BA"/>
    <w:rsid w:val="00D77A6B"/>
    <w:rsid w:val="00D77EB8"/>
    <w:rsid w:val="00D80225"/>
    <w:rsid w:val="00D803ED"/>
    <w:rsid w:val="00D80A82"/>
    <w:rsid w:val="00D80BD2"/>
    <w:rsid w:val="00D80F5B"/>
    <w:rsid w:val="00D80F60"/>
    <w:rsid w:val="00D811A5"/>
    <w:rsid w:val="00D814D4"/>
    <w:rsid w:val="00D814DF"/>
    <w:rsid w:val="00D814EE"/>
    <w:rsid w:val="00D81A01"/>
    <w:rsid w:val="00D81F0D"/>
    <w:rsid w:val="00D8200E"/>
    <w:rsid w:val="00D8218B"/>
    <w:rsid w:val="00D82759"/>
    <w:rsid w:val="00D827A7"/>
    <w:rsid w:val="00D82B27"/>
    <w:rsid w:val="00D82EB6"/>
    <w:rsid w:val="00D82F67"/>
    <w:rsid w:val="00D83271"/>
    <w:rsid w:val="00D834F7"/>
    <w:rsid w:val="00D84041"/>
    <w:rsid w:val="00D8406C"/>
    <w:rsid w:val="00D84112"/>
    <w:rsid w:val="00D84718"/>
    <w:rsid w:val="00D84F63"/>
    <w:rsid w:val="00D84FC3"/>
    <w:rsid w:val="00D85219"/>
    <w:rsid w:val="00D8549E"/>
    <w:rsid w:val="00D8582B"/>
    <w:rsid w:val="00D85A46"/>
    <w:rsid w:val="00D85AAD"/>
    <w:rsid w:val="00D85F64"/>
    <w:rsid w:val="00D86B6C"/>
    <w:rsid w:val="00D86BBA"/>
    <w:rsid w:val="00D86DBA"/>
    <w:rsid w:val="00D870AD"/>
    <w:rsid w:val="00D87D04"/>
    <w:rsid w:val="00D87D58"/>
    <w:rsid w:val="00D87EF7"/>
    <w:rsid w:val="00D90017"/>
    <w:rsid w:val="00D901E3"/>
    <w:rsid w:val="00D901E9"/>
    <w:rsid w:val="00D902F3"/>
    <w:rsid w:val="00D90461"/>
    <w:rsid w:val="00D90465"/>
    <w:rsid w:val="00D906CB"/>
    <w:rsid w:val="00D90711"/>
    <w:rsid w:val="00D90BAD"/>
    <w:rsid w:val="00D90FEB"/>
    <w:rsid w:val="00D91183"/>
    <w:rsid w:val="00D91194"/>
    <w:rsid w:val="00D913C8"/>
    <w:rsid w:val="00D913E1"/>
    <w:rsid w:val="00D91CE7"/>
    <w:rsid w:val="00D92049"/>
    <w:rsid w:val="00D92122"/>
    <w:rsid w:val="00D92241"/>
    <w:rsid w:val="00D92351"/>
    <w:rsid w:val="00D9244B"/>
    <w:rsid w:val="00D929CF"/>
    <w:rsid w:val="00D92AAC"/>
    <w:rsid w:val="00D92B6A"/>
    <w:rsid w:val="00D92BB5"/>
    <w:rsid w:val="00D92D04"/>
    <w:rsid w:val="00D92E0A"/>
    <w:rsid w:val="00D93134"/>
    <w:rsid w:val="00D93207"/>
    <w:rsid w:val="00D9351E"/>
    <w:rsid w:val="00D9366F"/>
    <w:rsid w:val="00D94302"/>
    <w:rsid w:val="00D94403"/>
    <w:rsid w:val="00D94551"/>
    <w:rsid w:val="00D945C4"/>
    <w:rsid w:val="00D94E7B"/>
    <w:rsid w:val="00D94E82"/>
    <w:rsid w:val="00D95103"/>
    <w:rsid w:val="00D9515C"/>
    <w:rsid w:val="00D951A1"/>
    <w:rsid w:val="00D95251"/>
    <w:rsid w:val="00D95733"/>
    <w:rsid w:val="00D9578B"/>
    <w:rsid w:val="00D9585E"/>
    <w:rsid w:val="00D959B2"/>
    <w:rsid w:val="00D95D92"/>
    <w:rsid w:val="00D95EF2"/>
    <w:rsid w:val="00D9625C"/>
    <w:rsid w:val="00D9629D"/>
    <w:rsid w:val="00D9643F"/>
    <w:rsid w:val="00D96D0E"/>
    <w:rsid w:val="00D97282"/>
    <w:rsid w:val="00D974B4"/>
    <w:rsid w:val="00D9798D"/>
    <w:rsid w:val="00D97A04"/>
    <w:rsid w:val="00D97AD6"/>
    <w:rsid w:val="00D97DB5"/>
    <w:rsid w:val="00D97DE3"/>
    <w:rsid w:val="00D97FC3"/>
    <w:rsid w:val="00DA0057"/>
    <w:rsid w:val="00DA005B"/>
    <w:rsid w:val="00DA03C5"/>
    <w:rsid w:val="00DA0450"/>
    <w:rsid w:val="00DA0680"/>
    <w:rsid w:val="00DA0B9A"/>
    <w:rsid w:val="00DA0F0C"/>
    <w:rsid w:val="00DA1243"/>
    <w:rsid w:val="00DA1BA0"/>
    <w:rsid w:val="00DA1CE9"/>
    <w:rsid w:val="00DA1E07"/>
    <w:rsid w:val="00DA1FBF"/>
    <w:rsid w:val="00DA1FDB"/>
    <w:rsid w:val="00DA22BD"/>
    <w:rsid w:val="00DA22EF"/>
    <w:rsid w:val="00DA2487"/>
    <w:rsid w:val="00DA2AA5"/>
    <w:rsid w:val="00DA2CC8"/>
    <w:rsid w:val="00DA2FE4"/>
    <w:rsid w:val="00DA3072"/>
    <w:rsid w:val="00DA3280"/>
    <w:rsid w:val="00DA3284"/>
    <w:rsid w:val="00DA3536"/>
    <w:rsid w:val="00DA3A28"/>
    <w:rsid w:val="00DA3BE6"/>
    <w:rsid w:val="00DA3D9F"/>
    <w:rsid w:val="00DA3E1C"/>
    <w:rsid w:val="00DA4215"/>
    <w:rsid w:val="00DA42FB"/>
    <w:rsid w:val="00DA4382"/>
    <w:rsid w:val="00DA450A"/>
    <w:rsid w:val="00DA4A11"/>
    <w:rsid w:val="00DA4B70"/>
    <w:rsid w:val="00DA4E2A"/>
    <w:rsid w:val="00DA4EA6"/>
    <w:rsid w:val="00DA4FAE"/>
    <w:rsid w:val="00DA525A"/>
    <w:rsid w:val="00DA59F9"/>
    <w:rsid w:val="00DA5ADA"/>
    <w:rsid w:val="00DA5DC9"/>
    <w:rsid w:val="00DA5F1B"/>
    <w:rsid w:val="00DA6006"/>
    <w:rsid w:val="00DA6298"/>
    <w:rsid w:val="00DA66F8"/>
    <w:rsid w:val="00DA6845"/>
    <w:rsid w:val="00DA68EC"/>
    <w:rsid w:val="00DA6BD1"/>
    <w:rsid w:val="00DA6D31"/>
    <w:rsid w:val="00DA7327"/>
    <w:rsid w:val="00DA74F7"/>
    <w:rsid w:val="00DA754C"/>
    <w:rsid w:val="00DA7640"/>
    <w:rsid w:val="00DA7679"/>
    <w:rsid w:val="00DA76AC"/>
    <w:rsid w:val="00DA7B8E"/>
    <w:rsid w:val="00DA7BFF"/>
    <w:rsid w:val="00DA7CC2"/>
    <w:rsid w:val="00DB0153"/>
    <w:rsid w:val="00DB0719"/>
    <w:rsid w:val="00DB0758"/>
    <w:rsid w:val="00DB0797"/>
    <w:rsid w:val="00DB088A"/>
    <w:rsid w:val="00DB0A75"/>
    <w:rsid w:val="00DB0D4E"/>
    <w:rsid w:val="00DB0F7A"/>
    <w:rsid w:val="00DB11EE"/>
    <w:rsid w:val="00DB1717"/>
    <w:rsid w:val="00DB176F"/>
    <w:rsid w:val="00DB1E86"/>
    <w:rsid w:val="00DB1EDF"/>
    <w:rsid w:val="00DB1EF8"/>
    <w:rsid w:val="00DB1F65"/>
    <w:rsid w:val="00DB2115"/>
    <w:rsid w:val="00DB2296"/>
    <w:rsid w:val="00DB2381"/>
    <w:rsid w:val="00DB2490"/>
    <w:rsid w:val="00DB24CE"/>
    <w:rsid w:val="00DB2831"/>
    <w:rsid w:val="00DB2868"/>
    <w:rsid w:val="00DB28B9"/>
    <w:rsid w:val="00DB2911"/>
    <w:rsid w:val="00DB2992"/>
    <w:rsid w:val="00DB2A73"/>
    <w:rsid w:val="00DB2C31"/>
    <w:rsid w:val="00DB3067"/>
    <w:rsid w:val="00DB3738"/>
    <w:rsid w:val="00DB4097"/>
    <w:rsid w:val="00DB4147"/>
    <w:rsid w:val="00DB44DC"/>
    <w:rsid w:val="00DB4675"/>
    <w:rsid w:val="00DB4824"/>
    <w:rsid w:val="00DB4A3F"/>
    <w:rsid w:val="00DB4C54"/>
    <w:rsid w:val="00DB4C76"/>
    <w:rsid w:val="00DB4CF6"/>
    <w:rsid w:val="00DB4F38"/>
    <w:rsid w:val="00DB5675"/>
    <w:rsid w:val="00DB5CD9"/>
    <w:rsid w:val="00DB5D1A"/>
    <w:rsid w:val="00DB5EAF"/>
    <w:rsid w:val="00DB5F09"/>
    <w:rsid w:val="00DB62F8"/>
    <w:rsid w:val="00DB634C"/>
    <w:rsid w:val="00DB63CA"/>
    <w:rsid w:val="00DB63F6"/>
    <w:rsid w:val="00DB66D2"/>
    <w:rsid w:val="00DB6A95"/>
    <w:rsid w:val="00DB6BFA"/>
    <w:rsid w:val="00DB6E84"/>
    <w:rsid w:val="00DB726A"/>
    <w:rsid w:val="00DB739B"/>
    <w:rsid w:val="00DB77B6"/>
    <w:rsid w:val="00DB79F5"/>
    <w:rsid w:val="00DB7D52"/>
    <w:rsid w:val="00DB7E42"/>
    <w:rsid w:val="00DC0317"/>
    <w:rsid w:val="00DC0437"/>
    <w:rsid w:val="00DC0E09"/>
    <w:rsid w:val="00DC0E75"/>
    <w:rsid w:val="00DC103B"/>
    <w:rsid w:val="00DC1264"/>
    <w:rsid w:val="00DC1638"/>
    <w:rsid w:val="00DC18C0"/>
    <w:rsid w:val="00DC19C0"/>
    <w:rsid w:val="00DC1B7E"/>
    <w:rsid w:val="00DC1C64"/>
    <w:rsid w:val="00DC21B3"/>
    <w:rsid w:val="00DC294A"/>
    <w:rsid w:val="00DC296A"/>
    <w:rsid w:val="00DC2977"/>
    <w:rsid w:val="00DC35A4"/>
    <w:rsid w:val="00DC3815"/>
    <w:rsid w:val="00DC3822"/>
    <w:rsid w:val="00DC3957"/>
    <w:rsid w:val="00DC3B75"/>
    <w:rsid w:val="00DC3F53"/>
    <w:rsid w:val="00DC3F67"/>
    <w:rsid w:val="00DC4011"/>
    <w:rsid w:val="00DC48DF"/>
    <w:rsid w:val="00DC4B52"/>
    <w:rsid w:val="00DC4B5B"/>
    <w:rsid w:val="00DC4E35"/>
    <w:rsid w:val="00DC50DC"/>
    <w:rsid w:val="00DC53AB"/>
    <w:rsid w:val="00DC54A5"/>
    <w:rsid w:val="00DC54F4"/>
    <w:rsid w:val="00DC5688"/>
    <w:rsid w:val="00DC5693"/>
    <w:rsid w:val="00DC58B2"/>
    <w:rsid w:val="00DC5B80"/>
    <w:rsid w:val="00DC5D0D"/>
    <w:rsid w:val="00DC5E25"/>
    <w:rsid w:val="00DC5E94"/>
    <w:rsid w:val="00DC6013"/>
    <w:rsid w:val="00DC60F8"/>
    <w:rsid w:val="00DC67D3"/>
    <w:rsid w:val="00DC696C"/>
    <w:rsid w:val="00DC6C73"/>
    <w:rsid w:val="00DC7F12"/>
    <w:rsid w:val="00DD0321"/>
    <w:rsid w:val="00DD0916"/>
    <w:rsid w:val="00DD0979"/>
    <w:rsid w:val="00DD0CA5"/>
    <w:rsid w:val="00DD0D49"/>
    <w:rsid w:val="00DD0D96"/>
    <w:rsid w:val="00DD15B3"/>
    <w:rsid w:val="00DD176E"/>
    <w:rsid w:val="00DD17E7"/>
    <w:rsid w:val="00DD18AE"/>
    <w:rsid w:val="00DD1AA9"/>
    <w:rsid w:val="00DD1D33"/>
    <w:rsid w:val="00DD1EFC"/>
    <w:rsid w:val="00DD1FB0"/>
    <w:rsid w:val="00DD1FDC"/>
    <w:rsid w:val="00DD21B0"/>
    <w:rsid w:val="00DD22B3"/>
    <w:rsid w:val="00DD243A"/>
    <w:rsid w:val="00DD265C"/>
    <w:rsid w:val="00DD292F"/>
    <w:rsid w:val="00DD2C16"/>
    <w:rsid w:val="00DD2CE6"/>
    <w:rsid w:val="00DD2E59"/>
    <w:rsid w:val="00DD321E"/>
    <w:rsid w:val="00DD323B"/>
    <w:rsid w:val="00DD341C"/>
    <w:rsid w:val="00DD3545"/>
    <w:rsid w:val="00DD358B"/>
    <w:rsid w:val="00DD36E0"/>
    <w:rsid w:val="00DD37B3"/>
    <w:rsid w:val="00DD3842"/>
    <w:rsid w:val="00DD39E6"/>
    <w:rsid w:val="00DD3A29"/>
    <w:rsid w:val="00DD3B11"/>
    <w:rsid w:val="00DD3BA2"/>
    <w:rsid w:val="00DD3C83"/>
    <w:rsid w:val="00DD3D2F"/>
    <w:rsid w:val="00DD3EDB"/>
    <w:rsid w:val="00DD47F0"/>
    <w:rsid w:val="00DD4B45"/>
    <w:rsid w:val="00DD4B93"/>
    <w:rsid w:val="00DD4D3C"/>
    <w:rsid w:val="00DD5039"/>
    <w:rsid w:val="00DD5296"/>
    <w:rsid w:val="00DD554D"/>
    <w:rsid w:val="00DD56BF"/>
    <w:rsid w:val="00DD57C5"/>
    <w:rsid w:val="00DD5882"/>
    <w:rsid w:val="00DD5A92"/>
    <w:rsid w:val="00DD5AFB"/>
    <w:rsid w:val="00DD6290"/>
    <w:rsid w:val="00DD63B5"/>
    <w:rsid w:val="00DD6411"/>
    <w:rsid w:val="00DD657B"/>
    <w:rsid w:val="00DD679D"/>
    <w:rsid w:val="00DD6ADF"/>
    <w:rsid w:val="00DD6D5C"/>
    <w:rsid w:val="00DD70FA"/>
    <w:rsid w:val="00DD7452"/>
    <w:rsid w:val="00DD7831"/>
    <w:rsid w:val="00DD7B20"/>
    <w:rsid w:val="00DD7BE3"/>
    <w:rsid w:val="00DD7C7E"/>
    <w:rsid w:val="00DE0103"/>
    <w:rsid w:val="00DE016D"/>
    <w:rsid w:val="00DE01BF"/>
    <w:rsid w:val="00DE0329"/>
    <w:rsid w:val="00DE08A8"/>
    <w:rsid w:val="00DE0990"/>
    <w:rsid w:val="00DE09C0"/>
    <w:rsid w:val="00DE09DB"/>
    <w:rsid w:val="00DE0DDB"/>
    <w:rsid w:val="00DE0E4C"/>
    <w:rsid w:val="00DE0EB1"/>
    <w:rsid w:val="00DE0EF1"/>
    <w:rsid w:val="00DE110B"/>
    <w:rsid w:val="00DE1176"/>
    <w:rsid w:val="00DE11D2"/>
    <w:rsid w:val="00DE145C"/>
    <w:rsid w:val="00DE18B5"/>
    <w:rsid w:val="00DE1A79"/>
    <w:rsid w:val="00DE1A96"/>
    <w:rsid w:val="00DE1D2C"/>
    <w:rsid w:val="00DE1F94"/>
    <w:rsid w:val="00DE1FA3"/>
    <w:rsid w:val="00DE206D"/>
    <w:rsid w:val="00DE26BE"/>
    <w:rsid w:val="00DE287F"/>
    <w:rsid w:val="00DE2A0B"/>
    <w:rsid w:val="00DE2A59"/>
    <w:rsid w:val="00DE2C82"/>
    <w:rsid w:val="00DE2D80"/>
    <w:rsid w:val="00DE2FC3"/>
    <w:rsid w:val="00DE304A"/>
    <w:rsid w:val="00DE305E"/>
    <w:rsid w:val="00DE33CF"/>
    <w:rsid w:val="00DE3645"/>
    <w:rsid w:val="00DE375C"/>
    <w:rsid w:val="00DE3C78"/>
    <w:rsid w:val="00DE3D28"/>
    <w:rsid w:val="00DE3DA4"/>
    <w:rsid w:val="00DE3F0F"/>
    <w:rsid w:val="00DE3FCA"/>
    <w:rsid w:val="00DE41E0"/>
    <w:rsid w:val="00DE4296"/>
    <w:rsid w:val="00DE4A93"/>
    <w:rsid w:val="00DE4EEF"/>
    <w:rsid w:val="00DE4FC4"/>
    <w:rsid w:val="00DE5258"/>
    <w:rsid w:val="00DE554D"/>
    <w:rsid w:val="00DE56B3"/>
    <w:rsid w:val="00DE64C1"/>
    <w:rsid w:val="00DE66D5"/>
    <w:rsid w:val="00DE70C3"/>
    <w:rsid w:val="00DE74F9"/>
    <w:rsid w:val="00DE76D4"/>
    <w:rsid w:val="00DE77CB"/>
    <w:rsid w:val="00DE7C8A"/>
    <w:rsid w:val="00DF02D2"/>
    <w:rsid w:val="00DF03DB"/>
    <w:rsid w:val="00DF0666"/>
    <w:rsid w:val="00DF0684"/>
    <w:rsid w:val="00DF0752"/>
    <w:rsid w:val="00DF0864"/>
    <w:rsid w:val="00DF09FE"/>
    <w:rsid w:val="00DF0A97"/>
    <w:rsid w:val="00DF139D"/>
    <w:rsid w:val="00DF1402"/>
    <w:rsid w:val="00DF1774"/>
    <w:rsid w:val="00DF178F"/>
    <w:rsid w:val="00DF19B5"/>
    <w:rsid w:val="00DF1DF4"/>
    <w:rsid w:val="00DF1E65"/>
    <w:rsid w:val="00DF24D8"/>
    <w:rsid w:val="00DF2552"/>
    <w:rsid w:val="00DF2676"/>
    <w:rsid w:val="00DF2AD8"/>
    <w:rsid w:val="00DF2C35"/>
    <w:rsid w:val="00DF2EC1"/>
    <w:rsid w:val="00DF33FF"/>
    <w:rsid w:val="00DF3BD5"/>
    <w:rsid w:val="00DF3D33"/>
    <w:rsid w:val="00DF3FD3"/>
    <w:rsid w:val="00DF4885"/>
    <w:rsid w:val="00DF489A"/>
    <w:rsid w:val="00DF4B56"/>
    <w:rsid w:val="00DF4DB6"/>
    <w:rsid w:val="00DF50E9"/>
    <w:rsid w:val="00DF544D"/>
    <w:rsid w:val="00DF5660"/>
    <w:rsid w:val="00DF592D"/>
    <w:rsid w:val="00DF5AC6"/>
    <w:rsid w:val="00DF5CC4"/>
    <w:rsid w:val="00DF5ECF"/>
    <w:rsid w:val="00DF5F59"/>
    <w:rsid w:val="00DF6260"/>
    <w:rsid w:val="00DF63EC"/>
    <w:rsid w:val="00DF65C2"/>
    <w:rsid w:val="00DF6768"/>
    <w:rsid w:val="00DF678E"/>
    <w:rsid w:val="00DF6A1C"/>
    <w:rsid w:val="00DF6B43"/>
    <w:rsid w:val="00DF6CCD"/>
    <w:rsid w:val="00DF6D4E"/>
    <w:rsid w:val="00DF6D77"/>
    <w:rsid w:val="00DF73F9"/>
    <w:rsid w:val="00DF74F1"/>
    <w:rsid w:val="00DF7ACB"/>
    <w:rsid w:val="00E00151"/>
    <w:rsid w:val="00E009F7"/>
    <w:rsid w:val="00E00D8F"/>
    <w:rsid w:val="00E01408"/>
    <w:rsid w:val="00E016C3"/>
    <w:rsid w:val="00E01A47"/>
    <w:rsid w:val="00E01BD2"/>
    <w:rsid w:val="00E01CE9"/>
    <w:rsid w:val="00E01EC7"/>
    <w:rsid w:val="00E0214A"/>
    <w:rsid w:val="00E022EF"/>
    <w:rsid w:val="00E02384"/>
    <w:rsid w:val="00E02427"/>
    <w:rsid w:val="00E026B5"/>
    <w:rsid w:val="00E0285D"/>
    <w:rsid w:val="00E02993"/>
    <w:rsid w:val="00E02B16"/>
    <w:rsid w:val="00E02C88"/>
    <w:rsid w:val="00E03374"/>
    <w:rsid w:val="00E034DA"/>
    <w:rsid w:val="00E036C2"/>
    <w:rsid w:val="00E03796"/>
    <w:rsid w:val="00E03AAC"/>
    <w:rsid w:val="00E03E7A"/>
    <w:rsid w:val="00E0433A"/>
    <w:rsid w:val="00E04376"/>
    <w:rsid w:val="00E04574"/>
    <w:rsid w:val="00E04646"/>
    <w:rsid w:val="00E047CC"/>
    <w:rsid w:val="00E04B2C"/>
    <w:rsid w:val="00E04C3A"/>
    <w:rsid w:val="00E04C85"/>
    <w:rsid w:val="00E04DA0"/>
    <w:rsid w:val="00E04FE2"/>
    <w:rsid w:val="00E0533D"/>
    <w:rsid w:val="00E0582B"/>
    <w:rsid w:val="00E058E1"/>
    <w:rsid w:val="00E05A94"/>
    <w:rsid w:val="00E05A9B"/>
    <w:rsid w:val="00E05BF7"/>
    <w:rsid w:val="00E05CFD"/>
    <w:rsid w:val="00E0663D"/>
    <w:rsid w:val="00E069A3"/>
    <w:rsid w:val="00E069FF"/>
    <w:rsid w:val="00E06B26"/>
    <w:rsid w:val="00E06F9C"/>
    <w:rsid w:val="00E07104"/>
    <w:rsid w:val="00E07245"/>
    <w:rsid w:val="00E0783F"/>
    <w:rsid w:val="00E07A4A"/>
    <w:rsid w:val="00E07A73"/>
    <w:rsid w:val="00E07D34"/>
    <w:rsid w:val="00E10023"/>
    <w:rsid w:val="00E10042"/>
    <w:rsid w:val="00E10661"/>
    <w:rsid w:val="00E106A4"/>
    <w:rsid w:val="00E108EB"/>
    <w:rsid w:val="00E10D67"/>
    <w:rsid w:val="00E10EB6"/>
    <w:rsid w:val="00E11043"/>
    <w:rsid w:val="00E113D6"/>
    <w:rsid w:val="00E115C6"/>
    <w:rsid w:val="00E1179A"/>
    <w:rsid w:val="00E11C37"/>
    <w:rsid w:val="00E11CC2"/>
    <w:rsid w:val="00E11E57"/>
    <w:rsid w:val="00E124ED"/>
    <w:rsid w:val="00E127C9"/>
    <w:rsid w:val="00E1288C"/>
    <w:rsid w:val="00E12F75"/>
    <w:rsid w:val="00E130D0"/>
    <w:rsid w:val="00E13389"/>
    <w:rsid w:val="00E13696"/>
    <w:rsid w:val="00E136FB"/>
    <w:rsid w:val="00E137AE"/>
    <w:rsid w:val="00E138FF"/>
    <w:rsid w:val="00E13A75"/>
    <w:rsid w:val="00E13BD0"/>
    <w:rsid w:val="00E13E9E"/>
    <w:rsid w:val="00E13F77"/>
    <w:rsid w:val="00E1424B"/>
    <w:rsid w:val="00E14254"/>
    <w:rsid w:val="00E14707"/>
    <w:rsid w:val="00E148DC"/>
    <w:rsid w:val="00E1549F"/>
    <w:rsid w:val="00E15584"/>
    <w:rsid w:val="00E15700"/>
    <w:rsid w:val="00E160CE"/>
    <w:rsid w:val="00E16266"/>
    <w:rsid w:val="00E163BE"/>
    <w:rsid w:val="00E16834"/>
    <w:rsid w:val="00E16AB8"/>
    <w:rsid w:val="00E16C78"/>
    <w:rsid w:val="00E16DB3"/>
    <w:rsid w:val="00E16E08"/>
    <w:rsid w:val="00E1700C"/>
    <w:rsid w:val="00E170C0"/>
    <w:rsid w:val="00E172F4"/>
    <w:rsid w:val="00E1750B"/>
    <w:rsid w:val="00E17648"/>
    <w:rsid w:val="00E1774D"/>
    <w:rsid w:val="00E17D7F"/>
    <w:rsid w:val="00E17F30"/>
    <w:rsid w:val="00E201E8"/>
    <w:rsid w:val="00E208BC"/>
    <w:rsid w:val="00E208C6"/>
    <w:rsid w:val="00E20D99"/>
    <w:rsid w:val="00E211C7"/>
    <w:rsid w:val="00E215CF"/>
    <w:rsid w:val="00E2164A"/>
    <w:rsid w:val="00E21737"/>
    <w:rsid w:val="00E21BE5"/>
    <w:rsid w:val="00E21D6C"/>
    <w:rsid w:val="00E21EA4"/>
    <w:rsid w:val="00E2206A"/>
    <w:rsid w:val="00E22107"/>
    <w:rsid w:val="00E2225E"/>
    <w:rsid w:val="00E222E7"/>
    <w:rsid w:val="00E22509"/>
    <w:rsid w:val="00E22582"/>
    <w:rsid w:val="00E225C0"/>
    <w:rsid w:val="00E2280D"/>
    <w:rsid w:val="00E2287B"/>
    <w:rsid w:val="00E229D6"/>
    <w:rsid w:val="00E22A49"/>
    <w:rsid w:val="00E22ADE"/>
    <w:rsid w:val="00E22BFD"/>
    <w:rsid w:val="00E23707"/>
    <w:rsid w:val="00E23F36"/>
    <w:rsid w:val="00E2414A"/>
    <w:rsid w:val="00E2415E"/>
    <w:rsid w:val="00E247AB"/>
    <w:rsid w:val="00E24A3C"/>
    <w:rsid w:val="00E25849"/>
    <w:rsid w:val="00E25B0C"/>
    <w:rsid w:val="00E25B33"/>
    <w:rsid w:val="00E260C3"/>
    <w:rsid w:val="00E265D8"/>
    <w:rsid w:val="00E26A0C"/>
    <w:rsid w:val="00E26A5C"/>
    <w:rsid w:val="00E26C75"/>
    <w:rsid w:val="00E26D8D"/>
    <w:rsid w:val="00E26DF1"/>
    <w:rsid w:val="00E26EE1"/>
    <w:rsid w:val="00E27687"/>
    <w:rsid w:val="00E27757"/>
    <w:rsid w:val="00E27E41"/>
    <w:rsid w:val="00E3004B"/>
    <w:rsid w:val="00E300C6"/>
    <w:rsid w:val="00E3033F"/>
    <w:rsid w:val="00E3069D"/>
    <w:rsid w:val="00E30DCA"/>
    <w:rsid w:val="00E310BE"/>
    <w:rsid w:val="00E31496"/>
    <w:rsid w:val="00E316FB"/>
    <w:rsid w:val="00E318F5"/>
    <w:rsid w:val="00E320E0"/>
    <w:rsid w:val="00E32174"/>
    <w:rsid w:val="00E321A2"/>
    <w:rsid w:val="00E32388"/>
    <w:rsid w:val="00E32703"/>
    <w:rsid w:val="00E32912"/>
    <w:rsid w:val="00E329F6"/>
    <w:rsid w:val="00E32A34"/>
    <w:rsid w:val="00E32A43"/>
    <w:rsid w:val="00E32C5F"/>
    <w:rsid w:val="00E32CA7"/>
    <w:rsid w:val="00E32D33"/>
    <w:rsid w:val="00E32E89"/>
    <w:rsid w:val="00E32E9D"/>
    <w:rsid w:val="00E337A2"/>
    <w:rsid w:val="00E33F39"/>
    <w:rsid w:val="00E34465"/>
    <w:rsid w:val="00E344CB"/>
    <w:rsid w:val="00E34D47"/>
    <w:rsid w:val="00E34DEA"/>
    <w:rsid w:val="00E3509E"/>
    <w:rsid w:val="00E35AE4"/>
    <w:rsid w:val="00E35B83"/>
    <w:rsid w:val="00E35D2B"/>
    <w:rsid w:val="00E362D3"/>
    <w:rsid w:val="00E36ABA"/>
    <w:rsid w:val="00E36C47"/>
    <w:rsid w:val="00E36D8D"/>
    <w:rsid w:val="00E36EF8"/>
    <w:rsid w:val="00E3742C"/>
    <w:rsid w:val="00E375B4"/>
    <w:rsid w:val="00E37BD9"/>
    <w:rsid w:val="00E40361"/>
    <w:rsid w:val="00E40377"/>
    <w:rsid w:val="00E40569"/>
    <w:rsid w:val="00E407E2"/>
    <w:rsid w:val="00E40A96"/>
    <w:rsid w:val="00E40AD5"/>
    <w:rsid w:val="00E40EF9"/>
    <w:rsid w:val="00E40F22"/>
    <w:rsid w:val="00E41169"/>
    <w:rsid w:val="00E4178A"/>
    <w:rsid w:val="00E41D4D"/>
    <w:rsid w:val="00E41E86"/>
    <w:rsid w:val="00E41F33"/>
    <w:rsid w:val="00E420D6"/>
    <w:rsid w:val="00E42126"/>
    <w:rsid w:val="00E42C58"/>
    <w:rsid w:val="00E4318B"/>
    <w:rsid w:val="00E43954"/>
    <w:rsid w:val="00E43E49"/>
    <w:rsid w:val="00E43EF4"/>
    <w:rsid w:val="00E44B14"/>
    <w:rsid w:val="00E44B31"/>
    <w:rsid w:val="00E45172"/>
    <w:rsid w:val="00E457D9"/>
    <w:rsid w:val="00E45A40"/>
    <w:rsid w:val="00E45A49"/>
    <w:rsid w:val="00E45D41"/>
    <w:rsid w:val="00E45D88"/>
    <w:rsid w:val="00E464B8"/>
    <w:rsid w:val="00E46692"/>
    <w:rsid w:val="00E46699"/>
    <w:rsid w:val="00E4679C"/>
    <w:rsid w:val="00E469B6"/>
    <w:rsid w:val="00E469E0"/>
    <w:rsid w:val="00E46BE0"/>
    <w:rsid w:val="00E46C03"/>
    <w:rsid w:val="00E46E9B"/>
    <w:rsid w:val="00E46F32"/>
    <w:rsid w:val="00E47152"/>
    <w:rsid w:val="00E4780F"/>
    <w:rsid w:val="00E47BEA"/>
    <w:rsid w:val="00E47DD0"/>
    <w:rsid w:val="00E47EE6"/>
    <w:rsid w:val="00E5018A"/>
    <w:rsid w:val="00E504CC"/>
    <w:rsid w:val="00E50541"/>
    <w:rsid w:val="00E50884"/>
    <w:rsid w:val="00E50D9B"/>
    <w:rsid w:val="00E50F85"/>
    <w:rsid w:val="00E51294"/>
    <w:rsid w:val="00E5135D"/>
    <w:rsid w:val="00E51455"/>
    <w:rsid w:val="00E51533"/>
    <w:rsid w:val="00E51DB7"/>
    <w:rsid w:val="00E51DE7"/>
    <w:rsid w:val="00E51E79"/>
    <w:rsid w:val="00E523AD"/>
    <w:rsid w:val="00E5294B"/>
    <w:rsid w:val="00E52BAE"/>
    <w:rsid w:val="00E52C8E"/>
    <w:rsid w:val="00E52CC5"/>
    <w:rsid w:val="00E52D8C"/>
    <w:rsid w:val="00E52FB8"/>
    <w:rsid w:val="00E53675"/>
    <w:rsid w:val="00E53AD1"/>
    <w:rsid w:val="00E53D95"/>
    <w:rsid w:val="00E5437A"/>
    <w:rsid w:val="00E547DB"/>
    <w:rsid w:val="00E547DE"/>
    <w:rsid w:val="00E54B2C"/>
    <w:rsid w:val="00E54C90"/>
    <w:rsid w:val="00E5500F"/>
    <w:rsid w:val="00E5519C"/>
    <w:rsid w:val="00E55331"/>
    <w:rsid w:val="00E5560B"/>
    <w:rsid w:val="00E55AA1"/>
    <w:rsid w:val="00E55AEC"/>
    <w:rsid w:val="00E55BB3"/>
    <w:rsid w:val="00E55BDF"/>
    <w:rsid w:val="00E55BFB"/>
    <w:rsid w:val="00E55D3D"/>
    <w:rsid w:val="00E55DBF"/>
    <w:rsid w:val="00E5624F"/>
    <w:rsid w:val="00E56B3A"/>
    <w:rsid w:val="00E56B72"/>
    <w:rsid w:val="00E5714B"/>
    <w:rsid w:val="00E57378"/>
    <w:rsid w:val="00E57BBC"/>
    <w:rsid w:val="00E57C71"/>
    <w:rsid w:val="00E57D11"/>
    <w:rsid w:val="00E57E57"/>
    <w:rsid w:val="00E600ED"/>
    <w:rsid w:val="00E605E5"/>
    <w:rsid w:val="00E60694"/>
    <w:rsid w:val="00E607C2"/>
    <w:rsid w:val="00E607D2"/>
    <w:rsid w:val="00E60A2D"/>
    <w:rsid w:val="00E60AE0"/>
    <w:rsid w:val="00E60F0F"/>
    <w:rsid w:val="00E6162C"/>
    <w:rsid w:val="00E61654"/>
    <w:rsid w:val="00E6191C"/>
    <w:rsid w:val="00E61928"/>
    <w:rsid w:val="00E61937"/>
    <w:rsid w:val="00E621E2"/>
    <w:rsid w:val="00E62214"/>
    <w:rsid w:val="00E626D2"/>
    <w:rsid w:val="00E62792"/>
    <w:rsid w:val="00E62CAD"/>
    <w:rsid w:val="00E62DC4"/>
    <w:rsid w:val="00E62DF1"/>
    <w:rsid w:val="00E638D1"/>
    <w:rsid w:val="00E63921"/>
    <w:rsid w:val="00E639B4"/>
    <w:rsid w:val="00E63AAB"/>
    <w:rsid w:val="00E63AD1"/>
    <w:rsid w:val="00E63AF6"/>
    <w:rsid w:val="00E63CF5"/>
    <w:rsid w:val="00E63ED4"/>
    <w:rsid w:val="00E63ED8"/>
    <w:rsid w:val="00E64979"/>
    <w:rsid w:val="00E64983"/>
    <w:rsid w:val="00E64A34"/>
    <w:rsid w:val="00E64A54"/>
    <w:rsid w:val="00E64B9C"/>
    <w:rsid w:val="00E64C08"/>
    <w:rsid w:val="00E6508C"/>
    <w:rsid w:val="00E65510"/>
    <w:rsid w:val="00E65858"/>
    <w:rsid w:val="00E65B7A"/>
    <w:rsid w:val="00E65BA2"/>
    <w:rsid w:val="00E65CAD"/>
    <w:rsid w:val="00E65CF4"/>
    <w:rsid w:val="00E65D55"/>
    <w:rsid w:val="00E65D70"/>
    <w:rsid w:val="00E65DED"/>
    <w:rsid w:val="00E65FBE"/>
    <w:rsid w:val="00E66054"/>
    <w:rsid w:val="00E660E5"/>
    <w:rsid w:val="00E665E0"/>
    <w:rsid w:val="00E665FD"/>
    <w:rsid w:val="00E66F06"/>
    <w:rsid w:val="00E67099"/>
    <w:rsid w:val="00E67134"/>
    <w:rsid w:val="00E67172"/>
    <w:rsid w:val="00E673F2"/>
    <w:rsid w:val="00E675FA"/>
    <w:rsid w:val="00E67E17"/>
    <w:rsid w:val="00E70418"/>
    <w:rsid w:val="00E70426"/>
    <w:rsid w:val="00E70457"/>
    <w:rsid w:val="00E70BA4"/>
    <w:rsid w:val="00E70DE9"/>
    <w:rsid w:val="00E70F1D"/>
    <w:rsid w:val="00E710B1"/>
    <w:rsid w:val="00E711B5"/>
    <w:rsid w:val="00E71365"/>
    <w:rsid w:val="00E7172C"/>
    <w:rsid w:val="00E717C1"/>
    <w:rsid w:val="00E718D7"/>
    <w:rsid w:val="00E71D63"/>
    <w:rsid w:val="00E72001"/>
    <w:rsid w:val="00E723CF"/>
    <w:rsid w:val="00E72437"/>
    <w:rsid w:val="00E72899"/>
    <w:rsid w:val="00E72B36"/>
    <w:rsid w:val="00E72BD0"/>
    <w:rsid w:val="00E72BFB"/>
    <w:rsid w:val="00E72C0D"/>
    <w:rsid w:val="00E72CAC"/>
    <w:rsid w:val="00E733F5"/>
    <w:rsid w:val="00E736C1"/>
    <w:rsid w:val="00E738D7"/>
    <w:rsid w:val="00E73FB4"/>
    <w:rsid w:val="00E7437E"/>
    <w:rsid w:val="00E747B2"/>
    <w:rsid w:val="00E74C3B"/>
    <w:rsid w:val="00E74C5D"/>
    <w:rsid w:val="00E74CD0"/>
    <w:rsid w:val="00E74F28"/>
    <w:rsid w:val="00E7500D"/>
    <w:rsid w:val="00E7502A"/>
    <w:rsid w:val="00E75220"/>
    <w:rsid w:val="00E752DB"/>
    <w:rsid w:val="00E75424"/>
    <w:rsid w:val="00E7568F"/>
    <w:rsid w:val="00E7599C"/>
    <w:rsid w:val="00E75C0F"/>
    <w:rsid w:val="00E75D88"/>
    <w:rsid w:val="00E75EC0"/>
    <w:rsid w:val="00E7668A"/>
    <w:rsid w:val="00E76963"/>
    <w:rsid w:val="00E76C83"/>
    <w:rsid w:val="00E771C3"/>
    <w:rsid w:val="00E7736E"/>
    <w:rsid w:val="00E773AF"/>
    <w:rsid w:val="00E77463"/>
    <w:rsid w:val="00E775F7"/>
    <w:rsid w:val="00E77686"/>
    <w:rsid w:val="00E778D6"/>
    <w:rsid w:val="00E77F47"/>
    <w:rsid w:val="00E805E4"/>
    <w:rsid w:val="00E805F4"/>
    <w:rsid w:val="00E80621"/>
    <w:rsid w:val="00E80849"/>
    <w:rsid w:val="00E8090F"/>
    <w:rsid w:val="00E80B57"/>
    <w:rsid w:val="00E80B93"/>
    <w:rsid w:val="00E80BD8"/>
    <w:rsid w:val="00E80C5E"/>
    <w:rsid w:val="00E8126C"/>
    <w:rsid w:val="00E817D2"/>
    <w:rsid w:val="00E819EB"/>
    <w:rsid w:val="00E81CD1"/>
    <w:rsid w:val="00E81D9B"/>
    <w:rsid w:val="00E81E36"/>
    <w:rsid w:val="00E81F68"/>
    <w:rsid w:val="00E81F89"/>
    <w:rsid w:val="00E82470"/>
    <w:rsid w:val="00E8276A"/>
    <w:rsid w:val="00E827E3"/>
    <w:rsid w:val="00E82D32"/>
    <w:rsid w:val="00E83272"/>
    <w:rsid w:val="00E83288"/>
    <w:rsid w:val="00E837C2"/>
    <w:rsid w:val="00E837DA"/>
    <w:rsid w:val="00E837F1"/>
    <w:rsid w:val="00E83DAB"/>
    <w:rsid w:val="00E83F3F"/>
    <w:rsid w:val="00E83FE0"/>
    <w:rsid w:val="00E840AA"/>
    <w:rsid w:val="00E842C0"/>
    <w:rsid w:val="00E84478"/>
    <w:rsid w:val="00E845EC"/>
    <w:rsid w:val="00E84836"/>
    <w:rsid w:val="00E8490B"/>
    <w:rsid w:val="00E84D99"/>
    <w:rsid w:val="00E852EC"/>
    <w:rsid w:val="00E85B56"/>
    <w:rsid w:val="00E85ED4"/>
    <w:rsid w:val="00E85F78"/>
    <w:rsid w:val="00E86500"/>
    <w:rsid w:val="00E8658B"/>
    <w:rsid w:val="00E86594"/>
    <w:rsid w:val="00E865B6"/>
    <w:rsid w:val="00E865D0"/>
    <w:rsid w:val="00E866A4"/>
    <w:rsid w:val="00E8699A"/>
    <w:rsid w:val="00E86B4F"/>
    <w:rsid w:val="00E86C02"/>
    <w:rsid w:val="00E86D70"/>
    <w:rsid w:val="00E86D99"/>
    <w:rsid w:val="00E86DBB"/>
    <w:rsid w:val="00E86FEC"/>
    <w:rsid w:val="00E87074"/>
    <w:rsid w:val="00E87424"/>
    <w:rsid w:val="00E87437"/>
    <w:rsid w:val="00E874DC"/>
    <w:rsid w:val="00E875E2"/>
    <w:rsid w:val="00E87623"/>
    <w:rsid w:val="00E8770A"/>
    <w:rsid w:val="00E877A5"/>
    <w:rsid w:val="00E87E02"/>
    <w:rsid w:val="00E90271"/>
    <w:rsid w:val="00E903E5"/>
    <w:rsid w:val="00E9040E"/>
    <w:rsid w:val="00E90819"/>
    <w:rsid w:val="00E90A88"/>
    <w:rsid w:val="00E90B33"/>
    <w:rsid w:val="00E90BA8"/>
    <w:rsid w:val="00E90E1C"/>
    <w:rsid w:val="00E9166B"/>
    <w:rsid w:val="00E916C6"/>
    <w:rsid w:val="00E91ACE"/>
    <w:rsid w:val="00E921E7"/>
    <w:rsid w:val="00E9222B"/>
    <w:rsid w:val="00E9235C"/>
    <w:rsid w:val="00E9271C"/>
    <w:rsid w:val="00E927A9"/>
    <w:rsid w:val="00E92A57"/>
    <w:rsid w:val="00E92FC6"/>
    <w:rsid w:val="00E9300C"/>
    <w:rsid w:val="00E93089"/>
    <w:rsid w:val="00E931F6"/>
    <w:rsid w:val="00E932C1"/>
    <w:rsid w:val="00E93A2F"/>
    <w:rsid w:val="00E93C23"/>
    <w:rsid w:val="00E93CEF"/>
    <w:rsid w:val="00E94304"/>
    <w:rsid w:val="00E943AC"/>
    <w:rsid w:val="00E947A7"/>
    <w:rsid w:val="00E94994"/>
    <w:rsid w:val="00E94C57"/>
    <w:rsid w:val="00E94C9C"/>
    <w:rsid w:val="00E94CB4"/>
    <w:rsid w:val="00E94E7C"/>
    <w:rsid w:val="00E95341"/>
    <w:rsid w:val="00E9535F"/>
    <w:rsid w:val="00E95591"/>
    <w:rsid w:val="00E9596B"/>
    <w:rsid w:val="00E95A2B"/>
    <w:rsid w:val="00E95A8E"/>
    <w:rsid w:val="00E95C0C"/>
    <w:rsid w:val="00E95DA3"/>
    <w:rsid w:val="00E95E95"/>
    <w:rsid w:val="00E95EA1"/>
    <w:rsid w:val="00E960C9"/>
    <w:rsid w:val="00E9642C"/>
    <w:rsid w:val="00E96918"/>
    <w:rsid w:val="00E96DEB"/>
    <w:rsid w:val="00E96E44"/>
    <w:rsid w:val="00E96EA2"/>
    <w:rsid w:val="00E973D9"/>
    <w:rsid w:val="00E975EA"/>
    <w:rsid w:val="00E97897"/>
    <w:rsid w:val="00E9791C"/>
    <w:rsid w:val="00E97D42"/>
    <w:rsid w:val="00E97F2D"/>
    <w:rsid w:val="00E97FA1"/>
    <w:rsid w:val="00EA0A92"/>
    <w:rsid w:val="00EA0C0F"/>
    <w:rsid w:val="00EA0C12"/>
    <w:rsid w:val="00EA0E96"/>
    <w:rsid w:val="00EA104E"/>
    <w:rsid w:val="00EA13BB"/>
    <w:rsid w:val="00EA16D5"/>
    <w:rsid w:val="00EA1E13"/>
    <w:rsid w:val="00EA2557"/>
    <w:rsid w:val="00EA25A9"/>
    <w:rsid w:val="00EA2D94"/>
    <w:rsid w:val="00EA31EC"/>
    <w:rsid w:val="00EA32BF"/>
    <w:rsid w:val="00EA331B"/>
    <w:rsid w:val="00EA3768"/>
    <w:rsid w:val="00EA3B74"/>
    <w:rsid w:val="00EA3C8A"/>
    <w:rsid w:val="00EA3FE3"/>
    <w:rsid w:val="00EA41A4"/>
    <w:rsid w:val="00EA4932"/>
    <w:rsid w:val="00EA4C19"/>
    <w:rsid w:val="00EA4C45"/>
    <w:rsid w:val="00EA5707"/>
    <w:rsid w:val="00EA5A59"/>
    <w:rsid w:val="00EA5DCE"/>
    <w:rsid w:val="00EA6167"/>
    <w:rsid w:val="00EA617C"/>
    <w:rsid w:val="00EA64E1"/>
    <w:rsid w:val="00EA707E"/>
    <w:rsid w:val="00EA7235"/>
    <w:rsid w:val="00EA75D0"/>
    <w:rsid w:val="00EA7BA5"/>
    <w:rsid w:val="00EA7D34"/>
    <w:rsid w:val="00EA7E4C"/>
    <w:rsid w:val="00EB0146"/>
    <w:rsid w:val="00EB077F"/>
    <w:rsid w:val="00EB0A8A"/>
    <w:rsid w:val="00EB0C8C"/>
    <w:rsid w:val="00EB0F63"/>
    <w:rsid w:val="00EB13DD"/>
    <w:rsid w:val="00EB1555"/>
    <w:rsid w:val="00EB17E9"/>
    <w:rsid w:val="00EB1C1B"/>
    <w:rsid w:val="00EB2614"/>
    <w:rsid w:val="00EB2669"/>
    <w:rsid w:val="00EB26CF"/>
    <w:rsid w:val="00EB2A28"/>
    <w:rsid w:val="00EB2A52"/>
    <w:rsid w:val="00EB2C2C"/>
    <w:rsid w:val="00EB2D5B"/>
    <w:rsid w:val="00EB30A4"/>
    <w:rsid w:val="00EB30DF"/>
    <w:rsid w:val="00EB3338"/>
    <w:rsid w:val="00EB34C1"/>
    <w:rsid w:val="00EB35FC"/>
    <w:rsid w:val="00EB36D5"/>
    <w:rsid w:val="00EB3997"/>
    <w:rsid w:val="00EB3AD4"/>
    <w:rsid w:val="00EB3BD5"/>
    <w:rsid w:val="00EB3CA1"/>
    <w:rsid w:val="00EB3E92"/>
    <w:rsid w:val="00EB3ED8"/>
    <w:rsid w:val="00EB3F6F"/>
    <w:rsid w:val="00EB4565"/>
    <w:rsid w:val="00EB465E"/>
    <w:rsid w:val="00EB4729"/>
    <w:rsid w:val="00EB4760"/>
    <w:rsid w:val="00EB49E5"/>
    <w:rsid w:val="00EB49EF"/>
    <w:rsid w:val="00EB4C9B"/>
    <w:rsid w:val="00EB50BB"/>
    <w:rsid w:val="00EB52B1"/>
    <w:rsid w:val="00EB5498"/>
    <w:rsid w:val="00EB549B"/>
    <w:rsid w:val="00EB557E"/>
    <w:rsid w:val="00EB56F9"/>
    <w:rsid w:val="00EB597E"/>
    <w:rsid w:val="00EB5CBB"/>
    <w:rsid w:val="00EB5FCC"/>
    <w:rsid w:val="00EB60FF"/>
    <w:rsid w:val="00EB64D2"/>
    <w:rsid w:val="00EB65DF"/>
    <w:rsid w:val="00EB670C"/>
    <w:rsid w:val="00EB6CAB"/>
    <w:rsid w:val="00EB6DB8"/>
    <w:rsid w:val="00EB6E5F"/>
    <w:rsid w:val="00EB71A9"/>
    <w:rsid w:val="00EB7367"/>
    <w:rsid w:val="00EB756E"/>
    <w:rsid w:val="00EB7587"/>
    <w:rsid w:val="00EB772D"/>
    <w:rsid w:val="00EB7CF8"/>
    <w:rsid w:val="00EC0345"/>
    <w:rsid w:val="00EC0577"/>
    <w:rsid w:val="00EC08D0"/>
    <w:rsid w:val="00EC0B14"/>
    <w:rsid w:val="00EC0CAD"/>
    <w:rsid w:val="00EC0F88"/>
    <w:rsid w:val="00EC171B"/>
    <w:rsid w:val="00EC17A0"/>
    <w:rsid w:val="00EC1880"/>
    <w:rsid w:val="00EC1A47"/>
    <w:rsid w:val="00EC1A69"/>
    <w:rsid w:val="00EC1C5E"/>
    <w:rsid w:val="00EC1E93"/>
    <w:rsid w:val="00EC2148"/>
    <w:rsid w:val="00EC22B8"/>
    <w:rsid w:val="00EC2A57"/>
    <w:rsid w:val="00EC2B8D"/>
    <w:rsid w:val="00EC34DA"/>
    <w:rsid w:val="00EC36D9"/>
    <w:rsid w:val="00EC38D5"/>
    <w:rsid w:val="00EC3AD6"/>
    <w:rsid w:val="00EC3CB9"/>
    <w:rsid w:val="00EC3D54"/>
    <w:rsid w:val="00EC4147"/>
    <w:rsid w:val="00EC4395"/>
    <w:rsid w:val="00EC4512"/>
    <w:rsid w:val="00EC45FF"/>
    <w:rsid w:val="00EC47A0"/>
    <w:rsid w:val="00EC4986"/>
    <w:rsid w:val="00EC4B49"/>
    <w:rsid w:val="00EC4CCE"/>
    <w:rsid w:val="00EC4D04"/>
    <w:rsid w:val="00EC4FBA"/>
    <w:rsid w:val="00EC5492"/>
    <w:rsid w:val="00EC5939"/>
    <w:rsid w:val="00EC594A"/>
    <w:rsid w:val="00EC5D9D"/>
    <w:rsid w:val="00EC646F"/>
    <w:rsid w:val="00EC664A"/>
    <w:rsid w:val="00EC6B91"/>
    <w:rsid w:val="00EC6BB5"/>
    <w:rsid w:val="00EC794E"/>
    <w:rsid w:val="00EC7A88"/>
    <w:rsid w:val="00EC7A9F"/>
    <w:rsid w:val="00EC7FCF"/>
    <w:rsid w:val="00ED035D"/>
    <w:rsid w:val="00ED05A1"/>
    <w:rsid w:val="00ED070C"/>
    <w:rsid w:val="00ED0B85"/>
    <w:rsid w:val="00ED0E97"/>
    <w:rsid w:val="00ED10DE"/>
    <w:rsid w:val="00ED1245"/>
    <w:rsid w:val="00ED145B"/>
    <w:rsid w:val="00ED151E"/>
    <w:rsid w:val="00ED1A3F"/>
    <w:rsid w:val="00ED1F70"/>
    <w:rsid w:val="00ED24DA"/>
    <w:rsid w:val="00ED27A6"/>
    <w:rsid w:val="00ED28F0"/>
    <w:rsid w:val="00ED290D"/>
    <w:rsid w:val="00ED2A66"/>
    <w:rsid w:val="00ED2BE0"/>
    <w:rsid w:val="00ED2C21"/>
    <w:rsid w:val="00ED2D33"/>
    <w:rsid w:val="00ED2DCE"/>
    <w:rsid w:val="00ED2DFA"/>
    <w:rsid w:val="00ED2F79"/>
    <w:rsid w:val="00ED332A"/>
    <w:rsid w:val="00ED33A0"/>
    <w:rsid w:val="00ED3D3C"/>
    <w:rsid w:val="00ED3D73"/>
    <w:rsid w:val="00ED3F97"/>
    <w:rsid w:val="00ED418B"/>
    <w:rsid w:val="00ED449E"/>
    <w:rsid w:val="00ED44D0"/>
    <w:rsid w:val="00ED4671"/>
    <w:rsid w:val="00ED4A64"/>
    <w:rsid w:val="00ED54A5"/>
    <w:rsid w:val="00ED55BB"/>
    <w:rsid w:val="00ED567B"/>
    <w:rsid w:val="00ED5A13"/>
    <w:rsid w:val="00ED5AAF"/>
    <w:rsid w:val="00ED5D63"/>
    <w:rsid w:val="00ED61EB"/>
    <w:rsid w:val="00ED6223"/>
    <w:rsid w:val="00ED6240"/>
    <w:rsid w:val="00ED66E2"/>
    <w:rsid w:val="00ED6DD6"/>
    <w:rsid w:val="00ED730C"/>
    <w:rsid w:val="00ED78F2"/>
    <w:rsid w:val="00ED7AED"/>
    <w:rsid w:val="00ED7D78"/>
    <w:rsid w:val="00ED7F08"/>
    <w:rsid w:val="00EE07F7"/>
    <w:rsid w:val="00EE094A"/>
    <w:rsid w:val="00EE0E75"/>
    <w:rsid w:val="00EE11A9"/>
    <w:rsid w:val="00EE1249"/>
    <w:rsid w:val="00EE124B"/>
    <w:rsid w:val="00EE1258"/>
    <w:rsid w:val="00EE126A"/>
    <w:rsid w:val="00EE1469"/>
    <w:rsid w:val="00EE1841"/>
    <w:rsid w:val="00EE1B43"/>
    <w:rsid w:val="00EE1C29"/>
    <w:rsid w:val="00EE1D28"/>
    <w:rsid w:val="00EE2170"/>
    <w:rsid w:val="00EE2232"/>
    <w:rsid w:val="00EE2240"/>
    <w:rsid w:val="00EE23C3"/>
    <w:rsid w:val="00EE24F9"/>
    <w:rsid w:val="00EE2667"/>
    <w:rsid w:val="00EE2779"/>
    <w:rsid w:val="00EE2AA2"/>
    <w:rsid w:val="00EE2B56"/>
    <w:rsid w:val="00EE2BCB"/>
    <w:rsid w:val="00EE2D18"/>
    <w:rsid w:val="00EE2D60"/>
    <w:rsid w:val="00EE3015"/>
    <w:rsid w:val="00EE32C9"/>
    <w:rsid w:val="00EE3507"/>
    <w:rsid w:val="00EE3631"/>
    <w:rsid w:val="00EE3693"/>
    <w:rsid w:val="00EE3C88"/>
    <w:rsid w:val="00EE3D3C"/>
    <w:rsid w:val="00EE3EB7"/>
    <w:rsid w:val="00EE3F09"/>
    <w:rsid w:val="00EE40F0"/>
    <w:rsid w:val="00EE412C"/>
    <w:rsid w:val="00EE437C"/>
    <w:rsid w:val="00EE4497"/>
    <w:rsid w:val="00EE44B9"/>
    <w:rsid w:val="00EE4834"/>
    <w:rsid w:val="00EE4986"/>
    <w:rsid w:val="00EE5047"/>
    <w:rsid w:val="00EE508F"/>
    <w:rsid w:val="00EE5774"/>
    <w:rsid w:val="00EE5922"/>
    <w:rsid w:val="00EE5AB8"/>
    <w:rsid w:val="00EE5D1D"/>
    <w:rsid w:val="00EE5EC5"/>
    <w:rsid w:val="00EE6028"/>
    <w:rsid w:val="00EE649C"/>
    <w:rsid w:val="00EE653C"/>
    <w:rsid w:val="00EE6743"/>
    <w:rsid w:val="00EE6EEC"/>
    <w:rsid w:val="00EE70BF"/>
    <w:rsid w:val="00EE7390"/>
    <w:rsid w:val="00EE740D"/>
    <w:rsid w:val="00EE7A87"/>
    <w:rsid w:val="00EE7B59"/>
    <w:rsid w:val="00EE7C6D"/>
    <w:rsid w:val="00EE7F32"/>
    <w:rsid w:val="00EF00B1"/>
    <w:rsid w:val="00EF02F7"/>
    <w:rsid w:val="00EF0839"/>
    <w:rsid w:val="00EF0DF3"/>
    <w:rsid w:val="00EF1066"/>
    <w:rsid w:val="00EF17A7"/>
    <w:rsid w:val="00EF182E"/>
    <w:rsid w:val="00EF18FD"/>
    <w:rsid w:val="00EF19C4"/>
    <w:rsid w:val="00EF1AF9"/>
    <w:rsid w:val="00EF1BF6"/>
    <w:rsid w:val="00EF1D32"/>
    <w:rsid w:val="00EF1DA4"/>
    <w:rsid w:val="00EF1DC4"/>
    <w:rsid w:val="00EF25D1"/>
    <w:rsid w:val="00EF25FA"/>
    <w:rsid w:val="00EF2788"/>
    <w:rsid w:val="00EF2815"/>
    <w:rsid w:val="00EF29F9"/>
    <w:rsid w:val="00EF2BC8"/>
    <w:rsid w:val="00EF2CA6"/>
    <w:rsid w:val="00EF34E7"/>
    <w:rsid w:val="00EF3675"/>
    <w:rsid w:val="00EF371F"/>
    <w:rsid w:val="00EF3C37"/>
    <w:rsid w:val="00EF3E88"/>
    <w:rsid w:val="00EF40FE"/>
    <w:rsid w:val="00EF41BF"/>
    <w:rsid w:val="00EF4663"/>
    <w:rsid w:val="00EF4933"/>
    <w:rsid w:val="00EF5004"/>
    <w:rsid w:val="00EF506E"/>
    <w:rsid w:val="00EF5085"/>
    <w:rsid w:val="00EF5195"/>
    <w:rsid w:val="00EF5272"/>
    <w:rsid w:val="00EF5433"/>
    <w:rsid w:val="00EF5619"/>
    <w:rsid w:val="00EF5846"/>
    <w:rsid w:val="00EF5D7F"/>
    <w:rsid w:val="00EF5DBB"/>
    <w:rsid w:val="00EF5EE1"/>
    <w:rsid w:val="00EF5F48"/>
    <w:rsid w:val="00EF6096"/>
    <w:rsid w:val="00EF6719"/>
    <w:rsid w:val="00EF677B"/>
    <w:rsid w:val="00EF6AB5"/>
    <w:rsid w:val="00EF6EFC"/>
    <w:rsid w:val="00EF6FD2"/>
    <w:rsid w:val="00EF72DB"/>
    <w:rsid w:val="00EF7417"/>
    <w:rsid w:val="00EF763B"/>
    <w:rsid w:val="00EF76F1"/>
    <w:rsid w:val="00EF79DD"/>
    <w:rsid w:val="00EF7CD5"/>
    <w:rsid w:val="00EF7CE6"/>
    <w:rsid w:val="00EF7D4C"/>
    <w:rsid w:val="00F00410"/>
    <w:rsid w:val="00F00444"/>
    <w:rsid w:val="00F00760"/>
    <w:rsid w:val="00F00784"/>
    <w:rsid w:val="00F008B6"/>
    <w:rsid w:val="00F0095F"/>
    <w:rsid w:val="00F00BDF"/>
    <w:rsid w:val="00F00D03"/>
    <w:rsid w:val="00F00D33"/>
    <w:rsid w:val="00F00EC8"/>
    <w:rsid w:val="00F01293"/>
    <w:rsid w:val="00F012DB"/>
    <w:rsid w:val="00F01393"/>
    <w:rsid w:val="00F01447"/>
    <w:rsid w:val="00F01476"/>
    <w:rsid w:val="00F01777"/>
    <w:rsid w:val="00F0197F"/>
    <w:rsid w:val="00F01A78"/>
    <w:rsid w:val="00F01B38"/>
    <w:rsid w:val="00F0200D"/>
    <w:rsid w:val="00F02139"/>
    <w:rsid w:val="00F021AC"/>
    <w:rsid w:val="00F02371"/>
    <w:rsid w:val="00F02A55"/>
    <w:rsid w:val="00F02B09"/>
    <w:rsid w:val="00F02BEE"/>
    <w:rsid w:val="00F02BF0"/>
    <w:rsid w:val="00F02DF2"/>
    <w:rsid w:val="00F036E4"/>
    <w:rsid w:val="00F03DD2"/>
    <w:rsid w:val="00F03EDB"/>
    <w:rsid w:val="00F0404B"/>
    <w:rsid w:val="00F045E9"/>
    <w:rsid w:val="00F04630"/>
    <w:rsid w:val="00F0470D"/>
    <w:rsid w:val="00F04A6B"/>
    <w:rsid w:val="00F04C34"/>
    <w:rsid w:val="00F04EED"/>
    <w:rsid w:val="00F053DC"/>
    <w:rsid w:val="00F05984"/>
    <w:rsid w:val="00F05A1C"/>
    <w:rsid w:val="00F05B0E"/>
    <w:rsid w:val="00F05BF8"/>
    <w:rsid w:val="00F05F63"/>
    <w:rsid w:val="00F05F7E"/>
    <w:rsid w:val="00F06608"/>
    <w:rsid w:val="00F06740"/>
    <w:rsid w:val="00F06A80"/>
    <w:rsid w:val="00F06AD7"/>
    <w:rsid w:val="00F06C3C"/>
    <w:rsid w:val="00F06C7F"/>
    <w:rsid w:val="00F073EB"/>
    <w:rsid w:val="00F07543"/>
    <w:rsid w:val="00F0761E"/>
    <w:rsid w:val="00F07629"/>
    <w:rsid w:val="00F07681"/>
    <w:rsid w:val="00F07A5A"/>
    <w:rsid w:val="00F07CFC"/>
    <w:rsid w:val="00F07E75"/>
    <w:rsid w:val="00F07ECC"/>
    <w:rsid w:val="00F10290"/>
    <w:rsid w:val="00F10637"/>
    <w:rsid w:val="00F108E8"/>
    <w:rsid w:val="00F10903"/>
    <w:rsid w:val="00F10E21"/>
    <w:rsid w:val="00F10F9D"/>
    <w:rsid w:val="00F11007"/>
    <w:rsid w:val="00F114BE"/>
    <w:rsid w:val="00F114E1"/>
    <w:rsid w:val="00F115BC"/>
    <w:rsid w:val="00F11AF9"/>
    <w:rsid w:val="00F11E48"/>
    <w:rsid w:val="00F121ED"/>
    <w:rsid w:val="00F12322"/>
    <w:rsid w:val="00F1248F"/>
    <w:rsid w:val="00F125D6"/>
    <w:rsid w:val="00F12979"/>
    <w:rsid w:val="00F13002"/>
    <w:rsid w:val="00F13127"/>
    <w:rsid w:val="00F135AE"/>
    <w:rsid w:val="00F14217"/>
    <w:rsid w:val="00F143BF"/>
    <w:rsid w:val="00F144E4"/>
    <w:rsid w:val="00F14C1C"/>
    <w:rsid w:val="00F1535C"/>
    <w:rsid w:val="00F15789"/>
    <w:rsid w:val="00F1598A"/>
    <w:rsid w:val="00F159B4"/>
    <w:rsid w:val="00F15ADB"/>
    <w:rsid w:val="00F15F36"/>
    <w:rsid w:val="00F16237"/>
    <w:rsid w:val="00F165A7"/>
    <w:rsid w:val="00F1675D"/>
    <w:rsid w:val="00F1691A"/>
    <w:rsid w:val="00F16A43"/>
    <w:rsid w:val="00F173CC"/>
    <w:rsid w:val="00F17633"/>
    <w:rsid w:val="00F179A6"/>
    <w:rsid w:val="00F17D57"/>
    <w:rsid w:val="00F17D83"/>
    <w:rsid w:val="00F200A3"/>
    <w:rsid w:val="00F20520"/>
    <w:rsid w:val="00F20879"/>
    <w:rsid w:val="00F209E9"/>
    <w:rsid w:val="00F20A1A"/>
    <w:rsid w:val="00F20A72"/>
    <w:rsid w:val="00F20A7F"/>
    <w:rsid w:val="00F20B14"/>
    <w:rsid w:val="00F20D1B"/>
    <w:rsid w:val="00F20E96"/>
    <w:rsid w:val="00F20FA9"/>
    <w:rsid w:val="00F2147E"/>
    <w:rsid w:val="00F214D0"/>
    <w:rsid w:val="00F2164F"/>
    <w:rsid w:val="00F218CA"/>
    <w:rsid w:val="00F21A48"/>
    <w:rsid w:val="00F21A6E"/>
    <w:rsid w:val="00F21AF5"/>
    <w:rsid w:val="00F21B67"/>
    <w:rsid w:val="00F21C3E"/>
    <w:rsid w:val="00F21FC6"/>
    <w:rsid w:val="00F22200"/>
    <w:rsid w:val="00F2231E"/>
    <w:rsid w:val="00F22D6C"/>
    <w:rsid w:val="00F22E86"/>
    <w:rsid w:val="00F22ECA"/>
    <w:rsid w:val="00F230CB"/>
    <w:rsid w:val="00F23155"/>
    <w:rsid w:val="00F231FF"/>
    <w:rsid w:val="00F2328F"/>
    <w:rsid w:val="00F23361"/>
    <w:rsid w:val="00F23457"/>
    <w:rsid w:val="00F238F5"/>
    <w:rsid w:val="00F23911"/>
    <w:rsid w:val="00F23995"/>
    <w:rsid w:val="00F23B6C"/>
    <w:rsid w:val="00F23E1A"/>
    <w:rsid w:val="00F23E67"/>
    <w:rsid w:val="00F23F01"/>
    <w:rsid w:val="00F23F3A"/>
    <w:rsid w:val="00F240DF"/>
    <w:rsid w:val="00F244F4"/>
    <w:rsid w:val="00F245E1"/>
    <w:rsid w:val="00F24825"/>
    <w:rsid w:val="00F24C85"/>
    <w:rsid w:val="00F24D52"/>
    <w:rsid w:val="00F251A7"/>
    <w:rsid w:val="00F251F4"/>
    <w:rsid w:val="00F25393"/>
    <w:rsid w:val="00F2566E"/>
    <w:rsid w:val="00F25A15"/>
    <w:rsid w:val="00F25A5B"/>
    <w:rsid w:val="00F25A63"/>
    <w:rsid w:val="00F25A9F"/>
    <w:rsid w:val="00F25BC3"/>
    <w:rsid w:val="00F25E5C"/>
    <w:rsid w:val="00F260BB"/>
    <w:rsid w:val="00F260F1"/>
    <w:rsid w:val="00F26471"/>
    <w:rsid w:val="00F264EF"/>
    <w:rsid w:val="00F267EA"/>
    <w:rsid w:val="00F2681E"/>
    <w:rsid w:val="00F2689C"/>
    <w:rsid w:val="00F26A9E"/>
    <w:rsid w:val="00F26B6E"/>
    <w:rsid w:val="00F26BC1"/>
    <w:rsid w:val="00F26F0E"/>
    <w:rsid w:val="00F27296"/>
    <w:rsid w:val="00F272ED"/>
    <w:rsid w:val="00F2735E"/>
    <w:rsid w:val="00F27F92"/>
    <w:rsid w:val="00F27FE3"/>
    <w:rsid w:val="00F300B5"/>
    <w:rsid w:val="00F3024B"/>
    <w:rsid w:val="00F30522"/>
    <w:rsid w:val="00F3058D"/>
    <w:rsid w:val="00F305AA"/>
    <w:rsid w:val="00F307B6"/>
    <w:rsid w:val="00F307F9"/>
    <w:rsid w:val="00F30D0F"/>
    <w:rsid w:val="00F30EAF"/>
    <w:rsid w:val="00F30F5D"/>
    <w:rsid w:val="00F311B4"/>
    <w:rsid w:val="00F311E0"/>
    <w:rsid w:val="00F31233"/>
    <w:rsid w:val="00F3131A"/>
    <w:rsid w:val="00F3134E"/>
    <w:rsid w:val="00F31414"/>
    <w:rsid w:val="00F31475"/>
    <w:rsid w:val="00F3148E"/>
    <w:rsid w:val="00F31962"/>
    <w:rsid w:val="00F31B52"/>
    <w:rsid w:val="00F32224"/>
    <w:rsid w:val="00F32494"/>
    <w:rsid w:val="00F326EC"/>
    <w:rsid w:val="00F327A0"/>
    <w:rsid w:val="00F32918"/>
    <w:rsid w:val="00F329A1"/>
    <w:rsid w:val="00F32B16"/>
    <w:rsid w:val="00F32CD9"/>
    <w:rsid w:val="00F32E76"/>
    <w:rsid w:val="00F32EF2"/>
    <w:rsid w:val="00F3308C"/>
    <w:rsid w:val="00F33682"/>
    <w:rsid w:val="00F33691"/>
    <w:rsid w:val="00F33946"/>
    <w:rsid w:val="00F33E19"/>
    <w:rsid w:val="00F33EE9"/>
    <w:rsid w:val="00F341DD"/>
    <w:rsid w:val="00F34362"/>
    <w:rsid w:val="00F3438C"/>
    <w:rsid w:val="00F34478"/>
    <w:rsid w:val="00F348BF"/>
    <w:rsid w:val="00F34D20"/>
    <w:rsid w:val="00F34DA0"/>
    <w:rsid w:val="00F35A87"/>
    <w:rsid w:val="00F35ACB"/>
    <w:rsid w:val="00F35C9A"/>
    <w:rsid w:val="00F35CF5"/>
    <w:rsid w:val="00F35D09"/>
    <w:rsid w:val="00F35D2D"/>
    <w:rsid w:val="00F36094"/>
    <w:rsid w:val="00F363CE"/>
    <w:rsid w:val="00F36729"/>
    <w:rsid w:val="00F36733"/>
    <w:rsid w:val="00F36756"/>
    <w:rsid w:val="00F367CD"/>
    <w:rsid w:val="00F36867"/>
    <w:rsid w:val="00F3687E"/>
    <w:rsid w:val="00F3692D"/>
    <w:rsid w:val="00F36B16"/>
    <w:rsid w:val="00F36F7E"/>
    <w:rsid w:val="00F3711C"/>
    <w:rsid w:val="00F37212"/>
    <w:rsid w:val="00F37504"/>
    <w:rsid w:val="00F3753E"/>
    <w:rsid w:val="00F3792B"/>
    <w:rsid w:val="00F37BCF"/>
    <w:rsid w:val="00F37EA0"/>
    <w:rsid w:val="00F37F9A"/>
    <w:rsid w:val="00F40426"/>
    <w:rsid w:val="00F405F3"/>
    <w:rsid w:val="00F40D49"/>
    <w:rsid w:val="00F411F1"/>
    <w:rsid w:val="00F4121F"/>
    <w:rsid w:val="00F41292"/>
    <w:rsid w:val="00F41363"/>
    <w:rsid w:val="00F41723"/>
    <w:rsid w:val="00F41C73"/>
    <w:rsid w:val="00F41C7F"/>
    <w:rsid w:val="00F4230D"/>
    <w:rsid w:val="00F424FA"/>
    <w:rsid w:val="00F426A6"/>
    <w:rsid w:val="00F42860"/>
    <w:rsid w:val="00F4289B"/>
    <w:rsid w:val="00F42933"/>
    <w:rsid w:val="00F42CD8"/>
    <w:rsid w:val="00F42D37"/>
    <w:rsid w:val="00F42DE0"/>
    <w:rsid w:val="00F42E27"/>
    <w:rsid w:val="00F43052"/>
    <w:rsid w:val="00F43108"/>
    <w:rsid w:val="00F43183"/>
    <w:rsid w:val="00F432F0"/>
    <w:rsid w:val="00F434C3"/>
    <w:rsid w:val="00F43504"/>
    <w:rsid w:val="00F43513"/>
    <w:rsid w:val="00F43561"/>
    <w:rsid w:val="00F4382C"/>
    <w:rsid w:val="00F43C7D"/>
    <w:rsid w:val="00F43C85"/>
    <w:rsid w:val="00F43F1B"/>
    <w:rsid w:val="00F44082"/>
    <w:rsid w:val="00F443D2"/>
    <w:rsid w:val="00F44420"/>
    <w:rsid w:val="00F4478B"/>
    <w:rsid w:val="00F4494C"/>
    <w:rsid w:val="00F4495E"/>
    <w:rsid w:val="00F44B03"/>
    <w:rsid w:val="00F44B3F"/>
    <w:rsid w:val="00F44CE2"/>
    <w:rsid w:val="00F44D29"/>
    <w:rsid w:val="00F44F8F"/>
    <w:rsid w:val="00F44FC6"/>
    <w:rsid w:val="00F450E1"/>
    <w:rsid w:val="00F45320"/>
    <w:rsid w:val="00F455B3"/>
    <w:rsid w:val="00F455BC"/>
    <w:rsid w:val="00F45686"/>
    <w:rsid w:val="00F456E2"/>
    <w:rsid w:val="00F45CBD"/>
    <w:rsid w:val="00F45D81"/>
    <w:rsid w:val="00F45E23"/>
    <w:rsid w:val="00F46400"/>
    <w:rsid w:val="00F465D7"/>
    <w:rsid w:val="00F4663E"/>
    <w:rsid w:val="00F46898"/>
    <w:rsid w:val="00F46952"/>
    <w:rsid w:val="00F46C21"/>
    <w:rsid w:val="00F46CE8"/>
    <w:rsid w:val="00F46FD3"/>
    <w:rsid w:val="00F5012C"/>
    <w:rsid w:val="00F501F0"/>
    <w:rsid w:val="00F50204"/>
    <w:rsid w:val="00F5025A"/>
    <w:rsid w:val="00F503ED"/>
    <w:rsid w:val="00F50873"/>
    <w:rsid w:val="00F50DD0"/>
    <w:rsid w:val="00F511A6"/>
    <w:rsid w:val="00F513A5"/>
    <w:rsid w:val="00F51576"/>
    <w:rsid w:val="00F519EB"/>
    <w:rsid w:val="00F51A54"/>
    <w:rsid w:val="00F51A6A"/>
    <w:rsid w:val="00F51E36"/>
    <w:rsid w:val="00F520A7"/>
    <w:rsid w:val="00F520C1"/>
    <w:rsid w:val="00F52362"/>
    <w:rsid w:val="00F52626"/>
    <w:rsid w:val="00F52B6C"/>
    <w:rsid w:val="00F532DB"/>
    <w:rsid w:val="00F532E5"/>
    <w:rsid w:val="00F53354"/>
    <w:rsid w:val="00F536FF"/>
    <w:rsid w:val="00F537CA"/>
    <w:rsid w:val="00F53800"/>
    <w:rsid w:val="00F538D4"/>
    <w:rsid w:val="00F54739"/>
    <w:rsid w:val="00F54897"/>
    <w:rsid w:val="00F54BBB"/>
    <w:rsid w:val="00F54D34"/>
    <w:rsid w:val="00F54D61"/>
    <w:rsid w:val="00F5518E"/>
    <w:rsid w:val="00F551DA"/>
    <w:rsid w:val="00F552A6"/>
    <w:rsid w:val="00F55442"/>
    <w:rsid w:val="00F555BE"/>
    <w:rsid w:val="00F5562C"/>
    <w:rsid w:val="00F5585E"/>
    <w:rsid w:val="00F55A9C"/>
    <w:rsid w:val="00F55B8C"/>
    <w:rsid w:val="00F56221"/>
    <w:rsid w:val="00F56319"/>
    <w:rsid w:val="00F563A4"/>
    <w:rsid w:val="00F563B7"/>
    <w:rsid w:val="00F56445"/>
    <w:rsid w:val="00F570AF"/>
    <w:rsid w:val="00F570BE"/>
    <w:rsid w:val="00F572ED"/>
    <w:rsid w:val="00F57354"/>
    <w:rsid w:val="00F5782F"/>
    <w:rsid w:val="00F57988"/>
    <w:rsid w:val="00F57A0C"/>
    <w:rsid w:val="00F57DD0"/>
    <w:rsid w:val="00F605F7"/>
    <w:rsid w:val="00F606BF"/>
    <w:rsid w:val="00F60896"/>
    <w:rsid w:val="00F60C9F"/>
    <w:rsid w:val="00F61028"/>
    <w:rsid w:val="00F6187C"/>
    <w:rsid w:val="00F61C1E"/>
    <w:rsid w:val="00F61F9B"/>
    <w:rsid w:val="00F62109"/>
    <w:rsid w:val="00F626B0"/>
    <w:rsid w:val="00F62C23"/>
    <w:rsid w:val="00F62C86"/>
    <w:rsid w:val="00F62D2D"/>
    <w:rsid w:val="00F62F7A"/>
    <w:rsid w:val="00F634C1"/>
    <w:rsid w:val="00F6363A"/>
    <w:rsid w:val="00F6396F"/>
    <w:rsid w:val="00F64057"/>
    <w:rsid w:val="00F641D0"/>
    <w:rsid w:val="00F64480"/>
    <w:rsid w:val="00F64A66"/>
    <w:rsid w:val="00F64C5A"/>
    <w:rsid w:val="00F64EAC"/>
    <w:rsid w:val="00F658A0"/>
    <w:rsid w:val="00F65DC0"/>
    <w:rsid w:val="00F65EE3"/>
    <w:rsid w:val="00F66308"/>
    <w:rsid w:val="00F66594"/>
    <w:rsid w:val="00F67932"/>
    <w:rsid w:val="00F67C5A"/>
    <w:rsid w:val="00F67F1A"/>
    <w:rsid w:val="00F67F8D"/>
    <w:rsid w:val="00F701EE"/>
    <w:rsid w:val="00F70D84"/>
    <w:rsid w:val="00F710A2"/>
    <w:rsid w:val="00F71160"/>
    <w:rsid w:val="00F71359"/>
    <w:rsid w:val="00F71553"/>
    <w:rsid w:val="00F717FA"/>
    <w:rsid w:val="00F7183A"/>
    <w:rsid w:val="00F719E2"/>
    <w:rsid w:val="00F71A49"/>
    <w:rsid w:val="00F71ABA"/>
    <w:rsid w:val="00F71F95"/>
    <w:rsid w:val="00F723B6"/>
    <w:rsid w:val="00F72A0F"/>
    <w:rsid w:val="00F72D6F"/>
    <w:rsid w:val="00F72F75"/>
    <w:rsid w:val="00F73D78"/>
    <w:rsid w:val="00F743A2"/>
    <w:rsid w:val="00F74906"/>
    <w:rsid w:val="00F74C57"/>
    <w:rsid w:val="00F74E62"/>
    <w:rsid w:val="00F74F04"/>
    <w:rsid w:val="00F7555E"/>
    <w:rsid w:val="00F75738"/>
    <w:rsid w:val="00F757C3"/>
    <w:rsid w:val="00F75A2C"/>
    <w:rsid w:val="00F75C2E"/>
    <w:rsid w:val="00F75F7A"/>
    <w:rsid w:val="00F7617D"/>
    <w:rsid w:val="00F7617F"/>
    <w:rsid w:val="00F76420"/>
    <w:rsid w:val="00F764E1"/>
    <w:rsid w:val="00F76DF4"/>
    <w:rsid w:val="00F77ACC"/>
    <w:rsid w:val="00F80234"/>
    <w:rsid w:val="00F803F9"/>
    <w:rsid w:val="00F80EA1"/>
    <w:rsid w:val="00F80F5B"/>
    <w:rsid w:val="00F81005"/>
    <w:rsid w:val="00F81070"/>
    <w:rsid w:val="00F810A1"/>
    <w:rsid w:val="00F811B6"/>
    <w:rsid w:val="00F81207"/>
    <w:rsid w:val="00F81B4B"/>
    <w:rsid w:val="00F81B76"/>
    <w:rsid w:val="00F81C60"/>
    <w:rsid w:val="00F82256"/>
    <w:rsid w:val="00F82377"/>
    <w:rsid w:val="00F82882"/>
    <w:rsid w:val="00F82FA0"/>
    <w:rsid w:val="00F834C0"/>
    <w:rsid w:val="00F8380B"/>
    <w:rsid w:val="00F83A2B"/>
    <w:rsid w:val="00F83A69"/>
    <w:rsid w:val="00F83AB1"/>
    <w:rsid w:val="00F83DBA"/>
    <w:rsid w:val="00F83F1C"/>
    <w:rsid w:val="00F83F1F"/>
    <w:rsid w:val="00F84178"/>
    <w:rsid w:val="00F842C5"/>
    <w:rsid w:val="00F84468"/>
    <w:rsid w:val="00F84772"/>
    <w:rsid w:val="00F85262"/>
    <w:rsid w:val="00F85299"/>
    <w:rsid w:val="00F854B3"/>
    <w:rsid w:val="00F855DB"/>
    <w:rsid w:val="00F85644"/>
    <w:rsid w:val="00F857E9"/>
    <w:rsid w:val="00F85A23"/>
    <w:rsid w:val="00F85A4E"/>
    <w:rsid w:val="00F85B04"/>
    <w:rsid w:val="00F85B5E"/>
    <w:rsid w:val="00F85B7A"/>
    <w:rsid w:val="00F85EFA"/>
    <w:rsid w:val="00F85F1E"/>
    <w:rsid w:val="00F86103"/>
    <w:rsid w:val="00F8615E"/>
    <w:rsid w:val="00F861D1"/>
    <w:rsid w:val="00F864D0"/>
    <w:rsid w:val="00F8674A"/>
    <w:rsid w:val="00F86ABA"/>
    <w:rsid w:val="00F86AE0"/>
    <w:rsid w:val="00F86DA5"/>
    <w:rsid w:val="00F86DD0"/>
    <w:rsid w:val="00F86F68"/>
    <w:rsid w:val="00F870D2"/>
    <w:rsid w:val="00F8718B"/>
    <w:rsid w:val="00F873CF"/>
    <w:rsid w:val="00F873EB"/>
    <w:rsid w:val="00F8750E"/>
    <w:rsid w:val="00F8777E"/>
    <w:rsid w:val="00F87E7D"/>
    <w:rsid w:val="00F902D2"/>
    <w:rsid w:val="00F90818"/>
    <w:rsid w:val="00F90AAF"/>
    <w:rsid w:val="00F90AF4"/>
    <w:rsid w:val="00F90CDC"/>
    <w:rsid w:val="00F910CE"/>
    <w:rsid w:val="00F912F0"/>
    <w:rsid w:val="00F916C9"/>
    <w:rsid w:val="00F91AB0"/>
    <w:rsid w:val="00F91DC4"/>
    <w:rsid w:val="00F9204D"/>
    <w:rsid w:val="00F9211B"/>
    <w:rsid w:val="00F92173"/>
    <w:rsid w:val="00F9227C"/>
    <w:rsid w:val="00F922E3"/>
    <w:rsid w:val="00F9230C"/>
    <w:rsid w:val="00F9267A"/>
    <w:rsid w:val="00F9282B"/>
    <w:rsid w:val="00F9292C"/>
    <w:rsid w:val="00F9296C"/>
    <w:rsid w:val="00F92E6B"/>
    <w:rsid w:val="00F934B5"/>
    <w:rsid w:val="00F93979"/>
    <w:rsid w:val="00F93C99"/>
    <w:rsid w:val="00F93EEC"/>
    <w:rsid w:val="00F94018"/>
    <w:rsid w:val="00F947F7"/>
    <w:rsid w:val="00F94A4D"/>
    <w:rsid w:val="00F94AE4"/>
    <w:rsid w:val="00F9500A"/>
    <w:rsid w:val="00F953E6"/>
    <w:rsid w:val="00F9575E"/>
    <w:rsid w:val="00F95A7C"/>
    <w:rsid w:val="00F95D7D"/>
    <w:rsid w:val="00F95E36"/>
    <w:rsid w:val="00F96013"/>
    <w:rsid w:val="00F96447"/>
    <w:rsid w:val="00F96508"/>
    <w:rsid w:val="00F967E7"/>
    <w:rsid w:val="00F968EB"/>
    <w:rsid w:val="00F96944"/>
    <w:rsid w:val="00F975FE"/>
    <w:rsid w:val="00F97801"/>
    <w:rsid w:val="00F979BC"/>
    <w:rsid w:val="00F97B2B"/>
    <w:rsid w:val="00F97EF5"/>
    <w:rsid w:val="00FA0007"/>
    <w:rsid w:val="00FA02E5"/>
    <w:rsid w:val="00FA0377"/>
    <w:rsid w:val="00FA05FC"/>
    <w:rsid w:val="00FA065C"/>
    <w:rsid w:val="00FA0A05"/>
    <w:rsid w:val="00FA0A26"/>
    <w:rsid w:val="00FA0A4E"/>
    <w:rsid w:val="00FA0BBF"/>
    <w:rsid w:val="00FA0EA6"/>
    <w:rsid w:val="00FA164E"/>
    <w:rsid w:val="00FA182C"/>
    <w:rsid w:val="00FA2028"/>
    <w:rsid w:val="00FA21DD"/>
    <w:rsid w:val="00FA220A"/>
    <w:rsid w:val="00FA2302"/>
    <w:rsid w:val="00FA239E"/>
    <w:rsid w:val="00FA27EC"/>
    <w:rsid w:val="00FA2D2A"/>
    <w:rsid w:val="00FA317C"/>
    <w:rsid w:val="00FA318C"/>
    <w:rsid w:val="00FA3CCA"/>
    <w:rsid w:val="00FA3D6F"/>
    <w:rsid w:val="00FA407E"/>
    <w:rsid w:val="00FA415F"/>
    <w:rsid w:val="00FA451B"/>
    <w:rsid w:val="00FA4756"/>
    <w:rsid w:val="00FA49B5"/>
    <w:rsid w:val="00FA4A3D"/>
    <w:rsid w:val="00FA4C18"/>
    <w:rsid w:val="00FA4D96"/>
    <w:rsid w:val="00FA50CC"/>
    <w:rsid w:val="00FA5552"/>
    <w:rsid w:val="00FA56E3"/>
    <w:rsid w:val="00FA58B6"/>
    <w:rsid w:val="00FA5ADB"/>
    <w:rsid w:val="00FA5B56"/>
    <w:rsid w:val="00FA5F61"/>
    <w:rsid w:val="00FA62AB"/>
    <w:rsid w:val="00FA6365"/>
    <w:rsid w:val="00FA6732"/>
    <w:rsid w:val="00FA6875"/>
    <w:rsid w:val="00FA6D7D"/>
    <w:rsid w:val="00FA6F35"/>
    <w:rsid w:val="00FA704D"/>
    <w:rsid w:val="00FA797B"/>
    <w:rsid w:val="00FA7A9C"/>
    <w:rsid w:val="00FA7B9E"/>
    <w:rsid w:val="00FA7BF6"/>
    <w:rsid w:val="00FA7E2F"/>
    <w:rsid w:val="00FB00E6"/>
    <w:rsid w:val="00FB019F"/>
    <w:rsid w:val="00FB024A"/>
    <w:rsid w:val="00FB056E"/>
    <w:rsid w:val="00FB0985"/>
    <w:rsid w:val="00FB0CB2"/>
    <w:rsid w:val="00FB0E8F"/>
    <w:rsid w:val="00FB10EE"/>
    <w:rsid w:val="00FB12BB"/>
    <w:rsid w:val="00FB1474"/>
    <w:rsid w:val="00FB152A"/>
    <w:rsid w:val="00FB15CB"/>
    <w:rsid w:val="00FB16FE"/>
    <w:rsid w:val="00FB1BFC"/>
    <w:rsid w:val="00FB1CEB"/>
    <w:rsid w:val="00FB1F02"/>
    <w:rsid w:val="00FB1F82"/>
    <w:rsid w:val="00FB21DA"/>
    <w:rsid w:val="00FB2274"/>
    <w:rsid w:val="00FB2343"/>
    <w:rsid w:val="00FB239A"/>
    <w:rsid w:val="00FB2632"/>
    <w:rsid w:val="00FB26E5"/>
    <w:rsid w:val="00FB2B84"/>
    <w:rsid w:val="00FB2D67"/>
    <w:rsid w:val="00FB2ED4"/>
    <w:rsid w:val="00FB2F04"/>
    <w:rsid w:val="00FB30CC"/>
    <w:rsid w:val="00FB3B29"/>
    <w:rsid w:val="00FB3B6F"/>
    <w:rsid w:val="00FB3F9F"/>
    <w:rsid w:val="00FB437B"/>
    <w:rsid w:val="00FB4504"/>
    <w:rsid w:val="00FB45F5"/>
    <w:rsid w:val="00FB48EC"/>
    <w:rsid w:val="00FB494D"/>
    <w:rsid w:val="00FB4CFA"/>
    <w:rsid w:val="00FB4E1E"/>
    <w:rsid w:val="00FB4FAE"/>
    <w:rsid w:val="00FB514E"/>
    <w:rsid w:val="00FB5751"/>
    <w:rsid w:val="00FB5ABE"/>
    <w:rsid w:val="00FB5EE0"/>
    <w:rsid w:val="00FB611F"/>
    <w:rsid w:val="00FB61C1"/>
    <w:rsid w:val="00FB6315"/>
    <w:rsid w:val="00FB6332"/>
    <w:rsid w:val="00FB68F1"/>
    <w:rsid w:val="00FB692E"/>
    <w:rsid w:val="00FB693C"/>
    <w:rsid w:val="00FB6989"/>
    <w:rsid w:val="00FB70A8"/>
    <w:rsid w:val="00FB72CB"/>
    <w:rsid w:val="00FB7695"/>
    <w:rsid w:val="00FB77A3"/>
    <w:rsid w:val="00FB7A15"/>
    <w:rsid w:val="00FB7BAC"/>
    <w:rsid w:val="00FB7EEE"/>
    <w:rsid w:val="00FB7FD0"/>
    <w:rsid w:val="00FC0033"/>
    <w:rsid w:val="00FC01FB"/>
    <w:rsid w:val="00FC063E"/>
    <w:rsid w:val="00FC0780"/>
    <w:rsid w:val="00FC099D"/>
    <w:rsid w:val="00FC0B43"/>
    <w:rsid w:val="00FC0EAA"/>
    <w:rsid w:val="00FC0F3C"/>
    <w:rsid w:val="00FC1114"/>
    <w:rsid w:val="00FC1311"/>
    <w:rsid w:val="00FC152D"/>
    <w:rsid w:val="00FC167D"/>
    <w:rsid w:val="00FC16EA"/>
    <w:rsid w:val="00FC1931"/>
    <w:rsid w:val="00FC20B1"/>
    <w:rsid w:val="00FC21D6"/>
    <w:rsid w:val="00FC2740"/>
    <w:rsid w:val="00FC2F6F"/>
    <w:rsid w:val="00FC300A"/>
    <w:rsid w:val="00FC302F"/>
    <w:rsid w:val="00FC33D0"/>
    <w:rsid w:val="00FC3AF4"/>
    <w:rsid w:val="00FC3C79"/>
    <w:rsid w:val="00FC3E73"/>
    <w:rsid w:val="00FC4003"/>
    <w:rsid w:val="00FC431D"/>
    <w:rsid w:val="00FC43C9"/>
    <w:rsid w:val="00FC442B"/>
    <w:rsid w:val="00FC4511"/>
    <w:rsid w:val="00FC46CF"/>
    <w:rsid w:val="00FC46F2"/>
    <w:rsid w:val="00FC4B13"/>
    <w:rsid w:val="00FC4B29"/>
    <w:rsid w:val="00FC4B85"/>
    <w:rsid w:val="00FC4C13"/>
    <w:rsid w:val="00FC4D74"/>
    <w:rsid w:val="00FC5046"/>
    <w:rsid w:val="00FC5551"/>
    <w:rsid w:val="00FC577F"/>
    <w:rsid w:val="00FC58BC"/>
    <w:rsid w:val="00FC58D3"/>
    <w:rsid w:val="00FC5A97"/>
    <w:rsid w:val="00FC5B11"/>
    <w:rsid w:val="00FC5B50"/>
    <w:rsid w:val="00FC5F3C"/>
    <w:rsid w:val="00FC60B9"/>
    <w:rsid w:val="00FC62A4"/>
    <w:rsid w:val="00FC6979"/>
    <w:rsid w:val="00FC74C4"/>
    <w:rsid w:val="00FC7A24"/>
    <w:rsid w:val="00FC7A52"/>
    <w:rsid w:val="00FC7AB0"/>
    <w:rsid w:val="00FC7AB6"/>
    <w:rsid w:val="00FC7BF6"/>
    <w:rsid w:val="00FC7CE3"/>
    <w:rsid w:val="00FC7DCF"/>
    <w:rsid w:val="00FD000D"/>
    <w:rsid w:val="00FD0079"/>
    <w:rsid w:val="00FD0288"/>
    <w:rsid w:val="00FD0578"/>
    <w:rsid w:val="00FD07CD"/>
    <w:rsid w:val="00FD0B04"/>
    <w:rsid w:val="00FD1096"/>
    <w:rsid w:val="00FD11D6"/>
    <w:rsid w:val="00FD1570"/>
    <w:rsid w:val="00FD163E"/>
    <w:rsid w:val="00FD19E8"/>
    <w:rsid w:val="00FD1C3E"/>
    <w:rsid w:val="00FD1D6D"/>
    <w:rsid w:val="00FD1EE6"/>
    <w:rsid w:val="00FD26AA"/>
    <w:rsid w:val="00FD27C2"/>
    <w:rsid w:val="00FD2C86"/>
    <w:rsid w:val="00FD2E16"/>
    <w:rsid w:val="00FD2E3F"/>
    <w:rsid w:val="00FD3051"/>
    <w:rsid w:val="00FD308F"/>
    <w:rsid w:val="00FD3303"/>
    <w:rsid w:val="00FD359B"/>
    <w:rsid w:val="00FD3AB1"/>
    <w:rsid w:val="00FD3B5C"/>
    <w:rsid w:val="00FD44E9"/>
    <w:rsid w:val="00FD46F7"/>
    <w:rsid w:val="00FD4740"/>
    <w:rsid w:val="00FD48E3"/>
    <w:rsid w:val="00FD4BC2"/>
    <w:rsid w:val="00FD4C1D"/>
    <w:rsid w:val="00FD5613"/>
    <w:rsid w:val="00FD56DB"/>
    <w:rsid w:val="00FD589F"/>
    <w:rsid w:val="00FD5C63"/>
    <w:rsid w:val="00FD5D46"/>
    <w:rsid w:val="00FD60A5"/>
    <w:rsid w:val="00FD6149"/>
    <w:rsid w:val="00FD623B"/>
    <w:rsid w:val="00FD631C"/>
    <w:rsid w:val="00FD6396"/>
    <w:rsid w:val="00FD6495"/>
    <w:rsid w:val="00FD65F1"/>
    <w:rsid w:val="00FD68B6"/>
    <w:rsid w:val="00FD6B75"/>
    <w:rsid w:val="00FD6DB7"/>
    <w:rsid w:val="00FD6DED"/>
    <w:rsid w:val="00FD6E32"/>
    <w:rsid w:val="00FD7031"/>
    <w:rsid w:val="00FD7323"/>
    <w:rsid w:val="00FD76A2"/>
    <w:rsid w:val="00FD76DA"/>
    <w:rsid w:val="00FD781C"/>
    <w:rsid w:val="00FD7B6A"/>
    <w:rsid w:val="00FD7DE7"/>
    <w:rsid w:val="00FD7F53"/>
    <w:rsid w:val="00FE0153"/>
    <w:rsid w:val="00FE015D"/>
    <w:rsid w:val="00FE020C"/>
    <w:rsid w:val="00FE048F"/>
    <w:rsid w:val="00FE0632"/>
    <w:rsid w:val="00FE0BB1"/>
    <w:rsid w:val="00FE0F31"/>
    <w:rsid w:val="00FE1147"/>
    <w:rsid w:val="00FE15EB"/>
    <w:rsid w:val="00FE1940"/>
    <w:rsid w:val="00FE1B8D"/>
    <w:rsid w:val="00FE1E08"/>
    <w:rsid w:val="00FE1F47"/>
    <w:rsid w:val="00FE2202"/>
    <w:rsid w:val="00FE244D"/>
    <w:rsid w:val="00FE24C8"/>
    <w:rsid w:val="00FE256C"/>
    <w:rsid w:val="00FE25AA"/>
    <w:rsid w:val="00FE29A2"/>
    <w:rsid w:val="00FE2A5C"/>
    <w:rsid w:val="00FE2B4E"/>
    <w:rsid w:val="00FE2D8C"/>
    <w:rsid w:val="00FE31F3"/>
    <w:rsid w:val="00FE3359"/>
    <w:rsid w:val="00FE34B7"/>
    <w:rsid w:val="00FE35D6"/>
    <w:rsid w:val="00FE41CA"/>
    <w:rsid w:val="00FE4441"/>
    <w:rsid w:val="00FE44BB"/>
    <w:rsid w:val="00FE4AF3"/>
    <w:rsid w:val="00FE517C"/>
    <w:rsid w:val="00FE5B97"/>
    <w:rsid w:val="00FE5DDA"/>
    <w:rsid w:val="00FE5E35"/>
    <w:rsid w:val="00FE6024"/>
    <w:rsid w:val="00FE64CE"/>
    <w:rsid w:val="00FE6AB9"/>
    <w:rsid w:val="00FE732C"/>
    <w:rsid w:val="00FE73F0"/>
    <w:rsid w:val="00FE7858"/>
    <w:rsid w:val="00FE7F31"/>
    <w:rsid w:val="00FE7F53"/>
    <w:rsid w:val="00FF02B3"/>
    <w:rsid w:val="00FF0B72"/>
    <w:rsid w:val="00FF0C48"/>
    <w:rsid w:val="00FF0E12"/>
    <w:rsid w:val="00FF119A"/>
    <w:rsid w:val="00FF145B"/>
    <w:rsid w:val="00FF1783"/>
    <w:rsid w:val="00FF17BD"/>
    <w:rsid w:val="00FF1B4B"/>
    <w:rsid w:val="00FF1CEE"/>
    <w:rsid w:val="00FF1E6C"/>
    <w:rsid w:val="00FF1F62"/>
    <w:rsid w:val="00FF20D2"/>
    <w:rsid w:val="00FF234F"/>
    <w:rsid w:val="00FF2555"/>
    <w:rsid w:val="00FF26F6"/>
    <w:rsid w:val="00FF2726"/>
    <w:rsid w:val="00FF2872"/>
    <w:rsid w:val="00FF29E3"/>
    <w:rsid w:val="00FF2B0E"/>
    <w:rsid w:val="00FF2C02"/>
    <w:rsid w:val="00FF2C2B"/>
    <w:rsid w:val="00FF3050"/>
    <w:rsid w:val="00FF319A"/>
    <w:rsid w:val="00FF3396"/>
    <w:rsid w:val="00FF33A7"/>
    <w:rsid w:val="00FF38B1"/>
    <w:rsid w:val="00FF3AE4"/>
    <w:rsid w:val="00FF3B56"/>
    <w:rsid w:val="00FF3EE0"/>
    <w:rsid w:val="00FF3FCA"/>
    <w:rsid w:val="00FF410E"/>
    <w:rsid w:val="00FF449F"/>
    <w:rsid w:val="00FF4A5B"/>
    <w:rsid w:val="00FF50D9"/>
    <w:rsid w:val="00FF5524"/>
    <w:rsid w:val="00FF5652"/>
    <w:rsid w:val="00FF56A7"/>
    <w:rsid w:val="00FF579C"/>
    <w:rsid w:val="00FF5D5A"/>
    <w:rsid w:val="00FF628B"/>
    <w:rsid w:val="00FF6310"/>
    <w:rsid w:val="00FF644E"/>
    <w:rsid w:val="00FF6920"/>
    <w:rsid w:val="00FF75BB"/>
    <w:rsid w:val="00FF75E8"/>
    <w:rsid w:val="00FF75F1"/>
    <w:rsid w:val="03ABEA78"/>
    <w:rsid w:val="0500F7EA"/>
    <w:rsid w:val="0697F3B6"/>
    <w:rsid w:val="06C61D0C"/>
    <w:rsid w:val="06F2B8AF"/>
    <w:rsid w:val="09FFB707"/>
    <w:rsid w:val="0A2ABB50"/>
    <w:rsid w:val="0AE1A6B0"/>
    <w:rsid w:val="0F337C22"/>
    <w:rsid w:val="10BA698B"/>
    <w:rsid w:val="120F5B78"/>
    <w:rsid w:val="16240D57"/>
    <w:rsid w:val="16A1307E"/>
    <w:rsid w:val="178FB03E"/>
    <w:rsid w:val="1872883C"/>
    <w:rsid w:val="1F21FF3F"/>
    <w:rsid w:val="1FB3683C"/>
    <w:rsid w:val="25C3A881"/>
    <w:rsid w:val="26FBFBDE"/>
    <w:rsid w:val="2832CECF"/>
    <w:rsid w:val="29728385"/>
    <w:rsid w:val="34F7CF3B"/>
    <w:rsid w:val="35212123"/>
    <w:rsid w:val="36A15A58"/>
    <w:rsid w:val="36F6639D"/>
    <w:rsid w:val="3D064AFB"/>
    <w:rsid w:val="3F39CDBC"/>
    <w:rsid w:val="3F8451DF"/>
    <w:rsid w:val="40E33160"/>
    <w:rsid w:val="4276DF54"/>
    <w:rsid w:val="43695D69"/>
    <w:rsid w:val="45C69C2D"/>
    <w:rsid w:val="4777149C"/>
    <w:rsid w:val="48F66053"/>
    <w:rsid w:val="521B4CCE"/>
    <w:rsid w:val="552F77CD"/>
    <w:rsid w:val="5569D117"/>
    <w:rsid w:val="565161E7"/>
    <w:rsid w:val="583C5540"/>
    <w:rsid w:val="5F603815"/>
    <w:rsid w:val="632F1015"/>
    <w:rsid w:val="65362E76"/>
    <w:rsid w:val="67C9A632"/>
    <w:rsid w:val="6AB92C9C"/>
    <w:rsid w:val="6AB9F109"/>
    <w:rsid w:val="6ACB6B09"/>
    <w:rsid w:val="6D646B1E"/>
    <w:rsid w:val="6E7EAA2F"/>
    <w:rsid w:val="7805E553"/>
    <w:rsid w:val="7CEBE4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26904"/>
  <w15:docId w15:val="{6BA66638-2635-4355-BECB-D31C82871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before="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04E6"/>
    <w:pPr>
      <w:spacing w:before="0" w:after="160"/>
    </w:pPr>
    <w:rPr>
      <w:rFonts w:ascii="Garamond" w:hAnsi="Garamond"/>
      <w:sz w:val="24"/>
      <w:lang w:val="en-GB"/>
    </w:rPr>
  </w:style>
  <w:style w:type="paragraph" w:styleId="berschrift1">
    <w:name w:val="heading 1"/>
    <w:basedOn w:val="Standard"/>
    <w:next w:val="Standard"/>
    <w:link w:val="berschrift1Zchn"/>
    <w:uiPriority w:val="9"/>
    <w:qFormat/>
    <w:rsid w:val="005F4C23"/>
    <w:pPr>
      <w:keepNext/>
      <w:keepLines/>
      <w:numPr>
        <w:numId w:val="6"/>
      </w:numPr>
      <w:spacing w:before="240" w:after="120"/>
      <w:outlineLvl w:val="0"/>
    </w:pPr>
    <w:rPr>
      <w:rFonts w:eastAsiaTheme="majorEastAsia" w:cstheme="majorBidi"/>
      <w:b/>
      <w:color w:val="000000"/>
      <w:sz w:val="32"/>
      <w:szCs w:val="32"/>
    </w:rPr>
  </w:style>
  <w:style w:type="paragraph" w:styleId="berschrift2">
    <w:name w:val="heading 2"/>
    <w:basedOn w:val="Standard"/>
    <w:next w:val="Standard"/>
    <w:link w:val="berschrift2Zchn"/>
    <w:uiPriority w:val="9"/>
    <w:unhideWhenUsed/>
    <w:qFormat/>
    <w:rsid w:val="005F4C23"/>
    <w:pPr>
      <w:keepNext/>
      <w:keepLines/>
      <w:numPr>
        <w:ilvl w:val="1"/>
        <w:numId w:val="6"/>
      </w:numPr>
      <w:spacing w:before="40" w:after="120"/>
      <w:outlineLvl w:val="1"/>
    </w:pPr>
    <w:rPr>
      <w:rFonts w:eastAsiaTheme="majorEastAsia" w:cstheme="majorBidi"/>
      <w:b/>
      <w:color w:val="000000" w:themeColor="text1"/>
      <w:sz w:val="26"/>
      <w:szCs w:val="26"/>
    </w:rPr>
  </w:style>
  <w:style w:type="paragraph" w:styleId="berschrift3">
    <w:name w:val="heading 3"/>
    <w:basedOn w:val="Standard"/>
    <w:next w:val="Standard"/>
    <w:link w:val="berschrift3Zchn"/>
    <w:uiPriority w:val="9"/>
    <w:unhideWhenUsed/>
    <w:qFormat/>
    <w:rsid w:val="00FA318C"/>
    <w:pPr>
      <w:keepNext/>
      <w:keepLines/>
      <w:numPr>
        <w:ilvl w:val="2"/>
        <w:numId w:val="6"/>
      </w:numPr>
      <w:spacing w:before="40"/>
      <w:outlineLvl w:val="2"/>
    </w:pPr>
    <w:rPr>
      <w:rFonts w:eastAsiaTheme="majorEastAsia" w:cstheme="majorBidi"/>
      <w:b/>
      <w:szCs w:val="24"/>
    </w:rPr>
  </w:style>
  <w:style w:type="paragraph" w:styleId="berschrift4">
    <w:name w:val="heading 4"/>
    <w:basedOn w:val="Standard"/>
    <w:next w:val="Standard"/>
    <w:link w:val="berschrift4Zchn"/>
    <w:uiPriority w:val="9"/>
    <w:semiHidden/>
    <w:unhideWhenUsed/>
    <w:qFormat/>
    <w:rsid w:val="00513C62"/>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513C62"/>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513C62"/>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513C62"/>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513C62"/>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13C62"/>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8B4445"/>
    <w:rPr>
      <w:sz w:val="16"/>
      <w:szCs w:val="16"/>
    </w:rPr>
  </w:style>
  <w:style w:type="paragraph" w:styleId="Kommentartext">
    <w:name w:val="annotation text"/>
    <w:basedOn w:val="Standard"/>
    <w:link w:val="KommentartextZchn"/>
    <w:uiPriority w:val="99"/>
    <w:unhideWhenUsed/>
    <w:rsid w:val="008B4445"/>
    <w:pPr>
      <w:spacing w:line="240" w:lineRule="auto"/>
    </w:pPr>
    <w:rPr>
      <w:kern w:val="0"/>
      <w:sz w:val="20"/>
      <w:szCs w:val="20"/>
    </w:rPr>
  </w:style>
  <w:style w:type="character" w:customStyle="1" w:styleId="KommentartextZchn">
    <w:name w:val="Kommentartext Zchn"/>
    <w:basedOn w:val="Absatz-Standardschriftart"/>
    <w:link w:val="Kommentartext"/>
    <w:uiPriority w:val="99"/>
    <w:rsid w:val="008B4445"/>
    <w:rPr>
      <w:kern w:val="0"/>
      <w:sz w:val="20"/>
      <w:szCs w:val="20"/>
    </w:rPr>
  </w:style>
  <w:style w:type="paragraph" w:styleId="Literaturverzeichnis">
    <w:name w:val="Bibliography"/>
    <w:basedOn w:val="Standard"/>
    <w:next w:val="Standard"/>
    <w:uiPriority w:val="37"/>
    <w:unhideWhenUsed/>
    <w:rsid w:val="008B4445"/>
    <w:pPr>
      <w:spacing w:after="0" w:line="240" w:lineRule="auto"/>
      <w:ind w:left="720" w:hanging="720"/>
    </w:pPr>
  </w:style>
  <w:style w:type="paragraph" w:styleId="Kommentarthema">
    <w:name w:val="annotation subject"/>
    <w:basedOn w:val="Kommentartext"/>
    <w:next w:val="Kommentartext"/>
    <w:link w:val="KommentarthemaZchn"/>
    <w:uiPriority w:val="99"/>
    <w:semiHidden/>
    <w:unhideWhenUsed/>
    <w:rsid w:val="008B4445"/>
    <w:rPr>
      <w:b/>
      <w:bCs/>
      <w:kern w:val="2"/>
    </w:rPr>
  </w:style>
  <w:style w:type="character" w:customStyle="1" w:styleId="KommentarthemaZchn">
    <w:name w:val="Kommentarthema Zchn"/>
    <w:basedOn w:val="KommentartextZchn"/>
    <w:link w:val="Kommentarthema"/>
    <w:uiPriority w:val="99"/>
    <w:semiHidden/>
    <w:rsid w:val="008B4445"/>
    <w:rPr>
      <w:b/>
      <w:bCs/>
      <w:kern w:val="0"/>
      <w:sz w:val="20"/>
      <w:szCs w:val="20"/>
    </w:rPr>
  </w:style>
  <w:style w:type="character" w:styleId="SchwacheHervorhebung">
    <w:name w:val="Subtle Emphasis"/>
    <w:basedOn w:val="Absatz-Standardschriftart"/>
    <w:uiPriority w:val="19"/>
    <w:qFormat/>
    <w:rsid w:val="00066C04"/>
    <w:rPr>
      <w:i/>
      <w:iCs/>
      <w:color w:val="404040" w:themeColor="text1" w:themeTint="BF"/>
    </w:rPr>
  </w:style>
  <w:style w:type="character" w:customStyle="1" w:styleId="cf01">
    <w:name w:val="cf01"/>
    <w:basedOn w:val="Absatz-Standardschriftart"/>
    <w:rsid w:val="00AD22DC"/>
    <w:rPr>
      <w:rFonts w:ascii="Segoe UI" w:hAnsi="Segoe UI" w:cs="Segoe UI" w:hint="default"/>
      <w:sz w:val="18"/>
      <w:szCs w:val="18"/>
    </w:rPr>
  </w:style>
  <w:style w:type="table" w:styleId="Tabellenraster">
    <w:name w:val="Table Grid"/>
    <w:basedOn w:val="NormaleTabelle"/>
    <w:uiPriority w:val="39"/>
    <w:rsid w:val="00F41C73"/>
    <w:pPr>
      <w:spacing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44D2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44D2F"/>
  </w:style>
  <w:style w:type="paragraph" w:styleId="Fuzeile">
    <w:name w:val="footer"/>
    <w:basedOn w:val="Standard"/>
    <w:link w:val="FuzeileZchn"/>
    <w:unhideWhenUsed/>
    <w:rsid w:val="00844D2F"/>
    <w:pPr>
      <w:tabs>
        <w:tab w:val="center" w:pos="4536"/>
        <w:tab w:val="right" w:pos="9072"/>
      </w:tabs>
      <w:spacing w:line="240" w:lineRule="auto"/>
    </w:pPr>
  </w:style>
  <w:style w:type="character" w:customStyle="1" w:styleId="FuzeileZchn">
    <w:name w:val="Fußzeile Zchn"/>
    <w:basedOn w:val="Absatz-Standardschriftart"/>
    <w:link w:val="Fuzeile"/>
    <w:rsid w:val="00844D2F"/>
  </w:style>
  <w:style w:type="character" w:customStyle="1" w:styleId="berschrift1Zchn">
    <w:name w:val="Überschrift 1 Zchn"/>
    <w:basedOn w:val="Absatz-Standardschriftart"/>
    <w:link w:val="berschrift1"/>
    <w:uiPriority w:val="9"/>
    <w:rsid w:val="005F4C23"/>
    <w:rPr>
      <w:rFonts w:ascii="Garamond" w:eastAsiaTheme="majorEastAsia" w:hAnsi="Garamond" w:cstheme="majorBidi"/>
      <w:b/>
      <w:color w:val="000000"/>
      <w:sz w:val="32"/>
      <w:szCs w:val="32"/>
      <w:lang w:val="en-GB"/>
    </w:rPr>
  </w:style>
  <w:style w:type="paragraph" w:styleId="Listenabsatz">
    <w:name w:val="List Paragraph"/>
    <w:basedOn w:val="Standard"/>
    <w:uiPriority w:val="34"/>
    <w:qFormat/>
    <w:rsid w:val="00B16314"/>
    <w:pPr>
      <w:ind w:left="720"/>
      <w:contextualSpacing/>
    </w:pPr>
  </w:style>
  <w:style w:type="character" w:customStyle="1" w:styleId="berschrift2Zchn">
    <w:name w:val="Überschrift 2 Zchn"/>
    <w:basedOn w:val="Absatz-Standardschriftart"/>
    <w:link w:val="berschrift2"/>
    <w:uiPriority w:val="9"/>
    <w:rsid w:val="005F4C23"/>
    <w:rPr>
      <w:rFonts w:ascii="Garamond" w:eastAsiaTheme="majorEastAsia" w:hAnsi="Garamond" w:cstheme="majorBidi"/>
      <w:b/>
      <w:color w:val="000000" w:themeColor="text1"/>
      <w:sz w:val="26"/>
      <w:szCs w:val="26"/>
      <w:lang w:val="en-GB"/>
    </w:rPr>
  </w:style>
  <w:style w:type="character" w:styleId="Hyperlink">
    <w:name w:val="Hyperlink"/>
    <w:basedOn w:val="Absatz-Standardschriftart"/>
    <w:uiPriority w:val="99"/>
    <w:unhideWhenUsed/>
    <w:rsid w:val="002441C1"/>
    <w:rPr>
      <w:color w:val="0563C1" w:themeColor="hyperlink"/>
      <w:u w:val="single"/>
    </w:rPr>
  </w:style>
  <w:style w:type="character" w:customStyle="1" w:styleId="UnresolvedMention1">
    <w:name w:val="Unresolved Mention1"/>
    <w:basedOn w:val="Absatz-Standardschriftart"/>
    <w:uiPriority w:val="99"/>
    <w:semiHidden/>
    <w:unhideWhenUsed/>
    <w:rsid w:val="002441C1"/>
    <w:rPr>
      <w:color w:val="605E5C"/>
      <w:shd w:val="clear" w:color="auto" w:fill="E1DFDD"/>
    </w:rPr>
  </w:style>
  <w:style w:type="paragraph" w:styleId="Verzeichnis1">
    <w:name w:val="toc 1"/>
    <w:basedOn w:val="Standard"/>
    <w:next w:val="Standard"/>
    <w:autoRedefine/>
    <w:uiPriority w:val="39"/>
    <w:unhideWhenUsed/>
    <w:rsid w:val="005256BF"/>
    <w:pPr>
      <w:spacing w:after="100"/>
    </w:pPr>
  </w:style>
  <w:style w:type="paragraph" w:styleId="Verzeichnis2">
    <w:name w:val="toc 2"/>
    <w:basedOn w:val="Standard"/>
    <w:next w:val="Standard"/>
    <w:autoRedefine/>
    <w:uiPriority w:val="39"/>
    <w:unhideWhenUsed/>
    <w:rsid w:val="005256BF"/>
    <w:pPr>
      <w:spacing w:after="100"/>
      <w:ind w:left="220"/>
    </w:pPr>
  </w:style>
  <w:style w:type="paragraph" w:customStyle="1" w:styleId="Note">
    <w:name w:val="Note"/>
    <w:basedOn w:val="Standard"/>
    <w:link w:val="NoteChar"/>
    <w:qFormat/>
    <w:rsid w:val="00CB121A"/>
    <w:pPr>
      <w:widowControl w:val="0"/>
      <w:suppressAutoHyphens/>
      <w:spacing w:after="240" w:line="240" w:lineRule="auto"/>
    </w:pPr>
    <w:rPr>
      <w:rFonts w:eastAsia="SimSun" w:cs="Arial"/>
      <w:color w:val="44546A" w:themeColor="text2"/>
      <w:kern w:val="1"/>
      <w:sz w:val="18"/>
      <w:szCs w:val="20"/>
      <w:lang w:val="en-US" w:eastAsia="zh-CN" w:bidi="hi-IN"/>
      <w14:ligatures w14:val="none"/>
    </w:rPr>
  </w:style>
  <w:style w:type="character" w:customStyle="1" w:styleId="NoteChar">
    <w:name w:val="Note Char"/>
    <w:link w:val="Note"/>
    <w:rsid w:val="00CB121A"/>
    <w:rPr>
      <w:rFonts w:ascii="Garamond" w:eastAsia="SimSun" w:hAnsi="Garamond" w:cs="Arial"/>
      <w:color w:val="44546A" w:themeColor="text2"/>
      <w:kern w:val="1"/>
      <w:sz w:val="18"/>
      <w:szCs w:val="20"/>
      <w:lang w:val="en-US" w:eastAsia="zh-CN" w:bidi="hi-IN"/>
      <w14:ligatures w14:val="none"/>
    </w:rPr>
  </w:style>
  <w:style w:type="character" w:customStyle="1" w:styleId="berschrift3Zchn">
    <w:name w:val="Überschrift 3 Zchn"/>
    <w:basedOn w:val="Absatz-Standardschriftart"/>
    <w:link w:val="berschrift3"/>
    <w:uiPriority w:val="9"/>
    <w:rsid w:val="00FA318C"/>
    <w:rPr>
      <w:rFonts w:ascii="Garamond" w:eastAsiaTheme="majorEastAsia" w:hAnsi="Garamond" w:cstheme="majorBidi"/>
      <w:b/>
      <w:sz w:val="24"/>
      <w:szCs w:val="24"/>
    </w:rPr>
  </w:style>
  <w:style w:type="paragraph" w:styleId="Verzeichnis3">
    <w:name w:val="toc 3"/>
    <w:basedOn w:val="Standard"/>
    <w:next w:val="Standard"/>
    <w:autoRedefine/>
    <w:uiPriority w:val="39"/>
    <w:unhideWhenUsed/>
    <w:rsid w:val="00792D76"/>
    <w:pPr>
      <w:spacing w:after="100"/>
      <w:ind w:left="440"/>
    </w:pPr>
  </w:style>
  <w:style w:type="paragraph" w:styleId="Funotentext">
    <w:name w:val="footnote text"/>
    <w:basedOn w:val="Standard"/>
    <w:link w:val="FunotentextZchn"/>
    <w:uiPriority w:val="99"/>
    <w:unhideWhenUsed/>
    <w:rsid w:val="00751C03"/>
    <w:pPr>
      <w:spacing w:after="0" w:line="240" w:lineRule="auto"/>
    </w:pPr>
    <w:rPr>
      <w:sz w:val="20"/>
      <w:szCs w:val="20"/>
    </w:rPr>
  </w:style>
  <w:style w:type="character" w:customStyle="1" w:styleId="FunotentextZchn">
    <w:name w:val="Fußnotentext Zchn"/>
    <w:basedOn w:val="Absatz-Standardschriftart"/>
    <w:link w:val="Funotentext"/>
    <w:uiPriority w:val="99"/>
    <w:rsid w:val="00751C03"/>
    <w:rPr>
      <w:rFonts w:ascii="Garamond" w:hAnsi="Garamond"/>
      <w:sz w:val="20"/>
      <w:szCs w:val="20"/>
      <w:lang w:val="en-GB"/>
    </w:rPr>
  </w:style>
  <w:style w:type="character" w:styleId="Funotenzeichen">
    <w:name w:val="footnote reference"/>
    <w:basedOn w:val="Absatz-Standardschriftart"/>
    <w:uiPriority w:val="99"/>
    <w:semiHidden/>
    <w:unhideWhenUsed/>
    <w:rsid w:val="004A5F84"/>
    <w:rPr>
      <w:vertAlign w:val="superscript"/>
    </w:rPr>
  </w:style>
  <w:style w:type="character" w:customStyle="1" w:styleId="berschrift4Zchn">
    <w:name w:val="Überschrift 4 Zchn"/>
    <w:basedOn w:val="Absatz-Standardschriftart"/>
    <w:link w:val="berschrift4"/>
    <w:uiPriority w:val="9"/>
    <w:semiHidden/>
    <w:rsid w:val="00513C62"/>
    <w:rPr>
      <w:rFonts w:asciiTheme="majorHAnsi" w:eastAsiaTheme="majorEastAsia" w:hAnsiTheme="majorHAnsi" w:cstheme="majorBidi"/>
      <w:i/>
      <w:iCs/>
      <w:color w:val="2F5496" w:themeColor="accent1" w:themeShade="BF"/>
      <w:lang w:val="en-GB"/>
    </w:rPr>
  </w:style>
  <w:style w:type="character" w:customStyle="1" w:styleId="berschrift5Zchn">
    <w:name w:val="Überschrift 5 Zchn"/>
    <w:basedOn w:val="Absatz-Standardschriftart"/>
    <w:link w:val="berschrift5"/>
    <w:uiPriority w:val="9"/>
    <w:semiHidden/>
    <w:rsid w:val="00513C62"/>
    <w:rPr>
      <w:rFonts w:asciiTheme="majorHAnsi" w:eastAsiaTheme="majorEastAsia" w:hAnsiTheme="majorHAnsi" w:cstheme="majorBidi"/>
      <w:color w:val="2F5496" w:themeColor="accent1" w:themeShade="BF"/>
      <w:lang w:val="en-GB"/>
    </w:rPr>
  </w:style>
  <w:style w:type="character" w:customStyle="1" w:styleId="berschrift6Zchn">
    <w:name w:val="Überschrift 6 Zchn"/>
    <w:basedOn w:val="Absatz-Standardschriftart"/>
    <w:link w:val="berschrift6"/>
    <w:uiPriority w:val="9"/>
    <w:semiHidden/>
    <w:rsid w:val="00513C62"/>
    <w:rPr>
      <w:rFonts w:asciiTheme="majorHAnsi" w:eastAsiaTheme="majorEastAsia" w:hAnsiTheme="majorHAnsi" w:cstheme="majorBidi"/>
      <w:color w:val="1F3763" w:themeColor="accent1" w:themeShade="7F"/>
      <w:lang w:val="en-GB"/>
    </w:rPr>
  </w:style>
  <w:style w:type="character" w:customStyle="1" w:styleId="berschrift7Zchn">
    <w:name w:val="Überschrift 7 Zchn"/>
    <w:basedOn w:val="Absatz-Standardschriftart"/>
    <w:link w:val="berschrift7"/>
    <w:uiPriority w:val="9"/>
    <w:semiHidden/>
    <w:rsid w:val="00513C62"/>
    <w:rPr>
      <w:rFonts w:asciiTheme="majorHAnsi" w:eastAsiaTheme="majorEastAsia" w:hAnsiTheme="majorHAnsi" w:cstheme="majorBidi"/>
      <w:i/>
      <w:iCs/>
      <w:color w:val="1F3763" w:themeColor="accent1" w:themeShade="7F"/>
      <w:lang w:val="en-GB"/>
    </w:rPr>
  </w:style>
  <w:style w:type="character" w:customStyle="1" w:styleId="berschrift8Zchn">
    <w:name w:val="Überschrift 8 Zchn"/>
    <w:basedOn w:val="Absatz-Standardschriftart"/>
    <w:link w:val="berschrift8"/>
    <w:uiPriority w:val="9"/>
    <w:semiHidden/>
    <w:rsid w:val="00513C62"/>
    <w:rPr>
      <w:rFonts w:asciiTheme="majorHAnsi" w:eastAsiaTheme="majorEastAsia" w:hAnsiTheme="majorHAnsi" w:cstheme="majorBidi"/>
      <w:color w:val="272727" w:themeColor="text1" w:themeTint="D8"/>
      <w:sz w:val="21"/>
      <w:szCs w:val="21"/>
      <w:lang w:val="en-GB"/>
    </w:rPr>
  </w:style>
  <w:style w:type="character" w:customStyle="1" w:styleId="berschrift9Zchn">
    <w:name w:val="Überschrift 9 Zchn"/>
    <w:basedOn w:val="Absatz-Standardschriftart"/>
    <w:link w:val="berschrift9"/>
    <w:uiPriority w:val="9"/>
    <w:semiHidden/>
    <w:rsid w:val="00513C62"/>
    <w:rPr>
      <w:rFonts w:asciiTheme="majorHAnsi" w:eastAsiaTheme="majorEastAsia" w:hAnsiTheme="majorHAnsi" w:cstheme="majorBidi"/>
      <w:i/>
      <w:iCs/>
      <w:color w:val="272727" w:themeColor="text1" w:themeTint="D8"/>
      <w:sz w:val="21"/>
      <w:szCs w:val="21"/>
      <w:lang w:val="en-GB"/>
    </w:rPr>
  </w:style>
  <w:style w:type="paragraph" w:styleId="Beschriftung">
    <w:name w:val="caption"/>
    <w:basedOn w:val="Standard"/>
    <w:next w:val="Standard"/>
    <w:uiPriority w:val="35"/>
    <w:unhideWhenUsed/>
    <w:qFormat/>
    <w:rsid w:val="00153B78"/>
    <w:pPr>
      <w:spacing w:after="200" w:line="240" w:lineRule="auto"/>
    </w:pPr>
    <w:rPr>
      <w:i/>
      <w:iCs/>
      <w:color w:val="44546A" w:themeColor="text2"/>
      <w:szCs w:val="18"/>
    </w:rPr>
  </w:style>
  <w:style w:type="character" w:styleId="Endnotenzeichen">
    <w:name w:val="endnote reference"/>
    <w:basedOn w:val="Absatz-Standardschriftart"/>
    <w:uiPriority w:val="99"/>
    <w:semiHidden/>
    <w:unhideWhenUsed/>
    <w:rsid w:val="00D10554"/>
    <w:rPr>
      <w:vertAlign w:val="superscript"/>
    </w:rPr>
  </w:style>
  <w:style w:type="character" w:styleId="Fett">
    <w:name w:val="Strong"/>
    <w:basedOn w:val="Absatz-Standardschriftart"/>
    <w:uiPriority w:val="22"/>
    <w:qFormat/>
    <w:rsid w:val="00A42556"/>
    <w:rPr>
      <w:b/>
      <w:bCs/>
    </w:rPr>
  </w:style>
  <w:style w:type="character" w:styleId="Platzhaltertext">
    <w:name w:val="Placeholder Text"/>
    <w:basedOn w:val="Absatz-Standardschriftart"/>
    <w:uiPriority w:val="99"/>
    <w:semiHidden/>
    <w:rsid w:val="00E407E2"/>
    <w:rPr>
      <w:color w:val="666666"/>
    </w:rPr>
  </w:style>
  <w:style w:type="table" w:customStyle="1" w:styleId="Tabellenraster1">
    <w:name w:val="Tabellenraster1"/>
    <w:basedOn w:val="NormaleTabelle"/>
    <w:next w:val="Tabellenraster"/>
    <w:uiPriority w:val="39"/>
    <w:rsid w:val="005668FD"/>
    <w:pPr>
      <w:spacing w:before="0" w:line="240" w:lineRule="auto"/>
      <w:jc w:val="left"/>
    </w:pPr>
    <w:rPr>
      <w:rFonts w:ascii="Calibri" w:eastAsia="Calibri" w:hAnsi="Calibri" w:cs="Calibri"/>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4166F"/>
    <w:pPr>
      <w:spacing w:before="0" w:line="240" w:lineRule="auto"/>
    </w:pPr>
    <w:rPr>
      <w:rFonts w:ascii="Garamond" w:hAnsi="Garamond"/>
      <w:sz w:val="24"/>
      <w:lang w:val="en-GB"/>
    </w:rPr>
  </w:style>
  <w:style w:type="numbering" w:customStyle="1" w:styleId="Appendix">
    <w:name w:val="Appendix"/>
    <w:uiPriority w:val="99"/>
    <w:rsid w:val="00942540"/>
    <w:pPr>
      <w:numPr>
        <w:numId w:val="17"/>
      </w:numPr>
    </w:pPr>
  </w:style>
  <w:style w:type="paragraph" w:styleId="Sprechblasentext">
    <w:name w:val="Balloon Text"/>
    <w:basedOn w:val="Standard"/>
    <w:link w:val="SprechblasentextZchn"/>
    <w:uiPriority w:val="99"/>
    <w:semiHidden/>
    <w:unhideWhenUsed/>
    <w:rsid w:val="006346C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346C0"/>
    <w:rPr>
      <w:rFonts w:ascii="Segoe UI" w:hAnsi="Segoe UI" w:cs="Segoe UI"/>
      <w:sz w:val="18"/>
      <w:szCs w:val="18"/>
      <w:lang w:val="en-GB"/>
    </w:rPr>
  </w:style>
  <w:style w:type="paragraph" w:styleId="berarbeitung">
    <w:name w:val="Revision"/>
    <w:hidden/>
    <w:uiPriority w:val="99"/>
    <w:semiHidden/>
    <w:rsid w:val="006669D8"/>
    <w:pPr>
      <w:spacing w:before="0" w:line="240" w:lineRule="auto"/>
      <w:jc w:val="left"/>
    </w:pPr>
    <w:rPr>
      <w:rFonts w:ascii="Garamond" w:hAnsi="Garamond"/>
      <w:sz w:val="24"/>
      <w:lang w:val="en-GB"/>
    </w:rPr>
  </w:style>
  <w:style w:type="character" w:styleId="NichtaufgelsteErwhnung">
    <w:name w:val="Unresolved Mention"/>
    <w:basedOn w:val="Absatz-Standardschriftart"/>
    <w:uiPriority w:val="99"/>
    <w:semiHidden/>
    <w:unhideWhenUsed/>
    <w:rsid w:val="006D2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2631">
      <w:bodyDiv w:val="1"/>
      <w:marLeft w:val="0"/>
      <w:marRight w:val="0"/>
      <w:marTop w:val="0"/>
      <w:marBottom w:val="0"/>
      <w:divBdr>
        <w:top w:val="none" w:sz="0" w:space="0" w:color="auto"/>
        <w:left w:val="none" w:sz="0" w:space="0" w:color="auto"/>
        <w:bottom w:val="none" w:sz="0" w:space="0" w:color="auto"/>
        <w:right w:val="none" w:sz="0" w:space="0" w:color="auto"/>
      </w:divBdr>
    </w:div>
    <w:div w:id="138693543">
      <w:bodyDiv w:val="1"/>
      <w:marLeft w:val="0"/>
      <w:marRight w:val="0"/>
      <w:marTop w:val="0"/>
      <w:marBottom w:val="0"/>
      <w:divBdr>
        <w:top w:val="none" w:sz="0" w:space="0" w:color="auto"/>
        <w:left w:val="none" w:sz="0" w:space="0" w:color="auto"/>
        <w:bottom w:val="none" w:sz="0" w:space="0" w:color="auto"/>
        <w:right w:val="none" w:sz="0" w:space="0" w:color="auto"/>
      </w:divBdr>
      <w:divsChild>
        <w:div w:id="1203597944">
          <w:marLeft w:val="533"/>
          <w:marRight w:val="0"/>
          <w:marTop w:val="86"/>
          <w:marBottom w:val="0"/>
          <w:divBdr>
            <w:top w:val="none" w:sz="0" w:space="0" w:color="auto"/>
            <w:left w:val="none" w:sz="0" w:space="0" w:color="auto"/>
            <w:bottom w:val="none" w:sz="0" w:space="0" w:color="auto"/>
            <w:right w:val="none" w:sz="0" w:space="0" w:color="auto"/>
          </w:divBdr>
        </w:div>
      </w:divsChild>
    </w:div>
    <w:div w:id="175732304">
      <w:bodyDiv w:val="1"/>
      <w:marLeft w:val="0"/>
      <w:marRight w:val="0"/>
      <w:marTop w:val="0"/>
      <w:marBottom w:val="0"/>
      <w:divBdr>
        <w:top w:val="none" w:sz="0" w:space="0" w:color="auto"/>
        <w:left w:val="none" w:sz="0" w:space="0" w:color="auto"/>
        <w:bottom w:val="none" w:sz="0" w:space="0" w:color="auto"/>
        <w:right w:val="none" w:sz="0" w:space="0" w:color="auto"/>
      </w:divBdr>
    </w:div>
    <w:div w:id="265191379">
      <w:bodyDiv w:val="1"/>
      <w:marLeft w:val="0"/>
      <w:marRight w:val="0"/>
      <w:marTop w:val="0"/>
      <w:marBottom w:val="0"/>
      <w:divBdr>
        <w:top w:val="none" w:sz="0" w:space="0" w:color="auto"/>
        <w:left w:val="none" w:sz="0" w:space="0" w:color="auto"/>
        <w:bottom w:val="none" w:sz="0" w:space="0" w:color="auto"/>
        <w:right w:val="none" w:sz="0" w:space="0" w:color="auto"/>
      </w:divBdr>
    </w:div>
    <w:div w:id="283540581">
      <w:bodyDiv w:val="1"/>
      <w:marLeft w:val="0"/>
      <w:marRight w:val="0"/>
      <w:marTop w:val="0"/>
      <w:marBottom w:val="0"/>
      <w:divBdr>
        <w:top w:val="none" w:sz="0" w:space="0" w:color="auto"/>
        <w:left w:val="none" w:sz="0" w:space="0" w:color="auto"/>
        <w:bottom w:val="none" w:sz="0" w:space="0" w:color="auto"/>
        <w:right w:val="none" w:sz="0" w:space="0" w:color="auto"/>
      </w:divBdr>
    </w:div>
    <w:div w:id="390425017">
      <w:bodyDiv w:val="1"/>
      <w:marLeft w:val="0"/>
      <w:marRight w:val="0"/>
      <w:marTop w:val="0"/>
      <w:marBottom w:val="0"/>
      <w:divBdr>
        <w:top w:val="none" w:sz="0" w:space="0" w:color="auto"/>
        <w:left w:val="none" w:sz="0" w:space="0" w:color="auto"/>
        <w:bottom w:val="none" w:sz="0" w:space="0" w:color="auto"/>
        <w:right w:val="none" w:sz="0" w:space="0" w:color="auto"/>
      </w:divBdr>
    </w:div>
    <w:div w:id="507066909">
      <w:bodyDiv w:val="1"/>
      <w:marLeft w:val="0"/>
      <w:marRight w:val="0"/>
      <w:marTop w:val="0"/>
      <w:marBottom w:val="0"/>
      <w:divBdr>
        <w:top w:val="none" w:sz="0" w:space="0" w:color="auto"/>
        <w:left w:val="none" w:sz="0" w:space="0" w:color="auto"/>
        <w:bottom w:val="none" w:sz="0" w:space="0" w:color="auto"/>
        <w:right w:val="none" w:sz="0" w:space="0" w:color="auto"/>
      </w:divBdr>
    </w:div>
    <w:div w:id="523248704">
      <w:bodyDiv w:val="1"/>
      <w:marLeft w:val="0"/>
      <w:marRight w:val="0"/>
      <w:marTop w:val="0"/>
      <w:marBottom w:val="0"/>
      <w:divBdr>
        <w:top w:val="none" w:sz="0" w:space="0" w:color="auto"/>
        <w:left w:val="none" w:sz="0" w:space="0" w:color="auto"/>
        <w:bottom w:val="none" w:sz="0" w:space="0" w:color="auto"/>
        <w:right w:val="none" w:sz="0" w:space="0" w:color="auto"/>
      </w:divBdr>
    </w:div>
    <w:div w:id="529563508">
      <w:bodyDiv w:val="1"/>
      <w:marLeft w:val="0"/>
      <w:marRight w:val="0"/>
      <w:marTop w:val="0"/>
      <w:marBottom w:val="0"/>
      <w:divBdr>
        <w:top w:val="none" w:sz="0" w:space="0" w:color="auto"/>
        <w:left w:val="none" w:sz="0" w:space="0" w:color="auto"/>
        <w:bottom w:val="none" w:sz="0" w:space="0" w:color="auto"/>
        <w:right w:val="none" w:sz="0" w:space="0" w:color="auto"/>
      </w:divBdr>
    </w:div>
    <w:div w:id="561719902">
      <w:bodyDiv w:val="1"/>
      <w:marLeft w:val="0"/>
      <w:marRight w:val="0"/>
      <w:marTop w:val="0"/>
      <w:marBottom w:val="0"/>
      <w:divBdr>
        <w:top w:val="none" w:sz="0" w:space="0" w:color="auto"/>
        <w:left w:val="none" w:sz="0" w:space="0" w:color="auto"/>
        <w:bottom w:val="none" w:sz="0" w:space="0" w:color="auto"/>
        <w:right w:val="none" w:sz="0" w:space="0" w:color="auto"/>
      </w:divBdr>
    </w:div>
    <w:div w:id="640496421">
      <w:bodyDiv w:val="1"/>
      <w:marLeft w:val="0"/>
      <w:marRight w:val="0"/>
      <w:marTop w:val="0"/>
      <w:marBottom w:val="0"/>
      <w:divBdr>
        <w:top w:val="none" w:sz="0" w:space="0" w:color="auto"/>
        <w:left w:val="none" w:sz="0" w:space="0" w:color="auto"/>
        <w:bottom w:val="none" w:sz="0" w:space="0" w:color="auto"/>
        <w:right w:val="none" w:sz="0" w:space="0" w:color="auto"/>
      </w:divBdr>
    </w:div>
    <w:div w:id="782575226">
      <w:bodyDiv w:val="1"/>
      <w:marLeft w:val="0"/>
      <w:marRight w:val="0"/>
      <w:marTop w:val="0"/>
      <w:marBottom w:val="0"/>
      <w:divBdr>
        <w:top w:val="none" w:sz="0" w:space="0" w:color="auto"/>
        <w:left w:val="none" w:sz="0" w:space="0" w:color="auto"/>
        <w:bottom w:val="none" w:sz="0" w:space="0" w:color="auto"/>
        <w:right w:val="none" w:sz="0" w:space="0" w:color="auto"/>
      </w:divBdr>
      <w:divsChild>
        <w:div w:id="40323171">
          <w:marLeft w:val="0"/>
          <w:marRight w:val="0"/>
          <w:marTop w:val="0"/>
          <w:marBottom w:val="0"/>
          <w:divBdr>
            <w:top w:val="none" w:sz="0" w:space="0" w:color="auto"/>
            <w:left w:val="none" w:sz="0" w:space="0" w:color="auto"/>
            <w:bottom w:val="none" w:sz="0" w:space="0" w:color="auto"/>
            <w:right w:val="none" w:sz="0" w:space="0" w:color="auto"/>
          </w:divBdr>
        </w:div>
        <w:div w:id="931400263">
          <w:marLeft w:val="0"/>
          <w:marRight w:val="0"/>
          <w:marTop w:val="0"/>
          <w:marBottom w:val="0"/>
          <w:divBdr>
            <w:top w:val="single" w:sz="2" w:space="0" w:color="D9D9E3"/>
            <w:left w:val="single" w:sz="2" w:space="0" w:color="D9D9E3"/>
            <w:bottom w:val="single" w:sz="2" w:space="0" w:color="D9D9E3"/>
            <w:right w:val="single" w:sz="2" w:space="0" w:color="D9D9E3"/>
          </w:divBdr>
          <w:divsChild>
            <w:div w:id="262421466">
              <w:marLeft w:val="0"/>
              <w:marRight w:val="0"/>
              <w:marTop w:val="0"/>
              <w:marBottom w:val="0"/>
              <w:divBdr>
                <w:top w:val="single" w:sz="2" w:space="0" w:color="D9D9E3"/>
                <w:left w:val="single" w:sz="2" w:space="0" w:color="D9D9E3"/>
                <w:bottom w:val="single" w:sz="2" w:space="0" w:color="D9D9E3"/>
                <w:right w:val="single" w:sz="2" w:space="0" w:color="D9D9E3"/>
              </w:divBdr>
              <w:divsChild>
                <w:div w:id="943919726">
                  <w:marLeft w:val="0"/>
                  <w:marRight w:val="0"/>
                  <w:marTop w:val="0"/>
                  <w:marBottom w:val="0"/>
                  <w:divBdr>
                    <w:top w:val="single" w:sz="2" w:space="0" w:color="D9D9E3"/>
                    <w:left w:val="single" w:sz="2" w:space="0" w:color="D9D9E3"/>
                    <w:bottom w:val="single" w:sz="2" w:space="0" w:color="D9D9E3"/>
                    <w:right w:val="single" w:sz="2" w:space="0" w:color="D9D9E3"/>
                  </w:divBdr>
                  <w:divsChild>
                    <w:div w:id="1210385420">
                      <w:marLeft w:val="0"/>
                      <w:marRight w:val="0"/>
                      <w:marTop w:val="0"/>
                      <w:marBottom w:val="0"/>
                      <w:divBdr>
                        <w:top w:val="single" w:sz="2" w:space="0" w:color="D9D9E3"/>
                        <w:left w:val="single" w:sz="2" w:space="0" w:color="D9D9E3"/>
                        <w:bottom w:val="single" w:sz="2" w:space="0" w:color="D9D9E3"/>
                        <w:right w:val="single" w:sz="2" w:space="0" w:color="D9D9E3"/>
                      </w:divBdr>
                      <w:divsChild>
                        <w:div w:id="1262375770">
                          <w:marLeft w:val="0"/>
                          <w:marRight w:val="0"/>
                          <w:marTop w:val="0"/>
                          <w:marBottom w:val="0"/>
                          <w:divBdr>
                            <w:top w:val="single" w:sz="2" w:space="0" w:color="D9D9E3"/>
                            <w:left w:val="single" w:sz="2" w:space="0" w:color="D9D9E3"/>
                            <w:bottom w:val="single" w:sz="2" w:space="0" w:color="D9D9E3"/>
                            <w:right w:val="single" w:sz="2" w:space="0" w:color="D9D9E3"/>
                          </w:divBdr>
                          <w:divsChild>
                            <w:div w:id="690911479">
                              <w:marLeft w:val="0"/>
                              <w:marRight w:val="0"/>
                              <w:marTop w:val="100"/>
                              <w:marBottom w:val="100"/>
                              <w:divBdr>
                                <w:top w:val="single" w:sz="2" w:space="0" w:color="D9D9E3"/>
                                <w:left w:val="single" w:sz="2" w:space="0" w:color="D9D9E3"/>
                                <w:bottom w:val="single" w:sz="2" w:space="0" w:color="D9D9E3"/>
                                <w:right w:val="single" w:sz="2" w:space="0" w:color="D9D9E3"/>
                              </w:divBdr>
                              <w:divsChild>
                                <w:div w:id="1975983197">
                                  <w:marLeft w:val="0"/>
                                  <w:marRight w:val="0"/>
                                  <w:marTop w:val="0"/>
                                  <w:marBottom w:val="0"/>
                                  <w:divBdr>
                                    <w:top w:val="single" w:sz="2" w:space="0" w:color="D9D9E3"/>
                                    <w:left w:val="single" w:sz="2" w:space="0" w:color="D9D9E3"/>
                                    <w:bottom w:val="single" w:sz="2" w:space="0" w:color="D9D9E3"/>
                                    <w:right w:val="single" w:sz="2" w:space="0" w:color="D9D9E3"/>
                                  </w:divBdr>
                                  <w:divsChild>
                                    <w:div w:id="1038899252">
                                      <w:marLeft w:val="0"/>
                                      <w:marRight w:val="0"/>
                                      <w:marTop w:val="0"/>
                                      <w:marBottom w:val="0"/>
                                      <w:divBdr>
                                        <w:top w:val="single" w:sz="2" w:space="0" w:color="D9D9E3"/>
                                        <w:left w:val="single" w:sz="2" w:space="0" w:color="D9D9E3"/>
                                        <w:bottom w:val="single" w:sz="2" w:space="0" w:color="D9D9E3"/>
                                        <w:right w:val="single" w:sz="2" w:space="0" w:color="D9D9E3"/>
                                      </w:divBdr>
                                      <w:divsChild>
                                        <w:div w:id="1635478273">
                                          <w:marLeft w:val="0"/>
                                          <w:marRight w:val="0"/>
                                          <w:marTop w:val="0"/>
                                          <w:marBottom w:val="0"/>
                                          <w:divBdr>
                                            <w:top w:val="single" w:sz="2" w:space="0" w:color="D9D9E3"/>
                                            <w:left w:val="single" w:sz="2" w:space="0" w:color="D9D9E3"/>
                                            <w:bottom w:val="single" w:sz="2" w:space="0" w:color="D9D9E3"/>
                                            <w:right w:val="single" w:sz="2" w:space="0" w:color="D9D9E3"/>
                                          </w:divBdr>
                                          <w:divsChild>
                                            <w:div w:id="602305023">
                                              <w:marLeft w:val="0"/>
                                              <w:marRight w:val="0"/>
                                              <w:marTop w:val="0"/>
                                              <w:marBottom w:val="0"/>
                                              <w:divBdr>
                                                <w:top w:val="single" w:sz="2" w:space="0" w:color="D9D9E3"/>
                                                <w:left w:val="single" w:sz="2" w:space="0" w:color="D9D9E3"/>
                                                <w:bottom w:val="single" w:sz="2" w:space="0" w:color="D9D9E3"/>
                                                <w:right w:val="single" w:sz="2" w:space="0" w:color="D9D9E3"/>
                                              </w:divBdr>
                                              <w:divsChild>
                                                <w:div w:id="278029924">
                                                  <w:marLeft w:val="0"/>
                                                  <w:marRight w:val="0"/>
                                                  <w:marTop w:val="0"/>
                                                  <w:marBottom w:val="0"/>
                                                  <w:divBdr>
                                                    <w:top w:val="single" w:sz="2" w:space="0" w:color="D9D9E3"/>
                                                    <w:left w:val="single" w:sz="2" w:space="0" w:color="D9D9E3"/>
                                                    <w:bottom w:val="single" w:sz="2" w:space="0" w:color="D9D9E3"/>
                                                    <w:right w:val="single" w:sz="2" w:space="0" w:color="D9D9E3"/>
                                                  </w:divBdr>
                                                  <w:divsChild>
                                                    <w:div w:id="7319742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899369233">
      <w:bodyDiv w:val="1"/>
      <w:marLeft w:val="0"/>
      <w:marRight w:val="0"/>
      <w:marTop w:val="0"/>
      <w:marBottom w:val="0"/>
      <w:divBdr>
        <w:top w:val="none" w:sz="0" w:space="0" w:color="auto"/>
        <w:left w:val="none" w:sz="0" w:space="0" w:color="auto"/>
        <w:bottom w:val="none" w:sz="0" w:space="0" w:color="auto"/>
        <w:right w:val="none" w:sz="0" w:space="0" w:color="auto"/>
      </w:divBdr>
    </w:div>
    <w:div w:id="943655774">
      <w:bodyDiv w:val="1"/>
      <w:marLeft w:val="0"/>
      <w:marRight w:val="0"/>
      <w:marTop w:val="0"/>
      <w:marBottom w:val="0"/>
      <w:divBdr>
        <w:top w:val="none" w:sz="0" w:space="0" w:color="auto"/>
        <w:left w:val="none" w:sz="0" w:space="0" w:color="auto"/>
        <w:bottom w:val="none" w:sz="0" w:space="0" w:color="auto"/>
        <w:right w:val="none" w:sz="0" w:space="0" w:color="auto"/>
      </w:divBdr>
    </w:div>
    <w:div w:id="947003009">
      <w:bodyDiv w:val="1"/>
      <w:marLeft w:val="0"/>
      <w:marRight w:val="0"/>
      <w:marTop w:val="0"/>
      <w:marBottom w:val="0"/>
      <w:divBdr>
        <w:top w:val="none" w:sz="0" w:space="0" w:color="auto"/>
        <w:left w:val="none" w:sz="0" w:space="0" w:color="auto"/>
        <w:bottom w:val="none" w:sz="0" w:space="0" w:color="auto"/>
        <w:right w:val="none" w:sz="0" w:space="0" w:color="auto"/>
      </w:divBdr>
      <w:divsChild>
        <w:div w:id="847669774">
          <w:marLeft w:val="533"/>
          <w:marRight w:val="0"/>
          <w:marTop w:val="86"/>
          <w:marBottom w:val="0"/>
          <w:divBdr>
            <w:top w:val="none" w:sz="0" w:space="0" w:color="auto"/>
            <w:left w:val="none" w:sz="0" w:space="0" w:color="auto"/>
            <w:bottom w:val="none" w:sz="0" w:space="0" w:color="auto"/>
            <w:right w:val="none" w:sz="0" w:space="0" w:color="auto"/>
          </w:divBdr>
        </w:div>
      </w:divsChild>
    </w:div>
    <w:div w:id="953099183">
      <w:bodyDiv w:val="1"/>
      <w:marLeft w:val="0"/>
      <w:marRight w:val="0"/>
      <w:marTop w:val="0"/>
      <w:marBottom w:val="0"/>
      <w:divBdr>
        <w:top w:val="none" w:sz="0" w:space="0" w:color="auto"/>
        <w:left w:val="none" w:sz="0" w:space="0" w:color="auto"/>
        <w:bottom w:val="none" w:sz="0" w:space="0" w:color="auto"/>
        <w:right w:val="none" w:sz="0" w:space="0" w:color="auto"/>
      </w:divBdr>
    </w:div>
    <w:div w:id="994603751">
      <w:bodyDiv w:val="1"/>
      <w:marLeft w:val="0"/>
      <w:marRight w:val="0"/>
      <w:marTop w:val="0"/>
      <w:marBottom w:val="0"/>
      <w:divBdr>
        <w:top w:val="none" w:sz="0" w:space="0" w:color="auto"/>
        <w:left w:val="none" w:sz="0" w:space="0" w:color="auto"/>
        <w:bottom w:val="none" w:sz="0" w:space="0" w:color="auto"/>
        <w:right w:val="none" w:sz="0" w:space="0" w:color="auto"/>
      </w:divBdr>
    </w:div>
    <w:div w:id="1157503325">
      <w:bodyDiv w:val="1"/>
      <w:marLeft w:val="0"/>
      <w:marRight w:val="0"/>
      <w:marTop w:val="0"/>
      <w:marBottom w:val="0"/>
      <w:divBdr>
        <w:top w:val="none" w:sz="0" w:space="0" w:color="auto"/>
        <w:left w:val="none" w:sz="0" w:space="0" w:color="auto"/>
        <w:bottom w:val="none" w:sz="0" w:space="0" w:color="auto"/>
        <w:right w:val="none" w:sz="0" w:space="0" w:color="auto"/>
      </w:divBdr>
    </w:div>
    <w:div w:id="1224293347">
      <w:bodyDiv w:val="1"/>
      <w:marLeft w:val="0"/>
      <w:marRight w:val="0"/>
      <w:marTop w:val="0"/>
      <w:marBottom w:val="0"/>
      <w:divBdr>
        <w:top w:val="none" w:sz="0" w:space="0" w:color="auto"/>
        <w:left w:val="none" w:sz="0" w:space="0" w:color="auto"/>
        <w:bottom w:val="none" w:sz="0" w:space="0" w:color="auto"/>
        <w:right w:val="none" w:sz="0" w:space="0" w:color="auto"/>
      </w:divBdr>
    </w:div>
    <w:div w:id="1268267914">
      <w:bodyDiv w:val="1"/>
      <w:marLeft w:val="0"/>
      <w:marRight w:val="0"/>
      <w:marTop w:val="0"/>
      <w:marBottom w:val="0"/>
      <w:divBdr>
        <w:top w:val="none" w:sz="0" w:space="0" w:color="auto"/>
        <w:left w:val="none" w:sz="0" w:space="0" w:color="auto"/>
        <w:bottom w:val="none" w:sz="0" w:space="0" w:color="auto"/>
        <w:right w:val="none" w:sz="0" w:space="0" w:color="auto"/>
      </w:divBdr>
    </w:div>
    <w:div w:id="1291518272">
      <w:bodyDiv w:val="1"/>
      <w:marLeft w:val="0"/>
      <w:marRight w:val="0"/>
      <w:marTop w:val="0"/>
      <w:marBottom w:val="0"/>
      <w:divBdr>
        <w:top w:val="none" w:sz="0" w:space="0" w:color="auto"/>
        <w:left w:val="none" w:sz="0" w:space="0" w:color="auto"/>
        <w:bottom w:val="none" w:sz="0" w:space="0" w:color="auto"/>
        <w:right w:val="none" w:sz="0" w:space="0" w:color="auto"/>
      </w:divBdr>
    </w:div>
    <w:div w:id="1312901696">
      <w:bodyDiv w:val="1"/>
      <w:marLeft w:val="0"/>
      <w:marRight w:val="0"/>
      <w:marTop w:val="0"/>
      <w:marBottom w:val="0"/>
      <w:divBdr>
        <w:top w:val="none" w:sz="0" w:space="0" w:color="auto"/>
        <w:left w:val="none" w:sz="0" w:space="0" w:color="auto"/>
        <w:bottom w:val="none" w:sz="0" w:space="0" w:color="auto"/>
        <w:right w:val="none" w:sz="0" w:space="0" w:color="auto"/>
      </w:divBdr>
    </w:div>
    <w:div w:id="1342046636">
      <w:bodyDiv w:val="1"/>
      <w:marLeft w:val="0"/>
      <w:marRight w:val="0"/>
      <w:marTop w:val="0"/>
      <w:marBottom w:val="0"/>
      <w:divBdr>
        <w:top w:val="none" w:sz="0" w:space="0" w:color="auto"/>
        <w:left w:val="none" w:sz="0" w:space="0" w:color="auto"/>
        <w:bottom w:val="none" w:sz="0" w:space="0" w:color="auto"/>
        <w:right w:val="none" w:sz="0" w:space="0" w:color="auto"/>
      </w:divBdr>
    </w:div>
    <w:div w:id="1434476761">
      <w:bodyDiv w:val="1"/>
      <w:marLeft w:val="0"/>
      <w:marRight w:val="0"/>
      <w:marTop w:val="0"/>
      <w:marBottom w:val="0"/>
      <w:divBdr>
        <w:top w:val="none" w:sz="0" w:space="0" w:color="auto"/>
        <w:left w:val="none" w:sz="0" w:space="0" w:color="auto"/>
        <w:bottom w:val="none" w:sz="0" w:space="0" w:color="auto"/>
        <w:right w:val="none" w:sz="0" w:space="0" w:color="auto"/>
      </w:divBdr>
    </w:div>
    <w:div w:id="1636793409">
      <w:bodyDiv w:val="1"/>
      <w:marLeft w:val="0"/>
      <w:marRight w:val="0"/>
      <w:marTop w:val="0"/>
      <w:marBottom w:val="0"/>
      <w:divBdr>
        <w:top w:val="none" w:sz="0" w:space="0" w:color="auto"/>
        <w:left w:val="none" w:sz="0" w:space="0" w:color="auto"/>
        <w:bottom w:val="none" w:sz="0" w:space="0" w:color="auto"/>
        <w:right w:val="none" w:sz="0" w:space="0" w:color="auto"/>
      </w:divBdr>
    </w:div>
    <w:div w:id="1731730687">
      <w:bodyDiv w:val="1"/>
      <w:marLeft w:val="0"/>
      <w:marRight w:val="0"/>
      <w:marTop w:val="0"/>
      <w:marBottom w:val="0"/>
      <w:divBdr>
        <w:top w:val="none" w:sz="0" w:space="0" w:color="auto"/>
        <w:left w:val="none" w:sz="0" w:space="0" w:color="auto"/>
        <w:bottom w:val="none" w:sz="0" w:space="0" w:color="auto"/>
        <w:right w:val="none" w:sz="0" w:space="0" w:color="auto"/>
      </w:divBdr>
    </w:div>
    <w:div w:id="1790276866">
      <w:bodyDiv w:val="1"/>
      <w:marLeft w:val="0"/>
      <w:marRight w:val="0"/>
      <w:marTop w:val="0"/>
      <w:marBottom w:val="0"/>
      <w:divBdr>
        <w:top w:val="none" w:sz="0" w:space="0" w:color="auto"/>
        <w:left w:val="none" w:sz="0" w:space="0" w:color="auto"/>
        <w:bottom w:val="none" w:sz="0" w:space="0" w:color="auto"/>
        <w:right w:val="none" w:sz="0" w:space="0" w:color="auto"/>
      </w:divBdr>
    </w:div>
    <w:div w:id="1869174177">
      <w:bodyDiv w:val="1"/>
      <w:marLeft w:val="0"/>
      <w:marRight w:val="0"/>
      <w:marTop w:val="0"/>
      <w:marBottom w:val="0"/>
      <w:divBdr>
        <w:top w:val="none" w:sz="0" w:space="0" w:color="auto"/>
        <w:left w:val="none" w:sz="0" w:space="0" w:color="auto"/>
        <w:bottom w:val="none" w:sz="0" w:space="0" w:color="auto"/>
        <w:right w:val="none" w:sz="0" w:space="0" w:color="auto"/>
      </w:divBdr>
    </w:div>
    <w:div w:id="1903368806">
      <w:bodyDiv w:val="1"/>
      <w:marLeft w:val="0"/>
      <w:marRight w:val="0"/>
      <w:marTop w:val="0"/>
      <w:marBottom w:val="0"/>
      <w:divBdr>
        <w:top w:val="none" w:sz="0" w:space="0" w:color="auto"/>
        <w:left w:val="none" w:sz="0" w:space="0" w:color="auto"/>
        <w:bottom w:val="none" w:sz="0" w:space="0" w:color="auto"/>
        <w:right w:val="none" w:sz="0" w:space="0" w:color="auto"/>
      </w:divBdr>
    </w:div>
    <w:div w:id="1973249226">
      <w:bodyDiv w:val="1"/>
      <w:marLeft w:val="0"/>
      <w:marRight w:val="0"/>
      <w:marTop w:val="0"/>
      <w:marBottom w:val="0"/>
      <w:divBdr>
        <w:top w:val="none" w:sz="0" w:space="0" w:color="auto"/>
        <w:left w:val="none" w:sz="0" w:space="0" w:color="auto"/>
        <w:bottom w:val="none" w:sz="0" w:space="0" w:color="auto"/>
        <w:right w:val="none" w:sz="0" w:space="0" w:color="auto"/>
      </w:divBdr>
    </w:div>
    <w:div w:id="2030334017">
      <w:bodyDiv w:val="1"/>
      <w:marLeft w:val="0"/>
      <w:marRight w:val="0"/>
      <w:marTop w:val="0"/>
      <w:marBottom w:val="0"/>
      <w:divBdr>
        <w:top w:val="none" w:sz="0" w:space="0" w:color="auto"/>
        <w:left w:val="none" w:sz="0" w:space="0" w:color="auto"/>
        <w:bottom w:val="none" w:sz="0" w:space="0" w:color="auto"/>
        <w:right w:val="none" w:sz="0" w:space="0" w:color="auto"/>
      </w:divBdr>
    </w:div>
    <w:div w:id="2036418500">
      <w:bodyDiv w:val="1"/>
      <w:marLeft w:val="0"/>
      <w:marRight w:val="0"/>
      <w:marTop w:val="0"/>
      <w:marBottom w:val="0"/>
      <w:divBdr>
        <w:top w:val="none" w:sz="0" w:space="0" w:color="auto"/>
        <w:left w:val="none" w:sz="0" w:space="0" w:color="auto"/>
        <w:bottom w:val="none" w:sz="0" w:space="0" w:color="auto"/>
        <w:right w:val="none" w:sz="0" w:space="0" w:color="auto"/>
      </w:divBdr>
    </w:div>
    <w:div w:id="2047869453">
      <w:bodyDiv w:val="1"/>
      <w:marLeft w:val="0"/>
      <w:marRight w:val="0"/>
      <w:marTop w:val="0"/>
      <w:marBottom w:val="0"/>
      <w:divBdr>
        <w:top w:val="none" w:sz="0" w:space="0" w:color="auto"/>
        <w:left w:val="none" w:sz="0" w:space="0" w:color="auto"/>
        <w:bottom w:val="none" w:sz="0" w:space="0" w:color="auto"/>
        <w:right w:val="none" w:sz="0" w:space="0" w:color="auto"/>
      </w:divBdr>
    </w:div>
    <w:div w:id="2073120052">
      <w:bodyDiv w:val="1"/>
      <w:marLeft w:val="0"/>
      <w:marRight w:val="0"/>
      <w:marTop w:val="0"/>
      <w:marBottom w:val="0"/>
      <w:divBdr>
        <w:top w:val="none" w:sz="0" w:space="0" w:color="auto"/>
        <w:left w:val="none" w:sz="0" w:space="0" w:color="auto"/>
        <w:bottom w:val="none" w:sz="0" w:space="0" w:color="auto"/>
        <w:right w:val="none" w:sz="0" w:space="0" w:color="auto"/>
      </w:divBdr>
    </w:div>
    <w:div w:id="2078553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eader" Target="header1.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D0760F774B4B9469328BCB4D4AE01F6" ma:contentTypeVersion="11" ma:contentTypeDescription="Ein neues Dokument erstellen." ma:contentTypeScope="" ma:versionID="579512351e8dd31b16be4b920a9360d4">
  <xsd:schema xmlns:xsd="http://www.w3.org/2001/XMLSchema" xmlns:xs="http://www.w3.org/2001/XMLSchema" xmlns:p="http://schemas.microsoft.com/office/2006/metadata/properties" xmlns:ns2="20120364-9279-46ab-920f-c5deecefc61a" xmlns:ns3="4e76ccbe-1cc3-4780-99cc-8cbebc6f5cc9" xmlns:ns4="98e959d3-0088-4330-b0ac-ca459e44433a" targetNamespace="http://schemas.microsoft.com/office/2006/metadata/properties" ma:root="true" ma:fieldsID="b9e2df4ff040e57201b3afed241a0d7a" ns2:_="" ns3:_="" ns4:_="">
    <xsd:import namespace="20120364-9279-46ab-920f-c5deecefc61a"/>
    <xsd:import namespace="4e76ccbe-1cc3-4780-99cc-8cbebc6f5cc9"/>
    <xsd:import namespace="98e959d3-0088-4330-b0ac-ca459e4443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AutoTags" minOccurs="0"/>
                <xsd:element ref="ns4:SharedWithUsers" minOccurs="0"/>
                <xsd:element ref="ns4: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120364-9279-46ab-920f-c5deecefc61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4ecff60-b42d-43be-b062-61d8bda5f90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description="" ma:internalName="MediaServiceOCR" ma:readOnly="true">
      <xsd:simpleType>
        <xsd:restriction base="dms:Note">
          <xsd:maxLength value="255"/>
        </xsd:restriction>
      </xsd:simpleType>
    </xsd:element>
    <xsd:element name="MediaServiceGenerationTime" ma:index="16" nillable="true" ma:displayName="MediaServiceGenerationTime" ma:description="" ma:hidden="true" ma:internalName="MediaServiceGenerationTime" ma:readOnly="true">
      <xsd:simpleType>
        <xsd:restriction base="dms:Text"/>
      </xsd:simpleType>
    </xsd:element>
    <xsd:element name="MediaServiceEventHashCode" ma:index="17" nillable="true" ma:displayName="MediaServiceEventHashCode" ma:description=""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76ccbe-1cc3-4780-99cc-8cbebc6f5cc9" elementFormDefault="qualified">
    <xsd:import namespace="http://schemas.microsoft.com/office/2006/documentManagement/types"/>
    <xsd:import namespace="http://schemas.microsoft.com/office/infopath/2007/PartnerControls"/>
    <xsd:element name="TaxCatchAll" ma:index="13" nillable="true" ma:displayName="Taxonomy Catch All Column" ma:description="" ma:hidden="true" ma:list="{3882c575-cd5f-494e-8c5d-d341c86b6a49}" ma:internalName="TaxCatchAll" ma:showField="CatchAllData" ma:web="4e76ccbe-1cc3-4780-99cc-8cbebc6f5cc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e959d3-0088-4330-b0ac-ca459e44433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0120364-9279-46ab-920f-c5deecefc61a">
      <Terms xmlns="http://schemas.microsoft.com/office/infopath/2007/PartnerControls"/>
    </lcf76f155ced4ddcb4097134ff3c332f>
    <TaxCatchAll xmlns="4e76ccbe-1cc3-4780-99cc-8cbebc6f5cc9" xsi:nil="true"/>
    <SharedWithUsers xmlns="98e959d3-0088-4330-b0ac-ca459e44433a">
      <UserInfo>
        <DisplayName/>
        <AccountId xsi:nil="true"/>
        <AccountType/>
      </UserInfo>
    </SharedWithUsers>
  </documentManagement>
</p:properties>
</file>

<file path=customXml/itemProps1.xml><?xml version="1.0" encoding="utf-8"?>
<ds:datastoreItem xmlns:ds="http://schemas.openxmlformats.org/officeDocument/2006/customXml" ds:itemID="{AAF51FB2-E19E-499A-B552-5716C872918F}">
  <ds:schemaRefs>
    <ds:schemaRef ds:uri="http://schemas.openxmlformats.org/officeDocument/2006/bibliography"/>
  </ds:schemaRefs>
</ds:datastoreItem>
</file>

<file path=customXml/itemProps2.xml><?xml version="1.0" encoding="utf-8"?>
<ds:datastoreItem xmlns:ds="http://schemas.openxmlformats.org/officeDocument/2006/customXml" ds:itemID="{89C8A0A0-ECB6-443B-8CB7-8C3AB6A396CE}"/>
</file>

<file path=customXml/itemProps3.xml><?xml version="1.0" encoding="utf-8"?>
<ds:datastoreItem xmlns:ds="http://schemas.openxmlformats.org/officeDocument/2006/customXml" ds:itemID="{2E336ECC-A6A4-4691-BA92-508AC349A3C1}">
  <ds:schemaRefs>
    <ds:schemaRef ds:uri="http://schemas.microsoft.com/sharepoint/v3/contenttype/forms"/>
  </ds:schemaRefs>
</ds:datastoreItem>
</file>

<file path=customXml/itemProps4.xml><?xml version="1.0" encoding="utf-8"?>
<ds:datastoreItem xmlns:ds="http://schemas.openxmlformats.org/officeDocument/2006/customXml" ds:itemID="{8FAF723C-47F5-44A0-A079-828A22AB9F2A}">
  <ds:schemaRefs>
    <ds:schemaRef ds:uri="http://schemas.microsoft.com/office/2006/metadata/properties"/>
    <ds:schemaRef ds:uri="http://schemas.microsoft.com/office/infopath/2007/PartnerControls"/>
    <ds:schemaRef ds:uri="20120364-9279-46ab-920f-c5deecefc61a"/>
    <ds:schemaRef ds:uri="4e76ccbe-1cc3-4780-99cc-8cbebc6f5cc9"/>
    <ds:schemaRef ds:uri="98e959d3-0088-4330-b0ac-ca459e44433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23411</Words>
  <Characters>147491</Characters>
  <Application>Microsoft Office Word</Application>
  <DocSecurity>0</DocSecurity>
  <Lines>1229</Lines>
  <Paragraphs>341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Weber, Alisha</dc:creator>
  <cp:keywords/>
  <dc:description/>
  <cp:lastModifiedBy>Tafese, Tevin</cp:lastModifiedBy>
  <cp:revision>166</cp:revision>
  <cp:lastPrinted>2023-07-10T06:37:00Z</cp:lastPrinted>
  <dcterms:created xsi:type="dcterms:W3CDTF">2025-02-16T15:18:00Z</dcterms:created>
  <dcterms:modified xsi:type="dcterms:W3CDTF">2025-04-24T16:40:00Z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c159a5f3-53df-4ce8-8708-ddd38c95ee9d</vt:lpwstr>
  </property>
  <property fmtid="{D5CDD505-2E9C-101B-9397-08002B2CF9AE}" pid="3" name="ZOTERO_PREF_1">
    <vt:lpwstr>&lt;data data-version="3" zotero-version="7.0.11"&gt;&lt;session id="08Q18JxC"/&gt;&lt;style id="http://www.zotero.org/styles/elsevier-harvard" hasBibliography="1" bibliographyStyleHasBeenSet="1"/&gt;&lt;prefs&gt;&lt;pref name="fieldType" value="Field"/&gt;&lt;pref name="automaticJournal</vt:lpwstr>
  </property>
  <property fmtid="{D5CDD505-2E9C-101B-9397-08002B2CF9AE}" pid="4" name="ZOTERO_PREF_2">
    <vt:lpwstr>Abbreviations" value="true"/&gt;&lt;/prefs&gt;&lt;/data&gt;</vt:lpwstr>
  </property>
  <property fmtid="{D5CDD505-2E9C-101B-9397-08002B2CF9AE}" pid="5" name="ContentTypeId">
    <vt:lpwstr>0x010100FD0760F774B4B9469328BCB4D4AE01F6</vt:lpwstr>
  </property>
  <property fmtid="{D5CDD505-2E9C-101B-9397-08002B2CF9AE}" pid="6" name="MediaServiceImageTags">
    <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