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EBEE0" w14:textId="77777777" w:rsidR="00D509F0" w:rsidRPr="00816F10" w:rsidRDefault="00D509F0" w:rsidP="00816F10">
      <w:pPr>
        <w:spacing w:line="360" w:lineRule="auto"/>
        <w:rPr>
          <w:rFonts w:ascii="Times" w:eastAsia="Times New Roman" w:hAnsi="Times" w:cs="Times New Roman"/>
          <w:b/>
          <w:sz w:val="24"/>
          <w:szCs w:val="24"/>
        </w:rPr>
      </w:pPr>
    </w:p>
    <w:p w14:paraId="441DFEDB" w14:textId="77777777" w:rsidR="00D509F0" w:rsidRPr="00816F10" w:rsidRDefault="00D509F0" w:rsidP="00816F10">
      <w:pPr>
        <w:spacing w:line="360" w:lineRule="auto"/>
        <w:jc w:val="center"/>
        <w:rPr>
          <w:rFonts w:ascii="Times" w:eastAsia="Times New Roman" w:hAnsi="Times" w:cs="Times New Roman"/>
          <w:b/>
          <w:sz w:val="24"/>
          <w:szCs w:val="24"/>
        </w:rPr>
      </w:pPr>
    </w:p>
    <w:p w14:paraId="5779E2A0" w14:textId="249EB343" w:rsidR="00816F10" w:rsidRPr="00816F10" w:rsidRDefault="00816F10" w:rsidP="00816F10">
      <w:pPr>
        <w:spacing w:line="360" w:lineRule="auto"/>
        <w:jc w:val="center"/>
        <w:rPr>
          <w:rFonts w:ascii="Times" w:eastAsia="Times New Roman" w:hAnsi="Times" w:cs="Times New Roman"/>
          <w:sz w:val="24"/>
          <w:szCs w:val="24"/>
        </w:rPr>
      </w:pPr>
      <w:r w:rsidRPr="00816F10">
        <w:rPr>
          <w:rFonts w:ascii="Times" w:eastAsia="Times New Roman" w:hAnsi="Times" w:cs="Times New Roman"/>
          <w:b/>
          <w:sz w:val="24"/>
          <w:szCs w:val="24"/>
        </w:rPr>
        <w:t>Beyond the Resource Curse: A Peripheral Perspective on Africa’s Sustainable Future</w:t>
      </w:r>
    </w:p>
    <w:p w14:paraId="638F4E94" w14:textId="77777777" w:rsidR="00D509F0" w:rsidRDefault="00D509F0" w:rsidP="00816F10">
      <w:pPr>
        <w:spacing w:line="360" w:lineRule="auto"/>
        <w:rPr>
          <w:rFonts w:ascii="Times" w:eastAsia="Times New Roman" w:hAnsi="Times" w:cs="Times New Roman"/>
          <w:b/>
          <w:sz w:val="24"/>
          <w:szCs w:val="24"/>
        </w:rPr>
      </w:pPr>
    </w:p>
    <w:p w14:paraId="0E606F68" w14:textId="77777777" w:rsidR="00816F10" w:rsidRDefault="00816F10" w:rsidP="00816F10">
      <w:pPr>
        <w:spacing w:line="360" w:lineRule="auto"/>
        <w:rPr>
          <w:rFonts w:ascii="Times" w:eastAsia="Times New Roman" w:hAnsi="Times" w:cs="Times New Roman"/>
          <w:b/>
          <w:sz w:val="24"/>
          <w:szCs w:val="24"/>
        </w:rPr>
      </w:pPr>
    </w:p>
    <w:p w14:paraId="060FB9E7" w14:textId="60F5ECF3" w:rsidR="00816F10" w:rsidRDefault="00816F10" w:rsidP="00816F10">
      <w:pPr>
        <w:spacing w:line="360" w:lineRule="auto"/>
        <w:jc w:val="center"/>
        <w:rPr>
          <w:rFonts w:ascii="Times" w:eastAsia="Times New Roman" w:hAnsi="Times" w:cs="Times New Roman"/>
          <w:b/>
          <w:sz w:val="24"/>
          <w:szCs w:val="24"/>
        </w:rPr>
      </w:pPr>
      <w:r>
        <w:rPr>
          <w:rFonts w:ascii="Times" w:eastAsia="Times New Roman" w:hAnsi="Times" w:cs="Times New Roman"/>
          <w:b/>
          <w:sz w:val="24"/>
          <w:szCs w:val="24"/>
        </w:rPr>
        <w:t>Matai Muon</w:t>
      </w:r>
    </w:p>
    <w:p w14:paraId="24C4F9EE" w14:textId="77777777" w:rsidR="00816F10" w:rsidRDefault="00816F10" w:rsidP="00816F10">
      <w:pPr>
        <w:spacing w:line="360" w:lineRule="auto"/>
        <w:jc w:val="center"/>
        <w:rPr>
          <w:rFonts w:ascii="Times" w:eastAsia="Times New Roman" w:hAnsi="Times" w:cs="Times New Roman"/>
          <w:b/>
          <w:sz w:val="24"/>
          <w:szCs w:val="24"/>
        </w:rPr>
      </w:pPr>
    </w:p>
    <w:p w14:paraId="03C0667A" w14:textId="77777777" w:rsidR="00816F10" w:rsidRDefault="00816F10" w:rsidP="00816F10">
      <w:pPr>
        <w:spacing w:line="360" w:lineRule="auto"/>
        <w:jc w:val="center"/>
        <w:rPr>
          <w:rFonts w:ascii="Times" w:eastAsia="Times New Roman" w:hAnsi="Times" w:cs="Times New Roman"/>
          <w:b/>
          <w:sz w:val="24"/>
          <w:szCs w:val="24"/>
        </w:rPr>
      </w:pPr>
    </w:p>
    <w:p w14:paraId="116404EF" w14:textId="3477BFAC" w:rsidR="00816F10" w:rsidRDefault="00816F10" w:rsidP="00816F10">
      <w:pPr>
        <w:spacing w:line="360" w:lineRule="auto"/>
        <w:jc w:val="center"/>
        <w:rPr>
          <w:rFonts w:ascii="Times" w:eastAsia="Times New Roman" w:hAnsi="Times" w:cs="Times New Roman"/>
          <w:b/>
          <w:sz w:val="24"/>
          <w:szCs w:val="24"/>
        </w:rPr>
      </w:pPr>
      <w:r>
        <w:rPr>
          <w:rFonts w:ascii="Times" w:eastAsia="Times New Roman" w:hAnsi="Times" w:cs="Times New Roman"/>
          <w:b/>
          <w:sz w:val="24"/>
          <w:szCs w:val="24"/>
        </w:rPr>
        <w:t>PhD Student</w:t>
      </w:r>
    </w:p>
    <w:p w14:paraId="2551D130" w14:textId="77777777" w:rsidR="00816F10" w:rsidRDefault="00816F10" w:rsidP="00816F10">
      <w:pPr>
        <w:spacing w:line="360" w:lineRule="auto"/>
        <w:jc w:val="center"/>
        <w:rPr>
          <w:rFonts w:ascii="Times" w:eastAsia="Times New Roman" w:hAnsi="Times" w:cs="Times New Roman"/>
          <w:b/>
          <w:sz w:val="24"/>
          <w:szCs w:val="24"/>
        </w:rPr>
      </w:pPr>
    </w:p>
    <w:p w14:paraId="3C9CA0E2" w14:textId="77777777" w:rsidR="00816F10" w:rsidRDefault="00816F10" w:rsidP="00816F10">
      <w:pPr>
        <w:spacing w:line="360" w:lineRule="auto"/>
        <w:jc w:val="center"/>
        <w:rPr>
          <w:rFonts w:ascii="Times" w:eastAsia="Times New Roman" w:hAnsi="Times" w:cs="Times New Roman"/>
          <w:b/>
          <w:sz w:val="24"/>
          <w:szCs w:val="24"/>
        </w:rPr>
      </w:pPr>
    </w:p>
    <w:p w14:paraId="4F08F767" w14:textId="24D1FCEF" w:rsidR="00816F10" w:rsidRDefault="00816F10" w:rsidP="00816F10">
      <w:pPr>
        <w:spacing w:line="360" w:lineRule="auto"/>
        <w:jc w:val="center"/>
        <w:rPr>
          <w:rFonts w:ascii="Times" w:eastAsia="Times New Roman" w:hAnsi="Times" w:cs="Times New Roman"/>
          <w:b/>
          <w:sz w:val="24"/>
          <w:szCs w:val="24"/>
        </w:rPr>
      </w:pPr>
      <w:r>
        <w:rPr>
          <w:rFonts w:ascii="Times" w:eastAsia="Times New Roman" w:hAnsi="Times" w:cs="Times New Roman"/>
          <w:b/>
          <w:sz w:val="24"/>
          <w:szCs w:val="24"/>
        </w:rPr>
        <w:t>University of Oxford</w:t>
      </w:r>
    </w:p>
    <w:p w14:paraId="3DF1F06F" w14:textId="77777777" w:rsidR="00816F10" w:rsidRDefault="00816F10" w:rsidP="00816F10">
      <w:pPr>
        <w:spacing w:line="360" w:lineRule="auto"/>
        <w:rPr>
          <w:rFonts w:ascii="Times" w:eastAsia="Times New Roman" w:hAnsi="Times" w:cs="Times New Roman"/>
          <w:b/>
          <w:sz w:val="24"/>
          <w:szCs w:val="24"/>
        </w:rPr>
      </w:pPr>
    </w:p>
    <w:p w14:paraId="26033CAF" w14:textId="77777777" w:rsidR="00816F10" w:rsidRDefault="00816F10" w:rsidP="00816F10">
      <w:pPr>
        <w:spacing w:line="360" w:lineRule="auto"/>
        <w:rPr>
          <w:rFonts w:ascii="Times" w:eastAsia="Times New Roman" w:hAnsi="Times" w:cs="Times New Roman"/>
          <w:b/>
          <w:sz w:val="24"/>
          <w:szCs w:val="24"/>
        </w:rPr>
      </w:pPr>
    </w:p>
    <w:p w14:paraId="3FCF528A" w14:textId="77777777" w:rsidR="00816F10" w:rsidRDefault="00816F10" w:rsidP="00816F10">
      <w:pPr>
        <w:spacing w:line="360" w:lineRule="auto"/>
        <w:rPr>
          <w:rFonts w:ascii="Times" w:eastAsia="Times New Roman" w:hAnsi="Times" w:cs="Times New Roman"/>
          <w:b/>
          <w:sz w:val="24"/>
          <w:szCs w:val="24"/>
        </w:rPr>
      </w:pPr>
    </w:p>
    <w:p w14:paraId="496D9B9A" w14:textId="77777777" w:rsidR="00816F10" w:rsidRDefault="00816F10" w:rsidP="00816F10">
      <w:pPr>
        <w:spacing w:line="360" w:lineRule="auto"/>
        <w:rPr>
          <w:rFonts w:ascii="Times" w:eastAsia="Times New Roman" w:hAnsi="Times" w:cs="Times New Roman"/>
          <w:b/>
          <w:sz w:val="24"/>
          <w:szCs w:val="24"/>
        </w:rPr>
      </w:pPr>
    </w:p>
    <w:p w14:paraId="028DAC16" w14:textId="77777777" w:rsidR="00816F10" w:rsidRDefault="00816F10" w:rsidP="00816F10">
      <w:pPr>
        <w:spacing w:line="360" w:lineRule="auto"/>
        <w:rPr>
          <w:rFonts w:ascii="Times" w:eastAsia="Times New Roman" w:hAnsi="Times" w:cs="Times New Roman"/>
          <w:b/>
          <w:sz w:val="24"/>
          <w:szCs w:val="24"/>
        </w:rPr>
      </w:pPr>
    </w:p>
    <w:p w14:paraId="3BB02B66" w14:textId="77777777" w:rsidR="00816F10" w:rsidRDefault="00816F10" w:rsidP="00816F10">
      <w:pPr>
        <w:spacing w:line="360" w:lineRule="auto"/>
        <w:rPr>
          <w:rFonts w:ascii="Times" w:eastAsia="Times New Roman" w:hAnsi="Times" w:cs="Times New Roman"/>
          <w:b/>
          <w:sz w:val="24"/>
          <w:szCs w:val="24"/>
        </w:rPr>
      </w:pPr>
    </w:p>
    <w:p w14:paraId="246A3585" w14:textId="77777777" w:rsidR="00816F10" w:rsidRDefault="00816F10" w:rsidP="00816F10">
      <w:pPr>
        <w:spacing w:line="360" w:lineRule="auto"/>
        <w:rPr>
          <w:rFonts w:ascii="Times" w:eastAsia="Times New Roman" w:hAnsi="Times" w:cs="Times New Roman"/>
          <w:b/>
          <w:sz w:val="24"/>
          <w:szCs w:val="24"/>
        </w:rPr>
      </w:pPr>
    </w:p>
    <w:p w14:paraId="5BBABD09" w14:textId="77777777" w:rsidR="00816F10" w:rsidRDefault="00816F10" w:rsidP="00816F10">
      <w:pPr>
        <w:spacing w:line="360" w:lineRule="auto"/>
        <w:rPr>
          <w:rFonts w:ascii="Times" w:eastAsia="Times New Roman" w:hAnsi="Times" w:cs="Times New Roman"/>
          <w:b/>
          <w:sz w:val="24"/>
          <w:szCs w:val="24"/>
        </w:rPr>
      </w:pPr>
    </w:p>
    <w:p w14:paraId="71602AED" w14:textId="77777777" w:rsidR="00816F10" w:rsidRDefault="00816F10" w:rsidP="00816F10">
      <w:pPr>
        <w:spacing w:line="360" w:lineRule="auto"/>
        <w:rPr>
          <w:rFonts w:ascii="Times" w:eastAsia="Times New Roman" w:hAnsi="Times" w:cs="Times New Roman"/>
          <w:b/>
          <w:sz w:val="24"/>
          <w:szCs w:val="24"/>
        </w:rPr>
      </w:pPr>
    </w:p>
    <w:p w14:paraId="3D52A343" w14:textId="77777777" w:rsidR="00816F10" w:rsidRDefault="00816F10" w:rsidP="00816F10">
      <w:pPr>
        <w:spacing w:line="360" w:lineRule="auto"/>
        <w:rPr>
          <w:rFonts w:ascii="Times" w:eastAsia="Times New Roman" w:hAnsi="Times" w:cs="Times New Roman"/>
          <w:b/>
          <w:sz w:val="24"/>
          <w:szCs w:val="24"/>
        </w:rPr>
      </w:pPr>
    </w:p>
    <w:p w14:paraId="29E92229" w14:textId="77777777" w:rsidR="00816F10" w:rsidRDefault="00816F10" w:rsidP="00816F10">
      <w:pPr>
        <w:spacing w:line="360" w:lineRule="auto"/>
        <w:rPr>
          <w:rFonts w:ascii="Times" w:eastAsia="Times New Roman" w:hAnsi="Times" w:cs="Times New Roman"/>
          <w:b/>
          <w:sz w:val="24"/>
          <w:szCs w:val="24"/>
        </w:rPr>
      </w:pPr>
    </w:p>
    <w:p w14:paraId="2276A92F" w14:textId="77777777" w:rsidR="00816F10" w:rsidRDefault="00816F10" w:rsidP="00816F10">
      <w:pPr>
        <w:spacing w:line="360" w:lineRule="auto"/>
        <w:rPr>
          <w:rFonts w:ascii="Times" w:eastAsia="Times New Roman" w:hAnsi="Times" w:cs="Times New Roman"/>
          <w:b/>
          <w:sz w:val="24"/>
          <w:szCs w:val="24"/>
        </w:rPr>
      </w:pPr>
    </w:p>
    <w:p w14:paraId="237F86B8" w14:textId="77777777" w:rsidR="00816F10" w:rsidRDefault="00816F10" w:rsidP="00816F10">
      <w:pPr>
        <w:spacing w:line="360" w:lineRule="auto"/>
        <w:rPr>
          <w:rFonts w:ascii="Times" w:eastAsia="Times New Roman" w:hAnsi="Times" w:cs="Times New Roman"/>
          <w:b/>
          <w:sz w:val="24"/>
          <w:szCs w:val="24"/>
        </w:rPr>
      </w:pPr>
    </w:p>
    <w:p w14:paraId="76994C81" w14:textId="77777777" w:rsidR="00816F10" w:rsidRDefault="00816F10" w:rsidP="00816F10">
      <w:pPr>
        <w:spacing w:line="360" w:lineRule="auto"/>
        <w:rPr>
          <w:rFonts w:ascii="Times" w:eastAsia="Times New Roman" w:hAnsi="Times" w:cs="Times New Roman"/>
          <w:b/>
          <w:sz w:val="24"/>
          <w:szCs w:val="24"/>
        </w:rPr>
      </w:pPr>
    </w:p>
    <w:p w14:paraId="3FF6812B" w14:textId="77777777" w:rsidR="00816F10" w:rsidRDefault="00816F10" w:rsidP="00816F10">
      <w:pPr>
        <w:spacing w:line="360" w:lineRule="auto"/>
        <w:rPr>
          <w:rFonts w:ascii="Times" w:eastAsia="Times New Roman" w:hAnsi="Times" w:cs="Times New Roman"/>
          <w:b/>
          <w:sz w:val="24"/>
          <w:szCs w:val="24"/>
        </w:rPr>
      </w:pPr>
    </w:p>
    <w:p w14:paraId="41059FD1" w14:textId="77777777" w:rsidR="00816F10" w:rsidRDefault="00816F10" w:rsidP="00816F10">
      <w:pPr>
        <w:spacing w:line="360" w:lineRule="auto"/>
        <w:rPr>
          <w:rFonts w:ascii="Times" w:eastAsia="Times New Roman" w:hAnsi="Times" w:cs="Times New Roman"/>
          <w:b/>
          <w:sz w:val="24"/>
          <w:szCs w:val="24"/>
        </w:rPr>
      </w:pPr>
    </w:p>
    <w:p w14:paraId="5F479126" w14:textId="77777777" w:rsidR="00816F10" w:rsidRDefault="00816F10" w:rsidP="00816F10">
      <w:pPr>
        <w:spacing w:line="360" w:lineRule="auto"/>
        <w:rPr>
          <w:rFonts w:ascii="Times" w:eastAsia="Times New Roman" w:hAnsi="Times" w:cs="Times New Roman"/>
          <w:b/>
          <w:sz w:val="24"/>
          <w:szCs w:val="24"/>
        </w:rPr>
      </w:pPr>
    </w:p>
    <w:p w14:paraId="056BA77F" w14:textId="77777777" w:rsidR="00816F10" w:rsidRDefault="00816F10" w:rsidP="00816F10">
      <w:pPr>
        <w:spacing w:line="360" w:lineRule="auto"/>
        <w:rPr>
          <w:rFonts w:ascii="Times" w:eastAsia="Times New Roman" w:hAnsi="Times" w:cs="Times New Roman"/>
          <w:b/>
          <w:sz w:val="24"/>
          <w:szCs w:val="24"/>
        </w:rPr>
      </w:pPr>
    </w:p>
    <w:p w14:paraId="784C2654" w14:textId="77777777" w:rsidR="00816F10" w:rsidRDefault="00816F10" w:rsidP="00816F10">
      <w:pPr>
        <w:spacing w:line="360" w:lineRule="auto"/>
        <w:rPr>
          <w:rFonts w:ascii="Times" w:eastAsia="Times New Roman" w:hAnsi="Times" w:cs="Times New Roman"/>
          <w:b/>
          <w:sz w:val="24"/>
          <w:szCs w:val="24"/>
        </w:rPr>
      </w:pPr>
    </w:p>
    <w:sdt>
      <w:sdtPr>
        <w:rPr>
          <w:rFonts w:ascii="Arial" w:eastAsia="Arial" w:hAnsi="Arial" w:cs="Arial"/>
          <w:b w:val="0"/>
          <w:bCs w:val="0"/>
          <w:color w:val="auto"/>
          <w:sz w:val="22"/>
          <w:szCs w:val="22"/>
          <w:lang w:val="en" w:eastAsia="en-GB"/>
        </w:rPr>
        <w:id w:val="1723488192"/>
        <w:docPartObj>
          <w:docPartGallery w:val="Table of Contents"/>
          <w:docPartUnique/>
        </w:docPartObj>
      </w:sdtPr>
      <w:sdtEndPr>
        <w:rPr>
          <w:noProof/>
        </w:rPr>
      </w:sdtEndPr>
      <w:sdtContent>
        <w:p w14:paraId="47EFD709" w14:textId="5EBA7D16" w:rsidR="00124EDA" w:rsidRPr="00446363" w:rsidRDefault="00124EDA" w:rsidP="00446363">
          <w:pPr>
            <w:pStyle w:val="TOCHeading"/>
            <w:rPr>
              <w:rFonts w:ascii="Times" w:hAnsi="Times"/>
              <w:color w:val="auto"/>
              <w:sz w:val="40"/>
              <w:szCs w:val="40"/>
            </w:rPr>
          </w:pPr>
          <w:r w:rsidRPr="00446363">
            <w:rPr>
              <w:rFonts w:ascii="Times" w:hAnsi="Times"/>
              <w:color w:val="auto"/>
              <w:sz w:val="40"/>
              <w:szCs w:val="40"/>
            </w:rPr>
            <w:t>Table of Contents</w:t>
          </w:r>
        </w:p>
        <w:p w14:paraId="0ADA0EA0" w14:textId="2C669A0F" w:rsidR="00446363" w:rsidRDefault="00124EDA">
          <w:pPr>
            <w:pStyle w:val="TOC1"/>
            <w:tabs>
              <w:tab w:val="right" w:leader="dot" w:pos="9350"/>
            </w:tabs>
            <w:rPr>
              <w:rFonts w:eastAsiaTheme="minorEastAsia" w:cstheme="minorBidi"/>
              <w:b w:val="0"/>
              <w:bCs w:val="0"/>
              <w:caps w:val="0"/>
              <w:noProof/>
              <w:kern w:val="2"/>
              <w:sz w:val="24"/>
              <w:szCs w:val="24"/>
              <w:lang w:val="en-GB"/>
              <w14:ligatures w14:val="standardContextual"/>
            </w:rPr>
          </w:pPr>
          <w:r>
            <w:rPr>
              <w:b w:val="0"/>
              <w:bCs w:val="0"/>
            </w:rPr>
            <w:fldChar w:fldCharType="begin"/>
          </w:r>
          <w:r>
            <w:instrText xml:space="preserve"> TOC \o "1-3" \h \z \u </w:instrText>
          </w:r>
          <w:r>
            <w:rPr>
              <w:b w:val="0"/>
              <w:bCs w:val="0"/>
            </w:rPr>
            <w:fldChar w:fldCharType="separate"/>
          </w:r>
          <w:hyperlink w:anchor="_Toc199612224" w:history="1">
            <w:r w:rsidR="00446363" w:rsidRPr="004D5B12">
              <w:rPr>
                <w:rStyle w:val="Hyperlink"/>
                <w:noProof/>
              </w:rPr>
              <w:t>Abstract</w:t>
            </w:r>
            <w:r w:rsidR="00446363">
              <w:rPr>
                <w:noProof/>
                <w:webHidden/>
              </w:rPr>
              <w:tab/>
            </w:r>
            <w:r w:rsidR="00446363">
              <w:rPr>
                <w:noProof/>
                <w:webHidden/>
              </w:rPr>
              <w:fldChar w:fldCharType="begin"/>
            </w:r>
            <w:r w:rsidR="00446363">
              <w:rPr>
                <w:noProof/>
                <w:webHidden/>
              </w:rPr>
              <w:instrText xml:space="preserve"> PAGEREF _Toc199612224 \h </w:instrText>
            </w:r>
            <w:r w:rsidR="00446363">
              <w:rPr>
                <w:noProof/>
                <w:webHidden/>
              </w:rPr>
            </w:r>
            <w:r w:rsidR="00446363">
              <w:rPr>
                <w:noProof/>
                <w:webHidden/>
              </w:rPr>
              <w:fldChar w:fldCharType="separate"/>
            </w:r>
            <w:r w:rsidR="00756FD1">
              <w:rPr>
                <w:noProof/>
                <w:webHidden/>
              </w:rPr>
              <w:t>3</w:t>
            </w:r>
            <w:r w:rsidR="00446363">
              <w:rPr>
                <w:noProof/>
                <w:webHidden/>
              </w:rPr>
              <w:fldChar w:fldCharType="end"/>
            </w:r>
          </w:hyperlink>
        </w:p>
        <w:p w14:paraId="6A6FBA02" w14:textId="7149E260" w:rsidR="00446363" w:rsidRDefault="00446363">
          <w:pPr>
            <w:pStyle w:val="TOC1"/>
            <w:tabs>
              <w:tab w:val="right" w:leader="dot" w:pos="9350"/>
            </w:tabs>
            <w:rPr>
              <w:rFonts w:eastAsiaTheme="minorEastAsia" w:cstheme="minorBidi"/>
              <w:b w:val="0"/>
              <w:bCs w:val="0"/>
              <w:caps w:val="0"/>
              <w:noProof/>
              <w:kern w:val="2"/>
              <w:sz w:val="24"/>
              <w:szCs w:val="24"/>
              <w:lang w:val="en-GB"/>
              <w14:ligatures w14:val="standardContextual"/>
            </w:rPr>
          </w:pPr>
          <w:hyperlink w:anchor="_Toc199612225" w:history="1">
            <w:r w:rsidRPr="004D5B12">
              <w:rPr>
                <w:rStyle w:val="Hyperlink"/>
                <w:noProof/>
              </w:rPr>
              <w:t>Introduction</w:t>
            </w:r>
            <w:r>
              <w:rPr>
                <w:noProof/>
                <w:webHidden/>
              </w:rPr>
              <w:tab/>
            </w:r>
            <w:r>
              <w:rPr>
                <w:noProof/>
                <w:webHidden/>
              </w:rPr>
              <w:fldChar w:fldCharType="begin"/>
            </w:r>
            <w:r>
              <w:rPr>
                <w:noProof/>
                <w:webHidden/>
              </w:rPr>
              <w:instrText xml:space="preserve"> PAGEREF _Toc199612225 \h </w:instrText>
            </w:r>
            <w:r>
              <w:rPr>
                <w:noProof/>
                <w:webHidden/>
              </w:rPr>
            </w:r>
            <w:r>
              <w:rPr>
                <w:noProof/>
                <w:webHidden/>
              </w:rPr>
              <w:fldChar w:fldCharType="separate"/>
            </w:r>
            <w:r w:rsidR="00756FD1">
              <w:rPr>
                <w:noProof/>
                <w:webHidden/>
              </w:rPr>
              <w:t>4</w:t>
            </w:r>
            <w:r>
              <w:rPr>
                <w:noProof/>
                <w:webHidden/>
              </w:rPr>
              <w:fldChar w:fldCharType="end"/>
            </w:r>
          </w:hyperlink>
        </w:p>
        <w:p w14:paraId="5B3FCD2B" w14:textId="1D21CD06" w:rsidR="00446363" w:rsidRDefault="00446363">
          <w:pPr>
            <w:pStyle w:val="TOC1"/>
            <w:tabs>
              <w:tab w:val="right" w:leader="dot" w:pos="9350"/>
            </w:tabs>
            <w:rPr>
              <w:rFonts w:eastAsiaTheme="minorEastAsia" w:cstheme="minorBidi"/>
              <w:b w:val="0"/>
              <w:bCs w:val="0"/>
              <w:caps w:val="0"/>
              <w:noProof/>
              <w:kern w:val="2"/>
              <w:sz w:val="24"/>
              <w:szCs w:val="24"/>
              <w:lang w:val="en-GB"/>
              <w14:ligatures w14:val="standardContextual"/>
            </w:rPr>
          </w:pPr>
          <w:hyperlink w:anchor="_Toc199612226" w:history="1">
            <w:r w:rsidRPr="004D5B12">
              <w:rPr>
                <w:rStyle w:val="Hyperlink"/>
                <w:noProof/>
              </w:rPr>
              <w:t>Literature Review</w:t>
            </w:r>
            <w:r>
              <w:rPr>
                <w:noProof/>
                <w:webHidden/>
              </w:rPr>
              <w:tab/>
            </w:r>
            <w:r>
              <w:rPr>
                <w:noProof/>
                <w:webHidden/>
              </w:rPr>
              <w:fldChar w:fldCharType="begin"/>
            </w:r>
            <w:r>
              <w:rPr>
                <w:noProof/>
                <w:webHidden/>
              </w:rPr>
              <w:instrText xml:space="preserve"> PAGEREF _Toc199612226 \h </w:instrText>
            </w:r>
            <w:r>
              <w:rPr>
                <w:noProof/>
                <w:webHidden/>
              </w:rPr>
            </w:r>
            <w:r>
              <w:rPr>
                <w:noProof/>
                <w:webHidden/>
              </w:rPr>
              <w:fldChar w:fldCharType="separate"/>
            </w:r>
            <w:r w:rsidR="00756FD1">
              <w:rPr>
                <w:noProof/>
                <w:webHidden/>
              </w:rPr>
              <w:t>5</w:t>
            </w:r>
            <w:r>
              <w:rPr>
                <w:noProof/>
                <w:webHidden/>
              </w:rPr>
              <w:fldChar w:fldCharType="end"/>
            </w:r>
          </w:hyperlink>
        </w:p>
        <w:p w14:paraId="39AEE0C9" w14:textId="3D198CE6" w:rsidR="00446363" w:rsidRDefault="00446363">
          <w:pPr>
            <w:pStyle w:val="TOC2"/>
            <w:tabs>
              <w:tab w:val="right" w:leader="dot" w:pos="9350"/>
            </w:tabs>
            <w:rPr>
              <w:rFonts w:eastAsiaTheme="minorEastAsia" w:cstheme="minorBidi"/>
              <w:smallCaps w:val="0"/>
              <w:noProof/>
              <w:kern w:val="2"/>
              <w:sz w:val="24"/>
              <w:szCs w:val="24"/>
              <w:lang w:val="en-GB"/>
              <w14:ligatures w14:val="standardContextual"/>
            </w:rPr>
          </w:pPr>
          <w:hyperlink w:anchor="_Toc199612227" w:history="1">
            <w:r w:rsidRPr="004D5B12">
              <w:rPr>
                <w:rStyle w:val="Hyperlink"/>
                <w:b/>
                <w:noProof/>
              </w:rPr>
              <w:t>Theoretical framework</w:t>
            </w:r>
            <w:r>
              <w:rPr>
                <w:noProof/>
                <w:webHidden/>
              </w:rPr>
              <w:tab/>
            </w:r>
            <w:r>
              <w:rPr>
                <w:noProof/>
                <w:webHidden/>
              </w:rPr>
              <w:fldChar w:fldCharType="begin"/>
            </w:r>
            <w:r>
              <w:rPr>
                <w:noProof/>
                <w:webHidden/>
              </w:rPr>
              <w:instrText xml:space="preserve"> PAGEREF _Toc199612227 \h </w:instrText>
            </w:r>
            <w:r>
              <w:rPr>
                <w:noProof/>
                <w:webHidden/>
              </w:rPr>
            </w:r>
            <w:r>
              <w:rPr>
                <w:noProof/>
                <w:webHidden/>
              </w:rPr>
              <w:fldChar w:fldCharType="separate"/>
            </w:r>
            <w:r w:rsidR="00756FD1">
              <w:rPr>
                <w:noProof/>
                <w:webHidden/>
              </w:rPr>
              <w:t>8</w:t>
            </w:r>
            <w:r>
              <w:rPr>
                <w:noProof/>
                <w:webHidden/>
              </w:rPr>
              <w:fldChar w:fldCharType="end"/>
            </w:r>
          </w:hyperlink>
        </w:p>
        <w:p w14:paraId="04F243A8" w14:textId="4A1F347A" w:rsidR="00446363" w:rsidRDefault="00446363">
          <w:pPr>
            <w:pStyle w:val="TOC3"/>
            <w:tabs>
              <w:tab w:val="right" w:leader="dot" w:pos="9350"/>
            </w:tabs>
            <w:rPr>
              <w:rFonts w:eastAsiaTheme="minorEastAsia" w:cstheme="minorBidi"/>
              <w:i w:val="0"/>
              <w:iCs w:val="0"/>
              <w:noProof/>
              <w:kern w:val="2"/>
              <w:sz w:val="24"/>
              <w:szCs w:val="24"/>
              <w:lang w:val="en-GB"/>
              <w14:ligatures w14:val="standardContextual"/>
            </w:rPr>
          </w:pPr>
          <w:hyperlink w:anchor="_Toc199612228" w:history="1">
            <w:r w:rsidRPr="004D5B12">
              <w:rPr>
                <w:rStyle w:val="Hyperlink"/>
                <w:noProof/>
              </w:rPr>
              <w:t>The Subnational resource curse</w:t>
            </w:r>
            <w:r>
              <w:rPr>
                <w:noProof/>
                <w:webHidden/>
              </w:rPr>
              <w:tab/>
            </w:r>
            <w:r>
              <w:rPr>
                <w:noProof/>
                <w:webHidden/>
              </w:rPr>
              <w:fldChar w:fldCharType="begin"/>
            </w:r>
            <w:r>
              <w:rPr>
                <w:noProof/>
                <w:webHidden/>
              </w:rPr>
              <w:instrText xml:space="preserve"> PAGEREF _Toc199612228 \h </w:instrText>
            </w:r>
            <w:r>
              <w:rPr>
                <w:noProof/>
                <w:webHidden/>
              </w:rPr>
            </w:r>
            <w:r>
              <w:rPr>
                <w:noProof/>
                <w:webHidden/>
              </w:rPr>
              <w:fldChar w:fldCharType="separate"/>
            </w:r>
            <w:r w:rsidR="00756FD1">
              <w:rPr>
                <w:noProof/>
                <w:webHidden/>
              </w:rPr>
              <w:t>8</w:t>
            </w:r>
            <w:r>
              <w:rPr>
                <w:noProof/>
                <w:webHidden/>
              </w:rPr>
              <w:fldChar w:fldCharType="end"/>
            </w:r>
          </w:hyperlink>
        </w:p>
        <w:p w14:paraId="5D1A4631" w14:textId="1BB9CB6C" w:rsidR="00446363" w:rsidRDefault="00446363">
          <w:pPr>
            <w:pStyle w:val="TOC3"/>
            <w:tabs>
              <w:tab w:val="right" w:leader="dot" w:pos="9350"/>
            </w:tabs>
            <w:rPr>
              <w:rFonts w:eastAsiaTheme="minorEastAsia" w:cstheme="minorBidi"/>
              <w:i w:val="0"/>
              <w:iCs w:val="0"/>
              <w:noProof/>
              <w:kern w:val="2"/>
              <w:sz w:val="24"/>
              <w:szCs w:val="24"/>
              <w:lang w:val="en-GB"/>
              <w14:ligatures w14:val="standardContextual"/>
            </w:rPr>
          </w:pPr>
          <w:hyperlink w:anchor="_Toc199612229" w:history="1">
            <w:r w:rsidRPr="004D5B12">
              <w:rPr>
                <w:rStyle w:val="Hyperlink"/>
                <w:noProof/>
              </w:rPr>
              <w:t>Extension of the Subnational Resource Curse: A Relational Approach</w:t>
            </w:r>
            <w:r>
              <w:rPr>
                <w:noProof/>
                <w:webHidden/>
              </w:rPr>
              <w:tab/>
            </w:r>
            <w:r>
              <w:rPr>
                <w:noProof/>
                <w:webHidden/>
              </w:rPr>
              <w:fldChar w:fldCharType="begin"/>
            </w:r>
            <w:r>
              <w:rPr>
                <w:noProof/>
                <w:webHidden/>
              </w:rPr>
              <w:instrText xml:space="preserve"> PAGEREF _Toc199612229 \h </w:instrText>
            </w:r>
            <w:r>
              <w:rPr>
                <w:noProof/>
                <w:webHidden/>
              </w:rPr>
            </w:r>
            <w:r>
              <w:rPr>
                <w:noProof/>
                <w:webHidden/>
              </w:rPr>
              <w:fldChar w:fldCharType="separate"/>
            </w:r>
            <w:r w:rsidR="00756FD1">
              <w:rPr>
                <w:noProof/>
                <w:webHidden/>
              </w:rPr>
              <w:t>12</w:t>
            </w:r>
            <w:r>
              <w:rPr>
                <w:noProof/>
                <w:webHidden/>
              </w:rPr>
              <w:fldChar w:fldCharType="end"/>
            </w:r>
          </w:hyperlink>
        </w:p>
        <w:p w14:paraId="5403AE8D" w14:textId="26DCC7A8" w:rsidR="00446363" w:rsidRDefault="00446363">
          <w:pPr>
            <w:pStyle w:val="TOC1"/>
            <w:tabs>
              <w:tab w:val="right" w:leader="dot" w:pos="9350"/>
            </w:tabs>
            <w:rPr>
              <w:rFonts w:eastAsiaTheme="minorEastAsia" w:cstheme="minorBidi"/>
              <w:b w:val="0"/>
              <w:bCs w:val="0"/>
              <w:caps w:val="0"/>
              <w:noProof/>
              <w:kern w:val="2"/>
              <w:sz w:val="24"/>
              <w:szCs w:val="24"/>
              <w:lang w:val="en-GB"/>
              <w14:ligatures w14:val="standardContextual"/>
            </w:rPr>
          </w:pPr>
          <w:hyperlink w:anchor="_Toc199612230" w:history="1">
            <w:r w:rsidRPr="004D5B12">
              <w:rPr>
                <w:rStyle w:val="Hyperlink"/>
                <w:noProof/>
              </w:rPr>
              <w:t>Methodology</w:t>
            </w:r>
            <w:r>
              <w:rPr>
                <w:noProof/>
                <w:webHidden/>
              </w:rPr>
              <w:tab/>
            </w:r>
            <w:r>
              <w:rPr>
                <w:noProof/>
                <w:webHidden/>
              </w:rPr>
              <w:fldChar w:fldCharType="begin"/>
            </w:r>
            <w:r>
              <w:rPr>
                <w:noProof/>
                <w:webHidden/>
              </w:rPr>
              <w:instrText xml:space="preserve"> PAGEREF _Toc199612230 \h </w:instrText>
            </w:r>
            <w:r>
              <w:rPr>
                <w:noProof/>
                <w:webHidden/>
              </w:rPr>
            </w:r>
            <w:r>
              <w:rPr>
                <w:noProof/>
                <w:webHidden/>
              </w:rPr>
              <w:fldChar w:fldCharType="separate"/>
            </w:r>
            <w:r w:rsidR="00756FD1">
              <w:rPr>
                <w:noProof/>
                <w:webHidden/>
              </w:rPr>
              <w:t>13</w:t>
            </w:r>
            <w:r>
              <w:rPr>
                <w:noProof/>
                <w:webHidden/>
              </w:rPr>
              <w:fldChar w:fldCharType="end"/>
            </w:r>
          </w:hyperlink>
        </w:p>
        <w:p w14:paraId="2C4C2E84" w14:textId="1542EAEC" w:rsidR="00446363" w:rsidRDefault="00446363">
          <w:pPr>
            <w:pStyle w:val="TOC2"/>
            <w:tabs>
              <w:tab w:val="right" w:leader="dot" w:pos="9350"/>
            </w:tabs>
            <w:rPr>
              <w:rFonts w:eastAsiaTheme="minorEastAsia" w:cstheme="minorBidi"/>
              <w:smallCaps w:val="0"/>
              <w:noProof/>
              <w:kern w:val="2"/>
              <w:sz w:val="24"/>
              <w:szCs w:val="24"/>
              <w:lang w:val="en-GB"/>
              <w14:ligatures w14:val="standardContextual"/>
            </w:rPr>
          </w:pPr>
          <w:hyperlink w:anchor="_Toc199612231" w:history="1">
            <w:r w:rsidRPr="004D5B12">
              <w:rPr>
                <w:rStyle w:val="Hyperlink"/>
                <w:noProof/>
              </w:rPr>
              <w:t>Case Studies / Comparative Analysis</w:t>
            </w:r>
            <w:r>
              <w:rPr>
                <w:noProof/>
                <w:webHidden/>
              </w:rPr>
              <w:tab/>
            </w:r>
            <w:r>
              <w:rPr>
                <w:noProof/>
                <w:webHidden/>
              </w:rPr>
              <w:fldChar w:fldCharType="begin"/>
            </w:r>
            <w:r>
              <w:rPr>
                <w:noProof/>
                <w:webHidden/>
              </w:rPr>
              <w:instrText xml:space="preserve"> PAGEREF _Toc199612231 \h </w:instrText>
            </w:r>
            <w:r>
              <w:rPr>
                <w:noProof/>
                <w:webHidden/>
              </w:rPr>
            </w:r>
            <w:r>
              <w:rPr>
                <w:noProof/>
                <w:webHidden/>
              </w:rPr>
              <w:fldChar w:fldCharType="separate"/>
            </w:r>
            <w:r w:rsidR="00756FD1">
              <w:rPr>
                <w:noProof/>
                <w:webHidden/>
              </w:rPr>
              <w:t>14</w:t>
            </w:r>
            <w:r>
              <w:rPr>
                <w:noProof/>
                <w:webHidden/>
              </w:rPr>
              <w:fldChar w:fldCharType="end"/>
            </w:r>
          </w:hyperlink>
        </w:p>
        <w:p w14:paraId="01A148E3" w14:textId="4FCC68B7" w:rsidR="00446363" w:rsidRDefault="00446363">
          <w:pPr>
            <w:pStyle w:val="TOC3"/>
            <w:tabs>
              <w:tab w:val="right" w:leader="dot" w:pos="9350"/>
            </w:tabs>
            <w:rPr>
              <w:rFonts w:eastAsiaTheme="minorEastAsia" w:cstheme="minorBidi"/>
              <w:i w:val="0"/>
              <w:iCs w:val="0"/>
              <w:noProof/>
              <w:kern w:val="2"/>
              <w:sz w:val="24"/>
              <w:szCs w:val="24"/>
              <w:lang w:val="en-GB"/>
              <w14:ligatures w14:val="standardContextual"/>
            </w:rPr>
          </w:pPr>
          <w:hyperlink w:anchor="_Toc199612232" w:history="1">
            <w:r w:rsidRPr="004D5B12">
              <w:rPr>
                <w:rStyle w:val="Hyperlink"/>
                <w:noProof/>
              </w:rPr>
              <w:t>South Sudan</w:t>
            </w:r>
            <w:r>
              <w:rPr>
                <w:noProof/>
                <w:webHidden/>
              </w:rPr>
              <w:tab/>
            </w:r>
            <w:r>
              <w:rPr>
                <w:noProof/>
                <w:webHidden/>
              </w:rPr>
              <w:fldChar w:fldCharType="begin"/>
            </w:r>
            <w:r>
              <w:rPr>
                <w:noProof/>
                <w:webHidden/>
              </w:rPr>
              <w:instrText xml:space="preserve"> PAGEREF _Toc199612232 \h </w:instrText>
            </w:r>
            <w:r>
              <w:rPr>
                <w:noProof/>
                <w:webHidden/>
              </w:rPr>
            </w:r>
            <w:r>
              <w:rPr>
                <w:noProof/>
                <w:webHidden/>
              </w:rPr>
              <w:fldChar w:fldCharType="separate"/>
            </w:r>
            <w:r w:rsidR="00756FD1">
              <w:rPr>
                <w:noProof/>
                <w:webHidden/>
              </w:rPr>
              <w:t>14</w:t>
            </w:r>
            <w:r>
              <w:rPr>
                <w:noProof/>
                <w:webHidden/>
              </w:rPr>
              <w:fldChar w:fldCharType="end"/>
            </w:r>
          </w:hyperlink>
        </w:p>
        <w:p w14:paraId="2375D228" w14:textId="1C10A9B4" w:rsidR="00446363" w:rsidRDefault="00446363">
          <w:pPr>
            <w:pStyle w:val="TOC3"/>
            <w:tabs>
              <w:tab w:val="right" w:leader="dot" w:pos="9350"/>
            </w:tabs>
            <w:rPr>
              <w:rFonts w:eastAsiaTheme="minorEastAsia" w:cstheme="minorBidi"/>
              <w:i w:val="0"/>
              <w:iCs w:val="0"/>
              <w:noProof/>
              <w:kern w:val="2"/>
              <w:sz w:val="24"/>
              <w:szCs w:val="24"/>
              <w:lang w:val="en-GB"/>
              <w14:ligatures w14:val="standardContextual"/>
            </w:rPr>
          </w:pPr>
          <w:hyperlink w:anchor="_Toc199612233" w:history="1">
            <w:r w:rsidRPr="004D5B12">
              <w:rPr>
                <w:rStyle w:val="Hyperlink"/>
                <w:noProof/>
              </w:rPr>
              <w:t>Ghana</w:t>
            </w:r>
            <w:r>
              <w:rPr>
                <w:noProof/>
                <w:webHidden/>
              </w:rPr>
              <w:tab/>
            </w:r>
            <w:r>
              <w:rPr>
                <w:noProof/>
                <w:webHidden/>
              </w:rPr>
              <w:fldChar w:fldCharType="begin"/>
            </w:r>
            <w:r>
              <w:rPr>
                <w:noProof/>
                <w:webHidden/>
              </w:rPr>
              <w:instrText xml:space="preserve"> PAGEREF _Toc199612233 \h </w:instrText>
            </w:r>
            <w:r>
              <w:rPr>
                <w:noProof/>
                <w:webHidden/>
              </w:rPr>
            </w:r>
            <w:r>
              <w:rPr>
                <w:noProof/>
                <w:webHidden/>
              </w:rPr>
              <w:fldChar w:fldCharType="separate"/>
            </w:r>
            <w:r w:rsidR="00756FD1">
              <w:rPr>
                <w:noProof/>
                <w:webHidden/>
              </w:rPr>
              <w:t>15</w:t>
            </w:r>
            <w:r>
              <w:rPr>
                <w:noProof/>
                <w:webHidden/>
              </w:rPr>
              <w:fldChar w:fldCharType="end"/>
            </w:r>
          </w:hyperlink>
        </w:p>
        <w:p w14:paraId="7A0C0A04" w14:textId="4C1E1F1C" w:rsidR="00446363" w:rsidRDefault="00446363">
          <w:pPr>
            <w:pStyle w:val="TOC1"/>
            <w:tabs>
              <w:tab w:val="right" w:leader="dot" w:pos="9350"/>
            </w:tabs>
            <w:rPr>
              <w:rFonts w:eastAsiaTheme="minorEastAsia" w:cstheme="minorBidi"/>
              <w:b w:val="0"/>
              <w:bCs w:val="0"/>
              <w:caps w:val="0"/>
              <w:noProof/>
              <w:kern w:val="2"/>
              <w:sz w:val="24"/>
              <w:szCs w:val="24"/>
              <w:lang w:val="en-GB"/>
              <w14:ligatures w14:val="standardContextual"/>
            </w:rPr>
          </w:pPr>
          <w:hyperlink w:anchor="_Toc199612234" w:history="1">
            <w:r w:rsidRPr="004D5B12">
              <w:rPr>
                <w:rStyle w:val="Hyperlink"/>
                <w:noProof/>
              </w:rPr>
              <w:t>Comparative Analyses</w:t>
            </w:r>
            <w:r>
              <w:rPr>
                <w:noProof/>
                <w:webHidden/>
              </w:rPr>
              <w:tab/>
            </w:r>
            <w:r>
              <w:rPr>
                <w:noProof/>
                <w:webHidden/>
              </w:rPr>
              <w:fldChar w:fldCharType="begin"/>
            </w:r>
            <w:r>
              <w:rPr>
                <w:noProof/>
                <w:webHidden/>
              </w:rPr>
              <w:instrText xml:space="preserve"> PAGEREF _Toc199612234 \h </w:instrText>
            </w:r>
            <w:r>
              <w:rPr>
                <w:noProof/>
                <w:webHidden/>
              </w:rPr>
            </w:r>
            <w:r>
              <w:rPr>
                <w:noProof/>
                <w:webHidden/>
              </w:rPr>
              <w:fldChar w:fldCharType="separate"/>
            </w:r>
            <w:r w:rsidR="00756FD1">
              <w:rPr>
                <w:noProof/>
                <w:webHidden/>
              </w:rPr>
              <w:t>19</w:t>
            </w:r>
            <w:r>
              <w:rPr>
                <w:noProof/>
                <w:webHidden/>
              </w:rPr>
              <w:fldChar w:fldCharType="end"/>
            </w:r>
          </w:hyperlink>
        </w:p>
        <w:p w14:paraId="3AE93DB7" w14:textId="190BBDB7" w:rsidR="00446363" w:rsidRDefault="00446363">
          <w:pPr>
            <w:pStyle w:val="TOC2"/>
            <w:tabs>
              <w:tab w:val="right" w:leader="dot" w:pos="9350"/>
            </w:tabs>
            <w:rPr>
              <w:rFonts w:eastAsiaTheme="minorEastAsia" w:cstheme="minorBidi"/>
              <w:smallCaps w:val="0"/>
              <w:noProof/>
              <w:kern w:val="2"/>
              <w:sz w:val="24"/>
              <w:szCs w:val="24"/>
              <w:lang w:val="en-GB"/>
              <w14:ligatures w14:val="standardContextual"/>
            </w:rPr>
          </w:pPr>
          <w:hyperlink w:anchor="_Toc199612235" w:history="1">
            <w:r w:rsidRPr="004D5B12">
              <w:rPr>
                <w:rStyle w:val="Hyperlink"/>
                <w:noProof/>
              </w:rPr>
              <w:t>Share with Sub-nationals and Public Finance</w:t>
            </w:r>
            <w:r>
              <w:rPr>
                <w:noProof/>
                <w:webHidden/>
              </w:rPr>
              <w:tab/>
            </w:r>
            <w:r>
              <w:rPr>
                <w:noProof/>
                <w:webHidden/>
              </w:rPr>
              <w:fldChar w:fldCharType="begin"/>
            </w:r>
            <w:r>
              <w:rPr>
                <w:noProof/>
                <w:webHidden/>
              </w:rPr>
              <w:instrText xml:space="preserve"> PAGEREF _Toc199612235 \h </w:instrText>
            </w:r>
            <w:r>
              <w:rPr>
                <w:noProof/>
                <w:webHidden/>
              </w:rPr>
            </w:r>
            <w:r>
              <w:rPr>
                <w:noProof/>
                <w:webHidden/>
              </w:rPr>
              <w:fldChar w:fldCharType="separate"/>
            </w:r>
            <w:r w:rsidR="00756FD1">
              <w:rPr>
                <w:noProof/>
                <w:webHidden/>
              </w:rPr>
              <w:t>21</w:t>
            </w:r>
            <w:r>
              <w:rPr>
                <w:noProof/>
                <w:webHidden/>
              </w:rPr>
              <w:fldChar w:fldCharType="end"/>
            </w:r>
          </w:hyperlink>
        </w:p>
        <w:p w14:paraId="20F17A43" w14:textId="44B7B555" w:rsidR="00446363" w:rsidRDefault="00446363">
          <w:pPr>
            <w:pStyle w:val="TOC3"/>
            <w:tabs>
              <w:tab w:val="right" w:leader="dot" w:pos="9350"/>
            </w:tabs>
            <w:rPr>
              <w:rFonts w:eastAsiaTheme="minorEastAsia" w:cstheme="minorBidi"/>
              <w:i w:val="0"/>
              <w:iCs w:val="0"/>
              <w:noProof/>
              <w:kern w:val="2"/>
              <w:sz w:val="24"/>
              <w:szCs w:val="24"/>
              <w:lang w:val="en-GB"/>
              <w14:ligatures w14:val="standardContextual"/>
            </w:rPr>
          </w:pPr>
          <w:hyperlink w:anchor="_Toc199612236" w:history="1">
            <w:r w:rsidRPr="004D5B12">
              <w:rPr>
                <w:rStyle w:val="Hyperlink"/>
                <w:noProof/>
              </w:rPr>
              <w:t>Legal Framework for Petroleum Revenue Management: Ghana vs. South Sudan</w:t>
            </w:r>
            <w:r>
              <w:rPr>
                <w:noProof/>
                <w:webHidden/>
              </w:rPr>
              <w:tab/>
            </w:r>
            <w:r>
              <w:rPr>
                <w:noProof/>
                <w:webHidden/>
              </w:rPr>
              <w:fldChar w:fldCharType="begin"/>
            </w:r>
            <w:r>
              <w:rPr>
                <w:noProof/>
                <w:webHidden/>
              </w:rPr>
              <w:instrText xml:space="preserve"> PAGEREF _Toc199612236 \h </w:instrText>
            </w:r>
            <w:r>
              <w:rPr>
                <w:noProof/>
                <w:webHidden/>
              </w:rPr>
            </w:r>
            <w:r>
              <w:rPr>
                <w:noProof/>
                <w:webHidden/>
              </w:rPr>
              <w:fldChar w:fldCharType="separate"/>
            </w:r>
            <w:r w:rsidR="00756FD1">
              <w:rPr>
                <w:noProof/>
                <w:webHidden/>
              </w:rPr>
              <w:t>21</w:t>
            </w:r>
            <w:r>
              <w:rPr>
                <w:noProof/>
                <w:webHidden/>
              </w:rPr>
              <w:fldChar w:fldCharType="end"/>
            </w:r>
          </w:hyperlink>
        </w:p>
        <w:p w14:paraId="6AEC1B94" w14:textId="5EC708D3" w:rsidR="00446363" w:rsidRDefault="00446363">
          <w:pPr>
            <w:pStyle w:val="TOC3"/>
            <w:tabs>
              <w:tab w:val="right" w:leader="dot" w:pos="9350"/>
            </w:tabs>
            <w:rPr>
              <w:rFonts w:eastAsiaTheme="minorEastAsia" w:cstheme="minorBidi"/>
              <w:i w:val="0"/>
              <w:iCs w:val="0"/>
              <w:noProof/>
              <w:kern w:val="2"/>
              <w:sz w:val="24"/>
              <w:szCs w:val="24"/>
              <w:lang w:val="en-GB"/>
              <w14:ligatures w14:val="standardContextual"/>
            </w:rPr>
          </w:pPr>
          <w:hyperlink w:anchor="_Toc199612237" w:history="1">
            <w:r w:rsidRPr="004D5B12">
              <w:rPr>
                <w:rStyle w:val="Hyperlink"/>
                <w:noProof/>
              </w:rPr>
              <w:t>Resource Governance</w:t>
            </w:r>
            <w:r>
              <w:rPr>
                <w:noProof/>
                <w:webHidden/>
              </w:rPr>
              <w:tab/>
            </w:r>
            <w:r>
              <w:rPr>
                <w:noProof/>
                <w:webHidden/>
              </w:rPr>
              <w:fldChar w:fldCharType="begin"/>
            </w:r>
            <w:r>
              <w:rPr>
                <w:noProof/>
                <w:webHidden/>
              </w:rPr>
              <w:instrText xml:space="preserve"> PAGEREF _Toc199612237 \h </w:instrText>
            </w:r>
            <w:r>
              <w:rPr>
                <w:noProof/>
                <w:webHidden/>
              </w:rPr>
            </w:r>
            <w:r>
              <w:rPr>
                <w:noProof/>
                <w:webHidden/>
              </w:rPr>
              <w:fldChar w:fldCharType="separate"/>
            </w:r>
            <w:r w:rsidR="00756FD1">
              <w:rPr>
                <w:noProof/>
                <w:webHidden/>
              </w:rPr>
              <w:t>24</w:t>
            </w:r>
            <w:r>
              <w:rPr>
                <w:noProof/>
                <w:webHidden/>
              </w:rPr>
              <w:fldChar w:fldCharType="end"/>
            </w:r>
          </w:hyperlink>
        </w:p>
        <w:p w14:paraId="7EEAE24A" w14:textId="6B6C2398" w:rsidR="00446363" w:rsidRDefault="00446363">
          <w:pPr>
            <w:pStyle w:val="TOC1"/>
            <w:tabs>
              <w:tab w:val="right" w:leader="dot" w:pos="9350"/>
            </w:tabs>
            <w:rPr>
              <w:rFonts w:eastAsiaTheme="minorEastAsia" w:cstheme="minorBidi"/>
              <w:b w:val="0"/>
              <w:bCs w:val="0"/>
              <w:caps w:val="0"/>
              <w:noProof/>
              <w:kern w:val="2"/>
              <w:sz w:val="24"/>
              <w:szCs w:val="24"/>
              <w:lang w:val="en-GB"/>
              <w14:ligatures w14:val="standardContextual"/>
            </w:rPr>
          </w:pPr>
          <w:hyperlink w:anchor="_Toc199612238" w:history="1">
            <w:r w:rsidRPr="004D5B12">
              <w:rPr>
                <w:rStyle w:val="Hyperlink"/>
                <w:noProof/>
              </w:rPr>
              <w:t>Findings and Presentation</w:t>
            </w:r>
            <w:r>
              <w:rPr>
                <w:noProof/>
                <w:webHidden/>
              </w:rPr>
              <w:tab/>
            </w:r>
            <w:r>
              <w:rPr>
                <w:noProof/>
                <w:webHidden/>
              </w:rPr>
              <w:fldChar w:fldCharType="begin"/>
            </w:r>
            <w:r>
              <w:rPr>
                <w:noProof/>
                <w:webHidden/>
              </w:rPr>
              <w:instrText xml:space="preserve"> PAGEREF _Toc199612238 \h </w:instrText>
            </w:r>
            <w:r>
              <w:rPr>
                <w:noProof/>
                <w:webHidden/>
              </w:rPr>
            </w:r>
            <w:r>
              <w:rPr>
                <w:noProof/>
                <w:webHidden/>
              </w:rPr>
              <w:fldChar w:fldCharType="separate"/>
            </w:r>
            <w:r w:rsidR="00756FD1">
              <w:rPr>
                <w:noProof/>
                <w:webHidden/>
              </w:rPr>
              <w:t>29</w:t>
            </w:r>
            <w:r>
              <w:rPr>
                <w:noProof/>
                <w:webHidden/>
              </w:rPr>
              <w:fldChar w:fldCharType="end"/>
            </w:r>
          </w:hyperlink>
        </w:p>
        <w:p w14:paraId="13F835E2" w14:textId="0D09792A" w:rsidR="00446363" w:rsidRDefault="00446363">
          <w:pPr>
            <w:pStyle w:val="TOC2"/>
            <w:tabs>
              <w:tab w:val="right" w:leader="dot" w:pos="9350"/>
            </w:tabs>
            <w:rPr>
              <w:rFonts w:eastAsiaTheme="minorEastAsia" w:cstheme="minorBidi"/>
              <w:smallCaps w:val="0"/>
              <w:noProof/>
              <w:kern w:val="2"/>
              <w:sz w:val="24"/>
              <w:szCs w:val="24"/>
              <w:lang w:val="en-GB"/>
              <w14:ligatures w14:val="standardContextual"/>
            </w:rPr>
          </w:pPr>
          <w:hyperlink w:anchor="_Toc199612239" w:history="1">
            <w:r w:rsidRPr="004D5B12">
              <w:rPr>
                <w:rStyle w:val="Hyperlink"/>
                <w:noProof/>
              </w:rPr>
              <w:t>1. Employment</w:t>
            </w:r>
            <w:r>
              <w:rPr>
                <w:noProof/>
                <w:webHidden/>
              </w:rPr>
              <w:tab/>
            </w:r>
            <w:r>
              <w:rPr>
                <w:noProof/>
                <w:webHidden/>
              </w:rPr>
              <w:fldChar w:fldCharType="begin"/>
            </w:r>
            <w:r>
              <w:rPr>
                <w:noProof/>
                <w:webHidden/>
              </w:rPr>
              <w:instrText xml:space="preserve"> PAGEREF _Toc199612239 \h </w:instrText>
            </w:r>
            <w:r>
              <w:rPr>
                <w:noProof/>
                <w:webHidden/>
              </w:rPr>
            </w:r>
            <w:r>
              <w:rPr>
                <w:noProof/>
                <w:webHidden/>
              </w:rPr>
              <w:fldChar w:fldCharType="separate"/>
            </w:r>
            <w:r w:rsidR="00756FD1">
              <w:rPr>
                <w:noProof/>
                <w:webHidden/>
              </w:rPr>
              <w:t>29</w:t>
            </w:r>
            <w:r>
              <w:rPr>
                <w:noProof/>
                <w:webHidden/>
              </w:rPr>
              <w:fldChar w:fldCharType="end"/>
            </w:r>
          </w:hyperlink>
        </w:p>
        <w:p w14:paraId="3437E277" w14:textId="43AAEEED" w:rsidR="00446363" w:rsidRDefault="00446363">
          <w:pPr>
            <w:pStyle w:val="TOC2"/>
            <w:tabs>
              <w:tab w:val="right" w:leader="dot" w:pos="9350"/>
            </w:tabs>
            <w:rPr>
              <w:rFonts w:eastAsiaTheme="minorEastAsia" w:cstheme="minorBidi"/>
              <w:smallCaps w:val="0"/>
              <w:noProof/>
              <w:kern w:val="2"/>
              <w:sz w:val="24"/>
              <w:szCs w:val="24"/>
              <w:lang w:val="en-GB"/>
              <w14:ligatures w14:val="standardContextual"/>
            </w:rPr>
          </w:pPr>
          <w:hyperlink w:anchor="_Toc199612240" w:history="1">
            <w:r w:rsidRPr="004D5B12">
              <w:rPr>
                <w:rStyle w:val="Hyperlink"/>
                <w:noProof/>
                <w:lang w:val="en-GB"/>
              </w:rPr>
              <w:t>2</w:t>
            </w:r>
            <w:r w:rsidRPr="004D5B12">
              <w:rPr>
                <w:rStyle w:val="Hyperlink"/>
                <w:b/>
                <w:bCs/>
                <w:noProof/>
                <w:lang w:val="en-GB"/>
              </w:rPr>
              <w:t xml:space="preserve">. </w:t>
            </w:r>
            <w:r w:rsidRPr="004D5B12">
              <w:rPr>
                <w:rStyle w:val="Hyperlink"/>
                <w:noProof/>
              </w:rPr>
              <w:t>Effective Supply Chains</w:t>
            </w:r>
            <w:r>
              <w:rPr>
                <w:noProof/>
                <w:webHidden/>
              </w:rPr>
              <w:tab/>
            </w:r>
            <w:r>
              <w:rPr>
                <w:noProof/>
                <w:webHidden/>
              </w:rPr>
              <w:fldChar w:fldCharType="begin"/>
            </w:r>
            <w:r>
              <w:rPr>
                <w:noProof/>
                <w:webHidden/>
              </w:rPr>
              <w:instrText xml:space="preserve"> PAGEREF _Toc199612240 \h </w:instrText>
            </w:r>
            <w:r>
              <w:rPr>
                <w:noProof/>
                <w:webHidden/>
              </w:rPr>
            </w:r>
            <w:r>
              <w:rPr>
                <w:noProof/>
                <w:webHidden/>
              </w:rPr>
              <w:fldChar w:fldCharType="separate"/>
            </w:r>
            <w:r w:rsidR="00756FD1">
              <w:rPr>
                <w:noProof/>
                <w:webHidden/>
              </w:rPr>
              <w:t>29</w:t>
            </w:r>
            <w:r>
              <w:rPr>
                <w:noProof/>
                <w:webHidden/>
              </w:rPr>
              <w:fldChar w:fldCharType="end"/>
            </w:r>
          </w:hyperlink>
        </w:p>
        <w:p w14:paraId="5EF7AE05" w14:textId="0FF9BEAA" w:rsidR="00446363" w:rsidRDefault="00446363">
          <w:pPr>
            <w:pStyle w:val="TOC2"/>
            <w:tabs>
              <w:tab w:val="right" w:leader="dot" w:pos="9350"/>
            </w:tabs>
            <w:rPr>
              <w:rFonts w:eastAsiaTheme="minorEastAsia" w:cstheme="minorBidi"/>
              <w:smallCaps w:val="0"/>
              <w:noProof/>
              <w:kern w:val="2"/>
              <w:sz w:val="24"/>
              <w:szCs w:val="24"/>
              <w:lang w:val="en-GB"/>
              <w14:ligatures w14:val="standardContextual"/>
            </w:rPr>
          </w:pPr>
          <w:hyperlink w:anchor="_Toc199612241" w:history="1">
            <w:r w:rsidRPr="004D5B12">
              <w:rPr>
                <w:rStyle w:val="Hyperlink"/>
                <w:noProof/>
              </w:rPr>
              <w:t>3. Corporate Social Responsibility (CSR)</w:t>
            </w:r>
            <w:r>
              <w:rPr>
                <w:noProof/>
                <w:webHidden/>
              </w:rPr>
              <w:tab/>
            </w:r>
            <w:r>
              <w:rPr>
                <w:noProof/>
                <w:webHidden/>
              </w:rPr>
              <w:fldChar w:fldCharType="begin"/>
            </w:r>
            <w:r>
              <w:rPr>
                <w:noProof/>
                <w:webHidden/>
              </w:rPr>
              <w:instrText xml:space="preserve"> PAGEREF _Toc199612241 \h </w:instrText>
            </w:r>
            <w:r>
              <w:rPr>
                <w:noProof/>
                <w:webHidden/>
              </w:rPr>
            </w:r>
            <w:r>
              <w:rPr>
                <w:noProof/>
                <w:webHidden/>
              </w:rPr>
              <w:fldChar w:fldCharType="separate"/>
            </w:r>
            <w:r w:rsidR="00756FD1">
              <w:rPr>
                <w:noProof/>
                <w:webHidden/>
              </w:rPr>
              <w:t>30</w:t>
            </w:r>
            <w:r>
              <w:rPr>
                <w:noProof/>
                <w:webHidden/>
              </w:rPr>
              <w:fldChar w:fldCharType="end"/>
            </w:r>
          </w:hyperlink>
        </w:p>
        <w:p w14:paraId="5EDBD7E5" w14:textId="4F468A41" w:rsidR="00446363" w:rsidRDefault="00446363">
          <w:pPr>
            <w:pStyle w:val="TOC2"/>
            <w:tabs>
              <w:tab w:val="right" w:leader="dot" w:pos="9350"/>
            </w:tabs>
            <w:rPr>
              <w:rFonts w:eastAsiaTheme="minorEastAsia" w:cstheme="minorBidi"/>
              <w:smallCaps w:val="0"/>
              <w:noProof/>
              <w:kern w:val="2"/>
              <w:sz w:val="24"/>
              <w:szCs w:val="24"/>
              <w:lang w:val="en-GB"/>
              <w14:ligatures w14:val="standardContextual"/>
            </w:rPr>
          </w:pPr>
          <w:hyperlink w:anchor="_Toc199612242" w:history="1">
            <w:r w:rsidRPr="004D5B12">
              <w:rPr>
                <w:rStyle w:val="Hyperlink"/>
                <w:noProof/>
              </w:rPr>
              <w:t>4. Ownership (Private Participation)</w:t>
            </w:r>
            <w:r>
              <w:rPr>
                <w:noProof/>
                <w:webHidden/>
              </w:rPr>
              <w:tab/>
            </w:r>
            <w:r>
              <w:rPr>
                <w:noProof/>
                <w:webHidden/>
              </w:rPr>
              <w:fldChar w:fldCharType="begin"/>
            </w:r>
            <w:r>
              <w:rPr>
                <w:noProof/>
                <w:webHidden/>
              </w:rPr>
              <w:instrText xml:space="preserve"> PAGEREF _Toc199612242 \h </w:instrText>
            </w:r>
            <w:r>
              <w:rPr>
                <w:noProof/>
                <w:webHidden/>
              </w:rPr>
            </w:r>
            <w:r>
              <w:rPr>
                <w:noProof/>
                <w:webHidden/>
              </w:rPr>
              <w:fldChar w:fldCharType="separate"/>
            </w:r>
            <w:r w:rsidR="00756FD1">
              <w:rPr>
                <w:noProof/>
                <w:webHidden/>
              </w:rPr>
              <w:t>30</w:t>
            </w:r>
            <w:r>
              <w:rPr>
                <w:noProof/>
                <w:webHidden/>
              </w:rPr>
              <w:fldChar w:fldCharType="end"/>
            </w:r>
          </w:hyperlink>
        </w:p>
        <w:p w14:paraId="32F6637A" w14:textId="17740C9F" w:rsidR="00446363" w:rsidRDefault="00446363">
          <w:pPr>
            <w:pStyle w:val="TOC2"/>
            <w:tabs>
              <w:tab w:val="right" w:leader="dot" w:pos="9350"/>
            </w:tabs>
            <w:rPr>
              <w:rFonts w:eastAsiaTheme="minorEastAsia" w:cstheme="minorBidi"/>
              <w:smallCaps w:val="0"/>
              <w:noProof/>
              <w:kern w:val="2"/>
              <w:sz w:val="24"/>
              <w:szCs w:val="24"/>
              <w:lang w:val="en-GB"/>
              <w14:ligatures w14:val="standardContextual"/>
            </w:rPr>
          </w:pPr>
          <w:hyperlink w:anchor="_Toc199612243" w:history="1">
            <w:r w:rsidRPr="004D5B12">
              <w:rPr>
                <w:rStyle w:val="Hyperlink"/>
                <w:noProof/>
              </w:rPr>
              <w:t>5. Public Ownership</w:t>
            </w:r>
            <w:r>
              <w:rPr>
                <w:noProof/>
                <w:webHidden/>
              </w:rPr>
              <w:tab/>
            </w:r>
            <w:r>
              <w:rPr>
                <w:noProof/>
                <w:webHidden/>
              </w:rPr>
              <w:fldChar w:fldCharType="begin"/>
            </w:r>
            <w:r>
              <w:rPr>
                <w:noProof/>
                <w:webHidden/>
              </w:rPr>
              <w:instrText xml:space="preserve"> PAGEREF _Toc199612243 \h </w:instrText>
            </w:r>
            <w:r>
              <w:rPr>
                <w:noProof/>
                <w:webHidden/>
              </w:rPr>
            </w:r>
            <w:r>
              <w:rPr>
                <w:noProof/>
                <w:webHidden/>
              </w:rPr>
              <w:fldChar w:fldCharType="separate"/>
            </w:r>
            <w:r w:rsidR="00756FD1">
              <w:rPr>
                <w:noProof/>
                <w:webHidden/>
              </w:rPr>
              <w:t>30</w:t>
            </w:r>
            <w:r>
              <w:rPr>
                <w:noProof/>
                <w:webHidden/>
              </w:rPr>
              <w:fldChar w:fldCharType="end"/>
            </w:r>
          </w:hyperlink>
        </w:p>
        <w:p w14:paraId="31531FC1" w14:textId="71A5C711" w:rsidR="00446363" w:rsidRDefault="00446363">
          <w:pPr>
            <w:pStyle w:val="TOC2"/>
            <w:tabs>
              <w:tab w:val="right" w:leader="dot" w:pos="9350"/>
            </w:tabs>
            <w:rPr>
              <w:rFonts w:eastAsiaTheme="minorEastAsia" w:cstheme="minorBidi"/>
              <w:smallCaps w:val="0"/>
              <w:noProof/>
              <w:kern w:val="2"/>
              <w:sz w:val="24"/>
              <w:szCs w:val="24"/>
              <w:lang w:val="en-GB"/>
              <w14:ligatures w14:val="standardContextual"/>
            </w:rPr>
          </w:pPr>
          <w:hyperlink w:anchor="_Toc199612244" w:history="1">
            <w:r w:rsidRPr="004D5B12">
              <w:rPr>
                <w:rStyle w:val="Hyperlink"/>
                <w:noProof/>
              </w:rPr>
              <w:t>6. Planning and Consultation</w:t>
            </w:r>
            <w:r>
              <w:rPr>
                <w:noProof/>
                <w:webHidden/>
              </w:rPr>
              <w:tab/>
            </w:r>
            <w:r>
              <w:rPr>
                <w:noProof/>
                <w:webHidden/>
              </w:rPr>
              <w:fldChar w:fldCharType="begin"/>
            </w:r>
            <w:r>
              <w:rPr>
                <w:noProof/>
                <w:webHidden/>
              </w:rPr>
              <w:instrText xml:space="preserve"> PAGEREF _Toc199612244 \h </w:instrText>
            </w:r>
            <w:r>
              <w:rPr>
                <w:noProof/>
                <w:webHidden/>
              </w:rPr>
            </w:r>
            <w:r>
              <w:rPr>
                <w:noProof/>
                <w:webHidden/>
              </w:rPr>
              <w:fldChar w:fldCharType="separate"/>
            </w:r>
            <w:r w:rsidR="00756FD1">
              <w:rPr>
                <w:noProof/>
                <w:webHidden/>
              </w:rPr>
              <w:t>30</w:t>
            </w:r>
            <w:r>
              <w:rPr>
                <w:noProof/>
                <w:webHidden/>
              </w:rPr>
              <w:fldChar w:fldCharType="end"/>
            </w:r>
          </w:hyperlink>
        </w:p>
        <w:p w14:paraId="5CF6002F" w14:textId="546FCF13" w:rsidR="00446363" w:rsidRDefault="00446363">
          <w:pPr>
            <w:pStyle w:val="TOC2"/>
            <w:tabs>
              <w:tab w:val="right" w:leader="dot" w:pos="9350"/>
            </w:tabs>
            <w:rPr>
              <w:rFonts w:eastAsiaTheme="minorEastAsia" w:cstheme="minorBidi"/>
              <w:smallCaps w:val="0"/>
              <w:noProof/>
              <w:kern w:val="2"/>
              <w:sz w:val="24"/>
              <w:szCs w:val="24"/>
              <w:lang w:val="en-GB"/>
              <w14:ligatures w14:val="standardContextual"/>
            </w:rPr>
          </w:pPr>
          <w:hyperlink w:anchor="_Toc199612245" w:history="1">
            <w:r w:rsidRPr="004D5B12">
              <w:rPr>
                <w:rStyle w:val="Hyperlink"/>
                <w:noProof/>
              </w:rPr>
              <w:t>7. Taxation and Social Expenditure</w:t>
            </w:r>
            <w:r>
              <w:rPr>
                <w:noProof/>
                <w:webHidden/>
              </w:rPr>
              <w:tab/>
            </w:r>
            <w:r>
              <w:rPr>
                <w:noProof/>
                <w:webHidden/>
              </w:rPr>
              <w:fldChar w:fldCharType="begin"/>
            </w:r>
            <w:r>
              <w:rPr>
                <w:noProof/>
                <w:webHidden/>
              </w:rPr>
              <w:instrText xml:space="preserve"> PAGEREF _Toc199612245 \h </w:instrText>
            </w:r>
            <w:r>
              <w:rPr>
                <w:noProof/>
                <w:webHidden/>
              </w:rPr>
            </w:r>
            <w:r>
              <w:rPr>
                <w:noProof/>
                <w:webHidden/>
              </w:rPr>
              <w:fldChar w:fldCharType="separate"/>
            </w:r>
            <w:r w:rsidR="00756FD1">
              <w:rPr>
                <w:noProof/>
                <w:webHidden/>
              </w:rPr>
              <w:t>31</w:t>
            </w:r>
            <w:r>
              <w:rPr>
                <w:noProof/>
                <w:webHidden/>
              </w:rPr>
              <w:fldChar w:fldCharType="end"/>
            </w:r>
          </w:hyperlink>
        </w:p>
        <w:p w14:paraId="6471F971" w14:textId="0CF6BAEC" w:rsidR="00446363" w:rsidRDefault="00446363">
          <w:pPr>
            <w:pStyle w:val="TOC2"/>
            <w:tabs>
              <w:tab w:val="right" w:leader="dot" w:pos="9350"/>
            </w:tabs>
            <w:rPr>
              <w:rFonts w:eastAsiaTheme="minorEastAsia" w:cstheme="minorBidi"/>
              <w:smallCaps w:val="0"/>
              <w:noProof/>
              <w:kern w:val="2"/>
              <w:sz w:val="24"/>
              <w:szCs w:val="24"/>
              <w:lang w:val="en-GB"/>
              <w14:ligatures w14:val="standardContextual"/>
            </w:rPr>
          </w:pPr>
          <w:hyperlink w:anchor="_Toc199612246" w:history="1">
            <w:r w:rsidRPr="004D5B12">
              <w:rPr>
                <w:rStyle w:val="Hyperlink"/>
                <w:noProof/>
              </w:rPr>
              <w:t>8. Environmental Governance</w:t>
            </w:r>
            <w:r>
              <w:rPr>
                <w:noProof/>
                <w:webHidden/>
              </w:rPr>
              <w:tab/>
            </w:r>
            <w:r>
              <w:rPr>
                <w:noProof/>
                <w:webHidden/>
              </w:rPr>
              <w:fldChar w:fldCharType="begin"/>
            </w:r>
            <w:r>
              <w:rPr>
                <w:noProof/>
                <w:webHidden/>
              </w:rPr>
              <w:instrText xml:space="preserve"> PAGEREF _Toc199612246 \h </w:instrText>
            </w:r>
            <w:r>
              <w:rPr>
                <w:noProof/>
                <w:webHidden/>
              </w:rPr>
            </w:r>
            <w:r>
              <w:rPr>
                <w:noProof/>
                <w:webHidden/>
              </w:rPr>
              <w:fldChar w:fldCharType="separate"/>
            </w:r>
            <w:r w:rsidR="00756FD1">
              <w:rPr>
                <w:noProof/>
                <w:webHidden/>
              </w:rPr>
              <w:t>31</w:t>
            </w:r>
            <w:r>
              <w:rPr>
                <w:noProof/>
                <w:webHidden/>
              </w:rPr>
              <w:fldChar w:fldCharType="end"/>
            </w:r>
          </w:hyperlink>
        </w:p>
        <w:p w14:paraId="037B5340" w14:textId="3B150987" w:rsidR="00446363" w:rsidRDefault="00446363">
          <w:pPr>
            <w:pStyle w:val="TOC1"/>
            <w:tabs>
              <w:tab w:val="right" w:leader="dot" w:pos="9350"/>
            </w:tabs>
            <w:rPr>
              <w:rFonts w:eastAsiaTheme="minorEastAsia" w:cstheme="minorBidi"/>
              <w:b w:val="0"/>
              <w:bCs w:val="0"/>
              <w:caps w:val="0"/>
              <w:noProof/>
              <w:kern w:val="2"/>
              <w:sz w:val="24"/>
              <w:szCs w:val="24"/>
              <w:lang w:val="en-GB"/>
              <w14:ligatures w14:val="standardContextual"/>
            </w:rPr>
          </w:pPr>
          <w:hyperlink w:anchor="_Toc199612247" w:history="1">
            <w:r w:rsidRPr="004D5B12">
              <w:rPr>
                <w:rStyle w:val="Hyperlink"/>
                <w:noProof/>
              </w:rPr>
              <w:t>Discussion</w:t>
            </w:r>
            <w:r>
              <w:rPr>
                <w:noProof/>
                <w:webHidden/>
              </w:rPr>
              <w:tab/>
            </w:r>
            <w:r>
              <w:rPr>
                <w:noProof/>
                <w:webHidden/>
              </w:rPr>
              <w:fldChar w:fldCharType="begin"/>
            </w:r>
            <w:r>
              <w:rPr>
                <w:noProof/>
                <w:webHidden/>
              </w:rPr>
              <w:instrText xml:space="preserve"> PAGEREF _Toc199612247 \h </w:instrText>
            </w:r>
            <w:r>
              <w:rPr>
                <w:noProof/>
                <w:webHidden/>
              </w:rPr>
            </w:r>
            <w:r>
              <w:rPr>
                <w:noProof/>
                <w:webHidden/>
              </w:rPr>
              <w:fldChar w:fldCharType="separate"/>
            </w:r>
            <w:r w:rsidR="00756FD1">
              <w:rPr>
                <w:noProof/>
                <w:webHidden/>
              </w:rPr>
              <w:t>32</w:t>
            </w:r>
            <w:r>
              <w:rPr>
                <w:noProof/>
                <w:webHidden/>
              </w:rPr>
              <w:fldChar w:fldCharType="end"/>
            </w:r>
          </w:hyperlink>
        </w:p>
        <w:p w14:paraId="2D3560A5" w14:textId="01D27F16" w:rsidR="00446363" w:rsidRDefault="00446363">
          <w:pPr>
            <w:pStyle w:val="TOC1"/>
            <w:tabs>
              <w:tab w:val="right" w:leader="dot" w:pos="9350"/>
            </w:tabs>
            <w:rPr>
              <w:rFonts w:eastAsiaTheme="minorEastAsia" w:cstheme="minorBidi"/>
              <w:b w:val="0"/>
              <w:bCs w:val="0"/>
              <w:caps w:val="0"/>
              <w:noProof/>
              <w:kern w:val="2"/>
              <w:sz w:val="24"/>
              <w:szCs w:val="24"/>
              <w:lang w:val="en-GB"/>
              <w14:ligatures w14:val="standardContextual"/>
            </w:rPr>
          </w:pPr>
          <w:hyperlink w:anchor="_Toc199612248" w:history="1">
            <w:r w:rsidRPr="004D5B12">
              <w:rPr>
                <w:rStyle w:val="Hyperlink"/>
                <w:noProof/>
              </w:rPr>
              <w:t>Conclusion</w:t>
            </w:r>
            <w:r>
              <w:rPr>
                <w:noProof/>
                <w:webHidden/>
              </w:rPr>
              <w:tab/>
            </w:r>
            <w:r>
              <w:rPr>
                <w:noProof/>
                <w:webHidden/>
              </w:rPr>
              <w:fldChar w:fldCharType="begin"/>
            </w:r>
            <w:r>
              <w:rPr>
                <w:noProof/>
                <w:webHidden/>
              </w:rPr>
              <w:instrText xml:space="preserve"> PAGEREF _Toc199612248 \h </w:instrText>
            </w:r>
            <w:r>
              <w:rPr>
                <w:noProof/>
                <w:webHidden/>
              </w:rPr>
            </w:r>
            <w:r>
              <w:rPr>
                <w:noProof/>
                <w:webHidden/>
              </w:rPr>
              <w:fldChar w:fldCharType="separate"/>
            </w:r>
            <w:r w:rsidR="00756FD1">
              <w:rPr>
                <w:noProof/>
                <w:webHidden/>
              </w:rPr>
              <w:t>34</w:t>
            </w:r>
            <w:r>
              <w:rPr>
                <w:noProof/>
                <w:webHidden/>
              </w:rPr>
              <w:fldChar w:fldCharType="end"/>
            </w:r>
          </w:hyperlink>
        </w:p>
        <w:p w14:paraId="73C95BBA" w14:textId="685255F0" w:rsidR="00446363" w:rsidRDefault="00446363">
          <w:pPr>
            <w:pStyle w:val="TOC1"/>
            <w:tabs>
              <w:tab w:val="right" w:leader="dot" w:pos="9350"/>
            </w:tabs>
            <w:rPr>
              <w:rFonts w:eastAsiaTheme="minorEastAsia" w:cstheme="minorBidi"/>
              <w:b w:val="0"/>
              <w:bCs w:val="0"/>
              <w:caps w:val="0"/>
              <w:noProof/>
              <w:kern w:val="2"/>
              <w:sz w:val="24"/>
              <w:szCs w:val="24"/>
              <w:lang w:val="en-GB"/>
              <w14:ligatures w14:val="standardContextual"/>
            </w:rPr>
          </w:pPr>
          <w:hyperlink w:anchor="_Toc199612249" w:history="1">
            <w:r w:rsidRPr="004D5B12">
              <w:rPr>
                <w:rStyle w:val="Hyperlink"/>
                <w:noProof/>
                <w:lang w:val="en-GB"/>
              </w:rPr>
              <w:t>Policy Recommendations</w:t>
            </w:r>
            <w:r>
              <w:rPr>
                <w:noProof/>
                <w:webHidden/>
              </w:rPr>
              <w:tab/>
            </w:r>
            <w:r>
              <w:rPr>
                <w:noProof/>
                <w:webHidden/>
              </w:rPr>
              <w:fldChar w:fldCharType="begin"/>
            </w:r>
            <w:r>
              <w:rPr>
                <w:noProof/>
                <w:webHidden/>
              </w:rPr>
              <w:instrText xml:space="preserve"> PAGEREF _Toc199612249 \h </w:instrText>
            </w:r>
            <w:r>
              <w:rPr>
                <w:noProof/>
                <w:webHidden/>
              </w:rPr>
            </w:r>
            <w:r>
              <w:rPr>
                <w:noProof/>
                <w:webHidden/>
              </w:rPr>
              <w:fldChar w:fldCharType="separate"/>
            </w:r>
            <w:r w:rsidR="00756FD1">
              <w:rPr>
                <w:noProof/>
                <w:webHidden/>
              </w:rPr>
              <w:t>35</w:t>
            </w:r>
            <w:r>
              <w:rPr>
                <w:noProof/>
                <w:webHidden/>
              </w:rPr>
              <w:fldChar w:fldCharType="end"/>
            </w:r>
          </w:hyperlink>
        </w:p>
        <w:p w14:paraId="0ED0DAD8" w14:textId="5851BF66" w:rsidR="00446363" w:rsidRDefault="00446363">
          <w:pPr>
            <w:pStyle w:val="TOC2"/>
            <w:tabs>
              <w:tab w:val="right" w:leader="dot" w:pos="9350"/>
            </w:tabs>
            <w:rPr>
              <w:rFonts w:eastAsiaTheme="minorEastAsia" w:cstheme="minorBidi"/>
              <w:smallCaps w:val="0"/>
              <w:noProof/>
              <w:kern w:val="2"/>
              <w:sz w:val="24"/>
              <w:szCs w:val="24"/>
              <w:lang w:val="en-GB"/>
              <w14:ligatures w14:val="standardContextual"/>
            </w:rPr>
          </w:pPr>
          <w:hyperlink w:anchor="_Toc199612250" w:history="1">
            <w:r w:rsidRPr="004D5B12">
              <w:rPr>
                <w:rStyle w:val="Hyperlink"/>
                <w:b/>
                <w:bCs/>
                <w:noProof/>
                <w:lang w:val="en-GB"/>
              </w:rPr>
              <w:t>Future Research Direction</w:t>
            </w:r>
            <w:r>
              <w:rPr>
                <w:noProof/>
                <w:webHidden/>
              </w:rPr>
              <w:tab/>
            </w:r>
            <w:r>
              <w:rPr>
                <w:noProof/>
                <w:webHidden/>
              </w:rPr>
              <w:fldChar w:fldCharType="begin"/>
            </w:r>
            <w:r>
              <w:rPr>
                <w:noProof/>
                <w:webHidden/>
              </w:rPr>
              <w:instrText xml:space="preserve"> PAGEREF _Toc199612250 \h </w:instrText>
            </w:r>
            <w:r>
              <w:rPr>
                <w:noProof/>
                <w:webHidden/>
              </w:rPr>
            </w:r>
            <w:r>
              <w:rPr>
                <w:noProof/>
                <w:webHidden/>
              </w:rPr>
              <w:fldChar w:fldCharType="separate"/>
            </w:r>
            <w:r w:rsidR="00756FD1">
              <w:rPr>
                <w:noProof/>
                <w:webHidden/>
              </w:rPr>
              <w:t>35</w:t>
            </w:r>
            <w:r>
              <w:rPr>
                <w:noProof/>
                <w:webHidden/>
              </w:rPr>
              <w:fldChar w:fldCharType="end"/>
            </w:r>
          </w:hyperlink>
        </w:p>
        <w:p w14:paraId="7D685613" w14:textId="565D4013" w:rsidR="00446363" w:rsidRDefault="00446363">
          <w:pPr>
            <w:pStyle w:val="TOC1"/>
            <w:tabs>
              <w:tab w:val="right" w:leader="dot" w:pos="9350"/>
            </w:tabs>
            <w:rPr>
              <w:rFonts w:eastAsiaTheme="minorEastAsia" w:cstheme="minorBidi"/>
              <w:b w:val="0"/>
              <w:bCs w:val="0"/>
              <w:caps w:val="0"/>
              <w:noProof/>
              <w:kern w:val="2"/>
              <w:sz w:val="24"/>
              <w:szCs w:val="24"/>
              <w:lang w:val="en-GB"/>
              <w14:ligatures w14:val="standardContextual"/>
            </w:rPr>
          </w:pPr>
          <w:hyperlink w:anchor="_Toc199612251" w:history="1">
            <w:r w:rsidRPr="004D5B12">
              <w:rPr>
                <w:rStyle w:val="Hyperlink"/>
                <w:noProof/>
              </w:rPr>
              <w:t>Acknowledgement</w:t>
            </w:r>
            <w:r>
              <w:rPr>
                <w:noProof/>
                <w:webHidden/>
              </w:rPr>
              <w:tab/>
            </w:r>
            <w:r>
              <w:rPr>
                <w:noProof/>
                <w:webHidden/>
              </w:rPr>
              <w:fldChar w:fldCharType="begin"/>
            </w:r>
            <w:r>
              <w:rPr>
                <w:noProof/>
                <w:webHidden/>
              </w:rPr>
              <w:instrText xml:space="preserve"> PAGEREF _Toc199612251 \h </w:instrText>
            </w:r>
            <w:r>
              <w:rPr>
                <w:noProof/>
                <w:webHidden/>
              </w:rPr>
            </w:r>
            <w:r>
              <w:rPr>
                <w:noProof/>
                <w:webHidden/>
              </w:rPr>
              <w:fldChar w:fldCharType="separate"/>
            </w:r>
            <w:r w:rsidR="00756FD1">
              <w:rPr>
                <w:noProof/>
                <w:webHidden/>
              </w:rPr>
              <w:t>36</w:t>
            </w:r>
            <w:r>
              <w:rPr>
                <w:noProof/>
                <w:webHidden/>
              </w:rPr>
              <w:fldChar w:fldCharType="end"/>
            </w:r>
          </w:hyperlink>
        </w:p>
        <w:p w14:paraId="26BB0D4A" w14:textId="2EEDB019" w:rsidR="00446363" w:rsidRDefault="00446363">
          <w:pPr>
            <w:pStyle w:val="TOC1"/>
            <w:tabs>
              <w:tab w:val="right" w:leader="dot" w:pos="9350"/>
            </w:tabs>
            <w:rPr>
              <w:rFonts w:eastAsiaTheme="minorEastAsia" w:cstheme="minorBidi"/>
              <w:b w:val="0"/>
              <w:bCs w:val="0"/>
              <w:caps w:val="0"/>
              <w:noProof/>
              <w:kern w:val="2"/>
              <w:sz w:val="24"/>
              <w:szCs w:val="24"/>
              <w:lang w:val="en-GB"/>
              <w14:ligatures w14:val="standardContextual"/>
            </w:rPr>
          </w:pPr>
          <w:hyperlink w:anchor="_Toc199612252" w:history="1">
            <w:r w:rsidRPr="004D5B12">
              <w:rPr>
                <w:rStyle w:val="Hyperlink"/>
                <w:noProof/>
              </w:rPr>
              <w:t>References</w:t>
            </w:r>
            <w:r>
              <w:rPr>
                <w:noProof/>
                <w:webHidden/>
              </w:rPr>
              <w:tab/>
            </w:r>
            <w:r>
              <w:rPr>
                <w:noProof/>
                <w:webHidden/>
              </w:rPr>
              <w:fldChar w:fldCharType="begin"/>
            </w:r>
            <w:r>
              <w:rPr>
                <w:noProof/>
                <w:webHidden/>
              </w:rPr>
              <w:instrText xml:space="preserve"> PAGEREF _Toc199612252 \h </w:instrText>
            </w:r>
            <w:r>
              <w:rPr>
                <w:noProof/>
                <w:webHidden/>
              </w:rPr>
            </w:r>
            <w:r>
              <w:rPr>
                <w:noProof/>
                <w:webHidden/>
              </w:rPr>
              <w:fldChar w:fldCharType="separate"/>
            </w:r>
            <w:r w:rsidR="00756FD1">
              <w:rPr>
                <w:noProof/>
                <w:webHidden/>
              </w:rPr>
              <w:t>37</w:t>
            </w:r>
            <w:r>
              <w:rPr>
                <w:noProof/>
                <w:webHidden/>
              </w:rPr>
              <w:fldChar w:fldCharType="end"/>
            </w:r>
          </w:hyperlink>
        </w:p>
        <w:p w14:paraId="57195DFE" w14:textId="70F9A96B" w:rsidR="00124EDA" w:rsidRDefault="00124EDA">
          <w:r>
            <w:rPr>
              <w:b/>
              <w:bCs/>
              <w:noProof/>
            </w:rPr>
            <w:fldChar w:fldCharType="end"/>
          </w:r>
        </w:p>
      </w:sdtContent>
    </w:sdt>
    <w:p w14:paraId="74232F9B" w14:textId="77777777" w:rsidR="00816F10" w:rsidRDefault="00816F10" w:rsidP="00737257">
      <w:pPr>
        <w:spacing w:line="360" w:lineRule="auto"/>
        <w:rPr>
          <w:rFonts w:ascii="Times" w:eastAsia="Times New Roman" w:hAnsi="Times" w:cs="Times New Roman"/>
          <w:b/>
          <w:sz w:val="24"/>
          <w:szCs w:val="24"/>
        </w:rPr>
      </w:pPr>
    </w:p>
    <w:p w14:paraId="0102F8E0" w14:textId="77777777" w:rsidR="00737257" w:rsidRDefault="00737257" w:rsidP="00737257">
      <w:pPr>
        <w:spacing w:line="360" w:lineRule="auto"/>
        <w:rPr>
          <w:rFonts w:ascii="Times" w:eastAsia="Times New Roman" w:hAnsi="Times" w:cs="Times New Roman"/>
          <w:b/>
          <w:sz w:val="24"/>
          <w:szCs w:val="24"/>
        </w:rPr>
      </w:pPr>
    </w:p>
    <w:p w14:paraId="15D7FF22" w14:textId="350DF956" w:rsidR="0067292D" w:rsidRPr="00816F10" w:rsidRDefault="00000000" w:rsidP="00737257">
      <w:pPr>
        <w:pStyle w:val="Heading1"/>
        <w:jc w:val="center"/>
      </w:pPr>
      <w:bookmarkStart w:id="0" w:name="_Toc199612224"/>
      <w:r w:rsidRPr="00816F10">
        <w:lastRenderedPageBreak/>
        <w:t>Abstract</w:t>
      </w:r>
      <w:bookmarkEnd w:id="0"/>
    </w:p>
    <w:p w14:paraId="38874DFA" w14:textId="225A2DF1" w:rsidR="0067292D" w:rsidRDefault="00000000" w:rsidP="00737257">
      <w:pPr>
        <w:spacing w:line="360" w:lineRule="auto"/>
        <w:jc w:val="both"/>
        <w:rPr>
          <w:rFonts w:ascii="Times" w:eastAsia="Times New Roman" w:hAnsi="Times" w:cs="Times New Roman"/>
        </w:rPr>
      </w:pPr>
      <w:r w:rsidRPr="00737257">
        <w:rPr>
          <w:rFonts w:ascii="Times" w:eastAsia="Times New Roman" w:hAnsi="Times" w:cs="Times New Roman"/>
        </w:rPr>
        <w:t>Africa’s resource wealth has long coexisted with economic underdevelopment, political instability, and social inequality, reinforcing the resource curse thesis. This paper challenges the dominant national-level focus of resource governance debates by arguing that subnational entities hold the key to mitigating resource dependence’s adverse effects. Through a comparative analysis of South Sudan, and Ghana, the study examines how decentralization can foster inclusive and sustainable development in resource-rich regions.</w:t>
      </w:r>
      <w:r w:rsidR="00D509F0" w:rsidRPr="00737257">
        <w:rPr>
          <w:rFonts w:ascii="Times" w:eastAsia="Times New Roman" w:hAnsi="Times" w:cs="Times New Roman"/>
        </w:rPr>
        <w:t xml:space="preserve"> </w:t>
      </w:r>
      <w:r w:rsidRPr="00737257">
        <w:rPr>
          <w:rFonts w:ascii="Times" w:eastAsia="Times New Roman" w:hAnsi="Times" w:cs="Times New Roman"/>
        </w:rPr>
        <w:t>Employing the subnational resource curse thesis as its analytical framework, the paper extends its theoretical scope to interrogate the role of local governance structures in shaping resource outcomes. Unlike conventional perspectives that attribute governance failures to national institutions, this approach highlights how weak subnational institutions, elite capture, and fragmented political economies entrench localized underdevelopment. The study critically engages with fiscal federalism, political contestation, and revenue-sharing mechanisms to assess their impact on resource governance and development trajectories.</w:t>
      </w:r>
      <w:r w:rsidR="00D509F0" w:rsidRPr="00737257">
        <w:rPr>
          <w:rFonts w:ascii="Times" w:eastAsia="Times New Roman" w:hAnsi="Times" w:cs="Times New Roman"/>
        </w:rPr>
        <w:t xml:space="preserve"> </w:t>
      </w:r>
      <w:r w:rsidRPr="00737257">
        <w:rPr>
          <w:rFonts w:ascii="Times" w:eastAsia="Times New Roman" w:hAnsi="Times" w:cs="Times New Roman"/>
        </w:rPr>
        <w:t>Methodologically, the study adopts a mixed-method approach, integrating large-scale survey data with a qualitative desk review of policy documents, national and subnational legislation, and existing empirical research. The survey data provide quantitative insights into public perceptions of resource governance and institutional trust at the subnational level, while the desk review contextualizes these findings within historical and political frameworks. This enables a nuanced analysis of governance dynamics across diverse resource-producing regions.</w:t>
      </w:r>
      <w:r w:rsidR="00D509F0" w:rsidRPr="00737257">
        <w:rPr>
          <w:rFonts w:ascii="Times" w:eastAsia="Times New Roman" w:hAnsi="Times" w:cs="Times New Roman"/>
        </w:rPr>
        <w:t xml:space="preserve"> </w:t>
      </w:r>
      <w:r w:rsidRPr="00737257">
        <w:rPr>
          <w:rFonts w:ascii="Times" w:eastAsia="Times New Roman" w:hAnsi="Times" w:cs="Times New Roman"/>
        </w:rPr>
        <w:t>Preliminary findings indicate that while subnational autonomy can facilitate localized economic transformation, weak institutional frameworks and elite control often exacerbate inequality and conflict. Where decentralization lacks transparency and robust governance mechanisms, resource wealth reinforces rather than alleviates localized political and economic marginalization. The paper argues that bridging this governance gap requires strengthening local institutional capacity, enforcing transparent revenue-sharing models, and integrating community-driven approaches into resource management strategies.</w:t>
      </w:r>
      <w:r w:rsidR="00D509F0" w:rsidRPr="00737257">
        <w:rPr>
          <w:rFonts w:ascii="Times" w:eastAsia="Times New Roman" w:hAnsi="Times" w:cs="Times New Roman"/>
        </w:rPr>
        <w:t xml:space="preserve"> </w:t>
      </w:r>
      <w:r w:rsidRPr="00737257">
        <w:rPr>
          <w:rFonts w:ascii="Times" w:eastAsia="Times New Roman" w:hAnsi="Times" w:cs="Times New Roman"/>
        </w:rPr>
        <w:t>By extending the subnational resource curse thesis, this study contributes to debates on resource federalism, political economy, and sustainable development in Africa. It posits that equitable resource governance must go beyond national frameworks to address structural imbalances in peripheral political economies, positioning subnational governance as central to Africa’s development trajectory.</w:t>
      </w:r>
    </w:p>
    <w:p w14:paraId="5BB7114F" w14:textId="77777777" w:rsidR="00737257" w:rsidRPr="00737257" w:rsidRDefault="00737257" w:rsidP="00737257">
      <w:pPr>
        <w:spacing w:line="360" w:lineRule="auto"/>
        <w:jc w:val="both"/>
        <w:rPr>
          <w:rFonts w:ascii="Times" w:eastAsia="Times New Roman" w:hAnsi="Times" w:cs="Times New Roman"/>
        </w:rPr>
      </w:pPr>
    </w:p>
    <w:p w14:paraId="46B6076C" w14:textId="4307EE9F" w:rsidR="0067292D" w:rsidRPr="00737257" w:rsidRDefault="00000000" w:rsidP="00737257">
      <w:pPr>
        <w:pBdr>
          <w:bottom w:val="single" w:sz="8" w:space="1" w:color="auto"/>
        </w:pBdr>
        <w:spacing w:line="360" w:lineRule="auto"/>
        <w:jc w:val="both"/>
        <w:rPr>
          <w:rFonts w:ascii="Times" w:eastAsia="Times New Roman" w:hAnsi="Times" w:cs="Times New Roman"/>
        </w:rPr>
      </w:pPr>
      <w:r w:rsidRPr="00737257">
        <w:rPr>
          <w:rFonts w:ascii="Times" w:eastAsia="Times New Roman" w:hAnsi="Times" w:cs="Times New Roman"/>
          <w:b/>
        </w:rPr>
        <w:t xml:space="preserve">Key words: </w:t>
      </w:r>
      <w:r w:rsidRPr="00737257">
        <w:rPr>
          <w:rFonts w:ascii="Times" w:eastAsia="Times New Roman" w:hAnsi="Times" w:cs="Times New Roman"/>
        </w:rPr>
        <w:t xml:space="preserve">Oil, Resource curse, Peripheral perspective, </w:t>
      </w:r>
      <w:r w:rsidR="00D509F0" w:rsidRPr="00737257">
        <w:rPr>
          <w:rFonts w:ascii="Times" w:eastAsia="Times New Roman" w:hAnsi="Times" w:cs="Times New Roman"/>
        </w:rPr>
        <w:t>South Sudan</w:t>
      </w:r>
      <w:r w:rsidRPr="00737257">
        <w:rPr>
          <w:rFonts w:ascii="Times" w:eastAsia="Times New Roman" w:hAnsi="Times" w:cs="Times New Roman"/>
        </w:rPr>
        <w:t xml:space="preserve">, </w:t>
      </w:r>
      <w:r w:rsidR="00D509F0" w:rsidRPr="00737257">
        <w:rPr>
          <w:rFonts w:ascii="Times" w:eastAsia="Times New Roman" w:hAnsi="Times" w:cs="Times New Roman"/>
        </w:rPr>
        <w:t xml:space="preserve">Ghana, </w:t>
      </w:r>
      <w:r w:rsidRPr="00737257">
        <w:rPr>
          <w:rFonts w:ascii="Times" w:eastAsia="Times New Roman" w:hAnsi="Times" w:cs="Times New Roman"/>
        </w:rPr>
        <w:t xml:space="preserve">Sustainable </w:t>
      </w:r>
      <w:r w:rsidR="00D509F0" w:rsidRPr="00737257">
        <w:rPr>
          <w:rFonts w:ascii="Times" w:eastAsia="Times New Roman" w:hAnsi="Times" w:cs="Times New Roman"/>
        </w:rPr>
        <w:t>development</w:t>
      </w:r>
    </w:p>
    <w:p w14:paraId="5D523895" w14:textId="77777777" w:rsidR="0078033A" w:rsidRDefault="0078033A" w:rsidP="00816F10">
      <w:pPr>
        <w:spacing w:line="360" w:lineRule="auto"/>
        <w:rPr>
          <w:rFonts w:ascii="Times" w:eastAsia="Times New Roman" w:hAnsi="Times" w:cs="Times New Roman"/>
          <w:b/>
          <w:sz w:val="24"/>
          <w:szCs w:val="24"/>
        </w:rPr>
      </w:pPr>
    </w:p>
    <w:p w14:paraId="7C67F3E5" w14:textId="0A8CF9A7" w:rsidR="0067292D" w:rsidRPr="0078033A" w:rsidRDefault="00000000" w:rsidP="0078033A">
      <w:pPr>
        <w:pStyle w:val="Heading1"/>
      </w:pPr>
      <w:bookmarkStart w:id="1" w:name="_Toc199612225"/>
      <w:r w:rsidRPr="0078033A">
        <w:lastRenderedPageBreak/>
        <w:t>Introduction</w:t>
      </w:r>
      <w:bookmarkEnd w:id="1"/>
    </w:p>
    <w:p w14:paraId="3B048DAE" w14:textId="66F44E11"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Africa is a rich continent, endowed with vast natural resources, yet it is also the poorest. Resource abundance coexists with widespread underdevelopment, occasioned by poverty, political instability, hunger, and unsustainable debt (United Nations</w:t>
      </w:r>
      <w:r w:rsidRPr="007543A1">
        <w:rPr>
          <w:rFonts w:ascii="Times" w:eastAsia="Times New Roman" w:hAnsi="Times" w:cs="Times New Roman"/>
          <w:sz w:val="24"/>
          <w:szCs w:val="24"/>
        </w:rPr>
        <w:t xml:space="preserve">, </w:t>
      </w:r>
      <w:r w:rsidR="0067292D" w:rsidRPr="007543A1">
        <w:rPr>
          <w:rFonts w:ascii="Times" w:eastAsia="Times New Roman" w:hAnsi="Times" w:cs="Times New Roman"/>
          <w:sz w:val="24"/>
          <w:szCs w:val="24"/>
          <w:u w:val="single"/>
        </w:rPr>
        <w:t>2024</w:t>
      </w:r>
      <w:r w:rsidRPr="00816F10">
        <w:rPr>
          <w:rFonts w:ascii="Times" w:eastAsia="Times New Roman" w:hAnsi="Times" w:cs="Times New Roman"/>
          <w:sz w:val="24"/>
          <w:szCs w:val="24"/>
        </w:rPr>
        <w:t xml:space="preserve">). This development paradox is captured under the phenomenon of a resource curse, which challenges the conventional wisdom that resource wealth automatically creates national prosperity (Rostow, 1961). Traditionally, the resource curse phenomenon has been approached through the lens of national institutions' (political and economic) role in resource governance, stressing the macro-level policy shortcomings as evidenced by entrenched, state-led corruption (Karl, 1997). Yet, this focus renders the analysis problematic - i.e., it overlooks the critical task played by subnational entities - states, provinces or regions in shaping resource outcomes. </w:t>
      </w:r>
    </w:p>
    <w:p w14:paraId="38BC1EDC"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This study shifts the needle from national to subnational levels, contending that </w:t>
      </w:r>
      <w:proofErr w:type="spellStart"/>
      <w:r w:rsidRPr="00816F10">
        <w:rPr>
          <w:rFonts w:ascii="Times" w:eastAsia="Times New Roman" w:hAnsi="Times" w:cs="Times New Roman"/>
          <w:sz w:val="24"/>
          <w:szCs w:val="24"/>
        </w:rPr>
        <w:t>decentralisation</w:t>
      </w:r>
      <w:proofErr w:type="spellEnd"/>
      <w:r w:rsidRPr="00816F10">
        <w:rPr>
          <w:rFonts w:ascii="Times" w:eastAsia="Times New Roman" w:hAnsi="Times" w:cs="Times New Roman"/>
          <w:sz w:val="24"/>
          <w:szCs w:val="24"/>
        </w:rPr>
        <w:t xml:space="preserve"> and local governance structures are fundamental in mitigating resource dependence’s most adverse effects. It achieves this by examining cases from two resource-rich African nations: South Sudan and Ghana.</w:t>
      </w:r>
    </w:p>
    <w:p w14:paraId="23F89ED0"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The study seeks to understand how regional and local institutions influence resource management, economic inclusion and sustainable development. The study’s overarching objective is to widen the empirical scope of the evolving subnational curse thesis (Cust and </w:t>
      </w:r>
      <w:proofErr w:type="spellStart"/>
      <w:r w:rsidRPr="00816F10">
        <w:rPr>
          <w:rFonts w:ascii="Times" w:eastAsia="Times New Roman" w:hAnsi="Times" w:cs="Times New Roman"/>
          <w:sz w:val="24"/>
          <w:szCs w:val="24"/>
        </w:rPr>
        <w:t>Viale</w:t>
      </w:r>
      <w:proofErr w:type="spellEnd"/>
      <w:r w:rsidRPr="00816F10">
        <w:rPr>
          <w:rFonts w:ascii="Times" w:eastAsia="Times New Roman" w:hAnsi="Times" w:cs="Times New Roman"/>
          <w:sz w:val="24"/>
          <w:szCs w:val="24"/>
        </w:rPr>
        <w:t xml:space="preserve">, 2016; Manzano and Gutierrez, 2019). It posits that effective resource governance must be anchored within a </w:t>
      </w:r>
      <w:proofErr w:type="spellStart"/>
      <w:r w:rsidRPr="00816F10">
        <w:rPr>
          <w:rFonts w:ascii="Times" w:eastAsia="Times New Roman" w:hAnsi="Times" w:cs="Times New Roman"/>
          <w:sz w:val="24"/>
          <w:szCs w:val="24"/>
        </w:rPr>
        <w:t>localised</w:t>
      </w:r>
      <w:proofErr w:type="spellEnd"/>
      <w:r w:rsidRPr="00816F10">
        <w:rPr>
          <w:rFonts w:ascii="Times" w:eastAsia="Times New Roman" w:hAnsi="Times" w:cs="Times New Roman"/>
          <w:sz w:val="24"/>
          <w:szCs w:val="24"/>
        </w:rPr>
        <w:t xml:space="preserve"> and institutional terrain. </w:t>
      </w:r>
    </w:p>
    <w:p w14:paraId="13F15095"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The significance of the study lies in its potential to inform policy reforms aimed at </w:t>
      </w:r>
      <w:proofErr w:type="spellStart"/>
      <w:r w:rsidRPr="00816F10">
        <w:rPr>
          <w:rFonts w:ascii="Times" w:eastAsia="Times New Roman" w:hAnsi="Times" w:cs="Times New Roman"/>
          <w:sz w:val="24"/>
          <w:szCs w:val="24"/>
        </w:rPr>
        <w:t>decentralising</w:t>
      </w:r>
      <w:proofErr w:type="spellEnd"/>
      <w:r w:rsidRPr="00816F10">
        <w:rPr>
          <w:rFonts w:ascii="Times" w:eastAsia="Times New Roman" w:hAnsi="Times" w:cs="Times New Roman"/>
          <w:sz w:val="24"/>
          <w:szCs w:val="24"/>
        </w:rPr>
        <w:t xml:space="preserve"> resource management, strengthening local institutional capacities, while fostering sustainable growth and development. By so doing, it aspires to reframe existing explanatory paradigms which often neglect the heterogeneity across resource-rich regions within African countries, urging for a granular policy orientation that </w:t>
      </w:r>
      <w:proofErr w:type="spellStart"/>
      <w:r w:rsidRPr="00816F10">
        <w:rPr>
          <w:rFonts w:ascii="Times" w:eastAsia="Times New Roman" w:hAnsi="Times" w:cs="Times New Roman"/>
          <w:sz w:val="24"/>
          <w:szCs w:val="24"/>
        </w:rPr>
        <w:t>minimises</w:t>
      </w:r>
      <w:proofErr w:type="spellEnd"/>
      <w:r w:rsidRPr="00816F10">
        <w:rPr>
          <w:rFonts w:ascii="Times" w:eastAsia="Times New Roman" w:hAnsi="Times" w:cs="Times New Roman"/>
          <w:sz w:val="24"/>
          <w:szCs w:val="24"/>
        </w:rPr>
        <w:t xml:space="preserve"> structural inequalities and political fragmentation at the subnational level. </w:t>
      </w:r>
    </w:p>
    <w:p w14:paraId="2BAD0E64" w14:textId="060B065D"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The paper is structured as follows. Section I discusses the literature underpinning the study. Section II presents the methodology. Section III discusses the key results and </w:t>
      </w:r>
      <w:r w:rsidR="0078033A" w:rsidRPr="00816F10">
        <w:rPr>
          <w:rFonts w:ascii="Times" w:eastAsia="Times New Roman" w:hAnsi="Times" w:cs="Times New Roman"/>
          <w:sz w:val="24"/>
          <w:szCs w:val="24"/>
        </w:rPr>
        <w:t>findings;</w:t>
      </w:r>
      <w:r w:rsidRPr="00816F10">
        <w:rPr>
          <w:rFonts w:ascii="Times" w:eastAsia="Times New Roman" w:hAnsi="Times" w:cs="Times New Roman"/>
          <w:sz w:val="24"/>
          <w:szCs w:val="24"/>
        </w:rPr>
        <w:t xml:space="preserve"> Section IV interprets the findings and discusses their implication. Section V concludes. </w:t>
      </w:r>
    </w:p>
    <w:p w14:paraId="290DD6E4" w14:textId="77777777" w:rsidR="0067292D" w:rsidRPr="00816F10" w:rsidRDefault="0067292D" w:rsidP="00816F10">
      <w:pPr>
        <w:spacing w:line="360" w:lineRule="auto"/>
        <w:jc w:val="both"/>
        <w:rPr>
          <w:rFonts w:ascii="Times" w:eastAsia="Times New Roman" w:hAnsi="Times" w:cs="Times New Roman"/>
          <w:sz w:val="24"/>
          <w:szCs w:val="24"/>
        </w:rPr>
      </w:pPr>
    </w:p>
    <w:p w14:paraId="12F9A406" w14:textId="77777777" w:rsidR="0067292D" w:rsidRPr="00816F10" w:rsidRDefault="00000000" w:rsidP="0078033A">
      <w:pPr>
        <w:pStyle w:val="Heading1"/>
      </w:pPr>
      <w:bookmarkStart w:id="2" w:name="_Toc199612226"/>
      <w:r w:rsidRPr="00816F10">
        <w:lastRenderedPageBreak/>
        <w:t>Literature Review</w:t>
      </w:r>
      <w:bookmarkEnd w:id="2"/>
    </w:p>
    <w:p w14:paraId="0E1640B1"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This section discusses the resource curse thesis in line with the study objectives. It does so by exploring existing debates as well as pointing out gaps in current research to set the stage for a comparative outlook, emphasizing a subnational focus. </w:t>
      </w:r>
    </w:p>
    <w:p w14:paraId="06BC76DC"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The natural resource curse thesis has been a prominent framework for understanding the paradoxical relationship between resource wealth and economic underdevelopment (</w:t>
      </w:r>
      <w:proofErr w:type="spellStart"/>
      <w:r w:rsidRPr="00816F10">
        <w:rPr>
          <w:rFonts w:ascii="Times" w:eastAsia="Times New Roman" w:hAnsi="Times" w:cs="Times New Roman"/>
          <w:sz w:val="24"/>
          <w:szCs w:val="24"/>
        </w:rPr>
        <w:t>Auty</w:t>
      </w:r>
      <w:proofErr w:type="spellEnd"/>
      <w:r w:rsidRPr="00816F10">
        <w:rPr>
          <w:rFonts w:ascii="Times" w:eastAsia="Times New Roman" w:hAnsi="Times" w:cs="Times New Roman"/>
          <w:sz w:val="24"/>
          <w:szCs w:val="24"/>
        </w:rPr>
        <w:t xml:space="preserve">, 2001; Sachs and Warner, 1995). The thesis argues that countries rich in natural resources, such as oil and gas, often experience slower economic growth, weaker governance, and higher levels of conflict compared to resource-scarce nations (Collier and </w:t>
      </w:r>
      <w:proofErr w:type="spellStart"/>
      <w:r w:rsidRPr="00816F10">
        <w:rPr>
          <w:rFonts w:ascii="Times" w:eastAsia="Times New Roman" w:hAnsi="Times" w:cs="Times New Roman"/>
          <w:sz w:val="24"/>
          <w:szCs w:val="24"/>
        </w:rPr>
        <w:t>Hoeffler</w:t>
      </w:r>
      <w:proofErr w:type="spellEnd"/>
      <w:r w:rsidRPr="00816F10">
        <w:rPr>
          <w:rFonts w:ascii="Times" w:eastAsia="Times New Roman" w:hAnsi="Times" w:cs="Times New Roman"/>
          <w:sz w:val="24"/>
          <w:szCs w:val="24"/>
        </w:rPr>
        <w:t xml:space="preserve">, 2005). This phenomenon has also been captured by the Economist as a Dutch Disease - an economic incident where an increase in revenues from natural resources leads to a decline in other sectors of the economy, particularly manufacturing and agriculture (The Economist, 1977). Put differently, as the country exports more of the natural resources, the demand for other commodities within an economy declines leading to what economists call the crowding out effect. This occurs because the imports become cheaper, little incentive remains to invest in local production as first observed by the economist John Elliot Cairns during the Australian goldrush in the </w:t>
      </w:r>
      <w:r w:rsidRPr="00772193">
        <w:rPr>
          <w:rFonts w:ascii="Times" w:eastAsia="Times New Roman" w:hAnsi="Times" w:cs="Times New Roman"/>
          <w:sz w:val="24"/>
          <w:szCs w:val="24"/>
        </w:rPr>
        <w:t xml:space="preserve">50s (Davis, 1995). </w:t>
      </w:r>
    </w:p>
    <w:p w14:paraId="07287E03"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The resource curse thesis emerged as a counterpoint to earlier optimistic views, particularly those of scholars like Walt Rostow, and Norton Ginsburg. According to these views, natural resources are understood as critical by-products necessary for </w:t>
      </w:r>
      <w:proofErr w:type="spellStart"/>
      <w:r w:rsidRPr="00816F10">
        <w:rPr>
          <w:rFonts w:ascii="Times" w:eastAsia="Times New Roman" w:hAnsi="Times" w:cs="Times New Roman"/>
          <w:sz w:val="24"/>
          <w:szCs w:val="24"/>
        </w:rPr>
        <w:t>industrialisation</w:t>
      </w:r>
      <w:proofErr w:type="spellEnd"/>
      <w:r w:rsidRPr="00816F10">
        <w:rPr>
          <w:rFonts w:ascii="Times" w:eastAsia="Times New Roman" w:hAnsi="Times" w:cs="Times New Roman"/>
          <w:sz w:val="24"/>
          <w:szCs w:val="24"/>
        </w:rPr>
        <w:t xml:space="preserve"> as their material values can be re-invested into other productive sectors. As argued by Norton Ginsburg, the national ownership of natural resources should facilitate a rapid social and economic transformation of societies required for sustainable developm</w:t>
      </w:r>
      <w:r w:rsidRPr="00772193">
        <w:rPr>
          <w:rFonts w:ascii="Times" w:eastAsia="Times New Roman" w:hAnsi="Times" w:cs="Times New Roman"/>
          <w:sz w:val="24"/>
          <w:szCs w:val="24"/>
        </w:rPr>
        <w:t xml:space="preserve">ent (Ginsburg, 1957). Similarly, development theorist, Walt Rostow once observed that the presence of natural resources should assist the emerging economies’ transition from underdevelopment to </w:t>
      </w:r>
      <w:proofErr w:type="spellStart"/>
      <w:r w:rsidRPr="00772193">
        <w:rPr>
          <w:rFonts w:ascii="Times" w:eastAsia="Times New Roman" w:hAnsi="Times" w:cs="Times New Roman"/>
          <w:sz w:val="24"/>
          <w:szCs w:val="24"/>
        </w:rPr>
        <w:t>industrialisation</w:t>
      </w:r>
      <w:proofErr w:type="spellEnd"/>
      <w:r w:rsidRPr="00772193">
        <w:rPr>
          <w:rFonts w:ascii="Times" w:eastAsia="Times New Roman" w:hAnsi="Times" w:cs="Times New Roman"/>
          <w:sz w:val="24"/>
          <w:szCs w:val="24"/>
        </w:rPr>
        <w:t xml:space="preserve">, building on the experiences of the </w:t>
      </w:r>
      <w:proofErr w:type="spellStart"/>
      <w:r w:rsidRPr="00772193">
        <w:rPr>
          <w:rFonts w:ascii="Times" w:eastAsia="Times New Roman" w:hAnsi="Times" w:cs="Times New Roman"/>
          <w:sz w:val="24"/>
          <w:szCs w:val="24"/>
        </w:rPr>
        <w:t>industrialised</w:t>
      </w:r>
      <w:proofErr w:type="spellEnd"/>
      <w:r w:rsidRPr="00772193">
        <w:rPr>
          <w:rFonts w:ascii="Times" w:eastAsia="Times New Roman" w:hAnsi="Times" w:cs="Times New Roman"/>
          <w:sz w:val="24"/>
          <w:szCs w:val="24"/>
        </w:rPr>
        <w:t xml:space="preserve"> countries (Rostow, 1961).</w:t>
      </w:r>
    </w:p>
    <w:p w14:paraId="3776F363"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However, by the 1990s, empirical evidence challenged this optimistic view. Scholars like </w:t>
      </w:r>
      <w:proofErr w:type="spellStart"/>
      <w:r w:rsidRPr="00816F10">
        <w:rPr>
          <w:rFonts w:ascii="Times" w:eastAsia="Times New Roman" w:hAnsi="Times" w:cs="Times New Roman"/>
          <w:sz w:val="24"/>
          <w:szCs w:val="24"/>
        </w:rPr>
        <w:t>Auty</w:t>
      </w:r>
      <w:proofErr w:type="spellEnd"/>
      <w:r w:rsidRPr="00816F10">
        <w:rPr>
          <w:rFonts w:ascii="Times" w:eastAsia="Times New Roman" w:hAnsi="Times" w:cs="Times New Roman"/>
          <w:sz w:val="24"/>
          <w:szCs w:val="24"/>
        </w:rPr>
        <w:t xml:space="preserve"> (2001) and Sachs and Warner (1995) demonstrated that resource-rich countries often underperform economically, attributing this to institutional weaknesses and rent-seeking behavior. The theory suggests that the quality of institutions is the critical determinant of whether resource wealth (particularly oil and gas) leads to positive or negative outcomes.</w:t>
      </w:r>
    </w:p>
    <w:p w14:paraId="6963DC94"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lastRenderedPageBreak/>
        <w:t xml:space="preserve">As time progressed, the curse thesis extended to how natural resources mediate and are enmeshed in poor governance, corruption, environmental decay, violent conflicts </w:t>
      </w:r>
      <w:proofErr w:type="spellStart"/>
      <w:r w:rsidRPr="00816F10">
        <w:rPr>
          <w:rFonts w:ascii="Times" w:eastAsia="Times New Roman" w:hAnsi="Times" w:cs="Times New Roman"/>
          <w:sz w:val="24"/>
          <w:szCs w:val="24"/>
        </w:rPr>
        <w:t>etc</w:t>
      </w:r>
      <w:proofErr w:type="spellEnd"/>
      <w:r w:rsidRPr="00816F10">
        <w:rPr>
          <w:rFonts w:ascii="Times" w:eastAsia="Times New Roman" w:hAnsi="Times" w:cs="Times New Roman"/>
          <w:sz w:val="24"/>
          <w:szCs w:val="24"/>
        </w:rPr>
        <w:t xml:space="preserve"> (Walt, 2009; 2010). This governance discourse received blessings from the New Institutional Economics (NIE) scholars who support this view. They argue that "good" or inclusive institutions—those that protect property rights, enforce contracts, and promote accountability—can leverage resource wealth for sustainable development. On the other hand, "exclusive" institutions, which concentrate power and resources in the hands of a narrow elite, exacerbate inequality and stifle growth (North, 1990; Acemoglu et al., 2001). This institutional focus has been central to resource curse literature, which posits that natural resource abundance, especially oil and gas, fundamentally shapes how economies operate, influencing state functions. This is particularly true because extractive resource revenues from oil and gas are viewed as a key source of development (Chang, 2007).</w:t>
      </w:r>
    </w:p>
    <w:p w14:paraId="3711FBC6"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However, the literature also argues that this abundance can lead to economic instability, creating opportunities for rent-seeking by political elites (Karl, 1997). As Karl (1997: 44) asserts, natural resources "affect not only the actual policy environment of goal formation but also the type of public institutions adopted, the prospects of building other extractive capabilities, and the locus of authority."</w:t>
      </w:r>
    </w:p>
    <w:p w14:paraId="47F4A4E2"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Since its emergence in the 1990s, the resource curse thesis has been empirically validated in cases such as Nigeria. Despite being Africa’s largest oil producer and the sixth-largest exporter globally, much of Nigeria’s population lives in poverty (</w:t>
      </w:r>
      <w:proofErr w:type="spellStart"/>
      <w:r w:rsidRPr="00816F10">
        <w:rPr>
          <w:rFonts w:ascii="Times" w:eastAsia="Times New Roman" w:hAnsi="Times" w:cs="Times New Roman"/>
          <w:sz w:val="24"/>
          <w:szCs w:val="24"/>
        </w:rPr>
        <w:t>Idemudia</w:t>
      </w:r>
      <w:proofErr w:type="spellEnd"/>
      <w:r w:rsidRPr="00816F10">
        <w:rPr>
          <w:rFonts w:ascii="Times" w:eastAsia="Times New Roman" w:hAnsi="Times" w:cs="Times New Roman"/>
          <w:sz w:val="24"/>
          <w:szCs w:val="24"/>
        </w:rPr>
        <w:t>, 2012; Usman, 2023). Its oil-rich Niger Delta region has experienced decades of violent unrest (Watts, 2010). Similarly, Angola’s resource wealth has not translated into broader economic development; instead, the country remains mired in corruption, as highlighted by political economist Ricardo Soares de Oliveira (de Oliveira, 2007). Angola’s national oil institutions, de Oliveira discloses, become the cash cow of the state with far-reaching consequences for a broad-based economic development.</w:t>
      </w:r>
    </w:p>
    <w:p w14:paraId="0F6656A9"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Despite empirical support, the resource curse thesis has faced significant criticisms, particularly since the early 21st century. Critics have raised concerns about the thesis's statist and institutionalist foundations (Rosser, 2006; Poteete, William &amp; Le Billon, 2017). Some argue that its focus on the national level and the assumption that national actors are primarily motivated by rational utility-maximization overlooks the roles of subnational entities and other motivations e.g. social pressures (Asante, 2016; </w:t>
      </w:r>
      <w:proofErr w:type="spellStart"/>
      <w:r w:rsidRPr="00816F10">
        <w:rPr>
          <w:rFonts w:ascii="Times" w:eastAsia="Times New Roman" w:hAnsi="Times" w:cs="Times New Roman"/>
          <w:sz w:val="24"/>
          <w:szCs w:val="24"/>
        </w:rPr>
        <w:t>Orihuela</w:t>
      </w:r>
      <w:proofErr w:type="spellEnd"/>
      <w:r w:rsidRPr="00816F10">
        <w:rPr>
          <w:rFonts w:ascii="Times" w:eastAsia="Times New Roman" w:hAnsi="Times" w:cs="Times New Roman"/>
          <w:sz w:val="24"/>
          <w:szCs w:val="24"/>
        </w:rPr>
        <w:t>, 2018).</w:t>
      </w:r>
    </w:p>
    <w:p w14:paraId="64173BBA"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lastRenderedPageBreak/>
        <w:t>Rosser (2006) suggests that focusing on national elites as autonomous, rational-utility-</w:t>
      </w:r>
      <w:proofErr w:type="spellStart"/>
      <w:r w:rsidRPr="00816F10">
        <w:rPr>
          <w:rFonts w:ascii="Times" w:eastAsia="Times New Roman" w:hAnsi="Times" w:cs="Times New Roman"/>
          <w:sz w:val="24"/>
          <w:szCs w:val="24"/>
        </w:rPr>
        <w:t>maximising</w:t>
      </w:r>
      <w:proofErr w:type="spellEnd"/>
      <w:r w:rsidRPr="00816F10">
        <w:rPr>
          <w:rFonts w:ascii="Times" w:eastAsia="Times New Roman" w:hAnsi="Times" w:cs="Times New Roman"/>
          <w:sz w:val="24"/>
          <w:szCs w:val="24"/>
        </w:rPr>
        <w:t xml:space="preserve"> actors neglects the influence of social forces. For instance, in Saudi Arabia, despite the prevalence of rent-seeking, social pressures continue to shape policy choices (Rosser, 2006). Moreover, the rational-actor assumption downplays the influence of social structures, such as class and ethnicity, on individual </w:t>
      </w:r>
      <w:proofErr w:type="spellStart"/>
      <w:r w:rsidRPr="00816F10">
        <w:rPr>
          <w:rFonts w:ascii="Times" w:eastAsia="Times New Roman" w:hAnsi="Times" w:cs="Times New Roman"/>
          <w:sz w:val="24"/>
          <w:szCs w:val="24"/>
        </w:rPr>
        <w:t>behaviour</w:t>
      </w:r>
      <w:proofErr w:type="spellEnd"/>
      <w:r w:rsidRPr="00816F10">
        <w:rPr>
          <w:rFonts w:ascii="Times" w:eastAsia="Times New Roman" w:hAnsi="Times" w:cs="Times New Roman"/>
          <w:sz w:val="24"/>
          <w:szCs w:val="24"/>
        </w:rPr>
        <w:t>. Bet-</w:t>
      </w:r>
      <w:proofErr w:type="spellStart"/>
      <w:r w:rsidRPr="00816F10">
        <w:rPr>
          <w:rFonts w:ascii="Times" w:eastAsia="Times New Roman" w:hAnsi="Times" w:cs="Times New Roman"/>
          <w:sz w:val="24"/>
          <w:szCs w:val="24"/>
        </w:rPr>
        <w:t>Shlimon</w:t>
      </w:r>
      <w:proofErr w:type="spellEnd"/>
      <w:r w:rsidRPr="00816F10">
        <w:rPr>
          <w:rFonts w:ascii="Times" w:eastAsia="Times New Roman" w:hAnsi="Times" w:cs="Times New Roman"/>
          <w:sz w:val="24"/>
          <w:szCs w:val="24"/>
        </w:rPr>
        <w:t xml:space="preserve"> (2012) echoes this critique, arguing that long-standing social dynamics predate institutions and influence resource governance before a resource boom.</w:t>
      </w:r>
    </w:p>
    <w:p w14:paraId="6A5B4076"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Obeng-</w:t>
      </w:r>
      <w:proofErr w:type="spellStart"/>
      <w:r w:rsidRPr="00816F10">
        <w:rPr>
          <w:rFonts w:ascii="Times" w:eastAsia="Times New Roman" w:hAnsi="Times" w:cs="Times New Roman"/>
          <w:sz w:val="24"/>
          <w:szCs w:val="24"/>
        </w:rPr>
        <w:t>Odoong</w:t>
      </w:r>
      <w:proofErr w:type="spellEnd"/>
      <w:r w:rsidRPr="00816F10">
        <w:rPr>
          <w:rFonts w:ascii="Times" w:eastAsia="Times New Roman" w:hAnsi="Times" w:cs="Times New Roman"/>
          <w:sz w:val="24"/>
          <w:szCs w:val="24"/>
        </w:rPr>
        <w:t xml:space="preserve"> (2015), critiquing the resource curse thesis through the lens of women in Ghana’s oil industry, argues that the thesis oversimplifies the relationship between resource wealth and development. He claims that focusing solely on macroeconomic factors, such as currency stability, obscures the broader impacts of oil extraction, including labor exploitation, ecological degradation, and the marginalization of women. The conventional blessing-curse dichotomy misdirects inquiry, he argues, and a more nuanced approach is needed to examine the intersection of these dynamics with institutions and societal aspirations.</w:t>
      </w:r>
    </w:p>
    <w:p w14:paraId="49C4CC4D"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The deterministic nature of the resource curse thesis has also been criticized. The thesis suggests that all resource-rich countries are susceptible to rent-seeking, civil unrest, and underdevelopment. By generalizing this pattern, it overlooks the reasons some countries have escaped the curse, such as Botswana, the United Arab Emirates, Canada, and Norway (Frederick, 2010). Poteete (2009), for example, reinterprets Botswana’s success story with diamonds, arguing that institutional endowments alone cannot explain positive outcomes. Instead, Poteete suggests that Botswana’s participatory politics, established long before the discovery of diamonds, played a crucial role in its development.</w:t>
      </w:r>
    </w:p>
    <w:p w14:paraId="1DDE9338"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Further critiques target the resource curse thesis’s national focus. Scholars like Cust and </w:t>
      </w:r>
      <w:proofErr w:type="spellStart"/>
      <w:r w:rsidRPr="00816F10">
        <w:rPr>
          <w:rFonts w:ascii="Times" w:eastAsia="Times New Roman" w:hAnsi="Times" w:cs="Times New Roman"/>
          <w:sz w:val="24"/>
          <w:szCs w:val="24"/>
        </w:rPr>
        <w:t>Viale</w:t>
      </w:r>
      <w:proofErr w:type="spellEnd"/>
      <w:r w:rsidRPr="00816F10">
        <w:rPr>
          <w:rFonts w:ascii="Times" w:eastAsia="Times New Roman" w:hAnsi="Times" w:cs="Times New Roman"/>
          <w:sz w:val="24"/>
          <w:szCs w:val="24"/>
        </w:rPr>
        <w:t xml:space="preserve"> (2016) and Manzano and Gutierrez (2019) argue that the emphasis on national actors neglects subnational effects and entities. Manzano and Gutierrez (2019) suggest that the curse thesis should incorporate a subnational unit of analysis to better understand the processes and effects of natural resource extraction on local economies, politics, and environments.</w:t>
      </w:r>
    </w:p>
    <w:p w14:paraId="7EC29EBC"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Some scholars propose that expanding the resource curse thesis to include local-level dynamics is important but insufficient. </w:t>
      </w:r>
      <w:proofErr w:type="spellStart"/>
      <w:r w:rsidRPr="00816F10">
        <w:rPr>
          <w:rFonts w:ascii="Times" w:eastAsia="Times New Roman" w:hAnsi="Times" w:cs="Times New Roman"/>
          <w:sz w:val="24"/>
          <w:szCs w:val="24"/>
        </w:rPr>
        <w:t>Orihuela</w:t>
      </w:r>
      <w:proofErr w:type="spellEnd"/>
      <w:r w:rsidRPr="00816F10">
        <w:rPr>
          <w:rFonts w:ascii="Times" w:eastAsia="Times New Roman" w:hAnsi="Times" w:cs="Times New Roman"/>
          <w:sz w:val="24"/>
          <w:szCs w:val="24"/>
        </w:rPr>
        <w:t xml:space="preserve"> (2018) calls for moving beyond the binary of blessings and curses to incorporate how extractive industries and national actors are shaped by contextual and spatial disparities. A "context matters" approach, </w:t>
      </w:r>
      <w:proofErr w:type="spellStart"/>
      <w:r w:rsidRPr="00816F10">
        <w:rPr>
          <w:rFonts w:ascii="Times" w:eastAsia="Times New Roman" w:hAnsi="Times" w:cs="Times New Roman"/>
          <w:sz w:val="24"/>
          <w:szCs w:val="24"/>
        </w:rPr>
        <w:t>emphasising</w:t>
      </w:r>
      <w:proofErr w:type="spellEnd"/>
      <w:r w:rsidRPr="00816F10">
        <w:rPr>
          <w:rFonts w:ascii="Times" w:eastAsia="Times New Roman" w:hAnsi="Times" w:cs="Times New Roman"/>
          <w:sz w:val="24"/>
          <w:szCs w:val="24"/>
        </w:rPr>
        <w:t xml:space="preserve"> the conditions under </w:t>
      </w:r>
      <w:r w:rsidRPr="00816F10">
        <w:rPr>
          <w:rFonts w:ascii="Times" w:eastAsia="Times New Roman" w:hAnsi="Times" w:cs="Times New Roman"/>
          <w:sz w:val="24"/>
          <w:szCs w:val="24"/>
        </w:rPr>
        <w:lastRenderedPageBreak/>
        <w:t>which the oil resource curse manifests, is essential for understanding development outcomes in resource-rich countries (</w:t>
      </w:r>
      <w:proofErr w:type="spellStart"/>
      <w:r w:rsidRPr="00816F10">
        <w:rPr>
          <w:rFonts w:ascii="Times" w:eastAsia="Times New Roman" w:hAnsi="Times" w:cs="Times New Roman"/>
          <w:sz w:val="24"/>
          <w:szCs w:val="24"/>
        </w:rPr>
        <w:t>Orihuela</w:t>
      </w:r>
      <w:proofErr w:type="spellEnd"/>
      <w:r w:rsidRPr="00816F10">
        <w:rPr>
          <w:rFonts w:ascii="Times" w:eastAsia="Times New Roman" w:hAnsi="Times" w:cs="Times New Roman"/>
          <w:sz w:val="24"/>
          <w:szCs w:val="24"/>
        </w:rPr>
        <w:t>, 2018: 162).</w:t>
      </w:r>
    </w:p>
    <w:p w14:paraId="2E055F2E" w14:textId="1A649DB6" w:rsidR="0067292D" w:rsidRDefault="00000000" w:rsidP="00737257">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This critical review of the resource curse thesis, in both its conventional and contemporary forms, offers several insights for this study. First, the thesis's focus on institutional quality highlights the importance of institutional governance in resource-based development. Second, the emerging focus on subnational aspects of the resource curse emphasizes the need to consider how subnational factors influence national institutions, a theme not sufficiently explored in the existing literature. Third, scholars advocating for a more granular approach to the curse thesis align with this study's agenda of moving beyond the binary framework of blessings and curses to explore the overlooked role of subnational actors in the oil industry.</w:t>
      </w:r>
    </w:p>
    <w:p w14:paraId="0AB85C35" w14:textId="77777777" w:rsidR="00737257" w:rsidRPr="00737257" w:rsidRDefault="00737257" w:rsidP="00737257">
      <w:pPr>
        <w:spacing w:line="360" w:lineRule="auto"/>
        <w:ind w:firstLine="720"/>
        <w:jc w:val="both"/>
        <w:rPr>
          <w:rFonts w:ascii="Times" w:eastAsia="Times New Roman" w:hAnsi="Times" w:cs="Times New Roman"/>
          <w:sz w:val="24"/>
          <w:szCs w:val="24"/>
        </w:rPr>
      </w:pPr>
    </w:p>
    <w:p w14:paraId="1F213C15" w14:textId="77777777" w:rsidR="0067292D" w:rsidRPr="00816F10" w:rsidRDefault="00000000" w:rsidP="0078033A">
      <w:pPr>
        <w:pStyle w:val="Heading2"/>
        <w:rPr>
          <w:b/>
        </w:rPr>
      </w:pPr>
      <w:bookmarkStart w:id="3" w:name="_Toc199612227"/>
      <w:r w:rsidRPr="00816F10">
        <w:rPr>
          <w:b/>
        </w:rPr>
        <w:t>Theoretical framework</w:t>
      </w:r>
      <w:bookmarkEnd w:id="3"/>
    </w:p>
    <w:p w14:paraId="237CFA79" w14:textId="742979D5" w:rsidR="0078033A" w:rsidRPr="00737257" w:rsidRDefault="00000000" w:rsidP="00737257">
      <w:pPr>
        <w:spacing w:line="360" w:lineRule="auto"/>
        <w:jc w:val="both"/>
        <w:rPr>
          <w:rFonts w:ascii="Times" w:eastAsia="Times New Roman" w:hAnsi="Times" w:cs="Times New Roman"/>
          <w:sz w:val="24"/>
          <w:szCs w:val="24"/>
        </w:rPr>
      </w:pPr>
      <w:r w:rsidRPr="00816F10">
        <w:rPr>
          <w:rFonts w:ascii="Times" w:eastAsia="Times New Roman" w:hAnsi="Times" w:cs="Times New Roman"/>
          <w:sz w:val="24"/>
          <w:szCs w:val="24"/>
        </w:rPr>
        <w:t xml:space="preserve">This section critically engages with evolving subnational resource curse with the aim to unpack its relevance in driving sustainable development discourse in Africa’s resource-rich domains. It discusses this alongside other concepts such as </w:t>
      </w:r>
      <w:proofErr w:type="spellStart"/>
      <w:r w:rsidRPr="00816F10">
        <w:rPr>
          <w:rFonts w:ascii="Times" w:eastAsia="Times New Roman" w:hAnsi="Times" w:cs="Times New Roman"/>
          <w:sz w:val="24"/>
          <w:szCs w:val="24"/>
        </w:rPr>
        <w:t>decentralisation</w:t>
      </w:r>
      <w:proofErr w:type="spellEnd"/>
      <w:r w:rsidRPr="00816F10">
        <w:rPr>
          <w:rFonts w:ascii="Times" w:eastAsia="Times New Roman" w:hAnsi="Times" w:cs="Times New Roman"/>
          <w:sz w:val="24"/>
          <w:szCs w:val="24"/>
        </w:rPr>
        <w:t xml:space="preserve"> and fiscal federalism to point out varying elements of resource governance in Africa. </w:t>
      </w:r>
    </w:p>
    <w:p w14:paraId="0B74EB91" w14:textId="77777777" w:rsidR="0067292D" w:rsidRPr="00737257" w:rsidRDefault="00000000" w:rsidP="00446363">
      <w:pPr>
        <w:pStyle w:val="Heading3"/>
        <w:rPr>
          <w:color w:val="auto"/>
        </w:rPr>
      </w:pPr>
      <w:bookmarkStart w:id="4" w:name="_Toc199612228"/>
      <w:r w:rsidRPr="00737257">
        <w:rPr>
          <w:color w:val="auto"/>
        </w:rPr>
        <w:t>The Subnational resource curse</w:t>
      </w:r>
      <w:bookmarkEnd w:id="4"/>
      <w:r w:rsidRPr="00737257">
        <w:rPr>
          <w:color w:val="auto"/>
        </w:rPr>
        <w:t xml:space="preserve"> </w:t>
      </w:r>
    </w:p>
    <w:p w14:paraId="1F7DCC8E"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As already stated, the mainstream discourses on resource governance -i.e. the natural resource curse miss out on the local variant of the curse/blessing dichotomy. This growing body of evidence highlights the urgency to examine the curse’s manifestations from the below. First raised by Latin American resource-based scholars, the subnational resource curse raises the importance of approaching resources governance from a regional and local-level podium (Cust and </w:t>
      </w:r>
      <w:proofErr w:type="spellStart"/>
      <w:r w:rsidRPr="00816F10">
        <w:rPr>
          <w:rFonts w:ascii="Times" w:eastAsia="Times New Roman" w:hAnsi="Times" w:cs="Times New Roman"/>
          <w:sz w:val="24"/>
          <w:szCs w:val="24"/>
        </w:rPr>
        <w:t>Viale</w:t>
      </w:r>
      <w:proofErr w:type="spellEnd"/>
      <w:r w:rsidRPr="00816F10">
        <w:rPr>
          <w:rFonts w:ascii="Times" w:eastAsia="Times New Roman" w:hAnsi="Times" w:cs="Times New Roman"/>
          <w:sz w:val="24"/>
          <w:szCs w:val="24"/>
        </w:rPr>
        <w:t xml:space="preserve">, 2016; Manzano and Gutierrez, 2019). At the forefront of this debate lies the contention that the frame of analysis in the current discourse is too narrow. Proponents of the subnational curse argue for expanding the unit of analysis to include subnational entities. These entities might be broadly </w:t>
      </w:r>
      <w:proofErr w:type="spellStart"/>
      <w:r w:rsidRPr="00816F10">
        <w:rPr>
          <w:rFonts w:ascii="Times" w:eastAsia="Times New Roman" w:hAnsi="Times" w:cs="Times New Roman"/>
          <w:sz w:val="24"/>
          <w:szCs w:val="24"/>
        </w:rPr>
        <w:t>categorised</w:t>
      </w:r>
      <w:proofErr w:type="spellEnd"/>
      <w:r w:rsidRPr="00816F10">
        <w:rPr>
          <w:rFonts w:ascii="Times" w:eastAsia="Times New Roman" w:hAnsi="Times" w:cs="Times New Roman"/>
          <w:sz w:val="24"/>
          <w:szCs w:val="24"/>
        </w:rPr>
        <w:t xml:space="preserve"> on geographical basis (e.g. district levels), extractive sites (e.g. oil and mine fields) and/or their political levels (e.g. municipal and provincial governments).</w:t>
      </w:r>
    </w:p>
    <w:p w14:paraId="29CE8F01" w14:textId="3ED22840" w:rsidR="0078033A"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As distilled by Cust and </w:t>
      </w:r>
      <w:proofErr w:type="spellStart"/>
      <w:r w:rsidRPr="00772193">
        <w:rPr>
          <w:rFonts w:ascii="Times" w:eastAsia="Times New Roman" w:hAnsi="Times" w:cs="Times New Roman"/>
          <w:sz w:val="24"/>
          <w:szCs w:val="24"/>
        </w:rPr>
        <w:t>Viale</w:t>
      </w:r>
      <w:proofErr w:type="spellEnd"/>
      <w:r w:rsidRPr="00772193">
        <w:rPr>
          <w:rFonts w:ascii="Times" w:eastAsia="Times New Roman" w:hAnsi="Times" w:cs="Times New Roman"/>
          <w:sz w:val="24"/>
          <w:szCs w:val="24"/>
        </w:rPr>
        <w:t xml:space="preserve"> (</w:t>
      </w:r>
      <w:r w:rsidR="0067292D" w:rsidRPr="00772193">
        <w:rPr>
          <w:rFonts w:ascii="Times" w:eastAsia="Times New Roman" w:hAnsi="Times" w:cs="Times New Roman"/>
          <w:sz w:val="24"/>
          <w:szCs w:val="24"/>
          <w:u w:val="single"/>
        </w:rPr>
        <w:t>2016</w:t>
      </w:r>
      <w:r w:rsidRPr="00772193">
        <w:rPr>
          <w:rFonts w:ascii="Times" w:eastAsia="Times New Roman" w:hAnsi="Times" w:cs="Times New Roman"/>
          <w:sz w:val="24"/>
          <w:szCs w:val="24"/>
        </w:rPr>
        <w:t xml:space="preserve">, p. 1), </w:t>
      </w:r>
      <w:r w:rsidRPr="00816F10">
        <w:rPr>
          <w:rFonts w:ascii="Times" w:eastAsia="Times New Roman" w:hAnsi="Times" w:cs="Times New Roman"/>
          <w:sz w:val="24"/>
          <w:szCs w:val="24"/>
        </w:rPr>
        <w:t xml:space="preserve">the subnational resource curse denotes the “overall net negative economic impact in resource producing regions.” While expanding the scope, </w:t>
      </w:r>
      <w:r w:rsidRPr="00816F10">
        <w:rPr>
          <w:rFonts w:ascii="Times" w:eastAsia="Times New Roman" w:hAnsi="Times" w:cs="Times New Roman"/>
          <w:sz w:val="24"/>
          <w:szCs w:val="24"/>
        </w:rPr>
        <w:lastRenderedPageBreak/>
        <w:t xml:space="preserve">Manzano and Gutierrez (2019) contend that the subnational curse extends beyond just economic realms but also include other aspects. Therefore, they define it as the ‘overall negative effects of natural resource wealth in the economy, politics, polity or environment of a subnational area’ (p. 1). In their view, this </w:t>
      </w:r>
      <w:proofErr w:type="spellStart"/>
      <w:r w:rsidRPr="00816F10">
        <w:rPr>
          <w:rFonts w:ascii="Times" w:eastAsia="Times New Roman" w:hAnsi="Times" w:cs="Times New Roman"/>
          <w:sz w:val="24"/>
          <w:szCs w:val="24"/>
        </w:rPr>
        <w:t>conceptualisation</w:t>
      </w:r>
      <w:proofErr w:type="spellEnd"/>
      <w:r w:rsidRPr="00816F10">
        <w:rPr>
          <w:rFonts w:ascii="Times" w:eastAsia="Times New Roman" w:hAnsi="Times" w:cs="Times New Roman"/>
          <w:sz w:val="24"/>
          <w:szCs w:val="24"/>
        </w:rPr>
        <w:t xml:space="preserve"> is inescapable primarily for two reasons: (</w:t>
      </w:r>
      <w:proofErr w:type="spellStart"/>
      <w:r w:rsidRPr="00816F10">
        <w:rPr>
          <w:rFonts w:ascii="Times" w:eastAsia="Times New Roman" w:hAnsi="Times" w:cs="Times New Roman"/>
          <w:sz w:val="24"/>
          <w:szCs w:val="24"/>
        </w:rPr>
        <w:t>i</w:t>
      </w:r>
      <w:proofErr w:type="spellEnd"/>
      <w:r w:rsidRPr="00816F10">
        <w:rPr>
          <w:rFonts w:ascii="Times" w:eastAsia="Times New Roman" w:hAnsi="Times" w:cs="Times New Roman"/>
          <w:sz w:val="24"/>
          <w:szCs w:val="24"/>
        </w:rPr>
        <w:t xml:space="preserve">) the spillover effects often associated with extractive sector - e.g. the economic activities and political processes directly connected to oil and mining endeavors should also be </w:t>
      </w:r>
      <w:proofErr w:type="spellStart"/>
      <w:r w:rsidRPr="00816F10">
        <w:rPr>
          <w:rFonts w:ascii="Times" w:eastAsia="Times New Roman" w:hAnsi="Times" w:cs="Times New Roman"/>
          <w:sz w:val="24"/>
          <w:szCs w:val="24"/>
        </w:rPr>
        <w:t>prioritised</w:t>
      </w:r>
      <w:proofErr w:type="spellEnd"/>
      <w:r w:rsidRPr="00816F10">
        <w:rPr>
          <w:rFonts w:ascii="Times" w:eastAsia="Times New Roman" w:hAnsi="Times" w:cs="Times New Roman"/>
          <w:sz w:val="24"/>
          <w:szCs w:val="24"/>
        </w:rPr>
        <w:t xml:space="preserve">, and (ii) the </w:t>
      </w:r>
      <w:proofErr w:type="spellStart"/>
      <w:r w:rsidRPr="00816F10">
        <w:rPr>
          <w:rFonts w:ascii="Times" w:eastAsia="Times New Roman" w:hAnsi="Times" w:cs="Times New Roman"/>
          <w:sz w:val="24"/>
          <w:szCs w:val="24"/>
        </w:rPr>
        <w:t>decentralisation</w:t>
      </w:r>
      <w:proofErr w:type="spellEnd"/>
      <w:r w:rsidRPr="00816F10">
        <w:rPr>
          <w:rFonts w:ascii="Times" w:eastAsia="Times New Roman" w:hAnsi="Times" w:cs="Times New Roman"/>
          <w:sz w:val="24"/>
          <w:szCs w:val="24"/>
        </w:rPr>
        <w:t xml:space="preserve"> of oil and mineral revenues and their subsequent allocation and distribution across the local sectors.</w:t>
      </w:r>
    </w:p>
    <w:p w14:paraId="10864FF8" w14:textId="170E557B" w:rsidR="0078033A"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All these processes, they argue, necessitate a broader conceptual casting than Cust and </w:t>
      </w:r>
      <w:proofErr w:type="spellStart"/>
      <w:r w:rsidRPr="00816F10">
        <w:rPr>
          <w:rFonts w:ascii="Times" w:eastAsia="Times New Roman" w:hAnsi="Times" w:cs="Times New Roman"/>
          <w:sz w:val="24"/>
          <w:szCs w:val="24"/>
        </w:rPr>
        <w:t>Viale</w:t>
      </w:r>
      <w:proofErr w:type="spellEnd"/>
      <w:r w:rsidRPr="00816F10">
        <w:rPr>
          <w:rFonts w:ascii="Times" w:eastAsia="Times New Roman" w:hAnsi="Times" w:cs="Times New Roman"/>
          <w:sz w:val="24"/>
          <w:szCs w:val="24"/>
        </w:rPr>
        <w:t xml:space="preserve"> (2016) contends. This follows the critique that current debates on natural resource curse tend to focus on national-level variables - including the emphasis on macroeconomic channels (e.g. fiscal channels and rents-seeking concerns). Yet, as these scholars argue, the natural resource domain also greatly impacts regional economies and local constituencies differently. As a case, the sector depends on goods and services from other sectors of the economies which may directly or indirectly affect the economic performances of those sectors at the subnational levels (</w:t>
      </w:r>
      <w:r w:rsidRPr="00772193">
        <w:rPr>
          <w:rFonts w:ascii="Times" w:eastAsia="Times New Roman" w:hAnsi="Times" w:cs="Times New Roman"/>
          <w:sz w:val="24"/>
          <w:szCs w:val="24"/>
        </w:rPr>
        <w:t xml:space="preserve">Rodriguez, </w:t>
      </w:r>
      <w:r w:rsidR="0067292D" w:rsidRPr="00772193">
        <w:rPr>
          <w:rFonts w:ascii="Times" w:eastAsia="Times New Roman" w:hAnsi="Times" w:cs="Times New Roman"/>
          <w:sz w:val="24"/>
          <w:szCs w:val="24"/>
        </w:rPr>
        <w:t>2015</w:t>
      </w:r>
      <w:r w:rsidRPr="00772193">
        <w:rPr>
          <w:rFonts w:ascii="Times" w:eastAsia="Times New Roman" w:hAnsi="Times" w:cs="Times New Roman"/>
          <w:sz w:val="24"/>
          <w:szCs w:val="24"/>
        </w:rPr>
        <w:t xml:space="preserve">; </w:t>
      </w:r>
      <w:r w:rsidRPr="00816F10">
        <w:rPr>
          <w:rFonts w:ascii="Times" w:eastAsia="Times New Roman" w:hAnsi="Times" w:cs="Times New Roman"/>
          <w:sz w:val="24"/>
          <w:szCs w:val="24"/>
        </w:rPr>
        <w:t xml:space="preserve">Cust and </w:t>
      </w:r>
      <w:proofErr w:type="spellStart"/>
      <w:r w:rsidRPr="00816F10">
        <w:rPr>
          <w:rFonts w:ascii="Times" w:eastAsia="Times New Roman" w:hAnsi="Times" w:cs="Times New Roman"/>
          <w:sz w:val="24"/>
          <w:szCs w:val="24"/>
        </w:rPr>
        <w:t>Viale</w:t>
      </w:r>
      <w:proofErr w:type="spellEnd"/>
      <w:r w:rsidRPr="00816F10">
        <w:rPr>
          <w:rFonts w:ascii="Times" w:eastAsia="Times New Roman" w:hAnsi="Times" w:cs="Times New Roman"/>
          <w:sz w:val="24"/>
          <w:szCs w:val="24"/>
        </w:rPr>
        <w:t>, 2016).</w:t>
      </w:r>
    </w:p>
    <w:p w14:paraId="381D23E0" w14:textId="5D99E982"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Furthermore, business interactions within the extractive industries are not necessarily reduced to national or federal level. On the contrary, subnational entities - both regional, provincial and local level arguably undertake the business of permits issuance, enforcement of relevant regulatory oversights as well as investing a substantial amount of resource revenues (Manzano, </w:t>
      </w:r>
      <w:r w:rsidR="0067292D" w:rsidRPr="00772193">
        <w:rPr>
          <w:rFonts w:ascii="Times" w:eastAsia="Times New Roman" w:hAnsi="Times" w:cs="Times New Roman"/>
          <w:sz w:val="24"/>
          <w:szCs w:val="24"/>
        </w:rPr>
        <w:t>2014</w:t>
      </w:r>
      <w:r w:rsidRPr="00772193">
        <w:rPr>
          <w:rFonts w:ascii="Times" w:eastAsia="Times New Roman" w:hAnsi="Times" w:cs="Times New Roman"/>
          <w:sz w:val="24"/>
          <w:szCs w:val="24"/>
        </w:rPr>
        <w:t xml:space="preserve">). </w:t>
      </w:r>
      <w:r w:rsidRPr="00816F10">
        <w:rPr>
          <w:rFonts w:ascii="Times" w:eastAsia="Times New Roman" w:hAnsi="Times" w:cs="Times New Roman"/>
          <w:sz w:val="24"/>
          <w:szCs w:val="24"/>
        </w:rPr>
        <w:t xml:space="preserve">Additionally, communities living within and across the extractive sites (e.g. oil and mine fields) often </w:t>
      </w:r>
      <w:proofErr w:type="gramStart"/>
      <w:r w:rsidRPr="00816F10">
        <w:rPr>
          <w:rFonts w:ascii="Times" w:eastAsia="Times New Roman" w:hAnsi="Times" w:cs="Times New Roman"/>
          <w:sz w:val="24"/>
          <w:szCs w:val="24"/>
        </w:rPr>
        <w:t>come into contact with</w:t>
      </w:r>
      <w:proofErr w:type="gramEnd"/>
      <w:r w:rsidRPr="00816F10">
        <w:rPr>
          <w:rFonts w:ascii="Times" w:eastAsia="Times New Roman" w:hAnsi="Times" w:cs="Times New Roman"/>
          <w:sz w:val="24"/>
          <w:szCs w:val="24"/>
        </w:rPr>
        <w:t xml:space="preserve"> the local governments almost on daily basis. Such a proximity deserves a closer scrutiny into how extraction impacts on the socioeconomic and political lives of the locals (Espinosa and Rodriguez, </w:t>
      </w:r>
      <w:r w:rsidR="0067292D" w:rsidRPr="00772193">
        <w:rPr>
          <w:rFonts w:ascii="Times" w:eastAsia="Times New Roman" w:hAnsi="Times" w:cs="Times New Roman"/>
          <w:sz w:val="24"/>
          <w:szCs w:val="24"/>
        </w:rPr>
        <w:t>2017</w:t>
      </w:r>
      <w:r w:rsidRPr="00772193">
        <w:rPr>
          <w:rFonts w:ascii="Times" w:eastAsia="Times New Roman" w:hAnsi="Times" w:cs="Times New Roman"/>
          <w:sz w:val="24"/>
          <w:szCs w:val="24"/>
        </w:rPr>
        <w:t xml:space="preserve">). </w:t>
      </w:r>
    </w:p>
    <w:p w14:paraId="50F61C5E" w14:textId="74A01A35"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Yet, despite the existence of the above evidence, much remains to be known about the manifestation of the subnational resource curse. Unlike the most established body of evidence found in the macro-level analysis, research into the existence and the channel of mechanisms of the subnational resource curse remain murky with less conclusive results. As concluded by Cust and </w:t>
      </w:r>
      <w:proofErr w:type="spellStart"/>
      <w:r w:rsidRPr="00816F10">
        <w:rPr>
          <w:rFonts w:ascii="Times" w:eastAsia="Times New Roman" w:hAnsi="Times" w:cs="Times New Roman"/>
          <w:sz w:val="24"/>
          <w:szCs w:val="24"/>
        </w:rPr>
        <w:t>Viale</w:t>
      </w:r>
      <w:proofErr w:type="spellEnd"/>
      <w:r w:rsidRPr="00816F10">
        <w:rPr>
          <w:rFonts w:ascii="Times" w:eastAsia="Times New Roman" w:hAnsi="Times" w:cs="Times New Roman"/>
          <w:sz w:val="24"/>
          <w:szCs w:val="24"/>
        </w:rPr>
        <w:t xml:space="preserve"> (2016) in a seminal publication, scholarships that </w:t>
      </w:r>
      <w:proofErr w:type="spellStart"/>
      <w:r w:rsidRPr="00816F10">
        <w:rPr>
          <w:rFonts w:ascii="Times" w:eastAsia="Times New Roman" w:hAnsi="Times" w:cs="Times New Roman"/>
          <w:sz w:val="24"/>
          <w:szCs w:val="24"/>
        </w:rPr>
        <w:t>analyse</w:t>
      </w:r>
      <w:proofErr w:type="spellEnd"/>
      <w:r w:rsidRPr="00816F10">
        <w:rPr>
          <w:rFonts w:ascii="Times" w:eastAsia="Times New Roman" w:hAnsi="Times" w:cs="Times New Roman"/>
          <w:sz w:val="24"/>
          <w:szCs w:val="24"/>
        </w:rPr>
        <w:t xml:space="preserve"> the impacts of resource extraction, regional spillovers and revenue expenditure across and within-regional settings is less conclusive with inconsistent results. Nonetheless, scholars also agree that despite the absence of </w:t>
      </w:r>
      <w:r w:rsidRPr="00816F10">
        <w:rPr>
          <w:rFonts w:ascii="Times" w:eastAsia="Times New Roman" w:hAnsi="Times" w:cs="Times New Roman"/>
          <w:sz w:val="24"/>
          <w:szCs w:val="24"/>
        </w:rPr>
        <w:lastRenderedPageBreak/>
        <w:t>conclusive evidence, there exist rigorous studies that identify the positive, negative and mixed effects associated with resource wealth at the subnational levels.</w:t>
      </w:r>
    </w:p>
    <w:p w14:paraId="0CAB33BE"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A growing body of knowledge begins to coalesce, an indication of the existence of this variant of the curse. As shown by Aragón </w:t>
      </w:r>
      <w:r w:rsidRPr="00DB1C65">
        <w:rPr>
          <w:rFonts w:ascii="Times" w:eastAsia="Times New Roman" w:hAnsi="Times" w:cs="Times New Roman"/>
          <w:sz w:val="24"/>
          <w:szCs w:val="24"/>
        </w:rPr>
        <w:t>et al (</w:t>
      </w:r>
      <w:hyperlink r:id="rId8" w:anchor="bib0015">
        <w:r w:rsidR="0067292D" w:rsidRPr="00DB1C65">
          <w:rPr>
            <w:rFonts w:ascii="Times" w:eastAsia="Times New Roman" w:hAnsi="Times" w:cs="Times New Roman"/>
            <w:sz w:val="24"/>
            <w:szCs w:val="24"/>
          </w:rPr>
          <w:t>2015</w:t>
        </w:r>
      </w:hyperlink>
      <w:r w:rsidRPr="00DB1C65">
        <w:rPr>
          <w:rFonts w:ascii="Times" w:eastAsia="Times New Roman" w:hAnsi="Times" w:cs="Times New Roman"/>
          <w:sz w:val="24"/>
          <w:szCs w:val="24"/>
        </w:rPr>
        <w:t xml:space="preserve">), </w:t>
      </w:r>
      <w:r w:rsidRPr="00816F10">
        <w:rPr>
          <w:rFonts w:ascii="Times" w:eastAsia="Times New Roman" w:hAnsi="Times" w:cs="Times New Roman"/>
          <w:sz w:val="24"/>
          <w:szCs w:val="24"/>
        </w:rPr>
        <w:t>four main strands already constitutes the appearance of the resource curse at the  subnational level - they comprise: (</w:t>
      </w:r>
      <w:proofErr w:type="spellStart"/>
      <w:r w:rsidRPr="00816F10">
        <w:rPr>
          <w:rFonts w:ascii="Times" w:eastAsia="Times New Roman" w:hAnsi="Times" w:cs="Times New Roman"/>
          <w:sz w:val="24"/>
          <w:szCs w:val="24"/>
        </w:rPr>
        <w:t>i</w:t>
      </w:r>
      <w:proofErr w:type="spellEnd"/>
      <w:r w:rsidRPr="00816F10">
        <w:rPr>
          <w:rFonts w:ascii="Times" w:eastAsia="Times New Roman" w:hAnsi="Times" w:cs="Times New Roman"/>
          <w:sz w:val="24"/>
          <w:szCs w:val="24"/>
        </w:rPr>
        <w:t xml:space="preserve">) ‘the effects of the specialization in primary sectors (an outcome of Dutch Disease); (ii) the increase in demand of local goods (backward linkages with extractive sector); (iii) the negative externalities generated by extractive industries (such as environmental and health-related effects); and, (iv) the impact of a fiscal revenue windfall on economic welfare’ (Manzano and Gutierrez, 2019, p. 3). </w:t>
      </w:r>
    </w:p>
    <w:p w14:paraId="63C71BC0" w14:textId="77777777" w:rsidR="0078033A"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Empirical cases persist in Africa where the curse manifests and is reproduced </w:t>
      </w:r>
      <w:proofErr w:type="spellStart"/>
      <w:r w:rsidRPr="00816F10">
        <w:rPr>
          <w:rFonts w:ascii="Times" w:eastAsia="Times New Roman" w:hAnsi="Times" w:cs="Times New Roman"/>
          <w:sz w:val="24"/>
          <w:szCs w:val="24"/>
        </w:rPr>
        <w:t>subnationally</w:t>
      </w:r>
      <w:proofErr w:type="spellEnd"/>
      <w:r w:rsidRPr="00816F10">
        <w:rPr>
          <w:rFonts w:ascii="Times" w:eastAsia="Times New Roman" w:hAnsi="Times" w:cs="Times New Roman"/>
          <w:sz w:val="24"/>
          <w:szCs w:val="24"/>
        </w:rPr>
        <w:t>. A briefing is necessary before devolving into the discussion on gaping holes through which this paper penetrates the inquiry. As found at the national-level analyses, subnational governments in Africa and elsewhere in the wider Global South contend with similar shortfalls and risks while managing abundant fuel and non-fuel mineral revenues. These may consist, as Manzano and Gutierrez (2019, p. 1) reveal, of: ‘rent-seeking incentives for public and private actors; pressures to spend without sufficient planning; increased corruption and non-programmatic distributive politics; fiscal “laziness” (neglecting local taxation); increased localized violence; and the appropriation of resource revenues by non-state armed groups.’</w:t>
      </w:r>
    </w:p>
    <w:p w14:paraId="1EECC197" w14:textId="312AD474"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As demonstrated in the work of Christian S. </w:t>
      </w:r>
      <w:proofErr w:type="spellStart"/>
      <w:r w:rsidRPr="00816F10">
        <w:rPr>
          <w:rFonts w:ascii="Times" w:eastAsia="Times New Roman" w:hAnsi="Times" w:cs="Times New Roman"/>
          <w:sz w:val="24"/>
          <w:szCs w:val="24"/>
        </w:rPr>
        <w:t>Otchia</w:t>
      </w:r>
      <w:proofErr w:type="spellEnd"/>
      <w:r w:rsidRPr="00816F10">
        <w:rPr>
          <w:rFonts w:ascii="Times" w:eastAsia="Times New Roman" w:hAnsi="Times" w:cs="Times New Roman"/>
          <w:sz w:val="24"/>
          <w:szCs w:val="24"/>
        </w:rPr>
        <w:t xml:space="preserve"> </w:t>
      </w:r>
      <w:proofErr w:type="spellStart"/>
      <w:r w:rsidRPr="00816F10">
        <w:rPr>
          <w:rFonts w:ascii="Times" w:eastAsia="Times New Roman" w:hAnsi="Times" w:cs="Times New Roman"/>
          <w:sz w:val="24"/>
          <w:szCs w:val="24"/>
        </w:rPr>
        <w:t>analysing</w:t>
      </w:r>
      <w:proofErr w:type="spellEnd"/>
      <w:r w:rsidRPr="00816F10">
        <w:rPr>
          <w:rFonts w:ascii="Times" w:eastAsia="Times New Roman" w:hAnsi="Times" w:cs="Times New Roman"/>
          <w:sz w:val="24"/>
          <w:szCs w:val="24"/>
        </w:rPr>
        <w:t xml:space="preserve"> the effects of commodity shocks on the DRC’s urban and rural households, there are marked variations across the urban and the </w:t>
      </w:r>
      <w:r w:rsidR="00DB1C65" w:rsidRPr="00816F10">
        <w:rPr>
          <w:rFonts w:ascii="Times" w:eastAsia="Times New Roman" w:hAnsi="Times" w:cs="Times New Roman"/>
          <w:sz w:val="24"/>
          <w:szCs w:val="24"/>
        </w:rPr>
        <w:t>rural DRC</w:t>
      </w:r>
      <w:r w:rsidRPr="00816F10">
        <w:rPr>
          <w:rFonts w:ascii="Times" w:eastAsia="Times New Roman" w:hAnsi="Times" w:cs="Times New Roman"/>
          <w:sz w:val="24"/>
          <w:szCs w:val="24"/>
        </w:rPr>
        <w:t xml:space="preserve"> wherein both urban and rural, poor households within the district level suffer the most from a decline in commodity prices (</w:t>
      </w:r>
      <w:proofErr w:type="spellStart"/>
      <w:r w:rsidRPr="00DB1C65">
        <w:rPr>
          <w:rFonts w:ascii="Times" w:eastAsia="Times New Roman" w:hAnsi="Times" w:cs="Times New Roman"/>
          <w:sz w:val="24"/>
          <w:szCs w:val="24"/>
        </w:rPr>
        <w:t>Otchia</w:t>
      </w:r>
      <w:proofErr w:type="spellEnd"/>
      <w:r w:rsidRPr="00DB1C65">
        <w:rPr>
          <w:rFonts w:ascii="Times" w:eastAsia="Times New Roman" w:hAnsi="Times" w:cs="Times New Roman"/>
          <w:sz w:val="24"/>
          <w:szCs w:val="24"/>
        </w:rPr>
        <w:t xml:space="preserve">, </w:t>
      </w:r>
      <w:r w:rsidR="0067292D" w:rsidRPr="00DB1C65">
        <w:rPr>
          <w:rFonts w:ascii="Times" w:eastAsia="Times New Roman" w:hAnsi="Times" w:cs="Times New Roman"/>
          <w:sz w:val="24"/>
          <w:szCs w:val="24"/>
        </w:rPr>
        <w:t>2018</w:t>
      </w:r>
      <w:r w:rsidRPr="00DB1C65">
        <w:rPr>
          <w:rFonts w:ascii="Times" w:eastAsia="Times New Roman" w:hAnsi="Times" w:cs="Times New Roman"/>
          <w:sz w:val="24"/>
          <w:szCs w:val="24"/>
        </w:rPr>
        <w:t xml:space="preserve">). </w:t>
      </w:r>
      <w:r w:rsidRPr="00816F10">
        <w:rPr>
          <w:rFonts w:ascii="Times" w:eastAsia="Times New Roman" w:hAnsi="Times" w:cs="Times New Roman"/>
          <w:sz w:val="24"/>
          <w:szCs w:val="24"/>
        </w:rPr>
        <w:t xml:space="preserve">Additionally, the findings reveal that an increase in government revenues did not create better household welfare. Thus, government efficiency in government expenditure is crucial for the resource sector to induce positive externalities on the local community. </w:t>
      </w:r>
    </w:p>
    <w:p w14:paraId="7BCB6EDB" w14:textId="30B01DB1"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In addition to government policy, an account of how local actors interact with one another is also imperative. According to a study conducted by Neuman et </w:t>
      </w:r>
      <w:r w:rsidRPr="00DB1C65">
        <w:rPr>
          <w:rFonts w:ascii="Times" w:eastAsia="Times New Roman" w:hAnsi="Times" w:cs="Times New Roman"/>
          <w:sz w:val="24"/>
          <w:szCs w:val="24"/>
        </w:rPr>
        <w:t>al (</w:t>
      </w:r>
      <w:r w:rsidR="0067292D" w:rsidRPr="00DB1C65">
        <w:rPr>
          <w:rFonts w:ascii="Times" w:eastAsia="Times New Roman" w:hAnsi="Times" w:cs="Times New Roman"/>
          <w:sz w:val="24"/>
          <w:szCs w:val="24"/>
        </w:rPr>
        <w:t>2017</w:t>
      </w:r>
      <w:r w:rsidRPr="00DB1C65">
        <w:rPr>
          <w:rFonts w:ascii="Times" w:eastAsia="Times New Roman" w:hAnsi="Times" w:cs="Times New Roman"/>
          <w:sz w:val="24"/>
          <w:szCs w:val="24"/>
        </w:rPr>
        <w:t xml:space="preserve">) </w:t>
      </w:r>
      <w:r w:rsidRPr="00816F10">
        <w:rPr>
          <w:rFonts w:ascii="Times" w:eastAsia="Times New Roman" w:hAnsi="Times" w:cs="Times New Roman"/>
          <w:sz w:val="24"/>
          <w:szCs w:val="24"/>
        </w:rPr>
        <w:t xml:space="preserve">into Uganda’s nascent petroleum sector, local capabilities are an important ingredient in assessing the robustness of the resource-rich private sector. In their analysis, they revealed that despite the existence of procurement opportunities within the country’s petroleum value chain, limited local capabilities </w:t>
      </w:r>
      <w:r w:rsidRPr="00816F10">
        <w:rPr>
          <w:rFonts w:ascii="Times" w:eastAsia="Times New Roman" w:hAnsi="Times" w:cs="Times New Roman"/>
          <w:sz w:val="24"/>
          <w:szCs w:val="24"/>
        </w:rPr>
        <w:lastRenderedPageBreak/>
        <w:t xml:space="preserve">obstruct communities from harvesting gains in the sector. Accordingly, a policy imperative that develop these capabilities would be key for sustainable growth. </w:t>
      </w:r>
    </w:p>
    <w:p w14:paraId="4668BFD2" w14:textId="543FF272"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Beyond the economic and social concerns, some scholars also unpack the impact of extraction on governance and armed violent conflicts. As demonstrated by Andreas et al </w:t>
      </w:r>
      <w:r w:rsidRPr="00DB1C65">
        <w:rPr>
          <w:rFonts w:ascii="Times" w:eastAsia="Times New Roman" w:hAnsi="Times" w:cs="Times New Roman"/>
          <w:sz w:val="24"/>
          <w:szCs w:val="24"/>
        </w:rPr>
        <w:t>(</w:t>
      </w:r>
      <w:r w:rsidR="0067292D" w:rsidRPr="00DB1C65">
        <w:rPr>
          <w:rFonts w:ascii="Times" w:eastAsia="Times New Roman" w:hAnsi="Times" w:cs="Times New Roman"/>
          <w:sz w:val="24"/>
          <w:szCs w:val="24"/>
        </w:rPr>
        <w:t>2015</w:t>
      </w:r>
      <w:r w:rsidRPr="00DB1C65">
        <w:rPr>
          <w:rFonts w:ascii="Times" w:eastAsia="Times New Roman" w:hAnsi="Times" w:cs="Times New Roman"/>
          <w:sz w:val="24"/>
          <w:szCs w:val="24"/>
        </w:rPr>
        <w:t xml:space="preserve">) </w:t>
      </w:r>
      <w:r w:rsidRPr="00816F10">
        <w:rPr>
          <w:rFonts w:ascii="Times" w:eastAsia="Times New Roman" w:hAnsi="Times" w:cs="Times New Roman"/>
          <w:sz w:val="24"/>
          <w:szCs w:val="24"/>
        </w:rPr>
        <w:t xml:space="preserve">in examining the impact of mining on local corruption in Africa, mineral extraction has an adverse role on political institutions in Africa. In a large-scale study that mapped 90,000 survey respondents in four Afrobarometer survey waves to spatial data on about 500 industrial mines, the study finds that mining increases bribe payments following the resumption of mining activity. Hence, mineral production, concluded the study, is indeed a curse to local institutions. </w:t>
      </w:r>
    </w:p>
    <w:p w14:paraId="3B93A34C"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Several other studies explore how natural resources, particularly mining and hydrocarbons, are connected to various types of social conflicts. </w:t>
      </w:r>
      <w:proofErr w:type="spellStart"/>
      <w:r w:rsidRPr="00816F10">
        <w:rPr>
          <w:rFonts w:ascii="Times" w:eastAsia="Times New Roman" w:hAnsi="Times" w:cs="Times New Roman"/>
          <w:sz w:val="24"/>
          <w:szCs w:val="24"/>
        </w:rPr>
        <w:t>Orihuela</w:t>
      </w:r>
      <w:proofErr w:type="spellEnd"/>
      <w:r w:rsidRPr="00816F10">
        <w:rPr>
          <w:rFonts w:ascii="Times" w:eastAsia="Times New Roman" w:hAnsi="Times" w:cs="Times New Roman"/>
          <w:sz w:val="24"/>
          <w:szCs w:val="24"/>
        </w:rPr>
        <w:t xml:space="preserve"> et al (2018) revisit the relationship between mineral windfalls and social unrest in Peru, defining "mining-related conflicts" as forms of active opposition by local communities, including protests, riots, sabotage, and violence. These conflicts often stem from environmental issues or dissatisfaction over how resource revenues are distributed or </w:t>
      </w:r>
      <w:proofErr w:type="spellStart"/>
      <w:r w:rsidRPr="00816F10">
        <w:rPr>
          <w:rFonts w:ascii="Times" w:eastAsia="Times New Roman" w:hAnsi="Times" w:cs="Times New Roman"/>
          <w:sz w:val="24"/>
          <w:szCs w:val="24"/>
        </w:rPr>
        <w:t>utilised</w:t>
      </w:r>
      <w:proofErr w:type="spellEnd"/>
      <w:r w:rsidRPr="00816F10">
        <w:rPr>
          <w:rFonts w:ascii="Times" w:eastAsia="Times New Roman" w:hAnsi="Times" w:cs="Times New Roman"/>
          <w:sz w:val="24"/>
          <w:szCs w:val="24"/>
        </w:rPr>
        <w:t>. Meanwhile, Gutiérrez Rodríguez investigates the link between oil wealth and internal armed conflict in Colombia, focusing on a specific municipality as a case study (</w:t>
      </w:r>
      <w:r w:rsidRPr="00DB1C65">
        <w:rPr>
          <w:rFonts w:ascii="Times" w:eastAsia="Times New Roman" w:hAnsi="Times" w:cs="Times New Roman"/>
          <w:sz w:val="24"/>
          <w:szCs w:val="24"/>
        </w:rPr>
        <w:t xml:space="preserve">Rodríguez, </w:t>
      </w:r>
      <w:hyperlink r:id="rId9">
        <w:r w:rsidR="0067292D" w:rsidRPr="00DB1C65">
          <w:rPr>
            <w:rFonts w:ascii="Times" w:eastAsia="Times New Roman" w:hAnsi="Times" w:cs="Times New Roman"/>
            <w:sz w:val="24"/>
            <w:szCs w:val="24"/>
          </w:rPr>
          <w:t>2018</w:t>
        </w:r>
      </w:hyperlink>
      <w:r w:rsidRPr="00DB1C65">
        <w:rPr>
          <w:rFonts w:ascii="Times" w:eastAsia="Times New Roman" w:hAnsi="Times" w:cs="Times New Roman"/>
          <w:sz w:val="24"/>
          <w:szCs w:val="24"/>
        </w:rPr>
        <w:t xml:space="preserve">). </w:t>
      </w:r>
      <w:r w:rsidRPr="00816F10">
        <w:rPr>
          <w:rFonts w:ascii="Times" w:eastAsia="Times New Roman" w:hAnsi="Times" w:cs="Times New Roman"/>
          <w:sz w:val="24"/>
          <w:szCs w:val="24"/>
        </w:rPr>
        <w:t xml:space="preserve">Gutiérrez Rodríguez carried out research in a municipality of Colombia, San Vicente de </w:t>
      </w:r>
      <w:proofErr w:type="spellStart"/>
      <w:r w:rsidRPr="00816F10">
        <w:rPr>
          <w:rFonts w:ascii="Times" w:eastAsia="Times New Roman" w:hAnsi="Times" w:cs="Times New Roman"/>
          <w:sz w:val="24"/>
          <w:szCs w:val="24"/>
        </w:rPr>
        <w:t>Chucurí</w:t>
      </w:r>
      <w:proofErr w:type="spellEnd"/>
      <w:r w:rsidRPr="00816F10">
        <w:rPr>
          <w:rFonts w:ascii="Times" w:eastAsia="Times New Roman" w:hAnsi="Times" w:cs="Times New Roman"/>
          <w:sz w:val="24"/>
          <w:szCs w:val="24"/>
        </w:rPr>
        <w:t xml:space="preserve">, that has been associated with oil extraction for almost 100 years. The paper argues that oil wealth and the spill-over effects from </w:t>
      </w:r>
      <w:proofErr w:type="spellStart"/>
      <w:r w:rsidRPr="00816F10">
        <w:rPr>
          <w:rFonts w:ascii="Times" w:eastAsia="Times New Roman" w:hAnsi="Times" w:cs="Times New Roman"/>
          <w:sz w:val="24"/>
          <w:szCs w:val="24"/>
        </w:rPr>
        <w:t>neighbouring</w:t>
      </w:r>
      <w:proofErr w:type="spellEnd"/>
      <w:r w:rsidRPr="00816F10">
        <w:rPr>
          <w:rFonts w:ascii="Times" w:eastAsia="Times New Roman" w:hAnsi="Times" w:cs="Times New Roman"/>
          <w:sz w:val="24"/>
          <w:szCs w:val="24"/>
        </w:rPr>
        <w:t xml:space="preserve"> oil-producing regions help to explain the onset and intensity of the armed conflict in San Vicente.</w:t>
      </w:r>
    </w:p>
    <w:p w14:paraId="29EC6371" w14:textId="31E1679F"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Another critical area for analysis lies in the resource ownership - i.e. the relationship that exists between the central and local governments while interacting on the resource domain. In understanding the role played by natural resources in effecting local development, an analysis of the relationship between the national and subnational governments is key, as </w:t>
      </w:r>
      <w:r w:rsidRPr="00DB1C65">
        <w:rPr>
          <w:rFonts w:ascii="Times" w:eastAsia="Times New Roman" w:hAnsi="Times" w:cs="Times New Roman"/>
          <w:sz w:val="24"/>
          <w:szCs w:val="24"/>
        </w:rPr>
        <w:t>Anderson (</w:t>
      </w:r>
      <w:r w:rsidR="0067292D" w:rsidRPr="00DB1C65">
        <w:rPr>
          <w:rFonts w:ascii="Times" w:eastAsia="Times New Roman" w:hAnsi="Times" w:cs="Times New Roman"/>
          <w:sz w:val="24"/>
          <w:szCs w:val="24"/>
        </w:rPr>
        <w:t>2012</w:t>
      </w:r>
      <w:r w:rsidRPr="00DB1C65">
        <w:rPr>
          <w:rFonts w:ascii="Times" w:eastAsia="Times New Roman" w:hAnsi="Times" w:cs="Times New Roman"/>
          <w:sz w:val="24"/>
          <w:szCs w:val="24"/>
        </w:rPr>
        <w:t xml:space="preserve">) </w:t>
      </w:r>
      <w:r w:rsidRPr="00816F10">
        <w:rPr>
          <w:rFonts w:ascii="Times" w:eastAsia="Times New Roman" w:hAnsi="Times" w:cs="Times New Roman"/>
          <w:sz w:val="24"/>
          <w:szCs w:val="24"/>
        </w:rPr>
        <w:t xml:space="preserve">demonstrates in-depth. According to </w:t>
      </w:r>
      <w:proofErr w:type="spellStart"/>
      <w:r w:rsidRPr="00816F10">
        <w:rPr>
          <w:rFonts w:ascii="Times" w:eastAsia="Times New Roman" w:hAnsi="Times" w:cs="Times New Roman"/>
          <w:sz w:val="24"/>
          <w:szCs w:val="24"/>
        </w:rPr>
        <w:t>Jophace</w:t>
      </w:r>
      <w:proofErr w:type="spellEnd"/>
      <w:r w:rsidRPr="00816F10">
        <w:rPr>
          <w:rFonts w:ascii="Times" w:eastAsia="Times New Roman" w:hAnsi="Times" w:cs="Times New Roman"/>
          <w:sz w:val="24"/>
          <w:szCs w:val="24"/>
        </w:rPr>
        <w:t xml:space="preserve"> </w:t>
      </w:r>
      <w:proofErr w:type="spellStart"/>
      <w:r w:rsidRPr="00816F10">
        <w:rPr>
          <w:rFonts w:ascii="Times" w:eastAsia="Times New Roman" w:hAnsi="Times" w:cs="Times New Roman"/>
          <w:sz w:val="24"/>
          <w:szCs w:val="24"/>
        </w:rPr>
        <w:t>Poncian</w:t>
      </w:r>
      <w:proofErr w:type="spellEnd"/>
      <w:r w:rsidRPr="00816F10">
        <w:rPr>
          <w:rFonts w:ascii="Times" w:eastAsia="Times New Roman" w:hAnsi="Times" w:cs="Times New Roman"/>
          <w:sz w:val="24"/>
          <w:szCs w:val="24"/>
        </w:rPr>
        <w:t>, Tanzania’s model of national ownership grants the central government exclusive control over extractive resources, often undermining subnational community rights (</w:t>
      </w:r>
      <w:proofErr w:type="spellStart"/>
      <w:r w:rsidRPr="00DB1C65">
        <w:rPr>
          <w:rFonts w:ascii="Times" w:eastAsia="Times New Roman" w:hAnsi="Times" w:cs="Times New Roman"/>
          <w:sz w:val="24"/>
          <w:szCs w:val="24"/>
        </w:rPr>
        <w:t>Poncian</w:t>
      </w:r>
      <w:proofErr w:type="spellEnd"/>
      <w:r w:rsidRPr="00DB1C65">
        <w:rPr>
          <w:rFonts w:ascii="Times" w:eastAsia="Times New Roman" w:hAnsi="Times" w:cs="Times New Roman"/>
          <w:sz w:val="24"/>
          <w:szCs w:val="24"/>
        </w:rPr>
        <w:t xml:space="preserve">, </w:t>
      </w:r>
      <w:r w:rsidR="0067292D" w:rsidRPr="00DB1C65">
        <w:rPr>
          <w:rFonts w:ascii="Times" w:eastAsia="Times New Roman" w:hAnsi="Times" w:cs="Times New Roman"/>
          <w:sz w:val="24"/>
          <w:szCs w:val="24"/>
        </w:rPr>
        <w:t>2019</w:t>
      </w:r>
      <w:r w:rsidRPr="00DB1C65">
        <w:rPr>
          <w:rFonts w:ascii="Times" w:eastAsia="Times New Roman" w:hAnsi="Times" w:cs="Times New Roman"/>
          <w:sz w:val="24"/>
          <w:szCs w:val="24"/>
        </w:rPr>
        <w:t xml:space="preserve">). </w:t>
      </w:r>
      <w:r w:rsidRPr="00816F10">
        <w:rPr>
          <w:rFonts w:ascii="Times" w:eastAsia="Times New Roman" w:hAnsi="Times" w:cs="Times New Roman"/>
          <w:sz w:val="24"/>
          <w:szCs w:val="24"/>
        </w:rPr>
        <w:t xml:space="preserve">The author does not take a definitive stance for or against national ownership but highlights that </w:t>
      </w:r>
      <w:proofErr w:type="spellStart"/>
      <w:r w:rsidRPr="00816F10">
        <w:rPr>
          <w:rFonts w:ascii="Times" w:eastAsia="Times New Roman" w:hAnsi="Times" w:cs="Times New Roman"/>
          <w:sz w:val="24"/>
          <w:szCs w:val="24"/>
        </w:rPr>
        <w:t>centralised</w:t>
      </w:r>
      <w:proofErr w:type="spellEnd"/>
      <w:r w:rsidRPr="00816F10">
        <w:rPr>
          <w:rFonts w:ascii="Times" w:eastAsia="Times New Roman" w:hAnsi="Times" w:cs="Times New Roman"/>
          <w:sz w:val="24"/>
          <w:szCs w:val="24"/>
        </w:rPr>
        <w:t xml:space="preserve"> management has not fully prevented local communities in some African and Latin American countries from benefiting directly from resource extraction. The paper </w:t>
      </w:r>
      <w:proofErr w:type="spellStart"/>
      <w:r w:rsidRPr="00816F10">
        <w:rPr>
          <w:rFonts w:ascii="Times" w:eastAsia="Times New Roman" w:hAnsi="Times" w:cs="Times New Roman"/>
          <w:sz w:val="24"/>
          <w:szCs w:val="24"/>
        </w:rPr>
        <w:t>emphasises</w:t>
      </w:r>
      <w:proofErr w:type="spellEnd"/>
      <w:r w:rsidRPr="00816F10">
        <w:rPr>
          <w:rFonts w:ascii="Times" w:eastAsia="Times New Roman" w:hAnsi="Times" w:cs="Times New Roman"/>
          <w:sz w:val="24"/>
          <w:szCs w:val="24"/>
        </w:rPr>
        <w:t xml:space="preserve"> the need for further research to understand how institutional frameworks can be improved to enable local communities to participate more </w:t>
      </w:r>
      <w:r w:rsidRPr="00816F10">
        <w:rPr>
          <w:rFonts w:ascii="Times" w:eastAsia="Times New Roman" w:hAnsi="Times" w:cs="Times New Roman"/>
          <w:sz w:val="24"/>
          <w:szCs w:val="24"/>
        </w:rPr>
        <w:lastRenderedPageBreak/>
        <w:t>effectively in managing extractive industries to foster more equitable resource sharing and governance.</w:t>
      </w:r>
    </w:p>
    <w:p w14:paraId="2AD1FCFD" w14:textId="5691F2A0" w:rsidR="0067292D" w:rsidRDefault="00000000" w:rsidP="00446363">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The empirical cases above provide an entry point for the discussion that follows, which extends beyond the subnational curse.</w:t>
      </w:r>
    </w:p>
    <w:p w14:paraId="34ACC3D6" w14:textId="77777777" w:rsidR="00446363" w:rsidRPr="00446363" w:rsidRDefault="00446363" w:rsidP="00446363">
      <w:pPr>
        <w:spacing w:line="360" w:lineRule="auto"/>
        <w:ind w:firstLine="720"/>
        <w:jc w:val="both"/>
        <w:rPr>
          <w:rFonts w:ascii="Times" w:eastAsia="Times New Roman" w:hAnsi="Times" w:cs="Times New Roman"/>
          <w:sz w:val="24"/>
          <w:szCs w:val="24"/>
        </w:rPr>
      </w:pPr>
    </w:p>
    <w:p w14:paraId="54E33BF8" w14:textId="77777777" w:rsidR="0067292D" w:rsidRPr="00816F10" w:rsidRDefault="00000000" w:rsidP="00446363">
      <w:pPr>
        <w:pStyle w:val="Heading3"/>
      </w:pPr>
      <w:bookmarkStart w:id="5" w:name="_Toc199612229"/>
      <w:r w:rsidRPr="00816F10">
        <w:t>Extension of the Subnational Resource Curse: A Relational Approach</w:t>
      </w:r>
      <w:bookmarkEnd w:id="5"/>
    </w:p>
    <w:p w14:paraId="45068EBD" w14:textId="0A9B9BF3" w:rsidR="0078033A"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Building on this understanding, this paper explores the manifestations of subnational curse using the cases of South Sudan and Ghana with the view to </w:t>
      </w:r>
      <w:r w:rsidR="00737257" w:rsidRPr="00816F10">
        <w:rPr>
          <w:rFonts w:ascii="Times" w:eastAsia="Times New Roman" w:hAnsi="Times" w:cs="Times New Roman"/>
          <w:sz w:val="24"/>
          <w:szCs w:val="24"/>
        </w:rPr>
        <w:t>examine (</w:t>
      </w:r>
      <w:proofErr w:type="spellStart"/>
      <w:r w:rsidRPr="00816F10">
        <w:rPr>
          <w:rFonts w:ascii="Times" w:eastAsia="Times New Roman" w:hAnsi="Times" w:cs="Times New Roman"/>
          <w:sz w:val="24"/>
          <w:szCs w:val="24"/>
        </w:rPr>
        <w:t>i</w:t>
      </w:r>
      <w:proofErr w:type="spellEnd"/>
      <w:r w:rsidRPr="00816F10">
        <w:rPr>
          <w:rFonts w:ascii="Times" w:eastAsia="Times New Roman" w:hAnsi="Times" w:cs="Times New Roman"/>
          <w:sz w:val="24"/>
          <w:szCs w:val="24"/>
        </w:rPr>
        <w:t xml:space="preserve">) how the two resource economies compare especially in line with resource governance - </w:t>
      </w:r>
      <w:proofErr w:type="spellStart"/>
      <w:r w:rsidRPr="00816F10">
        <w:rPr>
          <w:rFonts w:ascii="Times" w:eastAsia="Times New Roman" w:hAnsi="Times" w:cs="Times New Roman"/>
          <w:sz w:val="24"/>
          <w:szCs w:val="24"/>
        </w:rPr>
        <w:t>i.e</w:t>
      </w:r>
      <w:proofErr w:type="spellEnd"/>
      <w:r w:rsidRPr="00816F10">
        <w:rPr>
          <w:rFonts w:ascii="Times" w:eastAsia="Times New Roman" w:hAnsi="Times" w:cs="Times New Roman"/>
          <w:sz w:val="24"/>
          <w:szCs w:val="24"/>
        </w:rPr>
        <w:t xml:space="preserve"> fiscal and institutional </w:t>
      </w:r>
      <w:proofErr w:type="spellStart"/>
      <w:r w:rsidRPr="00816F10">
        <w:rPr>
          <w:rFonts w:ascii="Times" w:eastAsia="Times New Roman" w:hAnsi="Times" w:cs="Times New Roman"/>
          <w:sz w:val="24"/>
          <w:szCs w:val="24"/>
        </w:rPr>
        <w:t>decentralisation</w:t>
      </w:r>
      <w:proofErr w:type="spellEnd"/>
      <w:r w:rsidRPr="00816F10">
        <w:rPr>
          <w:rFonts w:ascii="Times" w:eastAsia="Times New Roman" w:hAnsi="Times" w:cs="Times New Roman"/>
          <w:sz w:val="24"/>
          <w:szCs w:val="24"/>
        </w:rPr>
        <w:t xml:space="preserve"> and (ii) assess the pathways through which sustainable practices might be had. In so doing, it is guided by the view that current economic and national-level analyses are unsustainable in the debate of resource governance in Africa. It therefore moves the needle beyond this reductive dichotomy of curses and blessings to incorporate ways in which the extractive domains interact with the surrounding polities, governments and the local economic and environmental </w:t>
      </w:r>
      <w:r w:rsidRPr="00DB1C65">
        <w:rPr>
          <w:rFonts w:ascii="Times" w:eastAsia="Times New Roman" w:hAnsi="Times" w:cs="Times New Roman"/>
          <w:sz w:val="24"/>
          <w:szCs w:val="24"/>
        </w:rPr>
        <w:t>ecosystem (</w:t>
      </w:r>
      <w:proofErr w:type="spellStart"/>
      <w:r w:rsidRPr="00DB1C65">
        <w:rPr>
          <w:rFonts w:ascii="Times" w:eastAsia="Times New Roman" w:hAnsi="Times" w:cs="Times New Roman"/>
          <w:sz w:val="24"/>
          <w:szCs w:val="24"/>
        </w:rPr>
        <w:t>Orihuela</w:t>
      </w:r>
      <w:proofErr w:type="spellEnd"/>
      <w:r w:rsidRPr="00DB1C65">
        <w:rPr>
          <w:rFonts w:ascii="Times" w:eastAsia="Times New Roman" w:hAnsi="Times" w:cs="Times New Roman"/>
          <w:sz w:val="24"/>
          <w:szCs w:val="24"/>
        </w:rPr>
        <w:t xml:space="preserve">, </w:t>
      </w:r>
      <w:hyperlink r:id="rId10" w:anchor="bib0275">
        <w:r w:rsidR="0067292D" w:rsidRPr="00DB1C65">
          <w:rPr>
            <w:rFonts w:ascii="Times" w:eastAsia="Times New Roman" w:hAnsi="Times" w:cs="Times New Roman"/>
            <w:sz w:val="24"/>
            <w:szCs w:val="24"/>
          </w:rPr>
          <w:t>2018</w:t>
        </w:r>
      </w:hyperlink>
      <w:r w:rsidRPr="00DB1C65">
        <w:rPr>
          <w:rFonts w:ascii="Times" w:eastAsia="Times New Roman" w:hAnsi="Times" w:cs="Times New Roman"/>
          <w:sz w:val="24"/>
          <w:szCs w:val="24"/>
        </w:rPr>
        <w:t>).</w:t>
      </w:r>
    </w:p>
    <w:p w14:paraId="6BD4B7B8" w14:textId="77777777" w:rsidR="0078033A"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As such, this paper adopts and builds upon Andrews and </w:t>
      </w:r>
      <w:proofErr w:type="spellStart"/>
      <w:r w:rsidRPr="00816F10">
        <w:rPr>
          <w:rFonts w:ascii="Times" w:eastAsia="Times New Roman" w:hAnsi="Times" w:cs="Times New Roman"/>
          <w:sz w:val="24"/>
          <w:szCs w:val="24"/>
        </w:rPr>
        <w:t>Siakwah's</w:t>
      </w:r>
      <w:proofErr w:type="spellEnd"/>
      <w:r w:rsidRPr="00816F10">
        <w:rPr>
          <w:rFonts w:ascii="Times" w:eastAsia="Times New Roman" w:hAnsi="Times" w:cs="Times New Roman"/>
          <w:sz w:val="24"/>
          <w:szCs w:val="24"/>
        </w:rPr>
        <w:t xml:space="preserve"> (2021) relational perspective approach to the resource curse, which contends that the curse manifests and reproduces through locally and socially embedded systems, a phenomenon they dubbed as an ‘oil assemblage’ (Andrews and </w:t>
      </w:r>
      <w:proofErr w:type="spellStart"/>
      <w:r w:rsidRPr="00816F10">
        <w:rPr>
          <w:rFonts w:ascii="Times" w:eastAsia="Times New Roman" w:hAnsi="Times" w:cs="Times New Roman"/>
          <w:sz w:val="24"/>
          <w:szCs w:val="24"/>
        </w:rPr>
        <w:t>Siakwah</w:t>
      </w:r>
      <w:proofErr w:type="spellEnd"/>
      <w:r w:rsidRPr="00816F10">
        <w:rPr>
          <w:rFonts w:ascii="Times" w:eastAsia="Times New Roman" w:hAnsi="Times" w:cs="Times New Roman"/>
          <w:sz w:val="24"/>
          <w:szCs w:val="24"/>
        </w:rPr>
        <w:t xml:space="preserve">, 2021, p. 137). While their work highlights the criticality of approaching the extractive zones from a multi-lensed angle, an important observation, this paper enriches the framework by drawing from comparative cases of South Sudan and Ghana to explore how different resource-based economies operate and interact within the oil assemblage. Fewer studies exist to determine this complex mix. </w:t>
      </w:r>
      <w:r w:rsidRPr="00DB1C65">
        <w:rPr>
          <w:rFonts w:ascii="Times" w:eastAsia="Times New Roman" w:hAnsi="Times" w:cs="Times New Roman"/>
          <w:sz w:val="24"/>
          <w:szCs w:val="24"/>
        </w:rPr>
        <w:t>Perry et al (</w:t>
      </w:r>
      <w:hyperlink r:id="rId11">
        <w:r w:rsidR="0067292D" w:rsidRPr="00DB1C65">
          <w:rPr>
            <w:rFonts w:ascii="Times" w:eastAsia="Times New Roman" w:hAnsi="Times" w:cs="Times New Roman"/>
            <w:sz w:val="24"/>
            <w:szCs w:val="24"/>
          </w:rPr>
          <w:t>2009</w:t>
        </w:r>
      </w:hyperlink>
      <w:r w:rsidRPr="00DB1C65">
        <w:rPr>
          <w:rFonts w:ascii="Times" w:eastAsia="Times New Roman" w:hAnsi="Times" w:cs="Times New Roman"/>
          <w:sz w:val="24"/>
          <w:szCs w:val="24"/>
        </w:rPr>
        <w:t xml:space="preserve">) </w:t>
      </w:r>
      <w:r w:rsidRPr="00816F10">
        <w:rPr>
          <w:rFonts w:ascii="Times" w:eastAsia="Times New Roman" w:hAnsi="Times" w:cs="Times New Roman"/>
          <w:sz w:val="24"/>
          <w:szCs w:val="24"/>
        </w:rPr>
        <w:t>presented a robust comparative case for Nigeria and Colombia, yet the study suffers from the obvious econometric biases without regard to social, political and environmental considerations.</w:t>
      </w:r>
    </w:p>
    <w:p w14:paraId="2C806C91" w14:textId="0EBA66B0" w:rsidR="0067292D" w:rsidRPr="00816F10" w:rsidRDefault="00000000" w:rsidP="0078033A">
      <w:pPr>
        <w:spacing w:line="360" w:lineRule="auto"/>
        <w:ind w:firstLine="720"/>
        <w:jc w:val="both"/>
        <w:rPr>
          <w:rFonts w:ascii="Times" w:eastAsia="Times New Roman" w:hAnsi="Times" w:cs="Times New Roman"/>
          <w:sz w:val="24"/>
          <w:szCs w:val="24"/>
          <w:highlight w:val="yellow"/>
        </w:rPr>
      </w:pPr>
      <w:r w:rsidRPr="00816F10">
        <w:rPr>
          <w:rFonts w:ascii="Times" w:eastAsia="Times New Roman" w:hAnsi="Times" w:cs="Times New Roman"/>
          <w:sz w:val="24"/>
          <w:szCs w:val="24"/>
        </w:rPr>
        <w:t xml:space="preserve">And as argued by Andrews and </w:t>
      </w:r>
      <w:proofErr w:type="spellStart"/>
      <w:r w:rsidRPr="00816F10">
        <w:rPr>
          <w:rFonts w:ascii="Times" w:eastAsia="Times New Roman" w:hAnsi="Times" w:cs="Times New Roman"/>
          <w:sz w:val="24"/>
          <w:szCs w:val="24"/>
        </w:rPr>
        <w:t>Siakwah</w:t>
      </w:r>
      <w:proofErr w:type="spellEnd"/>
      <w:r w:rsidRPr="00816F10">
        <w:rPr>
          <w:rFonts w:ascii="Times" w:eastAsia="Times New Roman" w:hAnsi="Times" w:cs="Times New Roman"/>
          <w:sz w:val="24"/>
          <w:szCs w:val="24"/>
        </w:rPr>
        <w:t xml:space="preserve"> (2012, p. 90), such technocratic and macroeconomic representations of the resource outcomes defeat the very logic of an otherwise socio-political space. </w:t>
      </w:r>
    </w:p>
    <w:p w14:paraId="55D1B77D" w14:textId="77777777" w:rsidR="0067292D" w:rsidRPr="00816F10" w:rsidRDefault="0067292D" w:rsidP="00816F10">
      <w:pPr>
        <w:spacing w:line="360" w:lineRule="auto"/>
        <w:jc w:val="both"/>
        <w:rPr>
          <w:rFonts w:ascii="Times" w:eastAsia="Times New Roman" w:hAnsi="Times" w:cs="Times New Roman"/>
          <w:b/>
          <w:sz w:val="24"/>
          <w:szCs w:val="24"/>
        </w:rPr>
      </w:pPr>
    </w:p>
    <w:p w14:paraId="697914D1" w14:textId="77777777" w:rsidR="0067292D" w:rsidRPr="00816F10" w:rsidRDefault="00000000" w:rsidP="0078033A">
      <w:pPr>
        <w:pStyle w:val="Heading1"/>
      </w:pPr>
      <w:bookmarkStart w:id="6" w:name="_Toc199612230"/>
      <w:r w:rsidRPr="00816F10">
        <w:lastRenderedPageBreak/>
        <w:t>Methodology</w:t>
      </w:r>
      <w:bookmarkEnd w:id="6"/>
    </w:p>
    <w:p w14:paraId="65209108" w14:textId="59C1C1B2" w:rsidR="0067292D" w:rsidRPr="00755913" w:rsidRDefault="00000000" w:rsidP="00755913">
      <w:pPr>
        <w:spacing w:line="360" w:lineRule="auto"/>
        <w:jc w:val="both"/>
        <w:rPr>
          <w:rFonts w:ascii="Times" w:eastAsia="Times New Roman" w:hAnsi="Times" w:cs="Times New Roman"/>
        </w:rPr>
      </w:pPr>
      <w:r w:rsidRPr="00755913">
        <w:rPr>
          <w:rFonts w:ascii="Times" w:eastAsia="Times New Roman" w:hAnsi="Times" w:cs="Times New Roman"/>
          <w:highlight w:val="yellow"/>
        </w:rPr>
        <w:t xml:space="preserve">This paper employs a mixed-methods research design, involving qualitative and quantitative comparative research designs. It </w:t>
      </w:r>
      <w:r w:rsidR="00453752" w:rsidRPr="00755913">
        <w:rPr>
          <w:rFonts w:ascii="Times" w:eastAsia="Times New Roman" w:hAnsi="Times" w:cs="Times New Roman"/>
          <w:highlight w:val="yellow"/>
        </w:rPr>
        <w:t>utilizes</w:t>
      </w:r>
      <w:r w:rsidRPr="00755913">
        <w:rPr>
          <w:rFonts w:ascii="Times" w:eastAsia="Times New Roman" w:hAnsi="Times" w:cs="Times New Roman"/>
          <w:highlight w:val="yellow"/>
        </w:rPr>
        <w:t xml:space="preserve"> both the primary and secondary data sources to explore South Sudan and Ghana’s complex hydrocarbon economies. The secondary data reviewed comprised a wealth of data sources, including the extant literature and basic statistics. Primary data for this research were obtained using a mixed bag of sources consisting of semi-structured interviews with community members and elites, ethnographic insights and focused interviews</w:t>
      </w:r>
      <w:r w:rsidR="00755913">
        <w:rPr>
          <w:rFonts w:ascii="Times" w:eastAsia="Times New Roman" w:hAnsi="Times" w:cs="Times New Roman"/>
          <w:highlight w:val="yellow"/>
        </w:rPr>
        <w:t xml:space="preserve"> </w:t>
      </w:r>
      <w:r w:rsidR="00755913" w:rsidRPr="00755913">
        <w:rPr>
          <w:rFonts w:ascii="Times" w:eastAsia="Times New Roman" w:hAnsi="Times" w:cs="Times New Roman"/>
          <w:highlight w:val="green"/>
        </w:rPr>
        <w:t>(Integrate the finding from Gopalakrishnan &amp; Miller, 2024)</w:t>
      </w:r>
      <w:r w:rsidRPr="00755913">
        <w:rPr>
          <w:rFonts w:ascii="Times" w:eastAsia="Times New Roman" w:hAnsi="Times" w:cs="Times New Roman"/>
          <w:highlight w:val="green"/>
        </w:rPr>
        <w:t>.</w:t>
      </w:r>
      <w:r w:rsidRPr="00755913">
        <w:rPr>
          <w:rFonts w:ascii="Times" w:eastAsia="Times New Roman" w:hAnsi="Times" w:cs="Times New Roman"/>
        </w:rPr>
        <w:t xml:space="preserve"> </w:t>
      </w:r>
    </w:p>
    <w:p w14:paraId="2D68CA75" w14:textId="7CB95526"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Purposive and snowballing sampling were deployed to identify and target individuals knowledgeable on the subject </w:t>
      </w:r>
      <w:r w:rsidRPr="00DB1C65">
        <w:rPr>
          <w:rFonts w:ascii="Times" w:eastAsia="Times New Roman" w:hAnsi="Times" w:cs="Times New Roman"/>
          <w:sz w:val="24"/>
          <w:szCs w:val="24"/>
        </w:rPr>
        <w:t xml:space="preserve">matter who were invited to share their lived perspectives and intellectual/professional expertise (Gentles, Charles, Ploeg, &amp; </w:t>
      </w:r>
      <w:proofErr w:type="spellStart"/>
      <w:r w:rsidRPr="00DB1C65">
        <w:rPr>
          <w:rFonts w:ascii="Times" w:eastAsia="Times New Roman" w:hAnsi="Times" w:cs="Times New Roman"/>
          <w:sz w:val="24"/>
          <w:szCs w:val="24"/>
        </w:rPr>
        <w:t>McKibbon</w:t>
      </w:r>
      <w:proofErr w:type="spellEnd"/>
      <w:r w:rsidRPr="00DB1C65">
        <w:rPr>
          <w:rFonts w:ascii="Times" w:eastAsia="Times New Roman" w:hAnsi="Times" w:cs="Times New Roman"/>
          <w:sz w:val="24"/>
          <w:szCs w:val="24"/>
        </w:rPr>
        <w:t>, 2015).</w:t>
      </w:r>
    </w:p>
    <w:p w14:paraId="282BA938"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With respondents’ consent, interviews and discussions were recorded, </w:t>
      </w:r>
      <w:proofErr w:type="spellStart"/>
      <w:r w:rsidRPr="00816F10">
        <w:rPr>
          <w:rFonts w:ascii="Times" w:eastAsia="Times New Roman" w:hAnsi="Times" w:cs="Times New Roman"/>
          <w:sz w:val="24"/>
          <w:szCs w:val="24"/>
        </w:rPr>
        <w:t>analysed</w:t>
      </w:r>
      <w:proofErr w:type="spellEnd"/>
      <w:r w:rsidRPr="00816F10">
        <w:rPr>
          <w:rFonts w:ascii="Times" w:eastAsia="Times New Roman" w:hAnsi="Times" w:cs="Times New Roman"/>
          <w:sz w:val="24"/>
          <w:szCs w:val="24"/>
        </w:rPr>
        <w:t xml:space="preserve"> and subsequently transcribed. The data were then coded and later </w:t>
      </w:r>
      <w:proofErr w:type="spellStart"/>
      <w:r w:rsidRPr="00816F10">
        <w:rPr>
          <w:rFonts w:ascii="Times" w:eastAsia="Times New Roman" w:hAnsi="Times" w:cs="Times New Roman"/>
          <w:sz w:val="24"/>
          <w:szCs w:val="24"/>
        </w:rPr>
        <w:t>analysed</w:t>
      </w:r>
      <w:proofErr w:type="spellEnd"/>
      <w:r w:rsidRPr="00816F10">
        <w:rPr>
          <w:rFonts w:ascii="Times" w:eastAsia="Times New Roman" w:hAnsi="Times" w:cs="Times New Roman"/>
          <w:sz w:val="24"/>
          <w:szCs w:val="24"/>
        </w:rPr>
        <w:t xml:space="preserve"> using themes relevant to the multiple issues, including a mix of actors, networks and power configurations which animate the countries’ intricate oil interfaces. </w:t>
      </w:r>
    </w:p>
    <w:p w14:paraId="2E07A475"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The primary data for this research were collected between June 2023 and April 2025, a period which allows for comparison across the two countries. Quantitative data sources, which comprise the surveys (public perceptions, institutional trust, government reports, as well as industry documents), were seamlessly integrated with the qualitative data (i.e. interviews, focused discussions and field observations) for depth and breadth. The qualitative component involved thematic analysis of policy documents and contextual data to identify governance gaps and promising practices.</w:t>
      </w:r>
    </w:p>
    <w:p w14:paraId="763CF18B"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The case selection rationale of South Sudan and Ghana was deliberate. Both countries stand at opposite spectrums of the curse thesis, allowing for comparative analysis. South Sudan is an emerging case for the curse thesis, evidenced by an ongoing conflict and resource-driven independence, and a near absence of subnational governance. This reality offers insights into post-conflict resource governance.  Ghana is often presented as a reform-oriented oil economy with a </w:t>
      </w:r>
      <w:proofErr w:type="gramStart"/>
      <w:r w:rsidRPr="00816F10">
        <w:rPr>
          <w:rFonts w:ascii="Times" w:eastAsia="Times New Roman" w:hAnsi="Times" w:cs="Times New Roman"/>
          <w:sz w:val="24"/>
          <w:szCs w:val="24"/>
        </w:rPr>
        <w:t>fairly democratic</w:t>
      </w:r>
      <w:proofErr w:type="gramEnd"/>
      <w:r w:rsidRPr="00816F10">
        <w:rPr>
          <w:rFonts w:ascii="Times" w:eastAsia="Times New Roman" w:hAnsi="Times" w:cs="Times New Roman"/>
          <w:sz w:val="24"/>
          <w:szCs w:val="24"/>
        </w:rPr>
        <w:t xml:space="preserve"> stature, occasioned by largely peaceful transitions. Unlike its counterpart, it is not often seen as a fragile and post-conflict state, which allows for some limited measures of resource transparency and accountability. Such offers a contrasting case of governance reform in the oil sector. </w:t>
      </w:r>
    </w:p>
    <w:p w14:paraId="1B0B67EC" w14:textId="77777777" w:rsidR="0067292D" w:rsidRPr="00816F10" w:rsidRDefault="0067292D" w:rsidP="0078033A">
      <w:pPr>
        <w:spacing w:line="360" w:lineRule="auto"/>
        <w:ind w:firstLine="720"/>
        <w:jc w:val="both"/>
        <w:rPr>
          <w:rFonts w:ascii="Times" w:eastAsia="Times New Roman" w:hAnsi="Times" w:cs="Times New Roman"/>
          <w:sz w:val="24"/>
          <w:szCs w:val="24"/>
        </w:rPr>
      </w:pPr>
    </w:p>
    <w:p w14:paraId="6DD6D55B" w14:textId="77777777" w:rsidR="0067292D" w:rsidRPr="00816F10" w:rsidRDefault="00000000" w:rsidP="0078033A">
      <w:pPr>
        <w:pStyle w:val="Heading2"/>
      </w:pPr>
      <w:bookmarkStart w:id="7" w:name="_Toc199612231"/>
      <w:r w:rsidRPr="00816F10">
        <w:lastRenderedPageBreak/>
        <w:t>Case Studies / Comparative Analysis</w:t>
      </w:r>
      <w:bookmarkEnd w:id="7"/>
    </w:p>
    <w:p w14:paraId="73103B1C" w14:textId="20022443" w:rsidR="0078033A" w:rsidRPr="00816F10" w:rsidRDefault="00000000" w:rsidP="00737257">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This section presents the two cases of South Sudan and Ghana. As already stated, both countries represent the diverse resource contexts in Africa owing to different historical evolutions and governance. To compare and assess the two resource governance dynamics in the two economies, this paper adopts Bebbington (2013)’s eight channels of inclusion as a comparative framework. According to Bebbington (2013), there are eight channels of inclusion in a typical natural resource economy - which comprise: (1) employment, (2) effective supply chain management to provide opportunities for local and regional populations, (3) corporate social responsibility and transparency, (4) corporate/state ownership, (5) public ownership, (6) planning and consultation, (7) taxation and social expenditure on development </w:t>
      </w:r>
      <w:proofErr w:type="spellStart"/>
      <w:r w:rsidRPr="00816F10">
        <w:rPr>
          <w:rFonts w:ascii="Times" w:eastAsia="Times New Roman" w:hAnsi="Times" w:cs="Times New Roman"/>
          <w:sz w:val="24"/>
          <w:szCs w:val="24"/>
        </w:rPr>
        <w:t>programmes</w:t>
      </w:r>
      <w:proofErr w:type="spellEnd"/>
      <w:r w:rsidRPr="00816F10">
        <w:rPr>
          <w:rFonts w:ascii="Times" w:eastAsia="Times New Roman" w:hAnsi="Times" w:cs="Times New Roman"/>
          <w:sz w:val="24"/>
          <w:szCs w:val="24"/>
        </w:rPr>
        <w:t xml:space="preserve">, and (8) the effective governance of the environment. In Bebbington’s view, an understanding of these channels and how they intersect with broader political settlements and processes underscores the complex interface between resource extraction and inclusive development.  To do this, we will first introduce each case. </w:t>
      </w:r>
    </w:p>
    <w:p w14:paraId="2B1B1924" w14:textId="77777777" w:rsidR="0067292D" w:rsidRPr="00816F10" w:rsidRDefault="00000000" w:rsidP="00446363">
      <w:pPr>
        <w:pStyle w:val="Heading3"/>
      </w:pPr>
      <w:bookmarkStart w:id="8" w:name="_Toc199612232"/>
      <w:r w:rsidRPr="00816F10">
        <w:t>South Sudan</w:t>
      </w:r>
      <w:bookmarkEnd w:id="8"/>
    </w:p>
    <w:p w14:paraId="49A04801"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Oil is deeply enmeshed in the South Sudanese body politic, with the oil revenues accounting for more than 90% of the country’s exports (World Bank, 2022). Due to the long history of war evidenced by deep institutional incapacities and underdevelopment, oil stands as the only economic mainstay for this nascent republic (</w:t>
      </w:r>
      <w:proofErr w:type="spellStart"/>
      <w:r w:rsidRPr="00816F10">
        <w:rPr>
          <w:rFonts w:ascii="Times" w:eastAsia="Times New Roman" w:hAnsi="Times" w:cs="Times New Roman"/>
          <w:sz w:val="24"/>
          <w:szCs w:val="24"/>
        </w:rPr>
        <w:t>Shankleman</w:t>
      </w:r>
      <w:proofErr w:type="spellEnd"/>
      <w:r w:rsidRPr="00816F10">
        <w:rPr>
          <w:rFonts w:ascii="Times" w:eastAsia="Times New Roman" w:hAnsi="Times" w:cs="Times New Roman"/>
          <w:sz w:val="24"/>
          <w:szCs w:val="24"/>
        </w:rPr>
        <w:t xml:space="preserve">, 2011; Johnson, 2012; </w:t>
      </w:r>
      <w:proofErr w:type="spellStart"/>
      <w:r w:rsidRPr="00816F10">
        <w:rPr>
          <w:rFonts w:ascii="Times" w:eastAsia="Times New Roman" w:hAnsi="Times" w:cs="Times New Roman"/>
          <w:sz w:val="24"/>
          <w:szCs w:val="24"/>
        </w:rPr>
        <w:t>Patey</w:t>
      </w:r>
      <w:proofErr w:type="spellEnd"/>
      <w:r w:rsidRPr="00816F10">
        <w:rPr>
          <w:rFonts w:ascii="Times" w:eastAsia="Times New Roman" w:hAnsi="Times" w:cs="Times New Roman"/>
          <w:sz w:val="24"/>
          <w:szCs w:val="24"/>
        </w:rPr>
        <w:t xml:space="preserve">, 2014). South Sudan is governed through a </w:t>
      </w:r>
      <w:proofErr w:type="spellStart"/>
      <w:r w:rsidRPr="00816F10">
        <w:rPr>
          <w:rFonts w:ascii="Times" w:eastAsia="Times New Roman" w:hAnsi="Times" w:cs="Times New Roman"/>
          <w:sz w:val="24"/>
          <w:szCs w:val="24"/>
        </w:rPr>
        <w:t>centralised</w:t>
      </w:r>
      <w:proofErr w:type="spellEnd"/>
      <w:r w:rsidRPr="00816F10">
        <w:rPr>
          <w:rFonts w:ascii="Times" w:eastAsia="Times New Roman" w:hAnsi="Times" w:cs="Times New Roman"/>
          <w:sz w:val="24"/>
          <w:szCs w:val="24"/>
        </w:rPr>
        <w:t>, presidential system with national institutions and resources, notably oil, kept under the tight control of a largely negotiated rather than elected presidency (Crisis Group, 2021). Its ten states plus three Administrative Areas are governed by weak local institutions that have limited oversight regarding oil revenue governance and management (</w:t>
      </w:r>
      <w:proofErr w:type="spellStart"/>
      <w:r w:rsidRPr="00816F10">
        <w:rPr>
          <w:rFonts w:ascii="Times" w:eastAsia="Times New Roman" w:hAnsi="Times" w:cs="Times New Roman"/>
          <w:sz w:val="24"/>
          <w:szCs w:val="24"/>
        </w:rPr>
        <w:t>Ajawin</w:t>
      </w:r>
      <w:proofErr w:type="spellEnd"/>
      <w:r w:rsidRPr="00816F10">
        <w:rPr>
          <w:rFonts w:ascii="Times" w:eastAsia="Times New Roman" w:hAnsi="Times" w:cs="Times New Roman"/>
          <w:sz w:val="24"/>
          <w:szCs w:val="24"/>
        </w:rPr>
        <w:t>, 2024).</w:t>
      </w:r>
    </w:p>
    <w:p w14:paraId="24F7249C"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The oil-producing areas exist largely as enclaves of the President. Indeed, one of the Administrative Areas, the </w:t>
      </w:r>
      <w:proofErr w:type="spellStart"/>
      <w:r w:rsidRPr="00816F10">
        <w:rPr>
          <w:rFonts w:ascii="Times" w:eastAsia="Times New Roman" w:hAnsi="Times" w:cs="Times New Roman"/>
          <w:sz w:val="24"/>
          <w:szCs w:val="24"/>
        </w:rPr>
        <w:t>Ruweng</w:t>
      </w:r>
      <w:proofErr w:type="spellEnd"/>
      <w:r w:rsidRPr="00816F10">
        <w:rPr>
          <w:rFonts w:ascii="Times" w:eastAsia="Times New Roman" w:hAnsi="Times" w:cs="Times New Roman"/>
          <w:sz w:val="24"/>
          <w:szCs w:val="24"/>
        </w:rPr>
        <w:t xml:space="preserve"> Administrative Area (RAA), Unity State’s immediate </w:t>
      </w:r>
      <w:proofErr w:type="spellStart"/>
      <w:r w:rsidRPr="00816F10">
        <w:rPr>
          <w:rFonts w:ascii="Times" w:eastAsia="Times New Roman" w:hAnsi="Times" w:cs="Times New Roman"/>
          <w:sz w:val="24"/>
          <w:szCs w:val="24"/>
        </w:rPr>
        <w:t>neighbour</w:t>
      </w:r>
      <w:proofErr w:type="spellEnd"/>
      <w:r w:rsidRPr="00816F10">
        <w:rPr>
          <w:rFonts w:ascii="Times" w:eastAsia="Times New Roman" w:hAnsi="Times" w:cs="Times New Roman"/>
          <w:sz w:val="24"/>
          <w:szCs w:val="24"/>
        </w:rPr>
        <w:t>, was reportedly carved out directly by the President in 2020 to establish his control over the oil resources (Small Arms Survey, 2021), though some observers have also held that</w:t>
      </w:r>
    </w:p>
    <w:p w14:paraId="38442AC5"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the carving out of </w:t>
      </w:r>
      <w:proofErr w:type="spellStart"/>
      <w:r w:rsidRPr="00816F10">
        <w:rPr>
          <w:rFonts w:ascii="Times" w:eastAsia="Times New Roman" w:hAnsi="Times" w:cs="Times New Roman"/>
          <w:sz w:val="24"/>
          <w:szCs w:val="24"/>
        </w:rPr>
        <w:t>Ruweng</w:t>
      </w:r>
      <w:proofErr w:type="spellEnd"/>
      <w:r w:rsidRPr="00816F10">
        <w:rPr>
          <w:rFonts w:ascii="Times" w:eastAsia="Times New Roman" w:hAnsi="Times" w:cs="Times New Roman"/>
          <w:sz w:val="24"/>
          <w:szCs w:val="24"/>
        </w:rPr>
        <w:t xml:space="preserve"> from Unity State reflected a longstanding separatist tendency dating back to 1905 (Longar, 2020). South Sudan is a typical case of the resource curse in the sense </w:t>
      </w:r>
      <w:r w:rsidRPr="00816F10">
        <w:rPr>
          <w:rFonts w:ascii="Times" w:eastAsia="Times New Roman" w:hAnsi="Times" w:cs="Times New Roman"/>
          <w:sz w:val="24"/>
          <w:szCs w:val="24"/>
        </w:rPr>
        <w:lastRenderedPageBreak/>
        <w:t>that much of its oil resources and incomes evade the state’s coffers (De Waal, 2014; Crisis Group, 2021).</w:t>
      </w:r>
    </w:p>
    <w:p w14:paraId="2A29A6F4"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Reportedly, oil revenues have constantly disappeared into thin air since South Sudanese independence in 2011. In most instances, accusations have been made against the institution of the presidency (De Waal, 2014), along with some hands-greasing at subnational levels, notably through the nominated state representatives, titled ‘chairmen’, at these levels (Muon, 2024). These figures are appointed by the central government ostensibly to ensure the equitable distribution of oil revenues in oil-producing areas. However, they are often seen by members of oil-producing communities as part of the state machinery designed to loot oil wealth on behalf of national leaders (Muon, 2024). For more than a decade, the country has faced a tumultuous path in leveraging its oil wealth for economic and social development. Instead of becoming a pillar of prosperity, the oil sector has been entangled in the country’s political conflicts, contributing to protracted instability and displacement (James, 2015; </w:t>
      </w:r>
      <w:proofErr w:type="spellStart"/>
      <w:r w:rsidRPr="00816F10">
        <w:rPr>
          <w:rFonts w:ascii="Times" w:eastAsia="Times New Roman" w:hAnsi="Times" w:cs="Times New Roman"/>
          <w:sz w:val="24"/>
          <w:szCs w:val="24"/>
        </w:rPr>
        <w:t>Ruei</w:t>
      </w:r>
      <w:proofErr w:type="spellEnd"/>
      <w:r w:rsidRPr="00816F10">
        <w:rPr>
          <w:rFonts w:ascii="Times" w:eastAsia="Times New Roman" w:hAnsi="Times" w:cs="Times New Roman"/>
          <w:sz w:val="24"/>
          <w:szCs w:val="24"/>
        </w:rPr>
        <w:t>, 2018).</w:t>
      </w:r>
    </w:p>
    <w:p w14:paraId="3917491D" w14:textId="0D35EC45" w:rsidR="002C31D5" w:rsidRPr="00816F10" w:rsidRDefault="00000000" w:rsidP="00737257">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The country’s fragile state and institutional deficits have had an adverse effect on its oil resource governance. Its resource governance remains fragile, with conflict over oil revenues fueling unrest. </w:t>
      </w:r>
      <w:proofErr w:type="spellStart"/>
      <w:r w:rsidRPr="00816F10">
        <w:rPr>
          <w:rFonts w:ascii="Times" w:eastAsia="Times New Roman" w:hAnsi="Times" w:cs="Times New Roman"/>
          <w:sz w:val="24"/>
          <w:szCs w:val="24"/>
        </w:rPr>
        <w:t>Decentralisation</w:t>
      </w:r>
      <w:proofErr w:type="spellEnd"/>
      <w:r w:rsidRPr="00816F10">
        <w:rPr>
          <w:rFonts w:ascii="Times" w:eastAsia="Times New Roman" w:hAnsi="Times" w:cs="Times New Roman"/>
          <w:sz w:val="24"/>
          <w:szCs w:val="24"/>
        </w:rPr>
        <w:t xml:space="preserve"> efforts face challenges from a weak institutional framework, leading to elite domination and local conflicts. Despite some local initiatives, resource revenues have often perpetuated deep socioeconomic and political inequalities rather than fostering development, illustrating the risks of weak local governance structures. This development occurs in the face of burgeoning institutional and regulatory frameworks, including the Petroleum Act (2012), Petroleum Revenue Management Act (2013), and the most recent local content regulation Act of 2019, among others. </w:t>
      </w:r>
    </w:p>
    <w:p w14:paraId="6DC912F1" w14:textId="77777777" w:rsidR="0067292D" w:rsidRPr="00816F10" w:rsidRDefault="00000000" w:rsidP="00446363">
      <w:pPr>
        <w:pStyle w:val="Heading3"/>
      </w:pPr>
      <w:bookmarkStart w:id="9" w:name="_Toc199612233"/>
      <w:r w:rsidRPr="00816F10">
        <w:t>Ghana</w:t>
      </w:r>
      <w:bookmarkEnd w:id="9"/>
    </w:p>
    <w:p w14:paraId="55E88D88" w14:textId="163A174E"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Ghana is a recent entrant in the hydrocarbon industry in comparison with South Sudan. The </w:t>
      </w:r>
      <w:r w:rsidRPr="00534405">
        <w:rPr>
          <w:rFonts w:ascii="Times" w:eastAsia="Times New Roman" w:hAnsi="Times" w:cs="Times New Roman"/>
          <w:sz w:val="24"/>
          <w:szCs w:val="24"/>
        </w:rPr>
        <w:t xml:space="preserve">country only discovered petroleum in commercial quantities in June 2007 (BBC, </w:t>
      </w:r>
      <w:hyperlink r:id="rId12">
        <w:r w:rsidR="0067292D" w:rsidRPr="00534405">
          <w:rPr>
            <w:rFonts w:ascii="Times" w:eastAsia="Times New Roman" w:hAnsi="Times" w:cs="Times New Roman"/>
            <w:sz w:val="24"/>
            <w:szCs w:val="24"/>
          </w:rPr>
          <w:t>2007</w:t>
        </w:r>
      </w:hyperlink>
      <w:r w:rsidRPr="00534405">
        <w:rPr>
          <w:rFonts w:ascii="Times" w:eastAsia="Times New Roman" w:hAnsi="Times" w:cs="Times New Roman"/>
          <w:sz w:val="24"/>
          <w:szCs w:val="24"/>
        </w:rPr>
        <w:t xml:space="preserve">; Fosu, </w:t>
      </w:r>
      <w:hyperlink r:id="rId13">
        <w:r w:rsidR="0067292D" w:rsidRPr="00534405">
          <w:rPr>
            <w:rFonts w:ascii="Times" w:eastAsia="Times New Roman" w:hAnsi="Times" w:cs="Times New Roman"/>
            <w:sz w:val="24"/>
            <w:szCs w:val="24"/>
          </w:rPr>
          <w:t>2017</w:t>
        </w:r>
      </w:hyperlink>
      <w:r w:rsidRPr="00534405">
        <w:rPr>
          <w:rFonts w:ascii="Times" w:eastAsia="Times New Roman" w:hAnsi="Times" w:cs="Times New Roman"/>
          <w:sz w:val="24"/>
          <w:szCs w:val="24"/>
        </w:rPr>
        <w:t xml:space="preserve">) </w:t>
      </w:r>
      <w:r w:rsidRPr="00816F10">
        <w:rPr>
          <w:rFonts w:ascii="Times" w:eastAsia="Times New Roman" w:hAnsi="Times" w:cs="Times New Roman"/>
          <w:sz w:val="24"/>
          <w:szCs w:val="24"/>
        </w:rPr>
        <w:t>amidst national euphoria and expectations. The country’s President at the time, President John Kufuor, told the BBC that "Even without oil, we are doing so well</w:t>
      </w:r>
      <w:proofErr w:type="gramStart"/>
      <w:r w:rsidRPr="00816F10">
        <w:rPr>
          <w:rFonts w:ascii="Times" w:eastAsia="Times New Roman" w:hAnsi="Times" w:cs="Times New Roman"/>
          <w:sz w:val="24"/>
          <w:szCs w:val="24"/>
        </w:rPr>
        <w:t>…..</w:t>
      </w:r>
      <w:proofErr w:type="gramEnd"/>
      <w:r w:rsidRPr="00816F10">
        <w:rPr>
          <w:rFonts w:ascii="Times" w:eastAsia="Times New Roman" w:hAnsi="Times" w:cs="Times New Roman"/>
          <w:sz w:val="24"/>
          <w:szCs w:val="24"/>
        </w:rPr>
        <w:t xml:space="preserve">But ‘With oil as a shot in the arm, we're going to fly." Equally impressed by the oil find, the IMF estimated that Ghana would harvest at least US$1 billion a year from its 10% stake in the sector, coupled with royalties and taxes (World Bank, 2009). Ghana had waited for too long to finally get its hands on oil, with </w:t>
      </w:r>
      <w:r w:rsidRPr="00816F10">
        <w:rPr>
          <w:rFonts w:ascii="Times" w:eastAsia="Times New Roman" w:hAnsi="Times" w:cs="Times New Roman"/>
          <w:sz w:val="24"/>
          <w:szCs w:val="24"/>
        </w:rPr>
        <w:lastRenderedPageBreak/>
        <w:t>the evidence of an oil search dating back to the 19th century based on the official records from the Environmental Protection Agency (EPA, Ghana’s environmental watchdog (EPA, 2011). In the 1970s, premature politically motivated announcements were made by Ghana’s then leaders - both Presidents Busia and Acheampong, an indication of long-established expectations tied to the hydrocarbon (Laryea, 2014). Three years following the successful discovery, Ghana first began its oil production in December 2010, a development that quickly accelerated the GDP growth from 7.9% in 2010 to 14.0% in 2011, an increase of 5.6% (IMF, 2011).</w:t>
      </w:r>
    </w:p>
    <w:p w14:paraId="558A6D0D"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However, this impressive GDP addition would not be sustained in the succeeding years despite a sustained increase in the petroleum share as a percentage of overall revenues. As observed by Kwasi Fosu, it appears that the jubilation was rather premature given that Ghana’s fiscal problems got even worse (Fosu, 2017), a slap on President Kufuor’s face. Despite the country’s significant harvest from the oil revenues since 2011, it has not met the IMF’s projected US$1 billion per year estimates. Instead, Ghana has earned US$ $444.2 billion in 2011 and US$ $ 978.8 billion in 2014 (MOFEP, 2012; 2015), figures that demonstrate the volatility of the global oil prices and subsequent impacts on government revenues and resultant spending (Andrews and </w:t>
      </w:r>
      <w:proofErr w:type="spellStart"/>
      <w:r w:rsidRPr="00816F10">
        <w:rPr>
          <w:rFonts w:ascii="Times" w:eastAsia="Times New Roman" w:hAnsi="Times" w:cs="Times New Roman"/>
          <w:sz w:val="24"/>
          <w:szCs w:val="24"/>
        </w:rPr>
        <w:t>Siakwah</w:t>
      </w:r>
      <w:proofErr w:type="spellEnd"/>
      <w:r w:rsidRPr="00816F10">
        <w:rPr>
          <w:rFonts w:ascii="Times" w:eastAsia="Times New Roman" w:hAnsi="Times" w:cs="Times New Roman"/>
          <w:sz w:val="24"/>
          <w:szCs w:val="24"/>
        </w:rPr>
        <w:t xml:space="preserve">, 2019, p. 22). Be that as it may, oil revenues are not the only way through which the resource-development nexus might be assessed. </w:t>
      </w:r>
    </w:p>
    <w:p w14:paraId="3A8672F9"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noProof/>
          <w:sz w:val="24"/>
          <w:szCs w:val="24"/>
        </w:rPr>
        <w:drawing>
          <wp:inline distT="114300" distB="114300" distL="114300" distR="114300" wp14:anchorId="2C889382" wp14:editId="0E8F9EEC">
            <wp:extent cx="4476750" cy="183017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476750" cy="1830177"/>
                    </a:xfrm>
                    <a:prstGeom prst="rect">
                      <a:avLst/>
                    </a:prstGeom>
                    <a:ln/>
                  </pic:spPr>
                </pic:pic>
              </a:graphicData>
            </a:graphic>
          </wp:inline>
        </w:drawing>
      </w:r>
    </w:p>
    <w:p w14:paraId="52F59FD6"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noProof/>
          <w:sz w:val="24"/>
          <w:szCs w:val="24"/>
        </w:rPr>
        <w:lastRenderedPageBreak/>
        <w:drawing>
          <wp:inline distT="114300" distB="114300" distL="114300" distR="114300" wp14:anchorId="36D07C28" wp14:editId="7737DBC0">
            <wp:extent cx="5067300" cy="25765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067300" cy="2576513"/>
                    </a:xfrm>
                    <a:prstGeom prst="rect">
                      <a:avLst/>
                    </a:prstGeom>
                    <a:ln/>
                  </pic:spPr>
                </pic:pic>
              </a:graphicData>
            </a:graphic>
          </wp:inline>
        </w:drawing>
      </w:r>
    </w:p>
    <w:p w14:paraId="3401A55E"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As already stated, the focus of this paper is to examine the impact of oil resources on the broader national and local economy - i.e. how it ‘shapes the national political economy through its transformation of employment, energy, industry, environment, and social systems’ (Andrews and </w:t>
      </w:r>
      <w:proofErr w:type="spellStart"/>
      <w:r w:rsidRPr="00816F10">
        <w:rPr>
          <w:rFonts w:ascii="Times" w:eastAsia="Times New Roman" w:hAnsi="Times" w:cs="Times New Roman"/>
          <w:sz w:val="24"/>
          <w:szCs w:val="24"/>
        </w:rPr>
        <w:t>Siakwah</w:t>
      </w:r>
      <w:proofErr w:type="spellEnd"/>
      <w:r w:rsidRPr="00816F10">
        <w:rPr>
          <w:rFonts w:ascii="Times" w:eastAsia="Times New Roman" w:hAnsi="Times" w:cs="Times New Roman"/>
          <w:sz w:val="24"/>
          <w:szCs w:val="24"/>
        </w:rPr>
        <w:t xml:space="preserve">, 2019, P. 22).  To help assess this nexus, ISODEC (2014) conducted a study into the impact of oil on Ghana. It found that the key tangible impact of the petroleum resource on Ghana’s political economy is government oil revenues and the few employment opportunities that the sector provides (ISODEC, 2014). It is important to add that Ghana, like South Sudan, does not refine its crude oil domestically, and so employment opportunities tend to be limited. </w:t>
      </w:r>
    </w:p>
    <w:p w14:paraId="3E31CBB5"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To proactively respond to the resource curse, Ghana has commissioned </w:t>
      </w:r>
      <w:proofErr w:type="gramStart"/>
      <w:r w:rsidRPr="00816F10">
        <w:rPr>
          <w:rFonts w:ascii="Times" w:eastAsia="Times New Roman" w:hAnsi="Times" w:cs="Times New Roman"/>
          <w:sz w:val="24"/>
          <w:szCs w:val="24"/>
        </w:rPr>
        <w:t>a number of</w:t>
      </w:r>
      <w:proofErr w:type="gramEnd"/>
      <w:r w:rsidRPr="00816F10">
        <w:rPr>
          <w:rFonts w:ascii="Times" w:eastAsia="Times New Roman" w:hAnsi="Times" w:cs="Times New Roman"/>
          <w:sz w:val="24"/>
          <w:szCs w:val="24"/>
        </w:rPr>
        <w:t xml:space="preserve"> initiatives and institutions since 2011 - and they include (</w:t>
      </w:r>
      <w:proofErr w:type="spellStart"/>
      <w:r w:rsidRPr="00816F10">
        <w:rPr>
          <w:rFonts w:ascii="Times" w:eastAsia="Times New Roman" w:hAnsi="Times" w:cs="Times New Roman"/>
          <w:sz w:val="24"/>
          <w:szCs w:val="24"/>
        </w:rPr>
        <w:t>Nantogmah</w:t>
      </w:r>
      <w:proofErr w:type="spellEnd"/>
      <w:r w:rsidRPr="00816F10">
        <w:rPr>
          <w:rFonts w:ascii="Times" w:eastAsia="Times New Roman" w:hAnsi="Times" w:cs="Times New Roman"/>
          <w:sz w:val="24"/>
          <w:szCs w:val="24"/>
        </w:rPr>
        <w:t>, 2014): (</w:t>
      </w:r>
      <w:proofErr w:type="spellStart"/>
      <w:r w:rsidRPr="00816F10">
        <w:rPr>
          <w:rFonts w:ascii="Times" w:eastAsia="Times New Roman" w:hAnsi="Times" w:cs="Times New Roman"/>
          <w:sz w:val="24"/>
          <w:szCs w:val="24"/>
        </w:rPr>
        <w:t>i</w:t>
      </w:r>
      <w:proofErr w:type="spellEnd"/>
      <w:r w:rsidRPr="00816F10">
        <w:rPr>
          <w:rFonts w:ascii="Times" w:eastAsia="Times New Roman" w:hAnsi="Times" w:cs="Times New Roman"/>
          <w:sz w:val="24"/>
          <w:szCs w:val="24"/>
        </w:rPr>
        <w:t xml:space="preserve">) The Petroleum Revenue Management Act, Petroleum Commission Act, Local Content and Local Participation in Petroleum Activities Policy Framework, Petroleum Regulatory Authority, among others. On the policy space, Ghana deploys the Local Content framework with some reported strides. As reported by Andrews and </w:t>
      </w:r>
      <w:proofErr w:type="spellStart"/>
      <w:r w:rsidRPr="00816F10">
        <w:rPr>
          <w:rFonts w:ascii="Times" w:eastAsia="Times New Roman" w:hAnsi="Times" w:cs="Times New Roman"/>
          <w:sz w:val="24"/>
          <w:szCs w:val="24"/>
        </w:rPr>
        <w:t>Siakwah</w:t>
      </w:r>
      <w:proofErr w:type="spellEnd"/>
      <w:r w:rsidRPr="00816F10">
        <w:rPr>
          <w:rFonts w:ascii="Times" w:eastAsia="Times New Roman" w:hAnsi="Times" w:cs="Times New Roman"/>
          <w:sz w:val="24"/>
          <w:szCs w:val="24"/>
        </w:rPr>
        <w:t xml:space="preserve"> (2019, p. 22), there have been policy monitoring shortfalls. </w:t>
      </w:r>
    </w:p>
    <w:p w14:paraId="1760C050" w14:textId="77777777" w:rsidR="0067292D" w:rsidRPr="00816F10" w:rsidRDefault="00000000" w:rsidP="0078033A">
      <w:pPr>
        <w:spacing w:line="360" w:lineRule="auto"/>
        <w:ind w:left="720" w:firstLine="720"/>
        <w:jc w:val="both"/>
        <w:rPr>
          <w:rFonts w:ascii="Times" w:eastAsia="Times New Roman" w:hAnsi="Times" w:cs="Times New Roman"/>
          <w:sz w:val="24"/>
          <w:szCs w:val="24"/>
        </w:rPr>
      </w:pPr>
      <w:r w:rsidRPr="00816F10">
        <w:rPr>
          <w:rFonts w:ascii="Times" w:eastAsia="Times New Roman" w:hAnsi="Times" w:cs="Times New Roman"/>
          <w:sz w:val="24"/>
          <w:szCs w:val="24"/>
        </w:rPr>
        <w:t>‘Apart from the FPSO, which is a ship-shaped crude oil export facility, the petroleum midstream sector outlined in the local content policy (involving the storage, processing, and transportation of oil) is still at an early stage of development.’</w:t>
      </w:r>
    </w:p>
    <w:p w14:paraId="75BE8391" w14:textId="6CF4598A"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Yet Ghana’s resource management matrix remains optimal in comparative terms. It is reportedly more transparent and inclusive in terms of revenue management frameworks, as shown in the petroleum revenue allocation chart below. </w:t>
      </w:r>
    </w:p>
    <w:p w14:paraId="28CA4EF5" w14:textId="77777777" w:rsidR="0067292D" w:rsidRPr="00816F10" w:rsidRDefault="00000000" w:rsidP="0078033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noProof/>
          <w:sz w:val="24"/>
          <w:szCs w:val="24"/>
        </w:rPr>
        <w:lastRenderedPageBreak/>
        <w:drawing>
          <wp:inline distT="114300" distB="114300" distL="114300" distR="114300" wp14:anchorId="34F6510F" wp14:editId="68906D1C">
            <wp:extent cx="5943600" cy="43942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943600" cy="4394200"/>
                    </a:xfrm>
                    <a:prstGeom prst="rect">
                      <a:avLst/>
                    </a:prstGeom>
                    <a:ln/>
                  </pic:spPr>
                </pic:pic>
              </a:graphicData>
            </a:graphic>
          </wp:inline>
        </w:drawing>
      </w:r>
    </w:p>
    <w:p w14:paraId="0F7A9920" w14:textId="707CF8D1" w:rsidR="00124EDA" w:rsidRDefault="00000000" w:rsidP="00737257">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Additionally, Ghana has implemented policies promoting transparency and community participation, such as the Extractive Industries Transparency Initiative (EITI) and the Petroleum Interest Accountability Committee (PIAC). The latter ensures that accountability and transparency measures are enhanced and complied with in line with the Petroleum Revenue Act of 2011 (see Fosu, 2017, p. 146). Decentralization reforms have empowered local governments, resulting in more inclusive resource management and reduced conflict (Andrews and </w:t>
      </w:r>
      <w:proofErr w:type="spellStart"/>
      <w:r w:rsidRPr="00816F10">
        <w:rPr>
          <w:rFonts w:ascii="Times" w:eastAsia="Times New Roman" w:hAnsi="Times" w:cs="Times New Roman"/>
          <w:sz w:val="24"/>
          <w:szCs w:val="24"/>
        </w:rPr>
        <w:t>Siakwah</w:t>
      </w:r>
      <w:proofErr w:type="spellEnd"/>
      <w:r w:rsidRPr="00816F10">
        <w:rPr>
          <w:rFonts w:ascii="Times" w:eastAsia="Times New Roman" w:hAnsi="Times" w:cs="Times New Roman"/>
          <w:sz w:val="24"/>
          <w:szCs w:val="24"/>
        </w:rPr>
        <w:t xml:space="preserve">, 2019). However, capacity gaps still exist, </w:t>
      </w:r>
      <w:r w:rsidR="00025590" w:rsidRPr="00816F10">
        <w:rPr>
          <w:rFonts w:ascii="Times" w:eastAsia="Times New Roman" w:hAnsi="Times" w:cs="Times New Roman"/>
          <w:sz w:val="24"/>
          <w:szCs w:val="24"/>
        </w:rPr>
        <w:t>emphasizing</w:t>
      </w:r>
      <w:r w:rsidRPr="00816F10">
        <w:rPr>
          <w:rFonts w:ascii="Times" w:eastAsia="Times New Roman" w:hAnsi="Times" w:cs="Times New Roman"/>
          <w:sz w:val="24"/>
          <w:szCs w:val="24"/>
        </w:rPr>
        <w:t xml:space="preserve"> that strong local institutions are essential for good resource governance. As an example, the country’s competitive clientelist elections have ensured that politicians pursue short-run political aims, often </w:t>
      </w:r>
      <w:r w:rsidR="00025590" w:rsidRPr="00816F10">
        <w:rPr>
          <w:rFonts w:ascii="Times" w:eastAsia="Times New Roman" w:hAnsi="Times" w:cs="Times New Roman"/>
          <w:sz w:val="24"/>
          <w:szCs w:val="24"/>
        </w:rPr>
        <w:t>channeling</w:t>
      </w:r>
      <w:r w:rsidRPr="00816F10">
        <w:rPr>
          <w:rFonts w:ascii="Times" w:eastAsia="Times New Roman" w:hAnsi="Times" w:cs="Times New Roman"/>
          <w:sz w:val="24"/>
          <w:szCs w:val="24"/>
        </w:rPr>
        <w:t xml:space="preserve"> oil revenues into consumption to enhance electoral fortunes. This sits against the logic of targeting sectors that can transform the national economy. Such a zero-sum political bickering and electioneering is captured under the concept of the democratic curse, where electoral pressures do not create long-term investments (see </w:t>
      </w:r>
      <w:proofErr w:type="spellStart"/>
      <w:r w:rsidRPr="00816F10">
        <w:rPr>
          <w:rFonts w:ascii="Times" w:eastAsia="Times New Roman" w:hAnsi="Times" w:cs="Times New Roman"/>
          <w:sz w:val="24"/>
          <w:szCs w:val="24"/>
        </w:rPr>
        <w:t>Siakwah</w:t>
      </w:r>
      <w:proofErr w:type="spellEnd"/>
      <w:r w:rsidRPr="00816F10">
        <w:rPr>
          <w:rFonts w:ascii="Times" w:eastAsia="Times New Roman" w:hAnsi="Times" w:cs="Times New Roman"/>
          <w:sz w:val="24"/>
          <w:szCs w:val="24"/>
        </w:rPr>
        <w:t xml:space="preserve">, 2016). </w:t>
      </w:r>
    </w:p>
    <w:p w14:paraId="591B6B06" w14:textId="77777777" w:rsidR="00124EDA" w:rsidRPr="00816F10" w:rsidRDefault="00124EDA" w:rsidP="00816F10">
      <w:pPr>
        <w:spacing w:line="360" w:lineRule="auto"/>
        <w:jc w:val="both"/>
        <w:rPr>
          <w:rFonts w:ascii="Times" w:eastAsia="Times New Roman" w:hAnsi="Times" w:cs="Times New Roman"/>
          <w:sz w:val="24"/>
          <w:szCs w:val="24"/>
        </w:rPr>
      </w:pPr>
    </w:p>
    <w:p w14:paraId="39EB653D" w14:textId="0DBA063B" w:rsidR="0067292D" w:rsidRPr="00816F10" w:rsidRDefault="00000000" w:rsidP="00124EDA">
      <w:pPr>
        <w:pStyle w:val="Heading1"/>
      </w:pPr>
      <w:bookmarkStart w:id="10" w:name="_Toc199612234"/>
      <w:r w:rsidRPr="00816F10">
        <w:lastRenderedPageBreak/>
        <w:t>Comparative Analyses</w:t>
      </w:r>
      <w:bookmarkEnd w:id="10"/>
    </w:p>
    <w:p w14:paraId="51B1A0BC" w14:textId="2BB7120D" w:rsidR="0067292D" w:rsidRPr="00816F10" w:rsidRDefault="00000000" w:rsidP="00816F10">
      <w:pPr>
        <w:spacing w:line="360" w:lineRule="auto"/>
        <w:jc w:val="both"/>
        <w:rPr>
          <w:rFonts w:ascii="Times" w:eastAsia="Times New Roman" w:hAnsi="Times" w:cs="Times New Roman"/>
          <w:sz w:val="24"/>
          <w:szCs w:val="24"/>
        </w:rPr>
      </w:pPr>
      <w:r w:rsidRPr="00816F10">
        <w:rPr>
          <w:rFonts w:ascii="Times" w:eastAsia="Times New Roman" w:hAnsi="Times" w:cs="Times New Roman"/>
          <w:sz w:val="24"/>
          <w:szCs w:val="24"/>
        </w:rPr>
        <w:t xml:space="preserve">Before we delve into the specifics of the resource governance in the two countries, a presentation of the general characteristics of the two resource economies is ripe. </w:t>
      </w:r>
    </w:p>
    <w:p w14:paraId="6396656F" w14:textId="77777777" w:rsidR="002C31D5" w:rsidRPr="00816F10" w:rsidRDefault="002C31D5" w:rsidP="00816F10">
      <w:pPr>
        <w:spacing w:line="360" w:lineRule="auto"/>
        <w:rPr>
          <w:rFonts w:ascii="Times" w:hAnsi="Times"/>
          <w:b/>
          <w:bCs/>
          <w:sz w:val="24"/>
          <w:szCs w:val="24"/>
        </w:rPr>
      </w:pPr>
      <w:r w:rsidRPr="00816F10">
        <w:rPr>
          <w:rFonts w:ascii="Times" w:hAnsi="Times"/>
          <w:b/>
          <w:bCs/>
          <w:sz w:val="24"/>
          <w:szCs w:val="24"/>
        </w:rPr>
        <w:t>Table 1: South Sudan and Ghana: General Characteristics</w:t>
      </w:r>
    </w:p>
    <w:tbl>
      <w:tblPr>
        <w:tblStyle w:val="TableGrid"/>
        <w:tblW w:w="979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2687"/>
        <w:gridCol w:w="1700"/>
        <w:gridCol w:w="1300"/>
      </w:tblGrid>
      <w:tr w:rsidR="002C31D5" w:rsidRPr="00816F10" w14:paraId="122E15BF" w14:textId="77777777" w:rsidTr="00C27A06">
        <w:tc>
          <w:tcPr>
            <w:tcW w:w="4112" w:type="dxa"/>
            <w:tcBorders>
              <w:top w:val="single" w:sz="6" w:space="0" w:color="auto"/>
              <w:bottom w:val="single" w:sz="6" w:space="0" w:color="auto"/>
            </w:tcBorders>
          </w:tcPr>
          <w:p w14:paraId="1BBE478A" w14:textId="77777777" w:rsidR="002C31D5" w:rsidRPr="00816F10" w:rsidRDefault="002C31D5" w:rsidP="00816F10">
            <w:pPr>
              <w:spacing w:line="360" w:lineRule="auto"/>
              <w:rPr>
                <w:rFonts w:ascii="Times" w:hAnsi="Times"/>
                <w:b/>
                <w:bCs/>
              </w:rPr>
            </w:pPr>
          </w:p>
        </w:tc>
        <w:tc>
          <w:tcPr>
            <w:tcW w:w="2687" w:type="dxa"/>
            <w:tcBorders>
              <w:top w:val="single" w:sz="6" w:space="0" w:color="auto"/>
              <w:bottom w:val="single" w:sz="6" w:space="0" w:color="auto"/>
            </w:tcBorders>
          </w:tcPr>
          <w:p w14:paraId="6DCB4868" w14:textId="77777777" w:rsidR="002C31D5" w:rsidRPr="00816F10" w:rsidRDefault="002C31D5" w:rsidP="00816F10">
            <w:pPr>
              <w:spacing w:line="360" w:lineRule="auto"/>
              <w:jc w:val="center"/>
              <w:rPr>
                <w:rFonts w:ascii="Times" w:hAnsi="Times"/>
                <w:b/>
                <w:bCs/>
              </w:rPr>
            </w:pPr>
            <w:r w:rsidRPr="00816F10">
              <w:rPr>
                <w:rFonts w:ascii="Times" w:hAnsi="Times"/>
                <w:b/>
                <w:bCs/>
              </w:rPr>
              <w:t>South Sudan</w:t>
            </w:r>
          </w:p>
        </w:tc>
        <w:tc>
          <w:tcPr>
            <w:tcW w:w="1700" w:type="dxa"/>
            <w:tcBorders>
              <w:top w:val="single" w:sz="6" w:space="0" w:color="auto"/>
              <w:bottom w:val="single" w:sz="6" w:space="0" w:color="auto"/>
            </w:tcBorders>
          </w:tcPr>
          <w:p w14:paraId="2AA59E5E" w14:textId="77777777" w:rsidR="002C31D5" w:rsidRPr="00816F10" w:rsidRDefault="002C31D5" w:rsidP="00816F10">
            <w:pPr>
              <w:spacing w:line="360" w:lineRule="auto"/>
              <w:jc w:val="center"/>
              <w:rPr>
                <w:rFonts w:ascii="Times" w:hAnsi="Times"/>
                <w:b/>
                <w:bCs/>
              </w:rPr>
            </w:pPr>
            <w:r w:rsidRPr="00816F10">
              <w:rPr>
                <w:rFonts w:ascii="Times" w:hAnsi="Times"/>
                <w:b/>
                <w:bCs/>
              </w:rPr>
              <w:t>Ghana</w:t>
            </w:r>
          </w:p>
        </w:tc>
        <w:tc>
          <w:tcPr>
            <w:tcW w:w="1300" w:type="dxa"/>
            <w:tcBorders>
              <w:top w:val="single" w:sz="6" w:space="0" w:color="auto"/>
              <w:bottom w:val="single" w:sz="6" w:space="0" w:color="auto"/>
            </w:tcBorders>
          </w:tcPr>
          <w:p w14:paraId="2EB934DF" w14:textId="36069D0A" w:rsidR="002C31D5" w:rsidRPr="00816F10" w:rsidRDefault="002C31D5" w:rsidP="00816F10">
            <w:pPr>
              <w:spacing w:line="360" w:lineRule="auto"/>
              <w:jc w:val="center"/>
              <w:rPr>
                <w:rFonts w:ascii="Times" w:hAnsi="Times"/>
                <w:b/>
                <w:bCs/>
              </w:rPr>
            </w:pPr>
            <w:r w:rsidRPr="00816F10">
              <w:rPr>
                <w:rFonts w:ascii="Times" w:hAnsi="Times"/>
                <w:b/>
                <w:bCs/>
              </w:rPr>
              <w:t>SSA</w:t>
            </w:r>
            <w:r w:rsidRPr="00816F10">
              <w:rPr>
                <w:rStyle w:val="FootnoteReference"/>
                <w:rFonts w:ascii="Times" w:hAnsi="Times"/>
                <w:b/>
                <w:bCs/>
              </w:rPr>
              <w:footnoteReference w:id="1"/>
            </w:r>
          </w:p>
        </w:tc>
      </w:tr>
      <w:tr w:rsidR="002C31D5" w:rsidRPr="00816F10" w14:paraId="186739AF" w14:textId="77777777" w:rsidTr="00C27A06">
        <w:tc>
          <w:tcPr>
            <w:tcW w:w="4112" w:type="dxa"/>
            <w:tcBorders>
              <w:top w:val="single" w:sz="6" w:space="0" w:color="auto"/>
            </w:tcBorders>
          </w:tcPr>
          <w:p w14:paraId="0D0505D9"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Area (km²)</w:t>
            </w:r>
          </w:p>
        </w:tc>
        <w:tc>
          <w:tcPr>
            <w:tcW w:w="2687" w:type="dxa"/>
            <w:tcBorders>
              <w:top w:val="single" w:sz="6" w:space="0" w:color="auto"/>
            </w:tcBorders>
          </w:tcPr>
          <w:p w14:paraId="14BE17EC"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610,952</w:t>
            </w:r>
          </w:p>
        </w:tc>
        <w:tc>
          <w:tcPr>
            <w:tcW w:w="1700" w:type="dxa"/>
            <w:tcBorders>
              <w:top w:val="single" w:sz="6" w:space="0" w:color="auto"/>
            </w:tcBorders>
          </w:tcPr>
          <w:p w14:paraId="5BA87427"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227,540</w:t>
            </w:r>
          </w:p>
        </w:tc>
        <w:tc>
          <w:tcPr>
            <w:tcW w:w="1300" w:type="dxa"/>
            <w:tcBorders>
              <w:top w:val="single" w:sz="6" w:space="0" w:color="auto"/>
            </w:tcBorders>
          </w:tcPr>
          <w:p w14:paraId="687CD794" w14:textId="0884F845"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w:t>
            </w:r>
          </w:p>
        </w:tc>
      </w:tr>
      <w:tr w:rsidR="002C31D5" w:rsidRPr="00816F10" w14:paraId="2DA351B0" w14:textId="77777777" w:rsidTr="00C27A06">
        <w:tc>
          <w:tcPr>
            <w:tcW w:w="4112" w:type="dxa"/>
          </w:tcPr>
          <w:p w14:paraId="4B1CBE26"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Median Age</w:t>
            </w:r>
          </w:p>
        </w:tc>
        <w:tc>
          <w:tcPr>
            <w:tcW w:w="2687" w:type="dxa"/>
          </w:tcPr>
          <w:p w14:paraId="28B78DE6"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18.7</w:t>
            </w:r>
          </w:p>
        </w:tc>
        <w:tc>
          <w:tcPr>
            <w:tcW w:w="1700" w:type="dxa"/>
          </w:tcPr>
          <w:p w14:paraId="24CB7F15"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21.3</w:t>
            </w:r>
          </w:p>
        </w:tc>
        <w:tc>
          <w:tcPr>
            <w:tcW w:w="1300" w:type="dxa"/>
          </w:tcPr>
          <w:p w14:paraId="2DD709E5" w14:textId="1E11F198"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w:t>
            </w:r>
          </w:p>
        </w:tc>
      </w:tr>
      <w:tr w:rsidR="002C31D5" w:rsidRPr="00816F10" w14:paraId="4798B34D" w14:textId="77777777" w:rsidTr="00C27A06">
        <w:tc>
          <w:tcPr>
            <w:tcW w:w="4112" w:type="dxa"/>
          </w:tcPr>
          <w:p w14:paraId="6D8188F4"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Urban Population % (2025)</w:t>
            </w:r>
          </w:p>
        </w:tc>
        <w:tc>
          <w:tcPr>
            <w:tcW w:w="2687" w:type="dxa"/>
          </w:tcPr>
          <w:p w14:paraId="1D6FE570"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27.7</w:t>
            </w:r>
          </w:p>
        </w:tc>
        <w:tc>
          <w:tcPr>
            <w:tcW w:w="1700" w:type="dxa"/>
          </w:tcPr>
          <w:p w14:paraId="68C1C9A2"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56.6</w:t>
            </w:r>
          </w:p>
        </w:tc>
        <w:tc>
          <w:tcPr>
            <w:tcW w:w="1300" w:type="dxa"/>
          </w:tcPr>
          <w:p w14:paraId="6D6144C9" w14:textId="69666308"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w:t>
            </w:r>
          </w:p>
        </w:tc>
      </w:tr>
      <w:tr w:rsidR="002C31D5" w:rsidRPr="00816F10" w14:paraId="7728DDFF" w14:textId="77777777" w:rsidTr="00C27A06">
        <w:tc>
          <w:tcPr>
            <w:tcW w:w="4112" w:type="dxa"/>
          </w:tcPr>
          <w:p w14:paraId="48237A8C"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Population (2011)</w:t>
            </w:r>
          </w:p>
        </w:tc>
        <w:tc>
          <w:tcPr>
            <w:tcW w:w="2687" w:type="dxa"/>
          </w:tcPr>
          <w:p w14:paraId="14212414"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10,288.11</w:t>
            </w:r>
          </w:p>
        </w:tc>
        <w:tc>
          <w:tcPr>
            <w:tcW w:w="1700" w:type="dxa"/>
          </w:tcPr>
          <w:p w14:paraId="5671D739"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26,095.09</w:t>
            </w:r>
          </w:p>
        </w:tc>
        <w:tc>
          <w:tcPr>
            <w:tcW w:w="1300" w:type="dxa"/>
          </w:tcPr>
          <w:p w14:paraId="685A9C3E" w14:textId="0BFC651E"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w:t>
            </w:r>
          </w:p>
        </w:tc>
      </w:tr>
      <w:tr w:rsidR="002C31D5" w:rsidRPr="00816F10" w14:paraId="4A59221D" w14:textId="77777777" w:rsidTr="00C27A06">
        <w:tc>
          <w:tcPr>
            <w:tcW w:w="4112" w:type="dxa"/>
          </w:tcPr>
          <w:p w14:paraId="75D979EB"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GDP growth - Annual % (Average): 2010-2015</w:t>
            </w:r>
          </w:p>
        </w:tc>
        <w:tc>
          <w:tcPr>
            <w:tcW w:w="2687" w:type="dxa"/>
          </w:tcPr>
          <w:p w14:paraId="332716FF"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-39.5</w:t>
            </w:r>
          </w:p>
        </w:tc>
        <w:tc>
          <w:tcPr>
            <w:tcW w:w="1700" w:type="dxa"/>
          </w:tcPr>
          <w:p w14:paraId="7DA9FA64"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7.25</w:t>
            </w:r>
          </w:p>
        </w:tc>
        <w:tc>
          <w:tcPr>
            <w:tcW w:w="1300" w:type="dxa"/>
          </w:tcPr>
          <w:p w14:paraId="7CF7D2A6"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2.8 (2023)</w:t>
            </w:r>
          </w:p>
        </w:tc>
      </w:tr>
      <w:tr w:rsidR="002C31D5" w:rsidRPr="00816F10" w14:paraId="6D5F5934" w14:textId="77777777" w:rsidTr="00C27A06">
        <w:tc>
          <w:tcPr>
            <w:tcW w:w="4112" w:type="dxa"/>
          </w:tcPr>
          <w:p w14:paraId="587E9D75"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GDP per capita PPP 1/ (2015)</w:t>
            </w:r>
          </w:p>
        </w:tc>
        <w:tc>
          <w:tcPr>
            <w:tcW w:w="2687" w:type="dxa"/>
          </w:tcPr>
          <w:p w14:paraId="0C6B7310"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$1,080.1</w:t>
            </w:r>
          </w:p>
        </w:tc>
        <w:tc>
          <w:tcPr>
            <w:tcW w:w="1700" w:type="dxa"/>
          </w:tcPr>
          <w:p w14:paraId="1129F353"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$1,721.7</w:t>
            </w:r>
          </w:p>
        </w:tc>
        <w:tc>
          <w:tcPr>
            <w:tcW w:w="1300" w:type="dxa"/>
          </w:tcPr>
          <w:p w14:paraId="116867B6" w14:textId="6725B5F0"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w:t>
            </w:r>
          </w:p>
        </w:tc>
      </w:tr>
      <w:tr w:rsidR="002C31D5" w:rsidRPr="00816F10" w14:paraId="1C03063E" w14:textId="77777777" w:rsidTr="00C27A06">
        <w:tc>
          <w:tcPr>
            <w:tcW w:w="4112" w:type="dxa"/>
          </w:tcPr>
          <w:p w14:paraId="7DEE008B"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Linguistic fragmentation Index</w:t>
            </w:r>
          </w:p>
        </w:tc>
        <w:tc>
          <w:tcPr>
            <w:tcW w:w="2687" w:type="dxa"/>
          </w:tcPr>
          <w:p w14:paraId="2E97E0FD"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0.125</w:t>
            </w:r>
          </w:p>
        </w:tc>
        <w:tc>
          <w:tcPr>
            <w:tcW w:w="1700" w:type="dxa"/>
          </w:tcPr>
          <w:p w14:paraId="139F1391"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0.241</w:t>
            </w:r>
          </w:p>
        </w:tc>
        <w:tc>
          <w:tcPr>
            <w:tcW w:w="1300" w:type="dxa"/>
          </w:tcPr>
          <w:p w14:paraId="58BE6A5B" w14:textId="64C1DA05"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w:t>
            </w:r>
          </w:p>
        </w:tc>
      </w:tr>
      <w:tr w:rsidR="002C31D5" w:rsidRPr="00816F10" w14:paraId="5CD23481" w14:textId="77777777" w:rsidTr="00C27A06">
        <w:tc>
          <w:tcPr>
            <w:tcW w:w="4112" w:type="dxa"/>
          </w:tcPr>
          <w:p w14:paraId="3B13428E" w14:textId="1C8B36D6"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 xml:space="preserve">Poverty line under </w:t>
            </w:r>
            <w:r w:rsidR="00DF1F1E" w:rsidRPr="00D1284F">
              <w:rPr>
                <w:rFonts w:ascii="Times" w:hAnsi="Times"/>
                <w:sz w:val="22"/>
                <w:szCs w:val="22"/>
              </w:rPr>
              <w:t>$2.15</w:t>
            </w:r>
            <w:r w:rsidRPr="00D1284F">
              <w:rPr>
                <w:rFonts w:ascii="Times" w:hAnsi="Times"/>
                <w:sz w:val="22"/>
                <w:szCs w:val="22"/>
              </w:rPr>
              <w:t>US/daily (2017)</w:t>
            </w:r>
          </w:p>
        </w:tc>
        <w:tc>
          <w:tcPr>
            <w:tcW w:w="2687" w:type="dxa"/>
          </w:tcPr>
          <w:p w14:paraId="6CED06BE"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67.3%</w:t>
            </w:r>
          </w:p>
        </w:tc>
        <w:tc>
          <w:tcPr>
            <w:tcW w:w="1700" w:type="dxa"/>
          </w:tcPr>
          <w:p w14:paraId="5C2899F6"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25.2%</w:t>
            </w:r>
          </w:p>
        </w:tc>
        <w:tc>
          <w:tcPr>
            <w:tcW w:w="1300" w:type="dxa"/>
          </w:tcPr>
          <w:p w14:paraId="1CA764C9"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36.7 (2019)</w:t>
            </w:r>
          </w:p>
        </w:tc>
      </w:tr>
      <w:tr w:rsidR="002C31D5" w:rsidRPr="00816F10" w14:paraId="6C33BC3B" w14:textId="77777777" w:rsidTr="00C27A06">
        <w:tc>
          <w:tcPr>
            <w:tcW w:w="4112" w:type="dxa"/>
          </w:tcPr>
          <w:p w14:paraId="07352FA1"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Gini index (2016)</w:t>
            </w:r>
          </w:p>
        </w:tc>
        <w:tc>
          <w:tcPr>
            <w:tcW w:w="2687" w:type="dxa"/>
          </w:tcPr>
          <w:p w14:paraId="1E70E325"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44.1</w:t>
            </w:r>
          </w:p>
        </w:tc>
        <w:tc>
          <w:tcPr>
            <w:tcW w:w="1700" w:type="dxa"/>
          </w:tcPr>
          <w:p w14:paraId="6BC6C9FF"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43.5</w:t>
            </w:r>
          </w:p>
        </w:tc>
        <w:tc>
          <w:tcPr>
            <w:tcW w:w="1300" w:type="dxa"/>
          </w:tcPr>
          <w:p w14:paraId="44402762" w14:textId="640F7D8A"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w:t>
            </w:r>
          </w:p>
        </w:tc>
      </w:tr>
      <w:tr w:rsidR="002C31D5" w:rsidRPr="00816F10" w14:paraId="47AECC4B" w14:textId="77777777" w:rsidTr="00C27A06">
        <w:tc>
          <w:tcPr>
            <w:tcW w:w="4112" w:type="dxa"/>
          </w:tcPr>
          <w:p w14:paraId="17C91747"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Corruption Perception Index (2014-2024)</w:t>
            </w:r>
          </w:p>
        </w:tc>
        <w:tc>
          <w:tcPr>
            <w:tcW w:w="2687" w:type="dxa"/>
          </w:tcPr>
          <w:p w14:paraId="188EAB61"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12.27/100</w:t>
            </w:r>
          </w:p>
        </w:tc>
        <w:tc>
          <w:tcPr>
            <w:tcW w:w="1700" w:type="dxa"/>
          </w:tcPr>
          <w:p w14:paraId="34515EA3"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43.1/100</w:t>
            </w:r>
          </w:p>
        </w:tc>
        <w:tc>
          <w:tcPr>
            <w:tcW w:w="1300" w:type="dxa"/>
          </w:tcPr>
          <w:p w14:paraId="30A8681C"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32/100</w:t>
            </w:r>
          </w:p>
        </w:tc>
      </w:tr>
      <w:tr w:rsidR="002C31D5" w:rsidRPr="00816F10" w14:paraId="59CD846B" w14:textId="77777777" w:rsidTr="00C27A06">
        <w:tc>
          <w:tcPr>
            <w:tcW w:w="4112" w:type="dxa"/>
          </w:tcPr>
          <w:p w14:paraId="17E03616"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Political Stability &amp; Absence of Violence/Terrorism/ (2023)</w:t>
            </w:r>
          </w:p>
        </w:tc>
        <w:tc>
          <w:tcPr>
            <w:tcW w:w="2687" w:type="dxa"/>
          </w:tcPr>
          <w:p w14:paraId="0F879F7F"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-2</w:t>
            </w:r>
          </w:p>
        </w:tc>
        <w:tc>
          <w:tcPr>
            <w:tcW w:w="1700" w:type="dxa"/>
          </w:tcPr>
          <w:p w14:paraId="60FE72C6"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-0</w:t>
            </w:r>
          </w:p>
        </w:tc>
        <w:tc>
          <w:tcPr>
            <w:tcW w:w="1300" w:type="dxa"/>
          </w:tcPr>
          <w:p w14:paraId="1C85F325" w14:textId="07F1335D"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w:t>
            </w:r>
          </w:p>
        </w:tc>
      </w:tr>
      <w:tr w:rsidR="002C31D5" w:rsidRPr="00816F10" w14:paraId="77B6496E" w14:textId="77777777" w:rsidTr="00D0512C">
        <w:tc>
          <w:tcPr>
            <w:tcW w:w="4112" w:type="dxa"/>
          </w:tcPr>
          <w:p w14:paraId="3C5DDCA1"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Fragility Index</w:t>
            </w:r>
            <w:r w:rsidRPr="00D1284F">
              <w:rPr>
                <w:rStyle w:val="FootnoteReference"/>
                <w:rFonts w:ascii="Times" w:hAnsi="Times"/>
                <w:sz w:val="22"/>
                <w:szCs w:val="22"/>
              </w:rPr>
              <w:footnoteReference w:id="2"/>
            </w:r>
          </w:p>
        </w:tc>
        <w:tc>
          <w:tcPr>
            <w:tcW w:w="2687" w:type="dxa"/>
          </w:tcPr>
          <w:p w14:paraId="77E5EB92"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112.90/120</w:t>
            </w:r>
          </w:p>
        </w:tc>
        <w:tc>
          <w:tcPr>
            <w:tcW w:w="1700" w:type="dxa"/>
          </w:tcPr>
          <w:p w14:paraId="4A8B2D22" w14:textId="77777777"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108th/120</w:t>
            </w:r>
          </w:p>
        </w:tc>
        <w:tc>
          <w:tcPr>
            <w:tcW w:w="1300" w:type="dxa"/>
          </w:tcPr>
          <w:p w14:paraId="584F5D2C" w14:textId="53AB7152" w:rsidR="002C31D5" w:rsidRPr="00D1284F" w:rsidRDefault="002C31D5" w:rsidP="00816F10">
            <w:pPr>
              <w:spacing w:line="360" w:lineRule="auto"/>
              <w:jc w:val="center"/>
              <w:rPr>
                <w:rFonts w:ascii="Times" w:hAnsi="Times"/>
                <w:sz w:val="22"/>
                <w:szCs w:val="22"/>
              </w:rPr>
            </w:pPr>
            <w:r w:rsidRPr="00D1284F">
              <w:rPr>
                <w:rFonts w:ascii="Times" w:hAnsi="Times"/>
                <w:sz w:val="22"/>
                <w:szCs w:val="22"/>
              </w:rPr>
              <w:t>-</w:t>
            </w:r>
          </w:p>
        </w:tc>
      </w:tr>
      <w:tr w:rsidR="002C31D5" w:rsidRPr="00816F10" w14:paraId="3BDEA561" w14:textId="77777777" w:rsidTr="00D0512C">
        <w:tc>
          <w:tcPr>
            <w:tcW w:w="4112" w:type="dxa"/>
            <w:tcBorders>
              <w:bottom w:val="single" w:sz="8" w:space="0" w:color="auto"/>
            </w:tcBorders>
          </w:tcPr>
          <w:p w14:paraId="272C091C" w14:textId="38837681" w:rsidR="008259E2" w:rsidRPr="00D1284F" w:rsidRDefault="002C31D5" w:rsidP="00816F10">
            <w:pPr>
              <w:spacing w:line="360" w:lineRule="auto"/>
              <w:jc w:val="center"/>
              <w:rPr>
                <w:rFonts w:ascii="Times" w:hAnsi="Times"/>
                <w:sz w:val="22"/>
                <w:szCs w:val="22"/>
              </w:rPr>
            </w:pPr>
            <w:r w:rsidRPr="00D1284F">
              <w:rPr>
                <w:rFonts w:ascii="Times" w:hAnsi="Times"/>
                <w:sz w:val="22"/>
                <w:szCs w:val="22"/>
              </w:rPr>
              <w:t>Governance Index (2023)</w:t>
            </w:r>
          </w:p>
        </w:tc>
        <w:tc>
          <w:tcPr>
            <w:tcW w:w="2687" w:type="dxa"/>
            <w:tcBorders>
              <w:bottom w:val="single" w:sz="8" w:space="0" w:color="auto"/>
            </w:tcBorders>
          </w:tcPr>
          <w:p w14:paraId="5F662C4B" w14:textId="2665F6E6" w:rsidR="008259E2" w:rsidRPr="00D1284F" w:rsidRDefault="002C31D5" w:rsidP="00816F10">
            <w:pPr>
              <w:spacing w:line="360" w:lineRule="auto"/>
              <w:jc w:val="center"/>
              <w:rPr>
                <w:rFonts w:ascii="Times" w:hAnsi="Times"/>
                <w:sz w:val="22"/>
                <w:szCs w:val="22"/>
              </w:rPr>
            </w:pPr>
            <w:r w:rsidRPr="00D1284F">
              <w:rPr>
                <w:rFonts w:ascii="Times" w:hAnsi="Times"/>
                <w:sz w:val="22"/>
                <w:szCs w:val="22"/>
              </w:rPr>
              <w:t>19.0/100</w:t>
            </w:r>
          </w:p>
        </w:tc>
        <w:tc>
          <w:tcPr>
            <w:tcW w:w="1700" w:type="dxa"/>
            <w:tcBorders>
              <w:bottom w:val="single" w:sz="8" w:space="0" w:color="auto"/>
            </w:tcBorders>
          </w:tcPr>
          <w:p w14:paraId="6DBE3121" w14:textId="0F5491EC" w:rsidR="008259E2" w:rsidRPr="00D1284F" w:rsidRDefault="002C31D5" w:rsidP="00816F10">
            <w:pPr>
              <w:spacing w:line="360" w:lineRule="auto"/>
              <w:jc w:val="center"/>
              <w:rPr>
                <w:rFonts w:ascii="Times" w:hAnsi="Times"/>
                <w:sz w:val="22"/>
                <w:szCs w:val="22"/>
              </w:rPr>
            </w:pPr>
            <w:r w:rsidRPr="00D1284F">
              <w:rPr>
                <w:rFonts w:ascii="Times" w:hAnsi="Times"/>
                <w:sz w:val="22"/>
                <w:szCs w:val="22"/>
              </w:rPr>
              <w:t>62.2/100</w:t>
            </w:r>
          </w:p>
        </w:tc>
        <w:tc>
          <w:tcPr>
            <w:tcW w:w="1300" w:type="dxa"/>
            <w:tcBorders>
              <w:bottom w:val="single" w:sz="8" w:space="0" w:color="auto"/>
            </w:tcBorders>
          </w:tcPr>
          <w:p w14:paraId="346FB0CE" w14:textId="3A6EBF7C" w:rsidR="008259E2" w:rsidRPr="00D1284F" w:rsidRDefault="002C31D5" w:rsidP="00816F10">
            <w:pPr>
              <w:spacing w:line="360" w:lineRule="auto"/>
              <w:jc w:val="center"/>
              <w:rPr>
                <w:rFonts w:ascii="Times" w:hAnsi="Times"/>
                <w:sz w:val="22"/>
                <w:szCs w:val="22"/>
              </w:rPr>
            </w:pPr>
            <w:r w:rsidRPr="00D1284F">
              <w:rPr>
                <w:rFonts w:ascii="Times" w:hAnsi="Times"/>
                <w:sz w:val="22"/>
                <w:szCs w:val="22"/>
              </w:rPr>
              <w:t>49.3/100</w:t>
            </w:r>
          </w:p>
        </w:tc>
      </w:tr>
    </w:tbl>
    <w:p w14:paraId="677B4C35" w14:textId="77777777" w:rsidR="002C31D5" w:rsidRPr="00737257" w:rsidRDefault="002C31D5" w:rsidP="00737257">
      <w:pPr>
        <w:pStyle w:val="ListParagraph"/>
        <w:numPr>
          <w:ilvl w:val="0"/>
          <w:numId w:val="7"/>
        </w:numPr>
        <w:spacing w:after="0" w:line="360" w:lineRule="auto"/>
        <w:jc w:val="both"/>
        <w:rPr>
          <w:rFonts w:ascii="Times" w:hAnsi="Times"/>
          <w:sz w:val="22"/>
          <w:szCs w:val="22"/>
        </w:rPr>
      </w:pPr>
      <w:r w:rsidRPr="00737257">
        <w:rPr>
          <w:rFonts w:ascii="Times" w:hAnsi="Times"/>
          <w:sz w:val="22"/>
          <w:szCs w:val="22"/>
        </w:rPr>
        <w:t>$2.15/ US Dollars in 2016 constant prices</w:t>
      </w:r>
    </w:p>
    <w:p w14:paraId="00278285" w14:textId="77777777" w:rsidR="002C31D5" w:rsidRPr="00737257" w:rsidRDefault="002C31D5" w:rsidP="00737257">
      <w:pPr>
        <w:pStyle w:val="ListParagraph"/>
        <w:numPr>
          <w:ilvl w:val="0"/>
          <w:numId w:val="7"/>
        </w:numPr>
        <w:spacing w:after="0" w:line="360" w:lineRule="auto"/>
        <w:jc w:val="both"/>
        <w:rPr>
          <w:rFonts w:ascii="Times" w:hAnsi="Times"/>
          <w:sz w:val="22"/>
          <w:szCs w:val="22"/>
        </w:rPr>
      </w:pPr>
      <w:r w:rsidRPr="00737257">
        <w:rPr>
          <w:rFonts w:ascii="Times" w:hAnsi="Times"/>
          <w:sz w:val="22"/>
          <w:szCs w:val="22"/>
        </w:rPr>
        <w:t>GDP per capita PPP 1/ (2015)</w:t>
      </w:r>
    </w:p>
    <w:p w14:paraId="06C6E610" w14:textId="77777777" w:rsidR="002C31D5" w:rsidRPr="00737257" w:rsidRDefault="002C31D5" w:rsidP="00737257">
      <w:pPr>
        <w:pStyle w:val="ListParagraph"/>
        <w:numPr>
          <w:ilvl w:val="0"/>
          <w:numId w:val="7"/>
        </w:numPr>
        <w:spacing w:after="0" w:line="360" w:lineRule="auto"/>
        <w:jc w:val="both"/>
        <w:rPr>
          <w:rFonts w:ascii="Times" w:hAnsi="Times"/>
          <w:sz w:val="22"/>
          <w:szCs w:val="22"/>
        </w:rPr>
      </w:pPr>
      <w:r w:rsidRPr="00737257">
        <w:rPr>
          <w:rFonts w:ascii="Times" w:hAnsi="Times"/>
          <w:sz w:val="22"/>
          <w:szCs w:val="22"/>
        </w:rPr>
        <w:t>Ranking of 180 countries. Source: Transparency International</w:t>
      </w:r>
    </w:p>
    <w:p w14:paraId="09A8F0D8" w14:textId="6DE6996C" w:rsidR="002C31D5" w:rsidRPr="00737257" w:rsidRDefault="002C31D5" w:rsidP="00737257">
      <w:pPr>
        <w:pStyle w:val="ListParagraph"/>
        <w:numPr>
          <w:ilvl w:val="0"/>
          <w:numId w:val="7"/>
        </w:numPr>
        <w:spacing w:after="0" w:line="360" w:lineRule="auto"/>
        <w:jc w:val="both"/>
        <w:rPr>
          <w:rFonts w:ascii="Times" w:hAnsi="Times"/>
          <w:sz w:val="22"/>
          <w:szCs w:val="22"/>
        </w:rPr>
      </w:pPr>
      <w:r w:rsidRPr="00737257">
        <w:rPr>
          <w:rFonts w:ascii="Times" w:hAnsi="Times"/>
          <w:sz w:val="22"/>
          <w:szCs w:val="22"/>
        </w:rPr>
        <w:t xml:space="preserve">Fragility Index is drawn from the Fragile State Index.  </w:t>
      </w:r>
    </w:p>
    <w:p w14:paraId="17749AB4" w14:textId="77777777" w:rsidR="002C31D5" w:rsidRPr="00737257" w:rsidRDefault="002C31D5" w:rsidP="00737257">
      <w:pPr>
        <w:pStyle w:val="ListParagraph"/>
        <w:numPr>
          <w:ilvl w:val="0"/>
          <w:numId w:val="7"/>
        </w:numPr>
        <w:spacing w:after="0" w:line="360" w:lineRule="auto"/>
        <w:jc w:val="both"/>
        <w:rPr>
          <w:rFonts w:ascii="Times" w:hAnsi="Times"/>
          <w:sz w:val="22"/>
          <w:szCs w:val="22"/>
        </w:rPr>
      </w:pPr>
      <w:r w:rsidRPr="00737257">
        <w:rPr>
          <w:rFonts w:ascii="Times" w:hAnsi="Times"/>
          <w:sz w:val="22"/>
          <w:szCs w:val="22"/>
        </w:rPr>
        <w:t>Ranking of 54 African states. Source: MO Ibrahim Governance Index</w:t>
      </w:r>
    </w:p>
    <w:p w14:paraId="414462A0" w14:textId="582E0A2D" w:rsidR="002C31D5" w:rsidRPr="00737257" w:rsidRDefault="002C31D5" w:rsidP="00737257">
      <w:pPr>
        <w:pStyle w:val="ListParagraph"/>
        <w:numPr>
          <w:ilvl w:val="0"/>
          <w:numId w:val="7"/>
        </w:numPr>
        <w:spacing w:after="0" w:line="360" w:lineRule="auto"/>
        <w:jc w:val="both"/>
        <w:rPr>
          <w:rFonts w:ascii="Times" w:hAnsi="Times"/>
          <w:sz w:val="22"/>
          <w:szCs w:val="22"/>
        </w:rPr>
      </w:pPr>
      <w:r w:rsidRPr="00737257">
        <w:rPr>
          <w:rFonts w:ascii="Times" w:hAnsi="Times"/>
          <w:sz w:val="22"/>
          <w:szCs w:val="22"/>
        </w:rPr>
        <w:t>– Represents unavailable data points for the SSA region</w:t>
      </w:r>
    </w:p>
    <w:p w14:paraId="392BAA9A" w14:textId="6AF3DDF3" w:rsidR="0067292D" w:rsidRDefault="008259E2" w:rsidP="00737257">
      <w:pPr>
        <w:pStyle w:val="ListParagraph"/>
        <w:numPr>
          <w:ilvl w:val="0"/>
          <w:numId w:val="7"/>
        </w:numPr>
        <w:spacing w:after="0" w:line="360" w:lineRule="auto"/>
        <w:jc w:val="both"/>
        <w:rPr>
          <w:rFonts w:ascii="Times" w:hAnsi="Times"/>
          <w:sz w:val="22"/>
          <w:szCs w:val="22"/>
        </w:rPr>
      </w:pPr>
      <w:r w:rsidRPr="00737257">
        <w:rPr>
          <w:rFonts w:ascii="Times" w:hAnsi="Times"/>
          <w:sz w:val="22"/>
          <w:szCs w:val="22"/>
        </w:rPr>
        <w:t xml:space="preserve">Resource Governance Index ranks countries on three key metrics: </w:t>
      </w:r>
      <w:r w:rsidR="00DF1F1E" w:rsidRPr="00737257">
        <w:rPr>
          <w:rFonts w:ascii="Times" w:hAnsi="Times"/>
          <w:sz w:val="22"/>
          <w:szCs w:val="22"/>
        </w:rPr>
        <w:t>value realisation, revenue management and enabling environment. Source: Natural Resource Governance Institute</w:t>
      </w:r>
    </w:p>
    <w:p w14:paraId="281CB96C" w14:textId="77777777" w:rsidR="00737257" w:rsidRPr="00737257" w:rsidRDefault="00737257" w:rsidP="00737257">
      <w:pPr>
        <w:pStyle w:val="ListParagraph"/>
        <w:spacing w:after="0" w:line="360" w:lineRule="auto"/>
        <w:jc w:val="both"/>
        <w:rPr>
          <w:rFonts w:ascii="Times" w:hAnsi="Times"/>
          <w:sz w:val="22"/>
          <w:szCs w:val="22"/>
        </w:rPr>
      </w:pPr>
    </w:p>
    <w:p w14:paraId="3337A3A5" w14:textId="3F40ED25" w:rsidR="00DF1F1E" w:rsidRPr="00816F10" w:rsidRDefault="00DF1F1E" w:rsidP="00D1284F">
      <w:pPr>
        <w:spacing w:line="360" w:lineRule="auto"/>
        <w:jc w:val="both"/>
        <w:rPr>
          <w:rFonts w:ascii="Times" w:hAnsi="Times"/>
          <w:sz w:val="24"/>
          <w:szCs w:val="24"/>
        </w:rPr>
      </w:pPr>
      <w:r w:rsidRPr="00816F10">
        <w:rPr>
          <w:rFonts w:ascii="Times" w:hAnsi="Times"/>
          <w:sz w:val="24"/>
          <w:szCs w:val="24"/>
        </w:rPr>
        <w:lastRenderedPageBreak/>
        <w:t>A cursory examination of the two resource economies’ general characteristics reveals some important points. From the macroeconomic perspectives, Ghana has sustained a higher GDP growth, averaging 7.25% between 2010 and 2015, while South Sudan’s economy depreciated to a -39.5. Meanwhile, poverty lines are higher in South Sudan (67.3%) than in Ghana (25.2%). On corruption, Ghana ranks comparatively higher (43</w:t>
      </w:r>
      <w:r w:rsidR="003E2A14" w:rsidRPr="00816F10">
        <w:rPr>
          <w:rFonts w:ascii="Times" w:hAnsi="Times"/>
          <w:sz w:val="24"/>
          <w:szCs w:val="24"/>
        </w:rPr>
        <w:t xml:space="preserve">%) than South Sudan (27%). On fragility, South Sudan is 4.9% more fragile than Ghana. On governance, Ghana ranks </w:t>
      </w:r>
      <w:r w:rsidR="00D1284F" w:rsidRPr="00816F10">
        <w:rPr>
          <w:rFonts w:ascii="Times" w:hAnsi="Times"/>
          <w:sz w:val="24"/>
          <w:szCs w:val="24"/>
        </w:rPr>
        <w:t>higher (</w:t>
      </w:r>
      <w:r w:rsidR="003E2A14" w:rsidRPr="00816F10">
        <w:rPr>
          <w:rFonts w:ascii="Times" w:hAnsi="Times"/>
          <w:sz w:val="24"/>
          <w:szCs w:val="24"/>
        </w:rPr>
        <w:t xml:space="preserve">62.2%) than South Sudan (19%) on the MO Ibrahim governance indices, which assess countries’ governance state on four key metrics: security and rule of law, participation, rights and inclusion, foundations for economic opportunity and human development. </w:t>
      </w:r>
    </w:p>
    <w:p w14:paraId="3ED614E5" w14:textId="77777777" w:rsidR="00DF1F1E" w:rsidRPr="00816F10" w:rsidRDefault="00DF1F1E" w:rsidP="00816F10">
      <w:pPr>
        <w:spacing w:line="360" w:lineRule="auto"/>
        <w:rPr>
          <w:rFonts w:ascii="Times" w:hAnsi="Times"/>
          <w:sz w:val="24"/>
          <w:szCs w:val="24"/>
        </w:rPr>
      </w:pPr>
    </w:p>
    <w:p w14:paraId="5B3C9EA0" w14:textId="01658A7A" w:rsidR="0067292D" w:rsidRPr="00816F10" w:rsidRDefault="002C31D5" w:rsidP="00816F10">
      <w:pPr>
        <w:spacing w:line="360" w:lineRule="auto"/>
        <w:jc w:val="both"/>
        <w:rPr>
          <w:rFonts w:ascii="Times" w:eastAsia="Times New Roman" w:hAnsi="Times" w:cs="Times New Roman"/>
          <w:b/>
          <w:sz w:val="24"/>
          <w:szCs w:val="24"/>
        </w:rPr>
      </w:pPr>
      <w:r w:rsidRPr="00816F10">
        <w:rPr>
          <w:rFonts w:ascii="Times" w:eastAsia="Times New Roman" w:hAnsi="Times" w:cs="Times New Roman"/>
          <w:b/>
          <w:sz w:val="24"/>
          <w:szCs w:val="24"/>
        </w:rPr>
        <w:t>Table 2: South Sudan and Ghana: Oil Abundance-Dependence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116"/>
        <w:gridCol w:w="3117"/>
        <w:gridCol w:w="3117"/>
      </w:tblGrid>
      <w:tr w:rsidR="002C31D5" w:rsidRPr="00816F10" w14:paraId="7E48477A" w14:textId="77777777" w:rsidTr="005750C2">
        <w:tc>
          <w:tcPr>
            <w:tcW w:w="3116" w:type="dxa"/>
            <w:tcBorders>
              <w:top w:val="single" w:sz="8" w:space="0" w:color="auto"/>
              <w:bottom w:val="single" w:sz="8" w:space="0" w:color="auto"/>
            </w:tcBorders>
          </w:tcPr>
          <w:p w14:paraId="397551BA" w14:textId="440EDA2B" w:rsidR="002C31D5" w:rsidRPr="00816F10" w:rsidRDefault="002C31D5" w:rsidP="00816F10">
            <w:pPr>
              <w:spacing w:line="360" w:lineRule="auto"/>
              <w:jc w:val="both"/>
              <w:rPr>
                <w:rFonts w:ascii="Times" w:eastAsia="Times New Roman" w:hAnsi="Times" w:cs="Times New Roman"/>
                <w:b/>
              </w:rPr>
            </w:pPr>
            <w:r w:rsidRPr="00816F10">
              <w:rPr>
                <w:rFonts w:ascii="Times" w:eastAsia="Times New Roman" w:hAnsi="Times" w:cs="Times New Roman"/>
                <w:b/>
              </w:rPr>
              <w:t>Country</w:t>
            </w:r>
          </w:p>
        </w:tc>
        <w:tc>
          <w:tcPr>
            <w:tcW w:w="3117" w:type="dxa"/>
            <w:tcBorders>
              <w:top w:val="single" w:sz="8" w:space="0" w:color="auto"/>
              <w:bottom w:val="single" w:sz="8" w:space="0" w:color="auto"/>
            </w:tcBorders>
          </w:tcPr>
          <w:p w14:paraId="64CD2399" w14:textId="254BC2E2" w:rsidR="002C31D5" w:rsidRPr="00816F10" w:rsidRDefault="002C31D5" w:rsidP="00816F10">
            <w:pPr>
              <w:spacing w:line="360" w:lineRule="auto"/>
              <w:jc w:val="both"/>
              <w:rPr>
                <w:rFonts w:ascii="Times" w:eastAsia="Times New Roman" w:hAnsi="Times" w:cs="Times New Roman"/>
                <w:b/>
              </w:rPr>
            </w:pPr>
            <w:r w:rsidRPr="00816F10">
              <w:rPr>
                <w:rFonts w:ascii="Times" w:eastAsia="Times New Roman" w:hAnsi="Times" w:cs="Times New Roman"/>
                <w:b/>
              </w:rPr>
              <w:t>South Sudan</w:t>
            </w:r>
          </w:p>
        </w:tc>
        <w:tc>
          <w:tcPr>
            <w:tcW w:w="3117" w:type="dxa"/>
            <w:tcBorders>
              <w:top w:val="single" w:sz="8" w:space="0" w:color="auto"/>
              <w:bottom w:val="single" w:sz="8" w:space="0" w:color="auto"/>
            </w:tcBorders>
          </w:tcPr>
          <w:p w14:paraId="2CDB90A1" w14:textId="76A725E4" w:rsidR="002C31D5" w:rsidRPr="00816F10" w:rsidRDefault="002C31D5" w:rsidP="00816F10">
            <w:pPr>
              <w:spacing w:line="360" w:lineRule="auto"/>
              <w:jc w:val="both"/>
              <w:rPr>
                <w:rFonts w:ascii="Times" w:eastAsia="Times New Roman" w:hAnsi="Times" w:cs="Times New Roman"/>
                <w:b/>
              </w:rPr>
            </w:pPr>
            <w:r w:rsidRPr="00816F10">
              <w:rPr>
                <w:rFonts w:ascii="Times" w:eastAsia="Times New Roman" w:hAnsi="Times" w:cs="Times New Roman"/>
                <w:b/>
              </w:rPr>
              <w:t>Ghana</w:t>
            </w:r>
          </w:p>
        </w:tc>
      </w:tr>
      <w:tr w:rsidR="002C31D5" w:rsidRPr="00816F10" w14:paraId="27E0D142" w14:textId="77777777" w:rsidTr="005750C2">
        <w:tc>
          <w:tcPr>
            <w:tcW w:w="3116" w:type="dxa"/>
            <w:tcBorders>
              <w:top w:val="single" w:sz="8" w:space="0" w:color="auto"/>
            </w:tcBorders>
          </w:tcPr>
          <w:p w14:paraId="35EB0F1A" w14:textId="34800382" w:rsidR="002C31D5" w:rsidRPr="00D1284F" w:rsidRDefault="009343A0" w:rsidP="00816F10">
            <w:pPr>
              <w:spacing w:line="360" w:lineRule="auto"/>
              <w:rPr>
                <w:rFonts w:ascii="Times" w:eastAsia="Times New Roman" w:hAnsi="Times" w:cs="Times New Roman"/>
                <w:bCs/>
                <w:sz w:val="22"/>
                <w:szCs w:val="22"/>
              </w:rPr>
            </w:pPr>
            <w:r w:rsidRPr="00D1284F">
              <w:rPr>
                <w:rFonts w:ascii="Times" w:eastAsia="Times New Roman" w:hAnsi="Times" w:cs="Times New Roman"/>
                <w:bCs/>
                <w:sz w:val="22"/>
                <w:szCs w:val="22"/>
                <w:lang w:val="en"/>
              </w:rPr>
              <w:t xml:space="preserve">Crude Oil production (Thousand barrels per day, average </w:t>
            </w:r>
            <w:r w:rsidR="00324455" w:rsidRPr="00D1284F">
              <w:rPr>
                <w:rFonts w:ascii="Times" w:eastAsia="Times New Roman" w:hAnsi="Times" w:cs="Times New Roman"/>
                <w:bCs/>
                <w:sz w:val="22"/>
                <w:szCs w:val="22"/>
                <w:lang w:val="en"/>
              </w:rPr>
              <w:t>2015</w:t>
            </w:r>
            <w:r w:rsidRPr="00D1284F">
              <w:rPr>
                <w:rFonts w:ascii="Times" w:eastAsia="Times New Roman" w:hAnsi="Times" w:cs="Times New Roman"/>
                <w:bCs/>
                <w:sz w:val="22"/>
                <w:szCs w:val="22"/>
                <w:lang w:val="en"/>
              </w:rPr>
              <w:t>-20</w:t>
            </w:r>
            <w:r w:rsidR="00324455" w:rsidRPr="00D1284F">
              <w:rPr>
                <w:rFonts w:ascii="Times" w:eastAsia="Times New Roman" w:hAnsi="Times" w:cs="Times New Roman"/>
                <w:bCs/>
                <w:sz w:val="22"/>
                <w:szCs w:val="22"/>
                <w:lang w:val="en"/>
              </w:rPr>
              <w:t>24</w:t>
            </w:r>
            <w:r w:rsidRPr="00D1284F">
              <w:rPr>
                <w:rFonts w:ascii="Times" w:eastAsia="Times New Roman" w:hAnsi="Times" w:cs="Times New Roman"/>
                <w:bCs/>
                <w:sz w:val="22"/>
                <w:szCs w:val="22"/>
                <w:lang w:val="en"/>
              </w:rPr>
              <w:t>)</w:t>
            </w:r>
          </w:p>
        </w:tc>
        <w:tc>
          <w:tcPr>
            <w:tcW w:w="3117" w:type="dxa"/>
            <w:tcBorders>
              <w:top w:val="single" w:sz="8" w:space="0" w:color="auto"/>
            </w:tcBorders>
          </w:tcPr>
          <w:p w14:paraId="15AF34FC" w14:textId="2795D0E0" w:rsidR="002C31D5" w:rsidRPr="00D1284F" w:rsidRDefault="004363AD" w:rsidP="00816F10">
            <w:pPr>
              <w:spacing w:line="360" w:lineRule="auto"/>
              <w:rPr>
                <w:rFonts w:ascii="Times" w:eastAsia="Times New Roman" w:hAnsi="Times" w:cs="Times New Roman"/>
                <w:bCs/>
                <w:sz w:val="22"/>
                <w:szCs w:val="22"/>
              </w:rPr>
            </w:pPr>
            <w:r w:rsidRPr="00D1284F">
              <w:rPr>
                <w:rFonts w:ascii="Times" w:eastAsia="Times New Roman" w:hAnsi="Times" w:cs="Times New Roman"/>
                <w:bCs/>
                <w:sz w:val="22"/>
                <w:szCs w:val="22"/>
              </w:rPr>
              <w:t>150.6</w:t>
            </w:r>
          </w:p>
        </w:tc>
        <w:tc>
          <w:tcPr>
            <w:tcW w:w="3117" w:type="dxa"/>
            <w:tcBorders>
              <w:top w:val="single" w:sz="8" w:space="0" w:color="auto"/>
            </w:tcBorders>
          </w:tcPr>
          <w:p w14:paraId="7D906788" w14:textId="2F9DE2C2" w:rsidR="002C31D5" w:rsidRPr="00D1284F" w:rsidRDefault="004363AD" w:rsidP="00816F10">
            <w:pPr>
              <w:spacing w:line="360" w:lineRule="auto"/>
              <w:rPr>
                <w:rFonts w:ascii="Times" w:eastAsia="Times New Roman" w:hAnsi="Times" w:cs="Times New Roman"/>
                <w:bCs/>
                <w:sz w:val="22"/>
                <w:szCs w:val="22"/>
              </w:rPr>
            </w:pPr>
            <w:r w:rsidRPr="00D1284F">
              <w:rPr>
                <w:rFonts w:ascii="Times" w:eastAsia="Times New Roman" w:hAnsi="Times" w:cs="Times New Roman"/>
                <w:bCs/>
                <w:sz w:val="22"/>
                <w:szCs w:val="22"/>
              </w:rPr>
              <w:t>158.9</w:t>
            </w:r>
          </w:p>
        </w:tc>
      </w:tr>
      <w:tr w:rsidR="002C31D5" w:rsidRPr="00816F10" w14:paraId="40EE9723" w14:textId="77777777" w:rsidTr="00C566F7">
        <w:tc>
          <w:tcPr>
            <w:tcW w:w="3116" w:type="dxa"/>
          </w:tcPr>
          <w:p w14:paraId="76C88666" w14:textId="5CB82F23" w:rsidR="002C31D5" w:rsidRPr="00D1284F" w:rsidRDefault="009343A0" w:rsidP="00816F10">
            <w:pPr>
              <w:spacing w:line="360" w:lineRule="auto"/>
              <w:rPr>
                <w:rFonts w:ascii="Times" w:eastAsia="Times New Roman" w:hAnsi="Times" w:cs="Times New Roman"/>
                <w:bCs/>
                <w:sz w:val="22"/>
                <w:szCs w:val="22"/>
              </w:rPr>
            </w:pPr>
            <w:r w:rsidRPr="00D1284F">
              <w:rPr>
                <w:rFonts w:ascii="Times" w:eastAsia="Times New Roman" w:hAnsi="Times" w:cs="Times New Roman"/>
                <w:bCs/>
                <w:sz w:val="22"/>
                <w:szCs w:val="22"/>
                <w:lang w:val="en"/>
              </w:rPr>
              <w:t>Proved Reserves (Billion Barrels) 20</w:t>
            </w:r>
            <w:r w:rsidR="00324455" w:rsidRPr="00D1284F">
              <w:rPr>
                <w:rFonts w:ascii="Times" w:eastAsia="Times New Roman" w:hAnsi="Times" w:cs="Times New Roman"/>
                <w:bCs/>
                <w:sz w:val="22"/>
                <w:szCs w:val="22"/>
                <w:lang w:val="en"/>
              </w:rPr>
              <w:t>21</w:t>
            </w:r>
          </w:p>
        </w:tc>
        <w:tc>
          <w:tcPr>
            <w:tcW w:w="3117" w:type="dxa"/>
          </w:tcPr>
          <w:p w14:paraId="05D8E474" w14:textId="179C3527" w:rsidR="002C31D5" w:rsidRPr="00D1284F" w:rsidRDefault="00324455" w:rsidP="00816F10">
            <w:pPr>
              <w:spacing w:line="360" w:lineRule="auto"/>
              <w:rPr>
                <w:rFonts w:ascii="Times" w:eastAsia="Times New Roman" w:hAnsi="Times" w:cs="Times New Roman"/>
                <w:bCs/>
                <w:sz w:val="22"/>
                <w:szCs w:val="22"/>
              </w:rPr>
            </w:pPr>
            <w:r w:rsidRPr="00D1284F">
              <w:rPr>
                <w:rFonts w:ascii="Times" w:eastAsia="Times New Roman" w:hAnsi="Times" w:cs="Times New Roman"/>
                <w:bCs/>
                <w:sz w:val="22"/>
                <w:szCs w:val="22"/>
              </w:rPr>
              <w:t>3750</w:t>
            </w:r>
          </w:p>
        </w:tc>
        <w:tc>
          <w:tcPr>
            <w:tcW w:w="3117" w:type="dxa"/>
          </w:tcPr>
          <w:p w14:paraId="6CC0F11B" w14:textId="784E9A7C" w:rsidR="002C31D5" w:rsidRPr="00D1284F" w:rsidRDefault="00324455" w:rsidP="00816F10">
            <w:pPr>
              <w:spacing w:line="360" w:lineRule="auto"/>
              <w:rPr>
                <w:rFonts w:ascii="Times" w:eastAsia="Times New Roman" w:hAnsi="Times" w:cs="Times New Roman"/>
                <w:bCs/>
                <w:sz w:val="22"/>
                <w:szCs w:val="22"/>
              </w:rPr>
            </w:pPr>
            <w:r w:rsidRPr="00D1284F">
              <w:rPr>
                <w:rFonts w:ascii="Times" w:eastAsia="Times New Roman" w:hAnsi="Times" w:cs="Times New Roman"/>
                <w:bCs/>
                <w:sz w:val="22"/>
                <w:szCs w:val="22"/>
              </w:rPr>
              <w:t>660</w:t>
            </w:r>
          </w:p>
        </w:tc>
      </w:tr>
      <w:tr w:rsidR="002C31D5" w:rsidRPr="00816F10" w14:paraId="6D730766" w14:textId="77777777" w:rsidTr="00C566F7">
        <w:tc>
          <w:tcPr>
            <w:tcW w:w="3116" w:type="dxa"/>
          </w:tcPr>
          <w:p w14:paraId="1C28FD26" w14:textId="4C3101DF" w:rsidR="002C31D5" w:rsidRPr="00D1284F" w:rsidRDefault="00324455" w:rsidP="00816F10">
            <w:pPr>
              <w:spacing w:line="360" w:lineRule="auto"/>
              <w:rPr>
                <w:rFonts w:ascii="Times" w:eastAsia="Times New Roman" w:hAnsi="Times" w:cs="Times New Roman"/>
                <w:bCs/>
                <w:sz w:val="22"/>
                <w:szCs w:val="22"/>
              </w:rPr>
            </w:pPr>
            <w:r w:rsidRPr="00D1284F">
              <w:rPr>
                <w:rFonts w:ascii="Times" w:eastAsia="Times New Roman" w:hAnsi="Times" w:cs="Times New Roman"/>
                <w:bCs/>
                <w:sz w:val="22"/>
                <w:szCs w:val="22"/>
                <w:lang w:val="en"/>
              </w:rPr>
              <w:t>N</w:t>
            </w:r>
            <w:r w:rsidR="009343A0" w:rsidRPr="00D1284F">
              <w:rPr>
                <w:rFonts w:ascii="Times" w:eastAsia="Times New Roman" w:hAnsi="Times" w:cs="Times New Roman"/>
                <w:bCs/>
                <w:sz w:val="22"/>
                <w:szCs w:val="22"/>
                <w:lang w:val="en"/>
              </w:rPr>
              <w:t>et hydrocarbons exports (Million dollars 20</w:t>
            </w:r>
            <w:r w:rsidR="008D3FB3" w:rsidRPr="00D1284F">
              <w:rPr>
                <w:rFonts w:ascii="Times" w:eastAsia="Times New Roman" w:hAnsi="Times" w:cs="Times New Roman"/>
                <w:bCs/>
                <w:sz w:val="22"/>
                <w:szCs w:val="22"/>
                <w:lang w:val="en"/>
              </w:rPr>
              <w:t>25</w:t>
            </w:r>
            <w:r w:rsidR="009343A0" w:rsidRPr="00D1284F">
              <w:rPr>
                <w:rFonts w:ascii="Times" w:eastAsia="Times New Roman" w:hAnsi="Times" w:cs="Times New Roman"/>
                <w:bCs/>
                <w:sz w:val="22"/>
                <w:szCs w:val="22"/>
                <w:lang w:val="en"/>
              </w:rPr>
              <w:t>) (20</w:t>
            </w:r>
            <w:r w:rsidR="008D3FB3" w:rsidRPr="00D1284F">
              <w:rPr>
                <w:rFonts w:ascii="Times" w:eastAsia="Times New Roman" w:hAnsi="Times" w:cs="Times New Roman"/>
                <w:bCs/>
                <w:sz w:val="22"/>
                <w:szCs w:val="22"/>
                <w:lang w:val="en"/>
              </w:rPr>
              <w:t>23</w:t>
            </w:r>
            <w:r w:rsidR="009343A0" w:rsidRPr="00D1284F">
              <w:rPr>
                <w:rFonts w:ascii="Times" w:eastAsia="Times New Roman" w:hAnsi="Times" w:cs="Times New Roman"/>
                <w:bCs/>
                <w:sz w:val="22"/>
                <w:szCs w:val="22"/>
                <w:lang w:val="en"/>
              </w:rPr>
              <w:t>)</w:t>
            </w:r>
          </w:p>
        </w:tc>
        <w:tc>
          <w:tcPr>
            <w:tcW w:w="3117" w:type="dxa"/>
          </w:tcPr>
          <w:p w14:paraId="6B844FB4" w14:textId="39596FCF" w:rsidR="002C31D5" w:rsidRPr="00D1284F" w:rsidRDefault="008D3FB3" w:rsidP="00816F10">
            <w:pPr>
              <w:spacing w:line="360" w:lineRule="auto"/>
              <w:rPr>
                <w:rFonts w:ascii="Times" w:eastAsia="Times New Roman" w:hAnsi="Times" w:cs="Times New Roman"/>
                <w:bCs/>
                <w:sz w:val="22"/>
                <w:szCs w:val="22"/>
              </w:rPr>
            </w:pPr>
            <w:r w:rsidRPr="00D1284F">
              <w:rPr>
                <w:rFonts w:ascii="Times" w:eastAsia="Times New Roman" w:hAnsi="Times" w:cs="Times New Roman"/>
                <w:bCs/>
                <w:sz w:val="22"/>
                <w:szCs w:val="22"/>
              </w:rPr>
              <w:t>576</w:t>
            </w:r>
          </w:p>
        </w:tc>
        <w:tc>
          <w:tcPr>
            <w:tcW w:w="3117" w:type="dxa"/>
          </w:tcPr>
          <w:p w14:paraId="4DF28F5F" w14:textId="608C6543" w:rsidR="002C31D5" w:rsidRPr="00D1284F" w:rsidRDefault="004363AD" w:rsidP="00816F10">
            <w:pPr>
              <w:spacing w:line="360" w:lineRule="auto"/>
              <w:rPr>
                <w:rFonts w:ascii="Times" w:eastAsia="Times New Roman" w:hAnsi="Times" w:cs="Times New Roman"/>
                <w:bCs/>
                <w:sz w:val="22"/>
                <w:szCs w:val="22"/>
              </w:rPr>
            </w:pPr>
            <w:r w:rsidRPr="00D1284F">
              <w:rPr>
                <w:rFonts w:ascii="Times" w:eastAsia="Times New Roman" w:hAnsi="Times" w:cs="Times New Roman"/>
                <w:bCs/>
                <w:sz w:val="22"/>
                <w:szCs w:val="22"/>
              </w:rPr>
              <w:t>5.13B</w:t>
            </w:r>
          </w:p>
        </w:tc>
      </w:tr>
      <w:tr w:rsidR="009343A0" w:rsidRPr="00816F10" w14:paraId="06A45690" w14:textId="77777777" w:rsidTr="00C566F7">
        <w:tc>
          <w:tcPr>
            <w:tcW w:w="3116" w:type="dxa"/>
          </w:tcPr>
          <w:p w14:paraId="0759A6AC" w14:textId="787D5BDC" w:rsidR="009343A0" w:rsidRPr="00D1284F" w:rsidRDefault="009343A0" w:rsidP="00816F10">
            <w:pPr>
              <w:spacing w:line="360" w:lineRule="auto"/>
              <w:rPr>
                <w:rFonts w:ascii="Times" w:eastAsia="Times New Roman" w:hAnsi="Times" w:cs="Times New Roman"/>
                <w:bCs/>
                <w:sz w:val="22"/>
                <w:szCs w:val="22"/>
              </w:rPr>
            </w:pPr>
            <w:r w:rsidRPr="00D1284F">
              <w:rPr>
                <w:rFonts w:ascii="Times" w:eastAsia="Times New Roman" w:hAnsi="Times" w:cs="Times New Roman"/>
                <w:bCs/>
                <w:sz w:val="22"/>
                <w:szCs w:val="22"/>
              </w:rPr>
              <w:t xml:space="preserve">Number of exploratory </w:t>
            </w:r>
            <w:proofErr w:type="gramStart"/>
            <w:r w:rsidR="00C566F7" w:rsidRPr="00D1284F">
              <w:rPr>
                <w:rFonts w:ascii="Times" w:eastAsia="Times New Roman" w:hAnsi="Times" w:cs="Times New Roman"/>
                <w:bCs/>
                <w:sz w:val="22"/>
                <w:szCs w:val="22"/>
              </w:rPr>
              <w:t>oil</w:t>
            </w:r>
            <w:proofErr w:type="gramEnd"/>
          </w:p>
          <w:p w14:paraId="473EF692" w14:textId="155BC0FF" w:rsidR="009343A0" w:rsidRPr="00D1284F" w:rsidRDefault="009343A0" w:rsidP="00816F10">
            <w:pPr>
              <w:spacing w:line="360" w:lineRule="auto"/>
              <w:rPr>
                <w:rFonts w:ascii="Times" w:eastAsia="Times New Roman" w:hAnsi="Times" w:cs="Times New Roman"/>
                <w:bCs/>
                <w:sz w:val="22"/>
                <w:szCs w:val="22"/>
              </w:rPr>
            </w:pPr>
            <w:r w:rsidRPr="00D1284F">
              <w:rPr>
                <w:rFonts w:ascii="Times" w:eastAsia="Times New Roman" w:hAnsi="Times" w:cs="Times New Roman"/>
                <w:bCs/>
                <w:sz w:val="22"/>
                <w:szCs w:val="22"/>
              </w:rPr>
              <w:t>wells (Average 1998-2008)</w:t>
            </w:r>
          </w:p>
        </w:tc>
        <w:tc>
          <w:tcPr>
            <w:tcW w:w="3117" w:type="dxa"/>
          </w:tcPr>
          <w:p w14:paraId="558627F0" w14:textId="5711063D" w:rsidR="009343A0" w:rsidRPr="00D1284F" w:rsidRDefault="004363AD" w:rsidP="00816F10">
            <w:pPr>
              <w:spacing w:line="360" w:lineRule="auto"/>
              <w:rPr>
                <w:rFonts w:ascii="Times" w:eastAsia="Times New Roman" w:hAnsi="Times" w:cs="Times New Roman"/>
                <w:bCs/>
                <w:sz w:val="22"/>
                <w:szCs w:val="22"/>
              </w:rPr>
            </w:pPr>
            <w:r w:rsidRPr="00D1284F">
              <w:rPr>
                <w:rFonts w:ascii="Times" w:eastAsia="Times New Roman" w:hAnsi="Times" w:cs="Times New Roman"/>
                <w:bCs/>
                <w:sz w:val="22"/>
                <w:szCs w:val="22"/>
              </w:rPr>
              <w:t>-</w:t>
            </w:r>
          </w:p>
        </w:tc>
        <w:tc>
          <w:tcPr>
            <w:tcW w:w="3117" w:type="dxa"/>
          </w:tcPr>
          <w:p w14:paraId="16B7076B" w14:textId="53E852FA" w:rsidR="009343A0" w:rsidRPr="00D1284F" w:rsidRDefault="004363AD" w:rsidP="00816F10">
            <w:pPr>
              <w:spacing w:line="360" w:lineRule="auto"/>
              <w:rPr>
                <w:rFonts w:ascii="Times" w:eastAsia="Times New Roman" w:hAnsi="Times" w:cs="Times New Roman"/>
                <w:bCs/>
                <w:sz w:val="22"/>
                <w:szCs w:val="22"/>
              </w:rPr>
            </w:pPr>
            <w:r w:rsidRPr="00D1284F">
              <w:rPr>
                <w:rFonts w:ascii="Times" w:eastAsia="Times New Roman" w:hAnsi="Times" w:cs="Times New Roman"/>
                <w:bCs/>
                <w:sz w:val="22"/>
                <w:szCs w:val="22"/>
              </w:rPr>
              <w:t>-</w:t>
            </w:r>
          </w:p>
        </w:tc>
      </w:tr>
      <w:tr w:rsidR="009343A0" w:rsidRPr="00816F10" w14:paraId="0A5C9E1A" w14:textId="77777777" w:rsidTr="00C566F7">
        <w:tc>
          <w:tcPr>
            <w:tcW w:w="3116" w:type="dxa"/>
          </w:tcPr>
          <w:p w14:paraId="56522543" w14:textId="75877120" w:rsidR="009343A0" w:rsidRPr="00D1284F" w:rsidRDefault="009343A0" w:rsidP="00816F10">
            <w:pPr>
              <w:spacing w:line="360" w:lineRule="auto"/>
              <w:rPr>
                <w:rFonts w:ascii="Times" w:eastAsia="Times New Roman" w:hAnsi="Times" w:cs="Times New Roman"/>
                <w:bCs/>
                <w:sz w:val="22"/>
                <w:szCs w:val="22"/>
              </w:rPr>
            </w:pPr>
            <w:r w:rsidRPr="00D1284F">
              <w:rPr>
                <w:rFonts w:ascii="Times" w:eastAsia="Times New Roman" w:hAnsi="Times" w:cs="Times New Roman"/>
                <w:bCs/>
                <w:sz w:val="22"/>
                <w:szCs w:val="22"/>
                <w:lang w:val="en"/>
              </w:rPr>
              <w:t xml:space="preserve">Net oil exports/Total exports (average </w:t>
            </w:r>
            <w:r w:rsidR="00AB1051" w:rsidRPr="00D1284F">
              <w:rPr>
                <w:rFonts w:ascii="Times" w:eastAsia="Times New Roman" w:hAnsi="Times" w:cs="Times New Roman"/>
                <w:bCs/>
                <w:sz w:val="22"/>
                <w:szCs w:val="22"/>
                <w:lang w:val="en"/>
              </w:rPr>
              <w:t>2015</w:t>
            </w:r>
            <w:r w:rsidRPr="00D1284F">
              <w:rPr>
                <w:rFonts w:ascii="Times" w:eastAsia="Times New Roman" w:hAnsi="Times" w:cs="Times New Roman"/>
                <w:bCs/>
                <w:sz w:val="22"/>
                <w:szCs w:val="22"/>
                <w:lang w:val="en"/>
              </w:rPr>
              <w:t>-20</w:t>
            </w:r>
            <w:r w:rsidR="00AB1051" w:rsidRPr="00D1284F">
              <w:rPr>
                <w:rFonts w:ascii="Times" w:eastAsia="Times New Roman" w:hAnsi="Times" w:cs="Times New Roman"/>
                <w:bCs/>
                <w:sz w:val="22"/>
                <w:szCs w:val="22"/>
                <w:lang w:val="en"/>
              </w:rPr>
              <w:t>24</w:t>
            </w:r>
            <w:r w:rsidRPr="00D1284F">
              <w:rPr>
                <w:rFonts w:ascii="Times" w:eastAsia="Times New Roman" w:hAnsi="Times" w:cs="Times New Roman"/>
                <w:bCs/>
                <w:sz w:val="22"/>
                <w:szCs w:val="22"/>
                <w:lang w:val="en"/>
              </w:rPr>
              <w:t>)</w:t>
            </w:r>
          </w:p>
        </w:tc>
        <w:tc>
          <w:tcPr>
            <w:tcW w:w="3117" w:type="dxa"/>
          </w:tcPr>
          <w:p w14:paraId="286C6C69" w14:textId="7DF38575" w:rsidR="009343A0" w:rsidRPr="00D1284F" w:rsidRDefault="00AB1051" w:rsidP="00816F10">
            <w:pPr>
              <w:spacing w:line="360" w:lineRule="auto"/>
              <w:rPr>
                <w:rFonts w:ascii="Times" w:eastAsia="Times New Roman" w:hAnsi="Times" w:cs="Times New Roman"/>
                <w:bCs/>
                <w:sz w:val="22"/>
                <w:szCs w:val="22"/>
              </w:rPr>
            </w:pPr>
            <w:r w:rsidRPr="00D1284F">
              <w:rPr>
                <w:rFonts w:ascii="Times" w:eastAsia="Times New Roman" w:hAnsi="Times" w:cs="Times New Roman"/>
                <w:bCs/>
                <w:sz w:val="22"/>
                <w:szCs w:val="22"/>
              </w:rPr>
              <w:t>88%</w:t>
            </w:r>
          </w:p>
        </w:tc>
        <w:tc>
          <w:tcPr>
            <w:tcW w:w="3117" w:type="dxa"/>
          </w:tcPr>
          <w:p w14:paraId="6287AF4A" w14:textId="078B9A26" w:rsidR="009343A0" w:rsidRPr="00D1284F" w:rsidRDefault="00AB1051" w:rsidP="00816F10">
            <w:pPr>
              <w:spacing w:line="360" w:lineRule="auto"/>
              <w:rPr>
                <w:rFonts w:ascii="Times" w:eastAsia="Times New Roman" w:hAnsi="Times" w:cs="Times New Roman"/>
                <w:bCs/>
                <w:sz w:val="22"/>
                <w:szCs w:val="22"/>
              </w:rPr>
            </w:pPr>
            <w:r w:rsidRPr="00D1284F">
              <w:rPr>
                <w:rFonts w:ascii="Times" w:eastAsia="Times New Roman" w:hAnsi="Times" w:cs="Times New Roman"/>
                <w:bCs/>
                <w:sz w:val="22"/>
                <w:szCs w:val="22"/>
              </w:rPr>
              <w:t>(est.)15.5%</w:t>
            </w:r>
          </w:p>
        </w:tc>
      </w:tr>
      <w:tr w:rsidR="009343A0" w:rsidRPr="00816F10" w14:paraId="7923F6B0" w14:textId="77777777" w:rsidTr="00C566F7">
        <w:tc>
          <w:tcPr>
            <w:tcW w:w="3116" w:type="dxa"/>
          </w:tcPr>
          <w:p w14:paraId="09E2693C" w14:textId="7F12A9B1" w:rsidR="009343A0" w:rsidRPr="00D1284F" w:rsidRDefault="009343A0" w:rsidP="00816F10">
            <w:pPr>
              <w:spacing w:line="360" w:lineRule="auto"/>
              <w:rPr>
                <w:rFonts w:ascii="Times" w:eastAsia="Times New Roman" w:hAnsi="Times" w:cs="Times New Roman"/>
                <w:bCs/>
                <w:sz w:val="22"/>
                <w:szCs w:val="22"/>
              </w:rPr>
            </w:pPr>
            <w:r w:rsidRPr="00D1284F">
              <w:rPr>
                <w:rFonts w:ascii="Times" w:eastAsia="Times New Roman" w:hAnsi="Times" w:cs="Times New Roman"/>
                <w:bCs/>
                <w:sz w:val="22"/>
                <w:szCs w:val="22"/>
                <w:lang w:val="en"/>
              </w:rPr>
              <w:t>Oil revenues/Total revenues (average 2</w:t>
            </w:r>
            <w:r w:rsidR="00AB1051" w:rsidRPr="00D1284F">
              <w:rPr>
                <w:rFonts w:ascii="Times" w:eastAsia="Times New Roman" w:hAnsi="Times" w:cs="Times New Roman"/>
                <w:bCs/>
                <w:sz w:val="22"/>
                <w:szCs w:val="22"/>
                <w:lang w:val="en"/>
              </w:rPr>
              <w:t>014-2015</w:t>
            </w:r>
            <w:r w:rsidRPr="00D1284F">
              <w:rPr>
                <w:rFonts w:ascii="Times" w:eastAsia="Times New Roman" w:hAnsi="Times" w:cs="Times New Roman"/>
                <w:bCs/>
                <w:sz w:val="22"/>
                <w:szCs w:val="22"/>
                <w:lang w:val="en"/>
              </w:rPr>
              <w:t>)</w:t>
            </w:r>
          </w:p>
        </w:tc>
        <w:tc>
          <w:tcPr>
            <w:tcW w:w="3117" w:type="dxa"/>
          </w:tcPr>
          <w:p w14:paraId="4DEBD034" w14:textId="60789900" w:rsidR="009343A0" w:rsidRPr="00D1284F" w:rsidRDefault="00AB1051" w:rsidP="00816F10">
            <w:pPr>
              <w:spacing w:line="360" w:lineRule="auto"/>
              <w:rPr>
                <w:rFonts w:ascii="Times" w:eastAsia="Times New Roman" w:hAnsi="Times" w:cs="Times New Roman"/>
                <w:bCs/>
                <w:sz w:val="22"/>
                <w:szCs w:val="22"/>
              </w:rPr>
            </w:pPr>
            <w:r w:rsidRPr="00D1284F">
              <w:rPr>
                <w:rFonts w:ascii="Times" w:eastAsia="Times New Roman" w:hAnsi="Times" w:cs="Times New Roman"/>
                <w:bCs/>
                <w:sz w:val="22"/>
                <w:szCs w:val="22"/>
              </w:rPr>
              <w:t>98%</w:t>
            </w:r>
          </w:p>
        </w:tc>
        <w:tc>
          <w:tcPr>
            <w:tcW w:w="3117" w:type="dxa"/>
          </w:tcPr>
          <w:p w14:paraId="6A9F3793" w14:textId="7DA8D598" w:rsidR="009343A0" w:rsidRPr="00D1284F" w:rsidRDefault="00AB1051" w:rsidP="00816F10">
            <w:pPr>
              <w:spacing w:line="360" w:lineRule="auto"/>
              <w:rPr>
                <w:rFonts w:ascii="Times" w:eastAsia="Times New Roman" w:hAnsi="Times" w:cs="Times New Roman"/>
                <w:bCs/>
                <w:sz w:val="22"/>
                <w:szCs w:val="22"/>
              </w:rPr>
            </w:pPr>
            <w:r w:rsidRPr="00D1284F">
              <w:rPr>
                <w:rFonts w:ascii="Times" w:eastAsia="Times New Roman" w:hAnsi="Times" w:cs="Times New Roman"/>
                <w:bCs/>
                <w:sz w:val="22"/>
                <w:szCs w:val="22"/>
              </w:rPr>
              <w:t>1% (2015)</w:t>
            </w:r>
          </w:p>
        </w:tc>
      </w:tr>
      <w:tr w:rsidR="009343A0" w:rsidRPr="00816F10" w14:paraId="733AD796" w14:textId="77777777" w:rsidTr="00C566F7">
        <w:tc>
          <w:tcPr>
            <w:tcW w:w="3116" w:type="dxa"/>
            <w:tcBorders>
              <w:bottom w:val="single" w:sz="6" w:space="0" w:color="auto"/>
            </w:tcBorders>
          </w:tcPr>
          <w:p w14:paraId="17A3699F" w14:textId="47ECF525" w:rsidR="009343A0" w:rsidRPr="00D1284F" w:rsidRDefault="00C566F7" w:rsidP="00816F10">
            <w:pPr>
              <w:spacing w:line="360" w:lineRule="auto"/>
              <w:rPr>
                <w:rFonts w:ascii="Times" w:eastAsia="Times New Roman" w:hAnsi="Times" w:cs="Times New Roman"/>
                <w:bCs/>
                <w:sz w:val="22"/>
                <w:szCs w:val="22"/>
              </w:rPr>
            </w:pPr>
            <w:r w:rsidRPr="00D1284F">
              <w:rPr>
                <w:rFonts w:ascii="Times" w:eastAsia="Times New Roman" w:hAnsi="Times" w:cs="Times New Roman"/>
                <w:bCs/>
                <w:sz w:val="22"/>
                <w:szCs w:val="22"/>
                <w:lang w:val="en"/>
              </w:rPr>
              <w:t>Non-oil</w:t>
            </w:r>
            <w:r w:rsidR="009343A0" w:rsidRPr="00D1284F">
              <w:rPr>
                <w:rFonts w:ascii="Times" w:eastAsia="Times New Roman" w:hAnsi="Times" w:cs="Times New Roman"/>
                <w:bCs/>
                <w:sz w:val="22"/>
                <w:szCs w:val="22"/>
                <w:lang w:val="en"/>
              </w:rPr>
              <w:t xml:space="preserve"> exports/GDP (Ten last years available average)</w:t>
            </w:r>
          </w:p>
        </w:tc>
        <w:tc>
          <w:tcPr>
            <w:tcW w:w="3117" w:type="dxa"/>
            <w:tcBorders>
              <w:bottom w:val="single" w:sz="6" w:space="0" w:color="auto"/>
            </w:tcBorders>
          </w:tcPr>
          <w:p w14:paraId="7317C257" w14:textId="5485DA9E" w:rsidR="009343A0" w:rsidRPr="00D1284F" w:rsidRDefault="00C566F7" w:rsidP="00816F10">
            <w:pPr>
              <w:spacing w:line="360" w:lineRule="auto"/>
              <w:rPr>
                <w:rFonts w:ascii="Times" w:eastAsia="Times New Roman" w:hAnsi="Times" w:cs="Times New Roman"/>
                <w:bCs/>
                <w:sz w:val="22"/>
                <w:szCs w:val="22"/>
              </w:rPr>
            </w:pPr>
            <w:r w:rsidRPr="00D1284F">
              <w:rPr>
                <w:rFonts w:ascii="Times" w:eastAsia="Times New Roman" w:hAnsi="Times" w:cs="Times New Roman"/>
                <w:bCs/>
                <w:sz w:val="22"/>
                <w:szCs w:val="22"/>
              </w:rPr>
              <w:t>Minimal</w:t>
            </w:r>
          </w:p>
        </w:tc>
        <w:tc>
          <w:tcPr>
            <w:tcW w:w="3117" w:type="dxa"/>
            <w:tcBorders>
              <w:bottom w:val="single" w:sz="6" w:space="0" w:color="auto"/>
            </w:tcBorders>
          </w:tcPr>
          <w:p w14:paraId="71876BAE" w14:textId="56BA663F" w:rsidR="009343A0" w:rsidRPr="00D1284F" w:rsidRDefault="00C566F7" w:rsidP="00816F10">
            <w:pPr>
              <w:spacing w:line="360" w:lineRule="auto"/>
              <w:rPr>
                <w:rFonts w:ascii="Times" w:eastAsia="Times New Roman" w:hAnsi="Times" w:cs="Times New Roman"/>
                <w:bCs/>
                <w:sz w:val="22"/>
                <w:szCs w:val="22"/>
              </w:rPr>
            </w:pPr>
            <w:r w:rsidRPr="00D1284F">
              <w:rPr>
                <w:rFonts w:ascii="Times" w:eastAsia="Times New Roman" w:hAnsi="Times" w:cs="Times New Roman"/>
                <w:bCs/>
                <w:sz w:val="22"/>
                <w:szCs w:val="22"/>
              </w:rPr>
              <w:t>Significant</w:t>
            </w:r>
          </w:p>
        </w:tc>
      </w:tr>
    </w:tbl>
    <w:p w14:paraId="188B5458" w14:textId="77777777" w:rsidR="00C566F7" w:rsidRPr="00816F10" w:rsidRDefault="00C566F7" w:rsidP="00816F10">
      <w:pPr>
        <w:spacing w:line="360" w:lineRule="auto"/>
        <w:jc w:val="both"/>
        <w:rPr>
          <w:rFonts w:ascii="Times" w:eastAsia="Times New Roman" w:hAnsi="Times" w:cs="Times New Roman"/>
          <w:bCs/>
          <w:sz w:val="24"/>
          <w:szCs w:val="24"/>
        </w:rPr>
      </w:pPr>
    </w:p>
    <w:p w14:paraId="08BEA4EC" w14:textId="710235AE" w:rsidR="00D1284F" w:rsidRPr="00737257" w:rsidRDefault="00C566F7" w:rsidP="00737257">
      <w:pPr>
        <w:spacing w:line="360" w:lineRule="auto"/>
        <w:ind w:firstLine="720"/>
        <w:jc w:val="both"/>
        <w:rPr>
          <w:rFonts w:ascii="Times" w:eastAsia="Times New Roman" w:hAnsi="Times" w:cs="Times New Roman"/>
          <w:bCs/>
          <w:sz w:val="24"/>
          <w:szCs w:val="24"/>
        </w:rPr>
      </w:pPr>
      <w:r w:rsidRPr="00816F10">
        <w:rPr>
          <w:rFonts w:ascii="Times" w:eastAsia="Times New Roman" w:hAnsi="Times" w:cs="Times New Roman"/>
          <w:bCs/>
          <w:sz w:val="24"/>
          <w:szCs w:val="24"/>
        </w:rPr>
        <w:t xml:space="preserve">As shown in Table 2 above, there are marked differences across the two economies. Despite having more proven reserves estimated at 3.7 billion barrels in 2021, South Sudan lags Ghana in terms of actual production, primarily due to an active conflict situation coupled with limited technical capacity to fully exploit its extractive sector. </w:t>
      </w:r>
      <w:r w:rsidR="005750C2" w:rsidRPr="00816F10">
        <w:rPr>
          <w:rFonts w:ascii="Times" w:eastAsia="Times New Roman" w:hAnsi="Times" w:cs="Times New Roman"/>
          <w:bCs/>
          <w:sz w:val="24"/>
          <w:szCs w:val="24"/>
        </w:rPr>
        <w:t xml:space="preserve">This can be seen in comparatively </w:t>
      </w:r>
      <w:r w:rsidR="005750C2" w:rsidRPr="00816F10">
        <w:rPr>
          <w:rFonts w:ascii="Times" w:eastAsia="Times New Roman" w:hAnsi="Times" w:cs="Times New Roman"/>
          <w:bCs/>
          <w:sz w:val="24"/>
          <w:szCs w:val="24"/>
        </w:rPr>
        <w:lastRenderedPageBreak/>
        <w:t xml:space="preserve">smaller net oil exports in 2023. Additionally, South Sudan has a higher net oil export as a percentage of total exports (88%) than Ghana (15%), an indication of a hydrocarbon dependency in the young nation. Such a picture is also true when it comes to its oil revenues as a percentage of total government revenues, which stands at 98%, while its counterpart, Ghana, stands at just 1% during the same period. Furthermore, South Sudan’s oil dependence is clear-cut when assessed from the non-oil exports to GDP ratio. Although data is unavailable across the two countries during the period, non-oil exports are indeed lower in South Sudan than they are in Ghana. These macro-level differentials have bearings on the subnational resource governance as we shall see below. </w:t>
      </w:r>
    </w:p>
    <w:p w14:paraId="3F9E414F" w14:textId="49A90909" w:rsidR="0067292D" w:rsidRPr="00816F10" w:rsidRDefault="005750C2" w:rsidP="00446363">
      <w:pPr>
        <w:pStyle w:val="Heading2"/>
      </w:pPr>
      <w:bookmarkStart w:id="11" w:name="_Toc199612235"/>
      <w:r w:rsidRPr="00816F10">
        <w:t>Share with Sub</w:t>
      </w:r>
      <w:r w:rsidR="005E4858" w:rsidRPr="00816F10">
        <w:t>-</w:t>
      </w:r>
      <w:r w:rsidRPr="00816F10">
        <w:t>national</w:t>
      </w:r>
      <w:r w:rsidR="005E4858" w:rsidRPr="00816F10">
        <w:t xml:space="preserve">s </w:t>
      </w:r>
      <w:r w:rsidRPr="00816F10">
        <w:t>and Public Finance</w:t>
      </w:r>
      <w:bookmarkEnd w:id="11"/>
    </w:p>
    <w:p w14:paraId="5C23652E" w14:textId="0063C41F" w:rsidR="00587C2D" w:rsidRPr="00D1284F" w:rsidRDefault="000D0418" w:rsidP="00D1284F">
      <w:pPr>
        <w:spacing w:line="360" w:lineRule="auto"/>
        <w:jc w:val="both"/>
        <w:rPr>
          <w:rFonts w:ascii="Times" w:eastAsia="Times New Roman" w:hAnsi="Times" w:cs="Times New Roman"/>
          <w:sz w:val="24"/>
          <w:szCs w:val="24"/>
        </w:rPr>
      </w:pPr>
      <w:r w:rsidRPr="00816F10">
        <w:rPr>
          <w:rFonts w:ascii="Times" w:eastAsia="Times New Roman" w:hAnsi="Times" w:cs="Times New Roman"/>
          <w:bCs/>
          <w:sz w:val="24"/>
          <w:szCs w:val="24"/>
        </w:rPr>
        <w:t xml:space="preserve">In both countries, the logic of revenue redistribution and allocation to subnational and public finances is expressed in the petroleum-related laws. South Sudan’s Petroleum Revenue Management Act (2013) requires theoretically that at least 5% to be allocated to the oil-producing regions – 3% for the oil-producing community while 2% to the oil-producing state. Similarly, Ghana’s petroleum laws and policies especially the </w:t>
      </w:r>
      <w:r w:rsidRPr="00816F10">
        <w:rPr>
          <w:rFonts w:ascii="Times" w:eastAsia="Times New Roman" w:hAnsi="Times" w:cs="Times New Roman"/>
          <w:sz w:val="24"/>
          <w:szCs w:val="24"/>
        </w:rPr>
        <w:t>Petroleum Revenue Management Act (PRMA, 2011) stipulates th</w:t>
      </w:r>
      <w:r w:rsidR="00587C2D" w:rsidRPr="00816F10">
        <w:rPr>
          <w:rFonts w:ascii="Times" w:eastAsia="Times New Roman" w:hAnsi="Times" w:cs="Times New Roman"/>
          <w:sz w:val="24"/>
          <w:szCs w:val="24"/>
        </w:rPr>
        <w:t xml:space="preserve">e need to </w:t>
      </w:r>
      <w:proofErr w:type="spellStart"/>
      <w:r w:rsidR="00587C2D" w:rsidRPr="00816F10">
        <w:rPr>
          <w:rFonts w:ascii="Times" w:eastAsia="Times New Roman" w:hAnsi="Times" w:cs="Times New Roman"/>
          <w:sz w:val="24"/>
          <w:szCs w:val="24"/>
        </w:rPr>
        <w:t>prioritise</w:t>
      </w:r>
      <w:proofErr w:type="spellEnd"/>
      <w:r w:rsidR="00587C2D" w:rsidRPr="00816F10">
        <w:rPr>
          <w:rFonts w:ascii="Times" w:eastAsia="Times New Roman" w:hAnsi="Times" w:cs="Times New Roman"/>
          <w:sz w:val="24"/>
          <w:szCs w:val="24"/>
        </w:rPr>
        <w:t xml:space="preserve"> accountable and equitable petroleum-related regional development.</w:t>
      </w:r>
    </w:p>
    <w:p w14:paraId="06DD0F27" w14:textId="7FAFA9FB" w:rsidR="00753E63" w:rsidRPr="00737257" w:rsidRDefault="00753E63" w:rsidP="00446363">
      <w:pPr>
        <w:pStyle w:val="Heading3"/>
      </w:pPr>
      <w:bookmarkStart w:id="12" w:name="_Toc199612236"/>
      <w:r w:rsidRPr="00737257">
        <w:t>Legal Framework for Petroleum Revenue Management: Ghana vs. South Sudan</w:t>
      </w:r>
      <w:bookmarkEnd w:id="12"/>
    </w:p>
    <w:p w14:paraId="2513CD06" w14:textId="6412CD1C" w:rsidR="003B4033" w:rsidRDefault="00753E63" w:rsidP="00D1284F">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In Ghana, all oil receipts are disbursed into the Petroleum Holding Fund (PHF) at the Bank of Ghana as stipulated under the PRMA. Oil revenues consist of royalties, taxes, and proceeds from carried and participating interests under the national oil company, the Ghana National Petroleum Company, GNPC (</w:t>
      </w:r>
      <w:r w:rsidRPr="00D27C89">
        <w:rPr>
          <w:rFonts w:ascii="Times" w:eastAsia="Times New Roman" w:hAnsi="Times" w:cs="Times New Roman"/>
          <w:sz w:val="24"/>
          <w:szCs w:val="24"/>
        </w:rPr>
        <w:t xml:space="preserve">Asante, </w:t>
      </w:r>
      <w:hyperlink r:id="rId17" w:history="1">
        <w:r w:rsidRPr="00D27C89">
          <w:rPr>
            <w:rStyle w:val="Hyperlink"/>
            <w:rFonts w:ascii="Times" w:eastAsia="Times New Roman" w:hAnsi="Times" w:cs="Times New Roman"/>
            <w:color w:val="auto"/>
            <w:sz w:val="24"/>
            <w:szCs w:val="24"/>
            <w:u w:val="none"/>
          </w:rPr>
          <w:t>2016</w:t>
        </w:r>
      </w:hyperlink>
      <w:r w:rsidRPr="00D27C89">
        <w:rPr>
          <w:rFonts w:ascii="Times" w:eastAsia="Times New Roman" w:hAnsi="Times" w:cs="Times New Roman"/>
          <w:sz w:val="24"/>
          <w:szCs w:val="24"/>
        </w:rPr>
        <w:t>, p. 203</w:t>
      </w:r>
      <w:r w:rsidRPr="00816F10">
        <w:rPr>
          <w:rFonts w:ascii="Times" w:eastAsia="Times New Roman" w:hAnsi="Times" w:cs="Times New Roman"/>
          <w:sz w:val="24"/>
          <w:szCs w:val="24"/>
        </w:rPr>
        <w:t xml:space="preserve">). Once lodged, revenues are then paid to the consolidated funds (the national account) </w:t>
      </w:r>
      <w:r w:rsidR="00B740BB" w:rsidRPr="00816F10">
        <w:rPr>
          <w:rFonts w:ascii="Times" w:eastAsia="Times New Roman" w:hAnsi="Times" w:cs="Times New Roman"/>
          <w:sz w:val="24"/>
          <w:szCs w:val="24"/>
        </w:rPr>
        <w:t xml:space="preserve">through the Annual Budget Funding Amount (ABFA) </w:t>
      </w:r>
      <w:r w:rsidRPr="00816F10">
        <w:rPr>
          <w:rFonts w:ascii="Times" w:eastAsia="Times New Roman" w:hAnsi="Times" w:cs="Times New Roman"/>
          <w:sz w:val="24"/>
          <w:szCs w:val="24"/>
        </w:rPr>
        <w:t xml:space="preserve">from which redistribution to other revenue channels occurs. </w:t>
      </w:r>
      <w:r w:rsidR="00B740BB" w:rsidRPr="00816F10">
        <w:rPr>
          <w:rFonts w:ascii="Times" w:eastAsia="Times New Roman" w:hAnsi="Times" w:cs="Times New Roman"/>
          <w:sz w:val="24"/>
          <w:szCs w:val="24"/>
        </w:rPr>
        <w:t>ABFA is made up of 70% of all estimated oil revenue accruals for the year, after deductions for the operations of the GNPC. The remaining 30% is redistributed at a 70%-30% ratio, respectively, to two sovereign wealth funds – the Ghana Stabilization, which lays down rules safeguarding revenue shortfalls and the Ghana Heritage Fund, an endowment for the future once oil depletes (Asante, 2016, p. 204).</w:t>
      </w:r>
      <w:r w:rsidR="00587C2D" w:rsidRPr="00816F10">
        <w:rPr>
          <w:rFonts w:ascii="Times" w:eastAsia="Times New Roman" w:hAnsi="Times" w:cs="Times New Roman"/>
          <w:sz w:val="24"/>
          <w:szCs w:val="24"/>
        </w:rPr>
        <w:t xml:space="preserve"> This policy </w:t>
      </w:r>
      <w:r w:rsidR="00587C2D" w:rsidRPr="00816F10">
        <w:rPr>
          <w:rFonts w:ascii="Times" w:eastAsia="Times New Roman" w:hAnsi="Times" w:cs="Times New Roman"/>
          <w:sz w:val="24"/>
          <w:szCs w:val="24"/>
        </w:rPr>
        <w:lastRenderedPageBreak/>
        <w:t xml:space="preserve">development creates a ripple effect where oil revenues are </w:t>
      </w:r>
      <w:proofErr w:type="spellStart"/>
      <w:r w:rsidR="00587C2D" w:rsidRPr="00816F10">
        <w:rPr>
          <w:rFonts w:ascii="Times" w:eastAsia="Times New Roman" w:hAnsi="Times" w:cs="Times New Roman"/>
          <w:sz w:val="24"/>
          <w:szCs w:val="24"/>
        </w:rPr>
        <w:t>channelled</w:t>
      </w:r>
      <w:proofErr w:type="spellEnd"/>
      <w:r w:rsidR="00587C2D" w:rsidRPr="00816F10">
        <w:rPr>
          <w:rFonts w:ascii="Times" w:eastAsia="Times New Roman" w:hAnsi="Times" w:cs="Times New Roman"/>
          <w:sz w:val="24"/>
          <w:szCs w:val="24"/>
        </w:rPr>
        <w:t xml:space="preserve"> into other sectors of the Ghanian economy which </w:t>
      </w:r>
      <w:proofErr w:type="spellStart"/>
      <w:r w:rsidR="00587C2D" w:rsidRPr="00816F10">
        <w:rPr>
          <w:rFonts w:ascii="Times" w:eastAsia="Times New Roman" w:hAnsi="Times" w:cs="Times New Roman"/>
          <w:sz w:val="24"/>
          <w:szCs w:val="24"/>
        </w:rPr>
        <w:t>minimises</w:t>
      </w:r>
      <w:proofErr w:type="spellEnd"/>
      <w:r w:rsidR="00587C2D" w:rsidRPr="00816F10">
        <w:rPr>
          <w:rFonts w:ascii="Times" w:eastAsia="Times New Roman" w:hAnsi="Times" w:cs="Times New Roman"/>
          <w:sz w:val="24"/>
          <w:szCs w:val="24"/>
        </w:rPr>
        <w:t xml:space="preserve"> the incidence of a curse as the table below demonstrates. </w:t>
      </w:r>
    </w:p>
    <w:p w14:paraId="35541827" w14:textId="77777777" w:rsidR="00D1284F" w:rsidRPr="00816F10" w:rsidRDefault="00D1284F" w:rsidP="00816F10">
      <w:pPr>
        <w:spacing w:line="360" w:lineRule="auto"/>
        <w:jc w:val="both"/>
        <w:rPr>
          <w:rFonts w:ascii="Times" w:eastAsia="Times New Roman" w:hAnsi="Times" w:cs="Times New Roman"/>
          <w:sz w:val="24"/>
          <w:szCs w:val="24"/>
        </w:rPr>
      </w:pPr>
    </w:p>
    <w:p w14:paraId="34438192" w14:textId="4B95C41D" w:rsidR="00587C2D" w:rsidRPr="00816F10" w:rsidRDefault="00587C2D" w:rsidP="00816F10">
      <w:pPr>
        <w:pStyle w:val="Caption"/>
        <w:keepNext/>
        <w:spacing w:after="0" w:line="360" w:lineRule="auto"/>
        <w:jc w:val="both"/>
        <w:rPr>
          <w:rFonts w:ascii="Times" w:hAnsi="Times"/>
          <w:color w:val="auto"/>
          <w:sz w:val="24"/>
          <w:szCs w:val="24"/>
        </w:rPr>
      </w:pPr>
      <w:r w:rsidRPr="00816F10">
        <w:rPr>
          <w:rFonts w:ascii="Times" w:hAnsi="Times"/>
          <w:color w:val="auto"/>
          <w:sz w:val="24"/>
          <w:szCs w:val="24"/>
        </w:rPr>
        <w:t xml:space="preserve">Table </w:t>
      </w:r>
      <w:r w:rsidR="00D1284F">
        <w:rPr>
          <w:rFonts w:ascii="Times" w:hAnsi="Times"/>
          <w:color w:val="auto"/>
          <w:sz w:val="24"/>
          <w:szCs w:val="24"/>
        </w:rPr>
        <w:t>3</w:t>
      </w:r>
      <w:r w:rsidRPr="00816F10">
        <w:rPr>
          <w:rFonts w:ascii="Times" w:hAnsi="Times"/>
          <w:color w:val="auto"/>
          <w:sz w:val="24"/>
          <w:szCs w:val="24"/>
        </w:rPr>
        <w:t>: Allocation of ABFA to priority areas (Millions of cedis): 2011-13</w:t>
      </w:r>
    </w:p>
    <w:p w14:paraId="5F0B96CB" w14:textId="02CFAB0A" w:rsidR="00587C2D" w:rsidRPr="00816F10" w:rsidRDefault="00587C2D" w:rsidP="00816F10">
      <w:pPr>
        <w:spacing w:line="360" w:lineRule="auto"/>
        <w:jc w:val="both"/>
        <w:rPr>
          <w:rFonts w:ascii="Times" w:eastAsia="Times New Roman" w:hAnsi="Times" w:cs="Times New Roman"/>
          <w:sz w:val="24"/>
          <w:szCs w:val="24"/>
        </w:rPr>
      </w:pPr>
      <w:r w:rsidRPr="00D1284F">
        <w:rPr>
          <w:rFonts w:ascii="Times" w:eastAsia="Times New Roman" w:hAnsi="Times" w:cs="Times New Roman"/>
          <w:noProof/>
        </w:rPr>
        <w:drawing>
          <wp:inline distT="0" distB="0" distL="0" distR="0" wp14:anchorId="73E16031" wp14:editId="54D8AFB9">
            <wp:extent cx="5943600" cy="1990165"/>
            <wp:effectExtent l="0" t="0" r="0" b="3810"/>
            <wp:docPr id="12810787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078762"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004195" cy="2010455"/>
                    </a:xfrm>
                    <a:prstGeom prst="rect">
                      <a:avLst/>
                    </a:prstGeom>
                  </pic:spPr>
                </pic:pic>
              </a:graphicData>
            </a:graphic>
          </wp:inline>
        </w:drawing>
      </w:r>
    </w:p>
    <w:p w14:paraId="34195126" w14:textId="77777777" w:rsidR="00D1284F" w:rsidRDefault="00D1284F" w:rsidP="00816F10">
      <w:pPr>
        <w:spacing w:line="360" w:lineRule="auto"/>
        <w:jc w:val="both"/>
        <w:rPr>
          <w:rFonts w:ascii="Times" w:eastAsia="Times New Roman" w:hAnsi="Times" w:cs="Times New Roman"/>
          <w:sz w:val="24"/>
          <w:szCs w:val="24"/>
        </w:rPr>
      </w:pPr>
    </w:p>
    <w:p w14:paraId="27EF60A7" w14:textId="0E678300" w:rsidR="00587C2D" w:rsidRDefault="00DF2107" w:rsidP="00816F10">
      <w:pPr>
        <w:spacing w:line="360" w:lineRule="auto"/>
        <w:jc w:val="both"/>
        <w:rPr>
          <w:rFonts w:ascii="Times" w:eastAsia="Times New Roman" w:hAnsi="Times" w:cs="Times New Roman"/>
          <w:sz w:val="24"/>
          <w:szCs w:val="24"/>
        </w:rPr>
      </w:pPr>
      <w:r w:rsidRPr="00816F10">
        <w:rPr>
          <w:rFonts w:ascii="Times" w:eastAsia="Times New Roman" w:hAnsi="Times" w:cs="Times New Roman"/>
          <w:sz w:val="24"/>
          <w:szCs w:val="24"/>
        </w:rPr>
        <w:t>An analysis of the total 2011-2013 ABFA allocations for roads and other infrastructure (amounting to GHC832.12 million, as shown in Table 2) indicates that 35.3% (GHC293.56 million, as shown in Table 3) was allocated to other infrastructure projects such as energy, security, works and housing, education, water, health, railway, and water transport. Nearly two-thirds (64.7%, or GHC538.56 million) of the funds were directed towards road-related activities, including construction, rehabilitation, upgrading, and resurfacing (Armah-</w:t>
      </w:r>
      <w:proofErr w:type="spellStart"/>
      <w:r w:rsidRPr="00816F10">
        <w:rPr>
          <w:rFonts w:ascii="Times" w:eastAsia="Times New Roman" w:hAnsi="Times" w:cs="Times New Roman"/>
          <w:sz w:val="24"/>
          <w:szCs w:val="24"/>
        </w:rPr>
        <w:t>Attoh</w:t>
      </w:r>
      <w:proofErr w:type="spellEnd"/>
      <w:r w:rsidRPr="00816F10">
        <w:rPr>
          <w:rFonts w:ascii="Times" w:eastAsia="Times New Roman" w:hAnsi="Times" w:cs="Times New Roman"/>
          <w:sz w:val="24"/>
          <w:szCs w:val="24"/>
        </w:rPr>
        <w:t>, 2015, p. 7).</w:t>
      </w:r>
    </w:p>
    <w:p w14:paraId="45A854BC" w14:textId="77777777" w:rsidR="00D1284F" w:rsidRPr="00816F10" w:rsidRDefault="00D1284F" w:rsidP="00816F10">
      <w:pPr>
        <w:spacing w:line="360" w:lineRule="auto"/>
        <w:jc w:val="both"/>
        <w:rPr>
          <w:rFonts w:ascii="Times" w:eastAsia="Times New Roman" w:hAnsi="Times" w:cs="Times New Roman"/>
          <w:sz w:val="24"/>
          <w:szCs w:val="24"/>
        </w:rPr>
      </w:pPr>
    </w:p>
    <w:p w14:paraId="4C7006C6" w14:textId="246D3E69" w:rsidR="00DF2107" w:rsidRPr="00816F10" w:rsidRDefault="00DF2107" w:rsidP="00816F10">
      <w:pPr>
        <w:pStyle w:val="Caption"/>
        <w:keepNext/>
        <w:spacing w:after="0" w:line="360" w:lineRule="auto"/>
        <w:jc w:val="both"/>
        <w:rPr>
          <w:rFonts w:ascii="Times" w:hAnsi="Times"/>
          <w:color w:val="auto"/>
          <w:sz w:val="24"/>
          <w:szCs w:val="24"/>
        </w:rPr>
      </w:pPr>
      <w:r w:rsidRPr="00816F10">
        <w:rPr>
          <w:rFonts w:ascii="Times" w:hAnsi="Times"/>
          <w:color w:val="auto"/>
          <w:sz w:val="24"/>
          <w:szCs w:val="24"/>
        </w:rPr>
        <w:t xml:space="preserve">Table </w:t>
      </w:r>
      <w:r w:rsidR="00D1284F">
        <w:rPr>
          <w:rFonts w:ascii="Times" w:hAnsi="Times"/>
          <w:color w:val="auto"/>
          <w:sz w:val="24"/>
          <w:szCs w:val="24"/>
        </w:rPr>
        <w:t>4</w:t>
      </w:r>
      <w:r w:rsidRPr="00816F10">
        <w:rPr>
          <w:rFonts w:ascii="Times" w:hAnsi="Times"/>
          <w:color w:val="auto"/>
          <w:sz w:val="24"/>
          <w:szCs w:val="24"/>
        </w:rPr>
        <w:t>: Allocation of ABFA to infrastructure project (millions of cedis): 2011-13</w:t>
      </w:r>
    </w:p>
    <w:p w14:paraId="3B034FA0" w14:textId="02602601" w:rsidR="00DF2107" w:rsidRPr="00816F10" w:rsidRDefault="00DF2107" w:rsidP="00816F10">
      <w:pPr>
        <w:spacing w:line="360" w:lineRule="auto"/>
        <w:jc w:val="both"/>
        <w:rPr>
          <w:rFonts w:ascii="Times" w:eastAsia="Times New Roman" w:hAnsi="Times" w:cs="Times New Roman"/>
          <w:sz w:val="24"/>
          <w:szCs w:val="24"/>
        </w:rPr>
      </w:pPr>
      <w:r w:rsidRPr="00D1284F">
        <w:rPr>
          <w:rFonts w:ascii="Times" w:eastAsia="Times New Roman" w:hAnsi="Times" w:cs="Times New Roman"/>
          <w:noProof/>
        </w:rPr>
        <w:drawing>
          <wp:inline distT="0" distB="0" distL="0" distR="0" wp14:anchorId="3D9EA5BE" wp14:editId="579C4453">
            <wp:extent cx="5943600" cy="2042795"/>
            <wp:effectExtent l="0" t="0" r="0" b="1905"/>
            <wp:docPr id="2903075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307569" name="Picture 290307569"/>
                    <pic:cNvPicPr/>
                  </pic:nvPicPr>
                  <pic:blipFill>
                    <a:blip r:embed="rId19">
                      <a:extLst>
                        <a:ext uri="{28A0092B-C50C-407E-A947-70E740481C1C}">
                          <a14:useLocalDpi xmlns:a14="http://schemas.microsoft.com/office/drawing/2010/main" val="0"/>
                        </a:ext>
                      </a:extLst>
                    </a:blip>
                    <a:stretch>
                      <a:fillRect/>
                    </a:stretch>
                  </pic:blipFill>
                  <pic:spPr>
                    <a:xfrm>
                      <a:off x="0" y="0"/>
                      <a:ext cx="5943600" cy="2042795"/>
                    </a:xfrm>
                    <a:prstGeom prst="rect">
                      <a:avLst/>
                    </a:prstGeom>
                  </pic:spPr>
                </pic:pic>
              </a:graphicData>
            </a:graphic>
          </wp:inline>
        </w:drawing>
      </w:r>
    </w:p>
    <w:p w14:paraId="64284147" w14:textId="77777777" w:rsidR="00DF2107" w:rsidRPr="00816F10" w:rsidRDefault="00DF2107" w:rsidP="00816F10">
      <w:pPr>
        <w:spacing w:line="360" w:lineRule="auto"/>
        <w:jc w:val="both"/>
        <w:rPr>
          <w:rFonts w:ascii="Times" w:eastAsia="Times New Roman" w:hAnsi="Times" w:cs="Times New Roman"/>
          <w:sz w:val="24"/>
          <w:szCs w:val="24"/>
        </w:rPr>
      </w:pPr>
    </w:p>
    <w:p w14:paraId="4A598A6F" w14:textId="356E510D" w:rsidR="00DF2107" w:rsidRPr="00816F10" w:rsidRDefault="00DF2107" w:rsidP="00D1284F">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lastRenderedPageBreak/>
        <w:t xml:space="preserve">A closer look at the GHC293.56 million allocated to other infrastructure development shows that education, water, and health—three key social service areas identified as priorities by surveyed Ghanaians—received only about 5% of this total (as shown in Table 3). In 2011, all the funds allocated to roads and other infrastructure were </w:t>
      </w:r>
      <w:proofErr w:type="gramStart"/>
      <w:r w:rsidRPr="00816F10">
        <w:rPr>
          <w:rFonts w:ascii="Times" w:eastAsia="Times New Roman" w:hAnsi="Times" w:cs="Times New Roman"/>
          <w:sz w:val="24"/>
          <w:szCs w:val="24"/>
        </w:rPr>
        <w:t>actually spent</w:t>
      </w:r>
      <w:proofErr w:type="gramEnd"/>
      <w:r w:rsidRPr="00816F10">
        <w:rPr>
          <w:rFonts w:ascii="Times" w:eastAsia="Times New Roman" w:hAnsi="Times" w:cs="Times New Roman"/>
          <w:sz w:val="24"/>
          <w:szCs w:val="24"/>
        </w:rPr>
        <w:t xml:space="preserve"> solely on road projects. This indicates that, although the government has followed proper procedures and guidelines for using the ABFA, the focus has primarily been on oil and gas infrastructure, roads, and energy, leaving minimal funds for social sectors that are considered most important by the public (</w:t>
      </w:r>
      <w:proofErr w:type="spellStart"/>
      <w:r w:rsidRPr="00816F10">
        <w:rPr>
          <w:rFonts w:ascii="Times" w:eastAsia="Times New Roman" w:hAnsi="Times" w:cs="Times New Roman"/>
          <w:sz w:val="24"/>
          <w:szCs w:val="24"/>
        </w:rPr>
        <w:t>Armoh-Attoh</w:t>
      </w:r>
      <w:proofErr w:type="spellEnd"/>
      <w:r w:rsidRPr="00816F10">
        <w:rPr>
          <w:rFonts w:ascii="Times" w:eastAsia="Times New Roman" w:hAnsi="Times" w:cs="Times New Roman"/>
          <w:sz w:val="24"/>
          <w:szCs w:val="24"/>
        </w:rPr>
        <w:t xml:space="preserve">, 2015). </w:t>
      </w:r>
    </w:p>
    <w:p w14:paraId="077EC6C3" w14:textId="17DA2CA4" w:rsidR="009E3B0E" w:rsidRPr="00816F10" w:rsidRDefault="003B4033" w:rsidP="00D1284F">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In South Sudan, similar legal procedures and expectations exist. For example, the Petroleum Revenue Management Act (2013) foregrounds the importance of establishing what it calls the Petroleum Revenue Account through which oil revenues should theoretically be paid (PRMA, 2013, p. 4). Following this, the revenues are then disbursed to the Consolidated Funds through the National Budget Funding Account (NBFA).  It equally speaks of the Revenue stabilization Fund as well as the Future Generation Fund. </w:t>
      </w:r>
      <w:r w:rsidR="009E3B0E" w:rsidRPr="00816F10">
        <w:rPr>
          <w:rFonts w:ascii="Times" w:eastAsia="Times New Roman" w:hAnsi="Times" w:cs="Times New Roman"/>
          <w:sz w:val="24"/>
          <w:szCs w:val="24"/>
        </w:rPr>
        <w:t>Furthermore, the Petroleum Revenue Management Act of 2013 establishes the framework for creating Community Development Committees (CDC) and a coordinating body called the Community Development Committees’ Coordination Forum (CDCCF).</w:t>
      </w:r>
    </w:p>
    <w:p w14:paraId="1EF3D678" w14:textId="6350414F" w:rsidR="00A36A7F" w:rsidRDefault="009E3B0E" w:rsidP="00D1284F">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The CDC operates at the county level, where it plans and manages the community funds, while the CDCCF oversees and provides guidance at the state level. County Legislative Councils, set up according to the 2009 Local Government Act, are responsible for forming the CDC and approving its projects and programs after they are presented by the CDC. The Act also authorizes county commissioners to nominate members to the CDC and submit these nominations to the County Legislative Councils for approval. The Act states that the members of the CDC should include representatives from farmers’ unions, trade chambers, civil society organizations, traditional authorities, religious groups, and </w:t>
      </w:r>
      <w:r w:rsidRPr="00065F94">
        <w:rPr>
          <w:rFonts w:ascii="Times" w:eastAsia="Times New Roman" w:hAnsi="Times" w:cs="Times New Roman"/>
          <w:sz w:val="24"/>
          <w:szCs w:val="24"/>
        </w:rPr>
        <w:t xml:space="preserve">groups representing women and youth. </w:t>
      </w:r>
      <w:r w:rsidR="003B4033" w:rsidRPr="00065F94">
        <w:rPr>
          <w:rFonts w:ascii="Times" w:eastAsia="Times New Roman" w:hAnsi="Times" w:cs="Times New Roman"/>
          <w:sz w:val="24"/>
          <w:szCs w:val="24"/>
        </w:rPr>
        <w:t xml:space="preserve">Yet in practice, none of this has been </w:t>
      </w:r>
      <w:proofErr w:type="spellStart"/>
      <w:r w:rsidR="003B4033" w:rsidRPr="00065F94">
        <w:rPr>
          <w:rFonts w:ascii="Times" w:eastAsia="Times New Roman" w:hAnsi="Times" w:cs="Times New Roman"/>
          <w:sz w:val="24"/>
          <w:szCs w:val="24"/>
        </w:rPr>
        <w:t>operationalised</w:t>
      </w:r>
      <w:proofErr w:type="spellEnd"/>
      <w:r w:rsidR="003B4033" w:rsidRPr="00065F94">
        <w:rPr>
          <w:rFonts w:ascii="Times" w:eastAsia="Times New Roman" w:hAnsi="Times" w:cs="Times New Roman"/>
          <w:sz w:val="24"/>
          <w:szCs w:val="24"/>
        </w:rPr>
        <w:t xml:space="preserve">. </w:t>
      </w:r>
      <w:r w:rsidR="001B508B" w:rsidRPr="00065F94">
        <w:rPr>
          <w:rFonts w:ascii="Times" w:eastAsia="Times New Roman" w:hAnsi="Times" w:cs="Times New Roman"/>
          <w:sz w:val="24"/>
          <w:szCs w:val="24"/>
        </w:rPr>
        <w:t xml:space="preserve">As revealed by </w:t>
      </w:r>
      <w:proofErr w:type="spellStart"/>
      <w:r w:rsidR="001B508B" w:rsidRPr="00065F94">
        <w:rPr>
          <w:rFonts w:ascii="Times" w:eastAsia="Times New Roman" w:hAnsi="Times" w:cs="Times New Roman"/>
          <w:sz w:val="24"/>
          <w:szCs w:val="24"/>
        </w:rPr>
        <w:t>Atem</w:t>
      </w:r>
      <w:proofErr w:type="spellEnd"/>
      <w:r w:rsidR="001B508B" w:rsidRPr="00065F94">
        <w:rPr>
          <w:rFonts w:ascii="Times" w:eastAsia="Times New Roman" w:hAnsi="Times" w:cs="Times New Roman"/>
          <w:sz w:val="24"/>
          <w:szCs w:val="24"/>
        </w:rPr>
        <w:t xml:space="preserve"> (</w:t>
      </w:r>
      <w:hyperlink r:id="rId20" w:history="1">
        <w:r w:rsidR="001B508B" w:rsidRPr="00065F94">
          <w:rPr>
            <w:rStyle w:val="Hyperlink"/>
            <w:rFonts w:ascii="Times" w:eastAsia="Times New Roman" w:hAnsi="Times" w:cs="Times New Roman"/>
            <w:color w:val="auto"/>
            <w:sz w:val="24"/>
            <w:szCs w:val="24"/>
            <w:u w:val="none"/>
          </w:rPr>
          <w:t>2024</w:t>
        </w:r>
      </w:hyperlink>
      <w:r w:rsidR="001B508B" w:rsidRPr="00065F94">
        <w:rPr>
          <w:rFonts w:ascii="Times" w:eastAsia="Times New Roman" w:hAnsi="Times" w:cs="Times New Roman"/>
          <w:sz w:val="24"/>
          <w:szCs w:val="24"/>
        </w:rPr>
        <w:t xml:space="preserve">), Muon (2024) and </w:t>
      </w:r>
      <w:proofErr w:type="spellStart"/>
      <w:r w:rsidR="001B508B" w:rsidRPr="00065F94">
        <w:rPr>
          <w:rFonts w:ascii="Times" w:eastAsia="Times New Roman" w:hAnsi="Times" w:cs="Times New Roman"/>
          <w:sz w:val="24"/>
          <w:szCs w:val="24"/>
        </w:rPr>
        <w:t>Tiitmamer</w:t>
      </w:r>
      <w:proofErr w:type="spellEnd"/>
      <w:r w:rsidR="001B508B" w:rsidRPr="00065F94">
        <w:rPr>
          <w:rFonts w:ascii="Times" w:eastAsia="Times New Roman" w:hAnsi="Times" w:cs="Times New Roman"/>
          <w:sz w:val="24"/>
          <w:szCs w:val="24"/>
        </w:rPr>
        <w:t xml:space="preserve"> (2021), the management of South Sudan’s oil revenues is riddled with corrupt practices at the highest echelon</w:t>
      </w:r>
      <w:r w:rsidRPr="00065F94">
        <w:rPr>
          <w:rFonts w:ascii="Times" w:eastAsia="Times New Roman" w:hAnsi="Times" w:cs="Times New Roman"/>
          <w:sz w:val="24"/>
          <w:szCs w:val="24"/>
        </w:rPr>
        <w:t xml:space="preserve">. The sector is muddled in opaqueness and there is no accountability and transparency in terms of how much revenues have been collected and or how it has been used and for what purposes (Chol, </w:t>
      </w:r>
      <w:hyperlink r:id="rId21" w:history="1">
        <w:r w:rsidRPr="00065F94">
          <w:rPr>
            <w:rStyle w:val="Hyperlink"/>
            <w:rFonts w:ascii="Times" w:eastAsia="Times New Roman" w:hAnsi="Times" w:cs="Times New Roman"/>
            <w:color w:val="auto"/>
            <w:sz w:val="24"/>
            <w:szCs w:val="24"/>
            <w:u w:val="none"/>
          </w:rPr>
          <w:t>2016</w:t>
        </w:r>
      </w:hyperlink>
      <w:r w:rsidRPr="00065F94">
        <w:rPr>
          <w:rFonts w:ascii="Times" w:eastAsia="Times New Roman" w:hAnsi="Times" w:cs="Times New Roman"/>
          <w:sz w:val="24"/>
          <w:szCs w:val="24"/>
        </w:rPr>
        <w:t xml:space="preserve">). </w:t>
      </w:r>
    </w:p>
    <w:p w14:paraId="562DF952" w14:textId="77777777" w:rsidR="00D1284F" w:rsidRPr="00816F10" w:rsidRDefault="00D1284F" w:rsidP="00D1284F">
      <w:pPr>
        <w:spacing w:line="360" w:lineRule="auto"/>
        <w:ind w:firstLine="720"/>
        <w:jc w:val="both"/>
        <w:rPr>
          <w:rFonts w:ascii="Times" w:eastAsia="Times New Roman" w:hAnsi="Times" w:cs="Times New Roman"/>
          <w:sz w:val="24"/>
          <w:szCs w:val="24"/>
        </w:rPr>
      </w:pPr>
    </w:p>
    <w:p w14:paraId="299F2782" w14:textId="1C6B1DCC" w:rsidR="00D0512C" w:rsidRPr="00D1284F" w:rsidRDefault="00D0512C" w:rsidP="00446363">
      <w:pPr>
        <w:pStyle w:val="Heading3"/>
      </w:pPr>
      <w:bookmarkStart w:id="13" w:name="_Toc199612237"/>
      <w:r w:rsidRPr="00D1284F">
        <w:lastRenderedPageBreak/>
        <w:t>Resource Governance</w:t>
      </w:r>
      <w:bookmarkEnd w:id="13"/>
    </w:p>
    <w:p w14:paraId="714A94EA" w14:textId="542A9EDC" w:rsidR="00A36A7F" w:rsidRPr="00816F10" w:rsidRDefault="00A36A7F" w:rsidP="00816F10">
      <w:pPr>
        <w:spacing w:line="360" w:lineRule="auto"/>
        <w:jc w:val="both"/>
        <w:rPr>
          <w:rFonts w:ascii="Times" w:eastAsia="Times New Roman" w:hAnsi="Times" w:cs="Times New Roman"/>
          <w:sz w:val="24"/>
          <w:szCs w:val="24"/>
        </w:rPr>
      </w:pPr>
      <w:r w:rsidRPr="00816F10">
        <w:rPr>
          <w:rFonts w:ascii="Times" w:eastAsia="Times New Roman" w:hAnsi="Times" w:cs="Times New Roman"/>
          <w:sz w:val="24"/>
          <w:szCs w:val="24"/>
        </w:rPr>
        <w:t xml:space="preserve">The figures below compare the two countries on the Resource Governance Index using 2017 as the base year. </w:t>
      </w:r>
    </w:p>
    <w:p w14:paraId="7DA17435" w14:textId="2701499D" w:rsidR="00D6515F" w:rsidRPr="00D1284F" w:rsidRDefault="00D6515F" w:rsidP="00446363">
      <w:pPr>
        <w:pStyle w:val="Heading4"/>
      </w:pPr>
      <w:r w:rsidRPr="00D1284F">
        <w:t>South Sudan</w:t>
      </w:r>
    </w:p>
    <w:p w14:paraId="09014B21" w14:textId="0DC7A454" w:rsidR="00D6515F" w:rsidRPr="00D1284F" w:rsidRDefault="00D6515F" w:rsidP="00816F10">
      <w:pPr>
        <w:pStyle w:val="Caption"/>
        <w:keepNext/>
        <w:spacing w:after="0" w:line="360" w:lineRule="auto"/>
        <w:jc w:val="both"/>
        <w:rPr>
          <w:rFonts w:ascii="Times" w:hAnsi="Times"/>
          <w:color w:val="auto"/>
          <w:sz w:val="24"/>
          <w:szCs w:val="24"/>
        </w:rPr>
      </w:pPr>
      <w:r w:rsidRPr="00D1284F">
        <w:rPr>
          <w:rFonts w:ascii="Times" w:hAnsi="Times"/>
          <w:color w:val="auto"/>
          <w:sz w:val="24"/>
          <w:szCs w:val="24"/>
        </w:rPr>
        <w:t xml:space="preserve">Figure </w:t>
      </w:r>
      <w:r w:rsidRPr="00D1284F">
        <w:rPr>
          <w:rFonts w:ascii="Times" w:hAnsi="Times"/>
          <w:color w:val="auto"/>
          <w:sz w:val="24"/>
          <w:szCs w:val="24"/>
        </w:rPr>
        <w:fldChar w:fldCharType="begin"/>
      </w:r>
      <w:r w:rsidRPr="00D1284F">
        <w:rPr>
          <w:rFonts w:ascii="Times" w:hAnsi="Times"/>
          <w:color w:val="auto"/>
          <w:sz w:val="24"/>
          <w:szCs w:val="24"/>
        </w:rPr>
        <w:instrText xml:space="preserve"> SEQ Figure \* ARABIC </w:instrText>
      </w:r>
      <w:r w:rsidRPr="00D1284F">
        <w:rPr>
          <w:rFonts w:ascii="Times" w:hAnsi="Times"/>
          <w:color w:val="auto"/>
          <w:sz w:val="24"/>
          <w:szCs w:val="24"/>
        </w:rPr>
        <w:fldChar w:fldCharType="separate"/>
      </w:r>
      <w:r w:rsidR="00756FD1">
        <w:rPr>
          <w:rFonts w:ascii="Times" w:hAnsi="Times"/>
          <w:noProof/>
          <w:color w:val="auto"/>
          <w:sz w:val="24"/>
          <w:szCs w:val="24"/>
        </w:rPr>
        <w:t>1</w:t>
      </w:r>
      <w:r w:rsidRPr="00D1284F">
        <w:rPr>
          <w:rFonts w:ascii="Times" w:hAnsi="Times"/>
          <w:color w:val="auto"/>
          <w:sz w:val="24"/>
          <w:szCs w:val="24"/>
        </w:rPr>
        <w:fldChar w:fldCharType="end"/>
      </w:r>
      <w:r w:rsidRPr="00D1284F">
        <w:rPr>
          <w:rFonts w:ascii="Times" w:hAnsi="Times"/>
          <w:color w:val="auto"/>
          <w:sz w:val="24"/>
          <w:szCs w:val="24"/>
        </w:rPr>
        <w:t>: South Sudan</w:t>
      </w:r>
      <w:r w:rsidR="00D1284F">
        <w:rPr>
          <w:rFonts w:ascii="Times" w:hAnsi="Times"/>
          <w:color w:val="auto"/>
          <w:sz w:val="24"/>
          <w:szCs w:val="24"/>
        </w:rPr>
        <w:t>’</w:t>
      </w:r>
      <w:r w:rsidRPr="00D1284F">
        <w:rPr>
          <w:rFonts w:ascii="Times" w:hAnsi="Times"/>
          <w:color w:val="auto"/>
          <w:sz w:val="24"/>
          <w:szCs w:val="24"/>
        </w:rPr>
        <w:t>s RGI and Component Scores (2017)</w:t>
      </w:r>
    </w:p>
    <w:p w14:paraId="36273678" w14:textId="466BCAFA" w:rsidR="00D6515F" w:rsidRPr="00816F10" w:rsidRDefault="00D6515F" w:rsidP="00816F10">
      <w:pPr>
        <w:spacing w:line="360" w:lineRule="auto"/>
        <w:jc w:val="both"/>
        <w:rPr>
          <w:rFonts w:ascii="Times" w:eastAsia="Times New Roman" w:hAnsi="Times" w:cs="Times New Roman"/>
          <w:b/>
          <w:bCs/>
          <w:sz w:val="24"/>
          <w:szCs w:val="24"/>
          <w:u w:val="single"/>
        </w:rPr>
      </w:pPr>
      <w:r w:rsidRPr="00D1284F">
        <w:rPr>
          <w:rFonts w:ascii="Times" w:eastAsia="Times New Roman" w:hAnsi="Times" w:cs="Times New Roman"/>
          <w:b/>
          <w:bCs/>
          <w:noProof/>
          <w:u w:val="single"/>
        </w:rPr>
        <w:drawing>
          <wp:inline distT="0" distB="0" distL="0" distR="0" wp14:anchorId="3056AC97" wp14:editId="1CB7A3E3">
            <wp:extent cx="4740088" cy="1935959"/>
            <wp:effectExtent l="0" t="0" r="0" b="3175"/>
            <wp:docPr id="9691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60" name="Picture 969160"/>
                    <pic:cNvPicPr/>
                  </pic:nvPicPr>
                  <pic:blipFill>
                    <a:blip r:embed="rId22">
                      <a:extLst>
                        <a:ext uri="{28A0092B-C50C-407E-A947-70E740481C1C}">
                          <a14:useLocalDpi xmlns:a14="http://schemas.microsoft.com/office/drawing/2010/main" val="0"/>
                        </a:ext>
                      </a:extLst>
                    </a:blip>
                    <a:stretch>
                      <a:fillRect/>
                    </a:stretch>
                  </pic:blipFill>
                  <pic:spPr>
                    <a:xfrm>
                      <a:off x="0" y="0"/>
                      <a:ext cx="4740088" cy="1935959"/>
                    </a:xfrm>
                    <a:prstGeom prst="rect">
                      <a:avLst/>
                    </a:prstGeom>
                  </pic:spPr>
                </pic:pic>
              </a:graphicData>
            </a:graphic>
          </wp:inline>
        </w:drawing>
      </w:r>
    </w:p>
    <w:p w14:paraId="0F23AC00" w14:textId="276BE69D" w:rsidR="00A36A7F" w:rsidRPr="00816F10" w:rsidRDefault="00A36A7F" w:rsidP="00816F10">
      <w:pPr>
        <w:spacing w:line="360" w:lineRule="auto"/>
        <w:jc w:val="both"/>
        <w:rPr>
          <w:rFonts w:ascii="Times" w:eastAsia="Times New Roman" w:hAnsi="Times" w:cs="Times New Roman"/>
          <w:bCs/>
          <w:sz w:val="24"/>
          <w:szCs w:val="24"/>
        </w:rPr>
      </w:pPr>
      <w:r w:rsidRPr="00816F10">
        <w:rPr>
          <w:rFonts w:ascii="Times" w:eastAsia="Times New Roman" w:hAnsi="Times" w:cs="Times New Roman"/>
          <w:bCs/>
          <w:sz w:val="24"/>
          <w:szCs w:val="24"/>
        </w:rPr>
        <w:t>Source: Natural Resource Governance Institute – NRGI (2017)</w:t>
      </w:r>
    </w:p>
    <w:p w14:paraId="5D5E8B4E" w14:textId="77777777" w:rsidR="00D1284F" w:rsidRDefault="00D1284F" w:rsidP="00816F10">
      <w:pPr>
        <w:spacing w:line="360" w:lineRule="auto"/>
        <w:jc w:val="both"/>
        <w:rPr>
          <w:rFonts w:ascii="Times" w:eastAsia="Times New Roman" w:hAnsi="Times" w:cs="Times New Roman"/>
          <w:bCs/>
          <w:sz w:val="24"/>
          <w:szCs w:val="24"/>
        </w:rPr>
      </w:pPr>
    </w:p>
    <w:p w14:paraId="6B71338C" w14:textId="238837FE" w:rsidR="00A36A7F" w:rsidRPr="00D1284F" w:rsidRDefault="00A36A7F" w:rsidP="00D1284F">
      <w:pPr>
        <w:spacing w:line="360" w:lineRule="auto"/>
        <w:ind w:firstLine="720"/>
        <w:jc w:val="both"/>
        <w:rPr>
          <w:rFonts w:ascii="Times" w:eastAsia="Times New Roman" w:hAnsi="Times" w:cs="Times New Roman"/>
          <w:bCs/>
          <w:sz w:val="24"/>
          <w:szCs w:val="24"/>
        </w:rPr>
      </w:pPr>
      <w:r w:rsidRPr="00816F10">
        <w:rPr>
          <w:rFonts w:ascii="Times" w:eastAsia="Times New Roman" w:hAnsi="Times" w:cs="Times New Roman"/>
          <w:bCs/>
          <w:sz w:val="24"/>
          <w:szCs w:val="24"/>
        </w:rPr>
        <w:t xml:space="preserve">South Sudan’s petroleum sector scored 32/100 points in the 2017 RGI index, below the belt average. Such performance is attributed to a failing enabling environment occasioned by active conflicts and abuses primarily driven by contestations over the control of oil resources (NRGI, 2017). </w:t>
      </w:r>
      <w:r w:rsidR="00A22DE6" w:rsidRPr="00816F10">
        <w:rPr>
          <w:rFonts w:ascii="Times" w:eastAsia="Times New Roman" w:hAnsi="Times" w:cs="Times New Roman"/>
          <w:bCs/>
          <w:sz w:val="24"/>
          <w:szCs w:val="24"/>
        </w:rPr>
        <w:t xml:space="preserve">The Petroleum Act of 2012 set a satisfactory baseline for oil sector governance. However, active conflicts coupled with a declining monitoring safeguard have rendered the sector unenforceable. Consequently, performance in revenue management is reportedly weak. Additionally, performance in subnational revenue resource sharing, as assessed by rules set in the peace agreement (2015) and the transitional constitution (2011), is somewhat higher (54%). Furthermore, the national budgeting is reportedly poor despite disclosures in expenditure and resource revenues due to a failing fiscal rule implementation. Meanwhile, the disbursement of the Petroleum Funds set forth in the Petroleum Revenue Management Act (2013) is yet to be </w:t>
      </w:r>
      <w:proofErr w:type="spellStart"/>
      <w:r w:rsidR="00A22DE6" w:rsidRPr="00816F10">
        <w:rPr>
          <w:rFonts w:ascii="Times" w:eastAsia="Times New Roman" w:hAnsi="Times" w:cs="Times New Roman"/>
          <w:bCs/>
          <w:sz w:val="24"/>
          <w:szCs w:val="24"/>
        </w:rPr>
        <w:t>operationalised</w:t>
      </w:r>
      <w:proofErr w:type="spellEnd"/>
      <w:r w:rsidR="00A22DE6" w:rsidRPr="00816F10">
        <w:rPr>
          <w:rFonts w:ascii="Times" w:eastAsia="Times New Roman" w:hAnsi="Times" w:cs="Times New Roman"/>
          <w:bCs/>
          <w:sz w:val="24"/>
          <w:szCs w:val="24"/>
        </w:rPr>
        <w:t xml:space="preserve"> and was missing in the RGI metrics. </w:t>
      </w:r>
    </w:p>
    <w:p w14:paraId="63E2F036" w14:textId="5ADB20DA" w:rsidR="00D6515F" w:rsidRPr="00D1284F" w:rsidRDefault="00D6515F" w:rsidP="00446363">
      <w:pPr>
        <w:pStyle w:val="Heading4"/>
      </w:pPr>
      <w:r w:rsidRPr="00D1284F">
        <w:lastRenderedPageBreak/>
        <w:t>Ghana</w:t>
      </w:r>
    </w:p>
    <w:p w14:paraId="51E3680A" w14:textId="2F98A20B" w:rsidR="00A36A7F" w:rsidRPr="00D1284F" w:rsidRDefault="00A36A7F" w:rsidP="00816F10">
      <w:pPr>
        <w:pStyle w:val="Caption"/>
        <w:keepNext/>
        <w:spacing w:after="0" w:line="360" w:lineRule="auto"/>
        <w:jc w:val="both"/>
        <w:rPr>
          <w:rFonts w:ascii="Times" w:hAnsi="Times"/>
          <w:color w:val="auto"/>
          <w:sz w:val="24"/>
          <w:szCs w:val="24"/>
        </w:rPr>
      </w:pPr>
      <w:r w:rsidRPr="00D1284F">
        <w:rPr>
          <w:rFonts w:ascii="Times" w:hAnsi="Times"/>
          <w:color w:val="auto"/>
          <w:sz w:val="24"/>
          <w:szCs w:val="24"/>
        </w:rPr>
        <w:t xml:space="preserve">Figure </w:t>
      </w:r>
      <w:r w:rsidRPr="00D1284F">
        <w:rPr>
          <w:rFonts w:ascii="Times" w:hAnsi="Times"/>
          <w:color w:val="auto"/>
          <w:sz w:val="24"/>
          <w:szCs w:val="24"/>
        </w:rPr>
        <w:fldChar w:fldCharType="begin"/>
      </w:r>
      <w:r w:rsidRPr="00D1284F">
        <w:rPr>
          <w:rFonts w:ascii="Times" w:hAnsi="Times"/>
          <w:color w:val="auto"/>
          <w:sz w:val="24"/>
          <w:szCs w:val="24"/>
        </w:rPr>
        <w:instrText xml:space="preserve"> SEQ Figure \* ARABIC </w:instrText>
      </w:r>
      <w:r w:rsidRPr="00D1284F">
        <w:rPr>
          <w:rFonts w:ascii="Times" w:hAnsi="Times"/>
          <w:color w:val="auto"/>
          <w:sz w:val="24"/>
          <w:szCs w:val="24"/>
        </w:rPr>
        <w:fldChar w:fldCharType="separate"/>
      </w:r>
      <w:r w:rsidR="00756FD1">
        <w:rPr>
          <w:rFonts w:ascii="Times" w:hAnsi="Times"/>
          <w:noProof/>
          <w:color w:val="auto"/>
          <w:sz w:val="24"/>
          <w:szCs w:val="24"/>
        </w:rPr>
        <w:t>2</w:t>
      </w:r>
      <w:r w:rsidRPr="00D1284F">
        <w:rPr>
          <w:rFonts w:ascii="Times" w:hAnsi="Times"/>
          <w:color w:val="auto"/>
          <w:sz w:val="24"/>
          <w:szCs w:val="24"/>
        </w:rPr>
        <w:fldChar w:fldCharType="end"/>
      </w:r>
      <w:r w:rsidRPr="00D1284F">
        <w:rPr>
          <w:rFonts w:ascii="Times" w:hAnsi="Times"/>
          <w:color w:val="auto"/>
          <w:sz w:val="24"/>
          <w:szCs w:val="24"/>
        </w:rPr>
        <w:t>: Ghana</w:t>
      </w:r>
      <w:r w:rsidR="00D1284F">
        <w:rPr>
          <w:rFonts w:ascii="Times" w:hAnsi="Times"/>
          <w:color w:val="auto"/>
          <w:sz w:val="24"/>
          <w:szCs w:val="24"/>
        </w:rPr>
        <w:t>’</w:t>
      </w:r>
      <w:r w:rsidRPr="00D1284F">
        <w:rPr>
          <w:rFonts w:ascii="Times" w:hAnsi="Times"/>
          <w:color w:val="auto"/>
          <w:sz w:val="24"/>
          <w:szCs w:val="24"/>
        </w:rPr>
        <w:t>s RGI and Component Scores (2017)</w:t>
      </w:r>
    </w:p>
    <w:p w14:paraId="1762712F" w14:textId="6A38CE9B" w:rsidR="00D6515F" w:rsidRPr="00816F10" w:rsidRDefault="00A36A7F" w:rsidP="00816F10">
      <w:pPr>
        <w:pStyle w:val="Caption"/>
        <w:keepNext/>
        <w:spacing w:after="0" w:line="360" w:lineRule="auto"/>
        <w:jc w:val="both"/>
        <w:rPr>
          <w:rFonts w:ascii="Times" w:hAnsi="Times"/>
          <w:sz w:val="24"/>
          <w:szCs w:val="24"/>
        </w:rPr>
      </w:pPr>
      <w:r w:rsidRPr="00D1284F">
        <w:rPr>
          <w:rFonts w:ascii="Times" w:hAnsi="Times"/>
          <w:noProof/>
          <w:sz w:val="22"/>
          <w:szCs w:val="22"/>
        </w:rPr>
        <w:drawing>
          <wp:inline distT="0" distB="0" distL="0" distR="0" wp14:anchorId="205AEE45" wp14:editId="6CD43AA3">
            <wp:extent cx="4988859" cy="2250440"/>
            <wp:effectExtent l="0" t="0" r="2540" b="0"/>
            <wp:docPr id="1685420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2073" name="Picture 168542073"/>
                    <pic:cNvPicPr/>
                  </pic:nvPicPr>
                  <pic:blipFill>
                    <a:blip r:embed="rId23">
                      <a:extLst>
                        <a:ext uri="{28A0092B-C50C-407E-A947-70E740481C1C}">
                          <a14:useLocalDpi xmlns:a14="http://schemas.microsoft.com/office/drawing/2010/main" val="0"/>
                        </a:ext>
                      </a:extLst>
                    </a:blip>
                    <a:stretch>
                      <a:fillRect/>
                    </a:stretch>
                  </pic:blipFill>
                  <pic:spPr>
                    <a:xfrm>
                      <a:off x="0" y="0"/>
                      <a:ext cx="5034391" cy="2270979"/>
                    </a:xfrm>
                    <a:prstGeom prst="rect">
                      <a:avLst/>
                    </a:prstGeom>
                  </pic:spPr>
                </pic:pic>
              </a:graphicData>
            </a:graphic>
          </wp:inline>
        </w:drawing>
      </w:r>
    </w:p>
    <w:p w14:paraId="39D1DF88" w14:textId="28D1AB3F" w:rsidR="00D6515F" w:rsidRPr="00D1284F" w:rsidRDefault="00CD4A6F" w:rsidP="00816F10">
      <w:pPr>
        <w:pStyle w:val="Caption"/>
        <w:keepNext/>
        <w:spacing w:after="0" w:line="360" w:lineRule="auto"/>
        <w:jc w:val="both"/>
        <w:rPr>
          <w:rFonts w:ascii="Times" w:hAnsi="Times"/>
          <w:color w:val="auto"/>
          <w:sz w:val="24"/>
          <w:szCs w:val="24"/>
        </w:rPr>
      </w:pPr>
      <w:r w:rsidRPr="00D1284F">
        <w:rPr>
          <w:rFonts w:ascii="Times" w:hAnsi="Times"/>
          <w:color w:val="auto"/>
          <w:sz w:val="24"/>
          <w:szCs w:val="24"/>
        </w:rPr>
        <w:t>Source: Natural Resource Governance Institute – NRGI (2017)</w:t>
      </w:r>
    </w:p>
    <w:p w14:paraId="32A941F7" w14:textId="77777777" w:rsidR="00D1284F" w:rsidRDefault="00D1284F" w:rsidP="00816F10">
      <w:pPr>
        <w:spacing w:line="360" w:lineRule="auto"/>
        <w:jc w:val="both"/>
        <w:rPr>
          <w:rFonts w:ascii="Times" w:hAnsi="Times"/>
          <w:sz w:val="24"/>
          <w:szCs w:val="24"/>
        </w:rPr>
      </w:pPr>
    </w:p>
    <w:p w14:paraId="4DBC2A17" w14:textId="318734F2" w:rsidR="00CD4A6F" w:rsidRPr="00D1284F" w:rsidRDefault="00A22DE6" w:rsidP="00D1284F">
      <w:pPr>
        <w:spacing w:line="360" w:lineRule="auto"/>
        <w:jc w:val="both"/>
        <w:rPr>
          <w:rFonts w:ascii="Times" w:hAnsi="Times"/>
          <w:sz w:val="24"/>
          <w:szCs w:val="24"/>
        </w:rPr>
      </w:pPr>
      <w:r w:rsidRPr="00816F10">
        <w:rPr>
          <w:rFonts w:ascii="Times" w:hAnsi="Times"/>
          <w:sz w:val="24"/>
          <w:szCs w:val="24"/>
        </w:rPr>
        <w:t xml:space="preserve">On the other hand, Ghana scored </w:t>
      </w:r>
      <w:r w:rsidR="00135E90" w:rsidRPr="00816F10">
        <w:rPr>
          <w:rFonts w:ascii="Times" w:hAnsi="Times"/>
          <w:sz w:val="24"/>
          <w:szCs w:val="24"/>
        </w:rPr>
        <w:t xml:space="preserve">a satisfactory </w:t>
      </w:r>
      <w:r w:rsidRPr="00816F10">
        <w:rPr>
          <w:rFonts w:ascii="Times" w:hAnsi="Times"/>
          <w:sz w:val="24"/>
          <w:szCs w:val="24"/>
        </w:rPr>
        <w:t xml:space="preserve">67/100 in the 2017 RGI, </w:t>
      </w:r>
      <w:r w:rsidR="00135E90" w:rsidRPr="00816F10">
        <w:rPr>
          <w:rFonts w:ascii="Times" w:hAnsi="Times"/>
          <w:sz w:val="24"/>
          <w:szCs w:val="24"/>
        </w:rPr>
        <w:t xml:space="preserve">making it the best performer in Sub-Saharan Africa. This performance was attributed to an enabling environment and better revenue management policy. The country’s </w:t>
      </w:r>
      <w:r w:rsidR="00CD4A6F" w:rsidRPr="00816F10">
        <w:rPr>
          <w:rFonts w:ascii="Times" w:hAnsi="Times"/>
          <w:sz w:val="24"/>
          <w:szCs w:val="24"/>
        </w:rPr>
        <w:t>sovereign</w:t>
      </w:r>
      <w:r w:rsidR="00135E90" w:rsidRPr="00816F10">
        <w:rPr>
          <w:rFonts w:ascii="Times" w:hAnsi="Times"/>
          <w:sz w:val="24"/>
          <w:szCs w:val="24"/>
        </w:rPr>
        <w:t xml:space="preserve"> wealth funds performed second best among the 34 funds assessed in the index. Additionally, Ghana’s </w:t>
      </w:r>
      <w:r w:rsidR="00CD4A6F" w:rsidRPr="00816F10">
        <w:rPr>
          <w:rFonts w:ascii="Times" w:hAnsi="Times"/>
          <w:sz w:val="24"/>
          <w:szCs w:val="24"/>
        </w:rPr>
        <w:t>Petroleum</w:t>
      </w:r>
      <w:r w:rsidR="00135E90" w:rsidRPr="00816F10">
        <w:rPr>
          <w:rFonts w:ascii="Times" w:hAnsi="Times"/>
          <w:sz w:val="24"/>
          <w:szCs w:val="24"/>
        </w:rPr>
        <w:t xml:space="preserve"> Revenue Management Act was reportedly transparent in allocating oil revenues between the national budget, national oil company and the two funds</w:t>
      </w:r>
      <w:r w:rsidR="00CD4A6F" w:rsidRPr="00816F10">
        <w:rPr>
          <w:rFonts w:ascii="Times" w:hAnsi="Times"/>
          <w:sz w:val="24"/>
          <w:szCs w:val="24"/>
        </w:rPr>
        <w:t xml:space="preserve">. However, has accumulated large budget deficits and borrowed hugely against future oil revenues, even though oil revenues presently comprised only 4% of total government revenues. This practice made Ghana’s petroleum revenue management rules foreign to those governing broader public finances. </w:t>
      </w:r>
    </w:p>
    <w:p w14:paraId="0F58062F" w14:textId="6C3F92DC" w:rsidR="00D6515F" w:rsidRPr="00D1284F" w:rsidRDefault="00D6515F" w:rsidP="00816F10">
      <w:pPr>
        <w:pStyle w:val="Caption"/>
        <w:keepNext/>
        <w:spacing w:after="0" w:line="360" w:lineRule="auto"/>
        <w:jc w:val="both"/>
        <w:rPr>
          <w:rFonts w:ascii="Times" w:hAnsi="Times"/>
          <w:color w:val="auto"/>
          <w:sz w:val="24"/>
          <w:szCs w:val="24"/>
        </w:rPr>
      </w:pPr>
      <w:r w:rsidRPr="00D1284F">
        <w:rPr>
          <w:rFonts w:ascii="Times" w:hAnsi="Times"/>
          <w:color w:val="auto"/>
          <w:sz w:val="24"/>
          <w:szCs w:val="24"/>
        </w:rPr>
        <w:t xml:space="preserve">Figure </w:t>
      </w:r>
      <w:r w:rsidRPr="00D1284F">
        <w:rPr>
          <w:rFonts w:ascii="Times" w:hAnsi="Times"/>
          <w:color w:val="auto"/>
          <w:sz w:val="24"/>
          <w:szCs w:val="24"/>
        </w:rPr>
        <w:fldChar w:fldCharType="begin"/>
      </w:r>
      <w:r w:rsidRPr="00D1284F">
        <w:rPr>
          <w:rFonts w:ascii="Times" w:hAnsi="Times"/>
          <w:color w:val="auto"/>
          <w:sz w:val="24"/>
          <w:szCs w:val="24"/>
        </w:rPr>
        <w:instrText xml:space="preserve"> SEQ Figure \* ARABIC </w:instrText>
      </w:r>
      <w:r w:rsidRPr="00D1284F">
        <w:rPr>
          <w:rFonts w:ascii="Times" w:hAnsi="Times"/>
          <w:color w:val="auto"/>
          <w:sz w:val="24"/>
          <w:szCs w:val="24"/>
        </w:rPr>
        <w:fldChar w:fldCharType="separate"/>
      </w:r>
      <w:r w:rsidR="00756FD1">
        <w:rPr>
          <w:rFonts w:ascii="Times" w:hAnsi="Times"/>
          <w:noProof/>
          <w:color w:val="auto"/>
          <w:sz w:val="24"/>
          <w:szCs w:val="24"/>
        </w:rPr>
        <w:t>3</w:t>
      </w:r>
      <w:r w:rsidRPr="00D1284F">
        <w:rPr>
          <w:rFonts w:ascii="Times" w:hAnsi="Times"/>
          <w:color w:val="auto"/>
          <w:sz w:val="24"/>
          <w:szCs w:val="24"/>
        </w:rPr>
        <w:fldChar w:fldCharType="end"/>
      </w:r>
      <w:r w:rsidRPr="00D1284F">
        <w:rPr>
          <w:rFonts w:ascii="Times" w:hAnsi="Times"/>
          <w:color w:val="auto"/>
          <w:sz w:val="24"/>
          <w:szCs w:val="24"/>
        </w:rPr>
        <w:t>: South Sudan and Ghana's RGI scores (2017)</w:t>
      </w:r>
    </w:p>
    <w:p w14:paraId="6A1083FA" w14:textId="2B06EE46" w:rsidR="00D1284F" w:rsidRDefault="00D6515F" w:rsidP="00816F10">
      <w:pPr>
        <w:spacing w:line="360" w:lineRule="auto"/>
        <w:jc w:val="both"/>
        <w:rPr>
          <w:rFonts w:ascii="Times" w:eastAsia="Times New Roman" w:hAnsi="Times" w:cs="Times New Roman"/>
          <w:b/>
          <w:sz w:val="24"/>
          <w:szCs w:val="24"/>
        </w:rPr>
      </w:pPr>
      <w:r w:rsidRPr="00D1284F">
        <w:rPr>
          <w:rFonts w:ascii="Times" w:eastAsia="Times New Roman" w:hAnsi="Times" w:cs="Times New Roman"/>
          <w:b/>
          <w:noProof/>
          <w:highlight w:val="yellow"/>
        </w:rPr>
        <w:drawing>
          <wp:inline distT="0" distB="0" distL="0" distR="0" wp14:anchorId="49482E42" wp14:editId="2C0D6993">
            <wp:extent cx="5049371" cy="2157730"/>
            <wp:effectExtent l="0" t="0" r="5715" b="1270"/>
            <wp:docPr id="1873583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83753" name="Picture 1873583753"/>
                    <pic:cNvPicPr/>
                  </pic:nvPicPr>
                  <pic:blipFill>
                    <a:blip r:embed="rId24">
                      <a:extLst>
                        <a:ext uri="{28A0092B-C50C-407E-A947-70E740481C1C}">
                          <a14:useLocalDpi xmlns:a14="http://schemas.microsoft.com/office/drawing/2010/main" val="0"/>
                        </a:ext>
                      </a:extLst>
                    </a:blip>
                    <a:stretch>
                      <a:fillRect/>
                    </a:stretch>
                  </pic:blipFill>
                  <pic:spPr>
                    <a:xfrm>
                      <a:off x="0" y="0"/>
                      <a:ext cx="5071298" cy="2167100"/>
                    </a:xfrm>
                    <a:prstGeom prst="rect">
                      <a:avLst/>
                    </a:prstGeom>
                  </pic:spPr>
                </pic:pic>
              </a:graphicData>
            </a:graphic>
          </wp:inline>
        </w:drawing>
      </w:r>
    </w:p>
    <w:p w14:paraId="5F752FD2" w14:textId="77777777" w:rsidR="00D1284F" w:rsidRDefault="00D1284F" w:rsidP="00816F10">
      <w:pPr>
        <w:spacing w:line="360" w:lineRule="auto"/>
        <w:jc w:val="both"/>
        <w:rPr>
          <w:rFonts w:ascii="Times" w:eastAsia="Times New Roman" w:hAnsi="Times" w:cs="Times New Roman"/>
          <w:b/>
          <w:sz w:val="24"/>
          <w:szCs w:val="24"/>
        </w:rPr>
      </w:pPr>
    </w:p>
    <w:p w14:paraId="165A6500" w14:textId="5F055165" w:rsidR="00CD4A6F" w:rsidRPr="00816F10" w:rsidRDefault="00D1284F" w:rsidP="00816F10">
      <w:pPr>
        <w:spacing w:line="360" w:lineRule="auto"/>
        <w:jc w:val="both"/>
        <w:rPr>
          <w:rFonts w:ascii="Times" w:eastAsia="Times New Roman" w:hAnsi="Times" w:cs="Times New Roman"/>
          <w:b/>
          <w:sz w:val="24"/>
          <w:szCs w:val="24"/>
        </w:rPr>
      </w:pPr>
      <w:r>
        <w:rPr>
          <w:rFonts w:ascii="Times" w:eastAsia="Times New Roman" w:hAnsi="Times" w:cs="Times New Roman"/>
          <w:b/>
          <w:sz w:val="24"/>
          <w:szCs w:val="24"/>
        </w:rPr>
        <w:t xml:space="preserve">Table 5: </w:t>
      </w:r>
      <w:r w:rsidR="000B5680" w:rsidRPr="00816F10">
        <w:rPr>
          <w:rFonts w:ascii="Times" w:eastAsia="Times New Roman" w:hAnsi="Times" w:cs="Times New Roman"/>
          <w:b/>
          <w:sz w:val="24"/>
          <w:szCs w:val="24"/>
        </w:rPr>
        <w:t>Governance</w:t>
      </w:r>
      <w:r w:rsidR="00C101FB" w:rsidRPr="00816F10">
        <w:rPr>
          <w:rFonts w:ascii="Times" w:eastAsia="Times New Roman" w:hAnsi="Times" w:cs="Times New Roman"/>
          <w:b/>
          <w:sz w:val="24"/>
          <w:szCs w:val="24"/>
        </w:rPr>
        <w:t>/Institutional</w:t>
      </w:r>
      <w:r w:rsidR="000B5680" w:rsidRPr="00816F10">
        <w:rPr>
          <w:rFonts w:ascii="Times" w:eastAsia="Times New Roman" w:hAnsi="Times" w:cs="Times New Roman"/>
          <w:b/>
          <w:sz w:val="24"/>
          <w:szCs w:val="24"/>
        </w:rPr>
        <w:t xml:space="preserve"> Trajectories and Prospects</w:t>
      </w:r>
    </w:p>
    <w:tbl>
      <w:tblPr>
        <w:tblStyle w:val="PlainTable5"/>
        <w:tblW w:w="0" w:type="auto"/>
        <w:tblLook w:val="04A0" w:firstRow="1" w:lastRow="0" w:firstColumn="1" w:lastColumn="0" w:noHBand="0" w:noVBand="1"/>
      </w:tblPr>
      <w:tblGrid>
        <w:gridCol w:w="3116"/>
        <w:gridCol w:w="3117"/>
        <w:gridCol w:w="3117"/>
      </w:tblGrid>
      <w:tr w:rsidR="000B5680" w:rsidRPr="00816F10" w14:paraId="7A2D6022" w14:textId="77777777" w:rsidTr="00C101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6" w:type="dxa"/>
            <w:tcBorders>
              <w:top w:val="single" w:sz="8" w:space="0" w:color="auto"/>
              <w:bottom w:val="single" w:sz="8" w:space="0" w:color="auto"/>
            </w:tcBorders>
          </w:tcPr>
          <w:p w14:paraId="4555F92A" w14:textId="56602C4E" w:rsidR="000B5680" w:rsidRPr="00816F10" w:rsidRDefault="000B5680" w:rsidP="00816F10">
            <w:pPr>
              <w:spacing w:line="360" w:lineRule="auto"/>
              <w:jc w:val="both"/>
              <w:rPr>
                <w:rFonts w:ascii="Times" w:eastAsia="Times New Roman" w:hAnsi="Times" w:cs="Times New Roman"/>
                <w:b/>
                <w:sz w:val="24"/>
                <w:szCs w:val="24"/>
              </w:rPr>
            </w:pPr>
            <w:r w:rsidRPr="00816F10">
              <w:rPr>
                <w:rFonts w:ascii="Times" w:eastAsia="Times New Roman" w:hAnsi="Times" w:cs="Times New Roman"/>
                <w:b/>
                <w:sz w:val="24"/>
                <w:szCs w:val="24"/>
              </w:rPr>
              <w:t>Category</w:t>
            </w:r>
          </w:p>
        </w:tc>
        <w:tc>
          <w:tcPr>
            <w:tcW w:w="3117" w:type="dxa"/>
            <w:tcBorders>
              <w:top w:val="single" w:sz="8" w:space="0" w:color="auto"/>
              <w:bottom w:val="single" w:sz="8" w:space="0" w:color="auto"/>
            </w:tcBorders>
          </w:tcPr>
          <w:p w14:paraId="0E448A97" w14:textId="0AADA829" w:rsidR="000B5680" w:rsidRPr="00816F10" w:rsidRDefault="000B5680" w:rsidP="00816F1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eastAsia="Times New Roman" w:hAnsi="Times" w:cs="Times New Roman"/>
                <w:b/>
                <w:sz w:val="24"/>
                <w:szCs w:val="24"/>
              </w:rPr>
            </w:pPr>
            <w:r w:rsidRPr="00816F10">
              <w:rPr>
                <w:rFonts w:ascii="Times" w:eastAsia="Times New Roman" w:hAnsi="Times" w:cs="Times New Roman"/>
                <w:b/>
                <w:sz w:val="24"/>
                <w:szCs w:val="24"/>
              </w:rPr>
              <w:t>South Sudan</w:t>
            </w:r>
          </w:p>
        </w:tc>
        <w:tc>
          <w:tcPr>
            <w:tcW w:w="3117" w:type="dxa"/>
            <w:tcBorders>
              <w:top w:val="single" w:sz="8" w:space="0" w:color="auto"/>
              <w:bottom w:val="single" w:sz="8" w:space="0" w:color="auto"/>
            </w:tcBorders>
          </w:tcPr>
          <w:p w14:paraId="76857D85" w14:textId="3D4ED194" w:rsidR="000B5680" w:rsidRPr="00816F10" w:rsidRDefault="000B5680" w:rsidP="00816F1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eastAsia="Times New Roman" w:hAnsi="Times" w:cs="Times New Roman"/>
                <w:b/>
                <w:sz w:val="24"/>
                <w:szCs w:val="24"/>
              </w:rPr>
            </w:pPr>
            <w:r w:rsidRPr="00816F10">
              <w:rPr>
                <w:rFonts w:ascii="Times" w:eastAsia="Times New Roman" w:hAnsi="Times" w:cs="Times New Roman"/>
                <w:b/>
                <w:sz w:val="24"/>
                <w:szCs w:val="24"/>
              </w:rPr>
              <w:t>Ghana</w:t>
            </w:r>
          </w:p>
        </w:tc>
      </w:tr>
      <w:tr w:rsidR="000B5680" w:rsidRPr="00816F10" w14:paraId="37CF0F03" w14:textId="77777777" w:rsidTr="00C10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8" w:space="0" w:color="auto"/>
            </w:tcBorders>
          </w:tcPr>
          <w:p w14:paraId="39CDEC44" w14:textId="32E6BC1A" w:rsidR="000B5680" w:rsidRPr="00D1284F" w:rsidRDefault="000B5680" w:rsidP="00816F10">
            <w:pPr>
              <w:spacing w:line="360" w:lineRule="auto"/>
              <w:jc w:val="left"/>
              <w:rPr>
                <w:rFonts w:ascii="Times" w:eastAsia="Times New Roman" w:hAnsi="Times" w:cs="Times New Roman"/>
                <w:bCs/>
                <w:sz w:val="22"/>
              </w:rPr>
            </w:pPr>
            <w:r w:rsidRPr="00D1284F">
              <w:rPr>
                <w:rFonts w:ascii="Times" w:eastAsia="Times New Roman" w:hAnsi="Times" w:cs="Times New Roman"/>
                <w:bCs/>
                <w:sz w:val="22"/>
              </w:rPr>
              <w:t>Political settlements</w:t>
            </w:r>
          </w:p>
        </w:tc>
        <w:tc>
          <w:tcPr>
            <w:tcW w:w="3117" w:type="dxa"/>
            <w:tcBorders>
              <w:top w:val="single" w:sz="8" w:space="0" w:color="auto"/>
            </w:tcBorders>
          </w:tcPr>
          <w:p w14:paraId="2BEDC68B" w14:textId="685C8E01" w:rsidR="000B5680" w:rsidRPr="00D1284F" w:rsidRDefault="000B5680" w:rsidP="00816F10">
            <w:pPr>
              <w:spacing w:line="360" w:lineRule="auto"/>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rPr>
              <w:t>Exclusive; militarised SPLM-dominated elite pact</w:t>
            </w:r>
          </w:p>
        </w:tc>
        <w:tc>
          <w:tcPr>
            <w:tcW w:w="3117" w:type="dxa"/>
            <w:tcBorders>
              <w:top w:val="single" w:sz="8" w:space="0" w:color="auto"/>
            </w:tcBorders>
          </w:tcPr>
          <w:p w14:paraId="5BE6942B" w14:textId="33A3C2DC" w:rsidR="000B5680" w:rsidRPr="00D1284F" w:rsidRDefault="000B5680" w:rsidP="00816F10">
            <w:pPr>
              <w:spacing w:line="360" w:lineRule="auto"/>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rPr>
              <w:t>Inclusive; stable electoral democracy</w:t>
            </w:r>
          </w:p>
        </w:tc>
      </w:tr>
      <w:tr w:rsidR="000B5680" w:rsidRPr="00816F10" w14:paraId="11935BD3" w14:textId="77777777" w:rsidTr="00C101FB">
        <w:tc>
          <w:tcPr>
            <w:cnfStyle w:val="001000000000" w:firstRow="0" w:lastRow="0" w:firstColumn="1" w:lastColumn="0" w:oddVBand="0" w:evenVBand="0" w:oddHBand="0" w:evenHBand="0" w:firstRowFirstColumn="0" w:firstRowLastColumn="0" w:lastRowFirstColumn="0" w:lastRowLastColumn="0"/>
            <w:tcW w:w="3116" w:type="dxa"/>
          </w:tcPr>
          <w:p w14:paraId="1D7FB451" w14:textId="1B2EAE50" w:rsidR="000B5680" w:rsidRPr="00D1284F" w:rsidRDefault="000B5680" w:rsidP="00816F10">
            <w:pPr>
              <w:spacing w:line="360" w:lineRule="auto"/>
              <w:jc w:val="left"/>
              <w:rPr>
                <w:rFonts w:ascii="Times" w:eastAsia="Times New Roman" w:hAnsi="Times" w:cs="Times New Roman"/>
                <w:bCs/>
                <w:sz w:val="22"/>
              </w:rPr>
            </w:pPr>
            <w:r w:rsidRPr="00D1284F">
              <w:rPr>
                <w:rFonts w:ascii="Times" w:eastAsia="Times New Roman" w:hAnsi="Times" w:cs="Times New Roman"/>
                <w:bCs/>
                <w:sz w:val="22"/>
              </w:rPr>
              <w:t>Institutional framework</w:t>
            </w:r>
          </w:p>
        </w:tc>
        <w:tc>
          <w:tcPr>
            <w:tcW w:w="3117" w:type="dxa"/>
          </w:tcPr>
          <w:p w14:paraId="4735532E" w14:textId="43391059" w:rsidR="000B5680" w:rsidRPr="00D1284F" w:rsidRDefault="000B5680" w:rsidP="00816F10">
            <w:pPr>
              <w:spacing w:line="360" w:lineRule="auto"/>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rPr>
              <w:t>Transitional Constitution (2011); Peace Agreements (2015; 2018), Petroleum laws, Local content framework</w:t>
            </w:r>
          </w:p>
        </w:tc>
        <w:tc>
          <w:tcPr>
            <w:tcW w:w="3117" w:type="dxa"/>
          </w:tcPr>
          <w:p w14:paraId="63C4D7B0" w14:textId="5F3E382D" w:rsidR="000B5680" w:rsidRPr="00D1284F" w:rsidRDefault="000B5680" w:rsidP="00816F10">
            <w:pPr>
              <w:spacing w:line="360" w:lineRule="auto"/>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rPr>
              <w:t>PIAC, PRMA (2011), Fiscal Responsibility Act (2018)</w:t>
            </w:r>
          </w:p>
        </w:tc>
      </w:tr>
      <w:tr w:rsidR="000B5680" w:rsidRPr="00816F10" w14:paraId="5427AAD9" w14:textId="77777777" w:rsidTr="00C10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D365BCF" w14:textId="2967C2C5" w:rsidR="000B5680" w:rsidRPr="00D1284F" w:rsidRDefault="000B5680" w:rsidP="00816F10">
            <w:pPr>
              <w:spacing w:line="360" w:lineRule="auto"/>
              <w:jc w:val="left"/>
              <w:rPr>
                <w:rFonts w:ascii="Times" w:eastAsia="Times New Roman" w:hAnsi="Times" w:cs="Times New Roman"/>
                <w:bCs/>
                <w:sz w:val="22"/>
              </w:rPr>
            </w:pPr>
            <w:r w:rsidRPr="00D1284F">
              <w:rPr>
                <w:rFonts w:ascii="Times" w:eastAsia="Times New Roman" w:hAnsi="Times" w:cs="Times New Roman"/>
                <w:bCs/>
                <w:sz w:val="22"/>
              </w:rPr>
              <w:t>Revenue Transparency</w:t>
            </w:r>
          </w:p>
        </w:tc>
        <w:tc>
          <w:tcPr>
            <w:tcW w:w="3117" w:type="dxa"/>
          </w:tcPr>
          <w:p w14:paraId="096CE9D9" w14:textId="3E528846" w:rsidR="000B5680" w:rsidRPr="00D1284F" w:rsidRDefault="000B5680" w:rsidP="00816F10">
            <w:pPr>
              <w:spacing w:line="360" w:lineRule="auto"/>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rPr>
              <w:t>Low; limited public access, politicised audit mechanisms</w:t>
            </w:r>
          </w:p>
        </w:tc>
        <w:tc>
          <w:tcPr>
            <w:tcW w:w="3117" w:type="dxa"/>
          </w:tcPr>
          <w:p w14:paraId="3253CE8C" w14:textId="0B600185" w:rsidR="000B5680" w:rsidRPr="00D1284F" w:rsidRDefault="000B5680" w:rsidP="00816F10">
            <w:pPr>
              <w:spacing w:line="360" w:lineRule="auto"/>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rPr>
              <w:t>High; civil society access to oil revenue data</w:t>
            </w:r>
          </w:p>
        </w:tc>
      </w:tr>
      <w:tr w:rsidR="000B5680" w:rsidRPr="00816F10" w14:paraId="1EFB3EFB" w14:textId="77777777" w:rsidTr="00C101FB">
        <w:tc>
          <w:tcPr>
            <w:cnfStyle w:val="001000000000" w:firstRow="0" w:lastRow="0" w:firstColumn="1" w:lastColumn="0" w:oddVBand="0" w:evenVBand="0" w:oddHBand="0" w:evenHBand="0" w:firstRowFirstColumn="0" w:firstRowLastColumn="0" w:lastRowFirstColumn="0" w:lastRowLastColumn="0"/>
            <w:tcW w:w="3116" w:type="dxa"/>
          </w:tcPr>
          <w:p w14:paraId="12F6F0CF" w14:textId="57B8507B" w:rsidR="000B5680" w:rsidRPr="00D1284F" w:rsidRDefault="000B5680" w:rsidP="00816F10">
            <w:pPr>
              <w:spacing w:line="360" w:lineRule="auto"/>
              <w:jc w:val="left"/>
              <w:rPr>
                <w:rFonts w:ascii="Times" w:eastAsia="Times New Roman" w:hAnsi="Times" w:cs="Times New Roman"/>
                <w:bCs/>
                <w:sz w:val="22"/>
              </w:rPr>
            </w:pPr>
            <w:r w:rsidRPr="00D1284F">
              <w:rPr>
                <w:rFonts w:ascii="Times" w:eastAsia="Times New Roman" w:hAnsi="Times" w:cs="Times New Roman"/>
                <w:bCs/>
                <w:sz w:val="22"/>
              </w:rPr>
              <w:t>Community impact</w:t>
            </w:r>
          </w:p>
        </w:tc>
        <w:tc>
          <w:tcPr>
            <w:tcW w:w="3117" w:type="dxa"/>
          </w:tcPr>
          <w:p w14:paraId="2680F424" w14:textId="3781102F" w:rsidR="000B5680" w:rsidRPr="00D1284F" w:rsidRDefault="000B5680" w:rsidP="00816F10">
            <w:pPr>
              <w:spacing w:line="360" w:lineRule="auto"/>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rPr>
              <w:t>High; displacement, insecurity and socioeconomic and social alienation in Upper Nile and Unity State</w:t>
            </w:r>
          </w:p>
        </w:tc>
        <w:tc>
          <w:tcPr>
            <w:tcW w:w="3117" w:type="dxa"/>
          </w:tcPr>
          <w:p w14:paraId="3C22D2BC" w14:textId="4A1F5632" w:rsidR="000B5680" w:rsidRPr="00D1284F" w:rsidRDefault="000B5680" w:rsidP="00816F10">
            <w:pPr>
              <w:spacing w:line="360" w:lineRule="auto"/>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rPr>
              <w:t>Mixed; coastal communities affected by offshore oil</w:t>
            </w:r>
          </w:p>
        </w:tc>
      </w:tr>
      <w:tr w:rsidR="000B5680" w:rsidRPr="00816F10" w14:paraId="639A2C88" w14:textId="77777777" w:rsidTr="00C10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C4EF2D" w14:textId="44238A69" w:rsidR="000B5680" w:rsidRPr="00D1284F" w:rsidRDefault="000B5680" w:rsidP="00816F10">
            <w:pPr>
              <w:spacing w:line="360" w:lineRule="auto"/>
              <w:jc w:val="left"/>
              <w:rPr>
                <w:rFonts w:ascii="Times" w:eastAsia="Times New Roman" w:hAnsi="Times" w:cs="Times New Roman"/>
                <w:bCs/>
                <w:sz w:val="22"/>
              </w:rPr>
            </w:pPr>
            <w:r w:rsidRPr="00D1284F">
              <w:rPr>
                <w:rFonts w:ascii="Times" w:eastAsia="Times New Roman" w:hAnsi="Times" w:cs="Times New Roman"/>
                <w:bCs/>
                <w:sz w:val="22"/>
              </w:rPr>
              <w:t>Sustainability pathways</w:t>
            </w:r>
          </w:p>
        </w:tc>
        <w:tc>
          <w:tcPr>
            <w:tcW w:w="3117" w:type="dxa"/>
          </w:tcPr>
          <w:p w14:paraId="6A186EA2" w14:textId="62A2EE69" w:rsidR="000B5680" w:rsidRPr="00D1284F" w:rsidRDefault="000B5680" w:rsidP="00816F10">
            <w:pPr>
              <w:spacing w:line="360" w:lineRule="auto"/>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rPr>
              <w:t xml:space="preserve">Low; few initiatives, </w:t>
            </w:r>
            <w:r w:rsidR="00C101FB" w:rsidRPr="00D1284F">
              <w:rPr>
                <w:rFonts w:ascii="Times" w:eastAsia="Times New Roman" w:hAnsi="Times" w:cs="Times New Roman"/>
                <w:bCs/>
              </w:rPr>
              <w:t>nascent agricultural and civic initiatives</w:t>
            </w:r>
          </w:p>
        </w:tc>
        <w:tc>
          <w:tcPr>
            <w:tcW w:w="3117" w:type="dxa"/>
          </w:tcPr>
          <w:p w14:paraId="46591C29" w14:textId="3AFD0868" w:rsidR="000B5680" w:rsidRPr="00D1284F" w:rsidRDefault="000B5680" w:rsidP="00816F10">
            <w:pPr>
              <w:spacing w:line="360" w:lineRule="auto"/>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rPr>
              <w:t>Medium; renewable energy investments, youth startups</w:t>
            </w:r>
          </w:p>
        </w:tc>
      </w:tr>
      <w:tr w:rsidR="000B5680" w:rsidRPr="00816F10" w14:paraId="1C43A8BA" w14:textId="77777777" w:rsidTr="00C101FB">
        <w:tc>
          <w:tcPr>
            <w:cnfStyle w:val="001000000000" w:firstRow="0" w:lastRow="0" w:firstColumn="1" w:lastColumn="0" w:oddVBand="0" w:evenVBand="0" w:oddHBand="0" w:evenHBand="0" w:firstRowFirstColumn="0" w:firstRowLastColumn="0" w:lastRowFirstColumn="0" w:lastRowLastColumn="0"/>
            <w:tcW w:w="3116" w:type="dxa"/>
            <w:tcBorders>
              <w:bottom w:val="single" w:sz="8" w:space="0" w:color="auto"/>
            </w:tcBorders>
          </w:tcPr>
          <w:p w14:paraId="6CF70709" w14:textId="306F9AE3" w:rsidR="000B5680" w:rsidRPr="00D1284F" w:rsidRDefault="000B5680" w:rsidP="00816F10">
            <w:pPr>
              <w:spacing w:line="360" w:lineRule="auto"/>
              <w:jc w:val="left"/>
              <w:rPr>
                <w:rFonts w:ascii="Times" w:eastAsia="Times New Roman" w:hAnsi="Times" w:cs="Times New Roman"/>
                <w:bCs/>
                <w:sz w:val="22"/>
              </w:rPr>
            </w:pPr>
            <w:r w:rsidRPr="00D1284F">
              <w:rPr>
                <w:rFonts w:ascii="Times" w:eastAsia="Times New Roman" w:hAnsi="Times" w:cs="Times New Roman"/>
                <w:bCs/>
                <w:sz w:val="22"/>
              </w:rPr>
              <w:t>Key challenges</w:t>
            </w:r>
          </w:p>
        </w:tc>
        <w:tc>
          <w:tcPr>
            <w:tcW w:w="3117" w:type="dxa"/>
            <w:tcBorders>
              <w:bottom w:val="single" w:sz="8" w:space="0" w:color="auto"/>
            </w:tcBorders>
          </w:tcPr>
          <w:p w14:paraId="5BD5DACE" w14:textId="3FE36FC6" w:rsidR="000B5680" w:rsidRPr="00D1284F" w:rsidRDefault="00C101FB" w:rsidP="00816F10">
            <w:pPr>
              <w:spacing w:line="360" w:lineRule="auto"/>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rPr>
              <w:t>Building institutions amid conflict and economic collapse</w:t>
            </w:r>
          </w:p>
        </w:tc>
        <w:tc>
          <w:tcPr>
            <w:tcW w:w="3117" w:type="dxa"/>
            <w:tcBorders>
              <w:bottom w:val="single" w:sz="8" w:space="0" w:color="auto"/>
            </w:tcBorders>
          </w:tcPr>
          <w:p w14:paraId="3637F876" w14:textId="4FA9C86C" w:rsidR="000B5680" w:rsidRPr="00D1284F" w:rsidRDefault="00C101FB" w:rsidP="00816F10">
            <w:pPr>
              <w:spacing w:line="360" w:lineRule="auto"/>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rPr>
              <w:t>Maintaining oversight and diversification momentum</w:t>
            </w:r>
          </w:p>
        </w:tc>
      </w:tr>
    </w:tbl>
    <w:p w14:paraId="0913B452" w14:textId="77777777" w:rsidR="006050B6" w:rsidRPr="00816F10" w:rsidRDefault="006050B6" w:rsidP="00816F10">
      <w:pPr>
        <w:spacing w:line="360" w:lineRule="auto"/>
        <w:jc w:val="both"/>
        <w:rPr>
          <w:rFonts w:ascii="Times" w:eastAsia="Times New Roman" w:hAnsi="Times" w:cs="Times New Roman"/>
          <w:b/>
          <w:sz w:val="24"/>
          <w:szCs w:val="24"/>
        </w:rPr>
      </w:pPr>
    </w:p>
    <w:p w14:paraId="74D14015" w14:textId="77777777" w:rsidR="00D1284F" w:rsidRDefault="00D1284F" w:rsidP="00816F10">
      <w:pPr>
        <w:spacing w:line="360" w:lineRule="auto"/>
        <w:jc w:val="both"/>
        <w:rPr>
          <w:rFonts w:ascii="Times" w:eastAsia="Times New Roman" w:hAnsi="Times" w:cs="Times New Roman"/>
          <w:b/>
          <w:sz w:val="24"/>
          <w:szCs w:val="24"/>
        </w:rPr>
      </w:pPr>
    </w:p>
    <w:p w14:paraId="48F9BACD" w14:textId="77777777" w:rsidR="00D1284F" w:rsidRDefault="00D1284F" w:rsidP="00816F10">
      <w:pPr>
        <w:spacing w:line="360" w:lineRule="auto"/>
        <w:jc w:val="both"/>
        <w:rPr>
          <w:rFonts w:ascii="Times" w:eastAsia="Times New Roman" w:hAnsi="Times" w:cs="Times New Roman"/>
          <w:b/>
          <w:sz w:val="24"/>
          <w:szCs w:val="24"/>
        </w:rPr>
      </w:pPr>
    </w:p>
    <w:p w14:paraId="604056C7" w14:textId="77777777" w:rsidR="00D1284F" w:rsidRDefault="00D1284F" w:rsidP="00816F10">
      <w:pPr>
        <w:spacing w:line="360" w:lineRule="auto"/>
        <w:jc w:val="both"/>
        <w:rPr>
          <w:rFonts w:ascii="Times" w:eastAsia="Times New Roman" w:hAnsi="Times" w:cs="Times New Roman"/>
          <w:b/>
          <w:sz w:val="24"/>
          <w:szCs w:val="24"/>
        </w:rPr>
      </w:pPr>
    </w:p>
    <w:p w14:paraId="0EC7E1BD" w14:textId="77777777" w:rsidR="00D1284F" w:rsidRDefault="00D1284F" w:rsidP="00816F10">
      <w:pPr>
        <w:spacing w:line="360" w:lineRule="auto"/>
        <w:jc w:val="both"/>
        <w:rPr>
          <w:rFonts w:ascii="Times" w:eastAsia="Times New Roman" w:hAnsi="Times" w:cs="Times New Roman"/>
          <w:b/>
          <w:sz w:val="24"/>
          <w:szCs w:val="24"/>
        </w:rPr>
      </w:pPr>
    </w:p>
    <w:p w14:paraId="1A1DD092" w14:textId="77777777" w:rsidR="00D1284F" w:rsidRDefault="00D1284F" w:rsidP="00816F10">
      <w:pPr>
        <w:spacing w:line="360" w:lineRule="auto"/>
        <w:jc w:val="both"/>
        <w:rPr>
          <w:rFonts w:ascii="Times" w:eastAsia="Times New Roman" w:hAnsi="Times" w:cs="Times New Roman"/>
          <w:b/>
          <w:sz w:val="24"/>
          <w:szCs w:val="24"/>
        </w:rPr>
      </w:pPr>
    </w:p>
    <w:p w14:paraId="502A24E3" w14:textId="77777777" w:rsidR="00D1284F" w:rsidRDefault="00D1284F" w:rsidP="00816F10">
      <w:pPr>
        <w:spacing w:line="360" w:lineRule="auto"/>
        <w:jc w:val="both"/>
        <w:rPr>
          <w:rFonts w:ascii="Times" w:eastAsia="Times New Roman" w:hAnsi="Times" w:cs="Times New Roman"/>
          <w:b/>
          <w:sz w:val="24"/>
          <w:szCs w:val="24"/>
        </w:rPr>
      </w:pPr>
    </w:p>
    <w:p w14:paraId="5A9AC20C" w14:textId="77777777" w:rsidR="00D1284F" w:rsidRDefault="00D1284F" w:rsidP="00816F10">
      <w:pPr>
        <w:spacing w:line="360" w:lineRule="auto"/>
        <w:jc w:val="both"/>
        <w:rPr>
          <w:rFonts w:ascii="Times" w:eastAsia="Times New Roman" w:hAnsi="Times" w:cs="Times New Roman"/>
          <w:b/>
          <w:sz w:val="24"/>
          <w:szCs w:val="24"/>
        </w:rPr>
      </w:pPr>
    </w:p>
    <w:p w14:paraId="5F1BDED6" w14:textId="77777777" w:rsidR="00D1284F" w:rsidRDefault="00D1284F" w:rsidP="00816F10">
      <w:pPr>
        <w:spacing w:line="360" w:lineRule="auto"/>
        <w:jc w:val="both"/>
        <w:rPr>
          <w:rFonts w:ascii="Times" w:eastAsia="Times New Roman" w:hAnsi="Times" w:cs="Times New Roman"/>
          <w:b/>
          <w:sz w:val="24"/>
          <w:szCs w:val="24"/>
        </w:rPr>
      </w:pPr>
    </w:p>
    <w:p w14:paraId="0806A854" w14:textId="77777777" w:rsidR="00D1284F" w:rsidRDefault="00D1284F" w:rsidP="00816F10">
      <w:pPr>
        <w:spacing w:line="360" w:lineRule="auto"/>
        <w:jc w:val="both"/>
        <w:rPr>
          <w:rFonts w:ascii="Times" w:eastAsia="Times New Roman" w:hAnsi="Times" w:cs="Times New Roman"/>
          <w:b/>
          <w:sz w:val="24"/>
          <w:szCs w:val="24"/>
        </w:rPr>
      </w:pPr>
    </w:p>
    <w:p w14:paraId="4520DBEF" w14:textId="77777777" w:rsidR="00D1284F" w:rsidRDefault="00D1284F" w:rsidP="00816F10">
      <w:pPr>
        <w:spacing w:line="360" w:lineRule="auto"/>
        <w:jc w:val="both"/>
        <w:rPr>
          <w:rFonts w:ascii="Times" w:eastAsia="Times New Roman" w:hAnsi="Times" w:cs="Times New Roman"/>
          <w:b/>
          <w:sz w:val="24"/>
          <w:szCs w:val="24"/>
        </w:rPr>
      </w:pPr>
    </w:p>
    <w:p w14:paraId="3A6470FD" w14:textId="77777777" w:rsidR="00D1284F" w:rsidRDefault="00D1284F" w:rsidP="00816F10">
      <w:pPr>
        <w:spacing w:line="360" w:lineRule="auto"/>
        <w:jc w:val="both"/>
        <w:rPr>
          <w:rFonts w:ascii="Times" w:eastAsia="Times New Roman" w:hAnsi="Times" w:cs="Times New Roman"/>
          <w:b/>
          <w:sz w:val="24"/>
          <w:szCs w:val="24"/>
        </w:rPr>
      </w:pPr>
    </w:p>
    <w:p w14:paraId="2E30D410" w14:textId="77777777" w:rsidR="00D1284F" w:rsidRDefault="00D1284F" w:rsidP="00816F10">
      <w:pPr>
        <w:spacing w:line="360" w:lineRule="auto"/>
        <w:jc w:val="both"/>
        <w:rPr>
          <w:rFonts w:ascii="Times" w:eastAsia="Times New Roman" w:hAnsi="Times" w:cs="Times New Roman"/>
          <w:b/>
          <w:sz w:val="24"/>
          <w:szCs w:val="24"/>
        </w:rPr>
      </w:pPr>
    </w:p>
    <w:p w14:paraId="67FF8F28" w14:textId="73A274B6" w:rsidR="00C101FB" w:rsidRPr="00816F10" w:rsidRDefault="00D1284F" w:rsidP="00816F10">
      <w:pPr>
        <w:spacing w:line="360" w:lineRule="auto"/>
        <w:jc w:val="both"/>
        <w:rPr>
          <w:rFonts w:ascii="Times" w:eastAsia="Times New Roman" w:hAnsi="Times" w:cs="Times New Roman"/>
          <w:b/>
          <w:sz w:val="24"/>
          <w:szCs w:val="24"/>
        </w:rPr>
      </w:pPr>
      <w:r>
        <w:rPr>
          <w:rFonts w:ascii="Times" w:eastAsia="Times New Roman" w:hAnsi="Times" w:cs="Times New Roman"/>
          <w:b/>
          <w:sz w:val="24"/>
          <w:szCs w:val="24"/>
        </w:rPr>
        <w:lastRenderedPageBreak/>
        <w:t xml:space="preserve">Table 6: </w:t>
      </w:r>
      <w:r w:rsidR="00C101FB" w:rsidRPr="00816F10">
        <w:rPr>
          <w:rFonts w:ascii="Times" w:eastAsia="Times New Roman" w:hAnsi="Times" w:cs="Times New Roman"/>
          <w:b/>
          <w:sz w:val="24"/>
          <w:szCs w:val="24"/>
        </w:rPr>
        <w:t>Channels of Inclusion in Resource Governance: Ghana vs. South Sudan</w:t>
      </w:r>
    </w:p>
    <w:p w14:paraId="1B569F42" w14:textId="03D64215" w:rsidR="00C101FB" w:rsidRPr="00816F10" w:rsidRDefault="00C101FB" w:rsidP="00816F10">
      <w:pPr>
        <w:spacing w:line="360" w:lineRule="auto"/>
        <w:jc w:val="center"/>
        <w:rPr>
          <w:rFonts w:ascii="Times" w:eastAsia="Times New Roman" w:hAnsi="Times" w:cs="Times New Roman"/>
          <w:b/>
          <w:sz w:val="24"/>
          <w:szCs w:val="24"/>
        </w:rPr>
      </w:pPr>
      <w:r w:rsidRPr="00816F10">
        <w:rPr>
          <w:rFonts w:ascii="Times" w:eastAsia="Times New Roman" w:hAnsi="Times" w:cs="Times New Roman"/>
          <w:b/>
          <w:sz w:val="24"/>
          <w:szCs w:val="24"/>
        </w:rPr>
        <w:t>(Bebbington et al, 2013)</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3116"/>
        <w:gridCol w:w="3117"/>
        <w:gridCol w:w="3117"/>
      </w:tblGrid>
      <w:tr w:rsidR="00C101FB" w:rsidRPr="00816F10" w14:paraId="52A5C003" w14:textId="77777777" w:rsidTr="009A6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12" w:space="0" w:color="auto"/>
              <w:bottom w:val="single" w:sz="12" w:space="0" w:color="auto"/>
            </w:tcBorders>
          </w:tcPr>
          <w:p w14:paraId="1358BF4A" w14:textId="561AA99D" w:rsidR="00C101FB" w:rsidRPr="00816F10" w:rsidRDefault="00C101FB" w:rsidP="00816F10">
            <w:pPr>
              <w:spacing w:line="360" w:lineRule="auto"/>
              <w:jc w:val="both"/>
              <w:rPr>
                <w:rFonts w:ascii="Times" w:eastAsia="Times New Roman" w:hAnsi="Times" w:cs="Times New Roman"/>
                <w:bCs w:val="0"/>
                <w:sz w:val="24"/>
                <w:szCs w:val="24"/>
              </w:rPr>
            </w:pPr>
            <w:r w:rsidRPr="00816F10">
              <w:rPr>
                <w:rFonts w:ascii="Times" w:eastAsia="Times New Roman" w:hAnsi="Times" w:cs="Times New Roman"/>
                <w:bCs w:val="0"/>
                <w:sz w:val="24"/>
                <w:szCs w:val="24"/>
              </w:rPr>
              <w:t>Channel of Inclusion</w:t>
            </w:r>
          </w:p>
        </w:tc>
        <w:tc>
          <w:tcPr>
            <w:tcW w:w="3117" w:type="dxa"/>
            <w:tcBorders>
              <w:top w:val="single" w:sz="12" w:space="0" w:color="auto"/>
              <w:bottom w:val="single" w:sz="12" w:space="0" w:color="auto"/>
            </w:tcBorders>
          </w:tcPr>
          <w:p w14:paraId="4EAF2950" w14:textId="19DE4CD3" w:rsidR="00C101FB" w:rsidRPr="00816F10" w:rsidRDefault="00C101FB" w:rsidP="00816F1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eastAsia="Times New Roman" w:hAnsi="Times" w:cs="Times New Roman"/>
                <w:bCs w:val="0"/>
                <w:sz w:val="24"/>
                <w:szCs w:val="24"/>
              </w:rPr>
            </w:pPr>
            <w:r w:rsidRPr="00816F10">
              <w:rPr>
                <w:rFonts w:ascii="Times" w:eastAsia="Times New Roman" w:hAnsi="Times" w:cs="Times New Roman"/>
                <w:bCs w:val="0"/>
                <w:sz w:val="24"/>
                <w:szCs w:val="24"/>
              </w:rPr>
              <w:t>Ghana</w:t>
            </w:r>
          </w:p>
        </w:tc>
        <w:tc>
          <w:tcPr>
            <w:tcW w:w="3117" w:type="dxa"/>
            <w:tcBorders>
              <w:top w:val="single" w:sz="12" w:space="0" w:color="auto"/>
              <w:bottom w:val="single" w:sz="12" w:space="0" w:color="auto"/>
            </w:tcBorders>
          </w:tcPr>
          <w:p w14:paraId="30D0BB14" w14:textId="42B69F2A" w:rsidR="00C101FB" w:rsidRPr="00816F10" w:rsidRDefault="00C101FB" w:rsidP="00816F1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w:eastAsia="Times New Roman" w:hAnsi="Times" w:cs="Times New Roman"/>
                <w:bCs w:val="0"/>
                <w:sz w:val="24"/>
                <w:szCs w:val="24"/>
              </w:rPr>
            </w:pPr>
            <w:r w:rsidRPr="00816F10">
              <w:rPr>
                <w:rFonts w:ascii="Times" w:eastAsia="Times New Roman" w:hAnsi="Times" w:cs="Times New Roman"/>
                <w:bCs w:val="0"/>
                <w:sz w:val="24"/>
                <w:szCs w:val="24"/>
              </w:rPr>
              <w:t>South Sudan</w:t>
            </w:r>
          </w:p>
        </w:tc>
      </w:tr>
      <w:tr w:rsidR="00C101FB" w:rsidRPr="00816F10" w14:paraId="1A34ADE4" w14:textId="77777777" w:rsidTr="009A6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12" w:space="0" w:color="auto"/>
              <w:bottom w:val="none" w:sz="0" w:space="0" w:color="auto"/>
            </w:tcBorders>
          </w:tcPr>
          <w:p w14:paraId="3BC41373" w14:textId="1EB0804D" w:rsidR="00C101FB" w:rsidRPr="00D1284F" w:rsidRDefault="00C101FB" w:rsidP="00124EDA">
            <w:pPr>
              <w:pStyle w:val="ListParagraph"/>
              <w:numPr>
                <w:ilvl w:val="0"/>
                <w:numId w:val="8"/>
              </w:numPr>
              <w:spacing w:after="0" w:line="360" w:lineRule="auto"/>
              <w:jc w:val="both"/>
              <w:rPr>
                <w:rFonts w:ascii="Times" w:eastAsia="Times New Roman" w:hAnsi="Times" w:cs="Times New Roman"/>
                <w:sz w:val="22"/>
                <w:szCs w:val="22"/>
              </w:rPr>
            </w:pPr>
            <w:r w:rsidRPr="00D1284F">
              <w:rPr>
                <w:rFonts w:ascii="Times" w:eastAsia="Times New Roman" w:hAnsi="Times" w:cs="Times New Roman"/>
                <w:sz w:val="22"/>
                <w:szCs w:val="22"/>
              </w:rPr>
              <w:t>Employment</w:t>
            </w:r>
          </w:p>
        </w:tc>
        <w:tc>
          <w:tcPr>
            <w:tcW w:w="3117" w:type="dxa"/>
            <w:tcBorders>
              <w:top w:val="single" w:sz="12" w:space="0" w:color="auto"/>
              <w:bottom w:val="none" w:sz="0" w:space="0" w:color="auto"/>
            </w:tcBorders>
          </w:tcPr>
          <w:p w14:paraId="6C2AECE1" w14:textId="353211E6" w:rsidR="00C101FB" w:rsidRPr="00D1284F" w:rsidRDefault="006408C4" w:rsidP="00124ED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rPr>
              <w:t>Local content policies promote hiring of Ghanaians at both national and subnational levels</w:t>
            </w:r>
            <w:r w:rsidR="009A6CE8" w:rsidRPr="00D1284F">
              <w:rPr>
                <w:rFonts w:ascii="Times" w:eastAsia="Times New Roman" w:hAnsi="Times" w:cs="Times New Roman"/>
                <w:bCs/>
              </w:rPr>
              <w:t xml:space="preserve">; </w:t>
            </w:r>
            <w:r w:rsidRPr="00D1284F">
              <w:rPr>
                <w:rFonts w:ascii="Times" w:eastAsia="Times New Roman" w:hAnsi="Times" w:cs="Times New Roman"/>
                <w:bCs/>
              </w:rPr>
              <w:t>Increasing but limited high-skill employment.</w:t>
            </w:r>
          </w:p>
        </w:tc>
        <w:tc>
          <w:tcPr>
            <w:tcW w:w="3117" w:type="dxa"/>
            <w:tcBorders>
              <w:top w:val="single" w:sz="12" w:space="0" w:color="auto"/>
              <w:bottom w:val="none" w:sz="0" w:space="0" w:color="auto"/>
            </w:tcBorders>
          </w:tcPr>
          <w:p w14:paraId="45CE663B" w14:textId="4BA8E852" w:rsidR="00C101FB" w:rsidRPr="00D1284F" w:rsidRDefault="006408C4" w:rsidP="00124ED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lang w:val="en-GB"/>
              </w:rPr>
              <w:t>Oil jobs are few; most high-skilled positions held by foreign workers. - Local employment is politicized and minimal.</w:t>
            </w:r>
          </w:p>
        </w:tc>
      </w:tr>
      <w:tr w:rsidR="00C101FB" w:rsidRPr="00816F10" w14:paraId="5859532F" w14:textId="77777777" w:rsidTr="009A6CE8">
        <w:tc>
          <w:tcPr>
            <w:cnfStyle w:val="001000000000" w:firstRow="0" w:lastRow="0" w:firstColumn="1" w:lastColumn="0" w:oddVBand="0" w:evenVBand="0" w:oddHBand="0" w:evenHBand="0" w:firstRowFirstColumn="0" w:firstRowLastColumn="0" w:lastRowFirstColumn="0" w:lastRowLastColumn="0"/>
            <w:tcW w:w="3116" w:type="dxa"/>
          </w:tcPr>
          <w:p w14:paraId="71FFD01A" w14:textId="38C60EF1" w:rsidR="00C101FB" w:rsidRPr="00D1284F" w:rsidRDefault="006050B6" w:rsidP="00124EDA">
            <w:pPr>
              <w:pStyle w:val="ListParagraph"/>
              <w:numPr>
                <w:ilvl w:val="0"/>
                <w:numId w:val="8"/>
              </w:numPr>
              <w:spacing w:after="0" w:line="360" w:lineRule="auto"/>
              <w:jc w:val="both"/>
              <w:rPr>
                <w:rFonts w:ascii="Times" w:eastAsia="Times New Roman" w:hAnsi="Times" w:cs="Times New Roman"/>
                <w:sz w:val="22"/>
                <w:szCs w:val="22"/>
              </w:rPr>
            </w:pPr>
            <w:r w:rsidRPr="00D1284F">
              <w:rPr>
                <w:rFonts w:ascii="Times" w:eastAsia="Times New Roman" w:hAnsi="Times" w:cs="Times New Roman"/>
                <w:sz w:val="22"/>
                <w:szCs w:val="22"/>
              </w:rPr>
              <w:t>Effective Supply Chain</w:t>
            </w:r>
          </w:p>
        </w:tc>
        <w:tc>
          <w:tcPr>
            <w:tcW w:w="3117" w:type="dxa"/>
          </w:tcPr>
          <w:p w14:paraId="7DDF7233" w14:textId="45768E62" w:rsidR="00C101FB" w:rsidRPr="00D1284F" w:rsidRDefault="006408C4" w:rsidP="00124ED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lang w:val="en-GB"/>
              </w:rPr>
              <w:t>Local Content Act encourages Ghanaian-owned firms in supply chains</w:t>
            </w:r>
            <w:r w:rsidR="009A6CE8" w:rsidRPr="00D1284F">
              <w:rPr>
                <w:rFonts w:ascii="Times" w:eastAsia="Times New Roman" w:hAnsi="Times" w:cs="Times New Roman"/>
                <w:bCs/>
                <w:lang w:val="en-GB"/>
              </w:rPr>
              <w:t xml:space="preserve">; </w:t>
            </w:r>
            <w:r w:rsidRPr="00D1284F">
              <w:rPr>
                <w:rFonts w:ascii="Times" w:eastAsia="Times New Roman" w:hAnsi="Times" w:cs="Times New Roman"/>
                <w:bCs/>
                <w:lang w:val="en-GB"/>
              </w:rPr>
              <w:t>SME participation improving.</w:t>
            </w:r>
          </w:p>
        </w:tc>
        <w:tc>
          <w:tcPr>
            <w:tcW w:w="3117" w:type="dxa"/>
          </w:tcPr>
          <w:p w14:paraId="002CF901" w14:textId="74FFE860" w:rsidR="00C101FB" w:rsidRPr="00D1284F" w:rsidRDefault="006408C4" w:rsidP="00124ED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lang w:val="en-GB"/>
              </w:rPr>
              <w:t>Procurement processes opaque. - Supply chains dominated by politically connected firms or foreign contractors.</w:t>
            </w:r>
          </w:p>
        </w:tc>
      </w:tr>
      <w:tr w:rsidR="00C101FB" w:rsidRPr="00816F10" w14:paraId="53994381" w14:textId="77777777" w:rsidTr="009A6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bottom w:val="none" w:sz="0" w:space="0" w:color="auto"/>
            </w:tcBorders>
          </w:tcPr>
          <w:p w14:paraId="75D91846" w14:textId="470E5F7D" w:rsidR="00C101FB" w:rsidRPr="00D1284F" w:rsidRDefault="006050B6" w:rsidP="00124EDA">
            <w:pPr>
              <w:pStyle w:val="ListParagraph"/>
              <w:numPr>
                <w:ilvl w:val="0"/>
                <w:numId w:val="8"/>
              </w:numPr>
              <w:spacing w:after="0" w:line="360" w:lineRule="auto"/>
              <w:jc w:val="both"/>
              <w:rPr>
                <w:rFonts w:ascii="Times" w:eastAsia="Times New Roman" w:hAnsi="Times" w:cs="Times New Roman"/>
                <w:sz w:val="22"/>
                <w:szCs w:val="22"/>
              </w:rPr>
            </w:pPr>
            <w:r w:rsidRPr="00D1284F">
              <w:rPr>
                <w:rFonts w:ascii="Times" w:eastAsia="Times New Roman" w:hAnsi="Times" w:cs="Times New Roman"/>
                <w:sz w:val="22"/>
                <w:szCs w:val="22"/>
              </w:rPr>
              <w:t>Corporate Social Responsibility (CSR)</w:t>
            </w:r>
          </w:p>
        </w:tc>
        <w:tc>
          <w:tcPr>
            <w:tcW w:w="3117" w:type="dxa"/>
            <w:tcBorders>
              <w:top w:val="none" w:sz="0" w:space="0" w:color="auto"/>
              <w:bottom w:val="none" w:sz="0" w:space="0" w:color="auto"/>
            </w:tcBorders>
          </w:tcPr>
          <w:p w14:paraId="24853ABB" w14:textId="20083087" w:rsidR="00C101FB" w:rsidRPr="00D1284F" w:rsidRDefault="006408C4" w:rsidP="00124ED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lang w:val="en-GB"/>
              </w:rPr>
              <w:t>Tullow, ENI, others fund community development projects; CSR subject to monitoring by civil society.</w:t>
            </w:r>
          </w:p>
        </w:tc>
        <w:tc>
          <w:tcPr>
            <w:tcW w:w="3117" w:type="dxa"/>
            <w:tcBorders>
              <w:top w:val="none" w:sz="0" w:space="0" w:color="auto"/>
              <w:bottom w:val="none" w:sz="0" w:space="0" w:color="auto"/>
            </w:tcBorders>
          </w:tcPr>
          <w:p w14:paraId="262AD0CE" w14:textId="31C8E1C6" w:rsidR="00C101FB" w:rsidRPr="00D1284F" w:rsidRDefault="006408C4" w:rsidP="00124ED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lang w:val="en-GB"/>
              </w:rPr>
              <w:t>CSR projects exist by the JOCs (e.g. Chinese and other Asian firms) but are sporadic and poorly documented; Often used to pacify elites rather than engage communities.</w:t>
            </w:r>
          </w:p>
        </w:tc>
      </w:tr>
      <w:tr w:rsidR="00C101FB" w:rsidRPr="00816F10" w14:paraId="677C3279" w14:textId="77777777" w:rsidTr="009A6CE8">
        <w:tc>
          <w:tcPr>
            <w:cnfStyle w:val="001000000000" w:firstRow="0" w:lastRow="0" w:firstColumn="1" w:lastColumn="0" w:oddVBand="0" w:evenVBand="0" w:oddHBand="0" w:evenHBand="0" w:firstRowFirstColumn="0" w:firstRowLastColumn="0" w:lastRowFirstColumn="0" w:lastRowLastColumn="0"/>
            <w:tcW w:w="3116" w:type="dxa"/>
          </w:tcPr>
          <w:p w14:paraId="39BF8F72" w14:textId="3CF1B1ED" w:rsidR="00C101FB" w:rsidRPr="00D1284F" w:rsidRDefault="006050B6" w:rsidP="00124EDA">
            <w:pPr>
              <w:pStyle w:val="ListParagraph"/>
              <w:numPr>
                <w:ilvl w:val="0"/>
                <w:numId w:val="8"/>
              </w:numPr>
              <w:spacing w:after="0" w:line="360" w:lineRule="auto"/>
              <w:jc w:val="both"/>
              <w:rPr>
                <w:rFonts w:ascii="Times" w:eastAsia="Times New Roman" w:hAnsi="Times" w:cs="Times New Roman"/>
                <w:sz w:val="22"/>
                <w:szCs w:val="22"/>
              </w:rPr>
            </w:pPr>
            <w:r w:rsidRPr="00D1284F">
              <w:rPr>
                <w:rFonts w:ascii="Times" w:eastAsia="Times New Roman" w:hAnsi="Times" w:cs="Times New Roman"/>
                <w:sz w:val="22"/>
                <w:szCs w:val="22"/>
              </w:rPr>
              <w:t>Ownership (private)</w:t>
            </w:r>
          </w:p>
        </w:tc>
        <w:tc>
          <w:tcPr>
            <w:tcW w:w="3117" w:type="dxa"/>
          </w:tcPr>
          <w:p w14:paraId="04EECB41" w14:textId="577D8115" w:rsidR="00C101FB" w:rsidRPr="00D1284F" w:rsidRDefault="006408C4" w:rsidP="00124ED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lang w:val="en-GB"/>
              </w:rPr>
              <w:t>Domestic firms allowed equity participation; Some Ghanaians hold stakes in oil blocks.</w:t>
            </w:r>
          </w:p>
        </w:tc>
        <w:tc>
          <w:tcPr>
            <w:tcW w:w="3117" w:type="dxa"/>
          </w:tcPr>
          <w:p w14:paraId="57F830FD" w14:textId="2FBCC6D1" w:rsidR="00C101FB" w:rsidRPr="00D1284F" w:rsidRDefault="006408C4" w:rsidP="00124ED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lang w:val="en-GB"/>
              </w:rPr>
              <w:t>Oil sector dominated by joint ventures with foreign companies; South Sudanese ownership nearly absent with local elites taking lion’s share</w:t>
            </w:r>
          </w:p>
        </w:tc>
      </w:tr>
      <w:tr w:rsidR="00C101FB" w:rsidRPr="00816F10" w14:paraId="7CDE812C" w14:textId="77777777" w:rsidTr="009A6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bottom w:val="none" w:sz="0" w:space="0" w:color="auto"/>
            </w:tcBorders>
          </w:tcPr>
          <w:p w14:paraId="22A9409F" w14:textId="3E7C62E1" w:rsidR="00C101FB" w:rsidRPr="00D1284F" w:rsidRDefault="006050B6" w:rsidP="00124EDA">
            <w:pPr>
              <w:pStyle w:val="ListParagraph"/>
              <w:numPr>
                <w:ilvl w:val="0"/>
                <w:numId w:val="8"/>
              </w:numPr>
              <w:spacing w:after="0" w:line="360" w:lineRule="auto"/>
              <w:jc w:val="both"/>
              <w:rPr>
                <w:rFonts w:ascii="Times" w:eastAsia="Times New Roman" w:hAnsi="Times" w:cs="Times New Roman"/>
                <w:sz w:val="22"/>
                <w:szCs w:val="22"/>
              </w:rPr>
            </w:pPr>
            <w:r w:rsidRPr="00D1284F">
              <w:rPr>
                <w:rFonts w:ascii="Times" w:eastAsia="Times New Roman" w:hAnsi="Times" w:cs="Times New Roman"/>
                <w:sz w:val="22"/>
                <w:szCs w:val="22"/>
              </w:rPr>
              <w:t>Public Ownership (state participation)</w:t>
            </w:r>
          </w:p>
        </w:tc>
        <w:tc>
          <w:tcPr>
            <w:tcW w:w="3117" w:type="dxa"/>
            <w:tcBorders>
              <w:top w:val="none" w:sz="0" w:space="0" w:color="auto"/>
              <w:bottom w:val="none" w:sz="0" w:space="0" w:color="auto"/>
            </w:tcBorders>
          </w:tcPr>
          <w:p w14:paraId="5220E67B" w14:textId="77FEE875" w:rsidR="00C101FB" w:rsidRPr="00D1284F" w:rsidRDefault="009A6CE8" w:rsidP="00124ED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lang w:val="en-GB"/>
              </w:rPr>
              <w:t>GNPC holds equity in oil blocks and manages national interests; Strong parliamentary oversight.</w:t>
            </w:r>
          </w:p>
        </w:tc>
        <w:tc>
          <w:tcPr>
            <w:tcW w:w="3117" w:type="dxa"/>
            <w:tcBorders>
              <w:top w:val="none" w:sz="0" w:space="0" w:color="auto"/>
              <w:bottom w:val="none" w:sz="0" w:space="0" w:color="auto"/>
            </w:tcBorders>
          </w:tcPr>
          <w:p w14:paraId="5336EAE7" w14:textId="21182BE2" w:rsidR="00C101FB" w:rsidRPr="00D1284F" w:rsidRDefault="009A6CE8" w:rsidP="00124ED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bCs/>
              </w:rPr>
            </w:pPr>
            <w:proofErr w:type="spellStart"/>
            <w:r w:rsidRPr="00D1284F">
              <w:rPr>
                <w:rFonts w:ascii="Times" w:eastAsia="Times New Roman" w:hAnsi="Times" w:cs="Times New Roman"/>
                <w:bCs/>
                <w:lang w:val="en-GB"/>
              </w:rPr>
              <w:t>Nilepet</w:t>
            </w:r>
            <w:proofErr w:type="spellEnd"/>
            <w:r w:rsidRPr="00D1284F">
              <w:rPr>
                <w:rFonts w:ascii="Times" w:eastAsia="Times New Roman" w:hAnsi="Times" w:cs="Times New Roman"/>
                <w:bCs/>
                <w:lang w:val="en-GB"/>
              </w:rPr>
              <w:t xml:space="preserve"> is the national oil company but is poorly managed, lacks autonomy, and is used for elite rent-seeking.</w:t>
            </w:r>
          </w:p>
        </w:tc>
      </w:tr>
      <w:tr w:rsidR="006050B6" w:rsidRPr="00816F10" w14:paraId="04DB662C" w14:textId="77777777" w:rsidTr="009A6CE8">
        <w:tc>
          <w:tcPr>
            <w:cnfStyle w:val="001000000000" w:firstRow="0" w:lastRow="0" w:firstColumn="1" w:lastColumn="0" w:oddVBand="0" w:evenVBand="0" w:oddHBand="0" w:evenHBand="0" w:firstRowFirstColumn="0" w:firstRowLastColumn="0" w:lastRowFirstColumn="0" w:lastRowLastColumn="0"/>
            <w:tcW w:w="3116" w:type="dxa"/>
          </w:tcPr>
          <w:p w14:paraId="702B14BF" w14:textId="373D9194" w:rsidR="006050B6" w:rsidRPr="00D1284F" w:rsidRDefault="006050B6" w:rsidP="00124EDA">
            <w:pPr>
              <w:pStyle w:val="ListParagraph"/>
              <w:numPr>
                <w:ilvl w:val="0"/>
                <w:numId w:val="8"/>
              </w:numPr>
              <w:spacing w:after="0" w:line="360" w:lineRule="auto"/>
              <w:jc w:val="both"/>
              <w:rPr>
                <w:rFonts w:ascii="Times" w:eastAsia="Times New Roman" w:hAnsi="Times" w:cs="Times New Roman"/>
                <w:sz w:val="22"/>
                <w:szCs w:val="22"/>
              </w:rPr>
            </w:pPr>
            <w:r w:rsidRPr="00D1284F">
              <w:rPr>
                <w:rFonts w:ascii="Times" w:eastAsia="Times New Roman" w:hAnsi="Times" w:cs="Times New Roman"/>
                <w:sz w:val="22"/>
                <w:szCs w:val="22"/>
              </w:rPr>
              <w:t>Planning and Consultation</w:t>
            </w:r>
          </w:p>
        </w:tc>
        <w:tc>
          <w:tcPr>
            <w:tcW w:w="3117" w:type="dxa"/>
          </w:tcPr>
          <w:p w14:paraId="3FC7CFCF" w14:textId="349818FD" w:rsidR="006050B6" w:rsidRPr="00D1284F" w:rsidRDefault="009A6CE8" w:rsidP="00124ED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lang w:val="en-GB"/>
              </w:rPr>
              <w:t>Consultative processes through Environmental Impact Assessments (EIAs) and stakeholder forums; Community hearings conducted before exploration.</w:t>
            </w:r>
          </w:p>
        </w:tc>
        <w:tc>
          <w:tcPr>
            <w:tcW w:w="3117" w:type="dxa"/>
          </w:tcPr>
          <w:p w14:paraId="6F7C0BBE" w14:textId="3C13032C" w:rsidR="006050B6" w:rsidRPr="00D1284F" w:rsidRDefault="009A6CE8" w:rsidP="00124ED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lang w:val="en-GB"/>
              </w:rPr>
              <w:t>Planning is top-down and militarized; Communities in oil areas (e.g., Unity) rarely consulted before oil activities.</w:t>
            </w:r>
          </w:p>
        </w:tc>
      </w:tr>
      <w:tr w:rsidR="00C101FB" w:rsidRPr="00816F10" w14:paraId="5CAF575F" w14:textId="77777777" w:rsidTr="009A6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bottom w:val="none" w:sz="0" w:space="0" w:color="auto"/>
            </w:tcBorders>
          </w:tcPr>
          <w:p w14:paraId="7F0E6C57" w14:textId="3FB9B94A" w:rsidR="00C101FB" w:rsidRPr="00D1284F" w:rsidRDefault="006050B6" w:rsidP="00124EDA">
            <w:pPr>
              <w:pStyle w:val="ListParagraph"/>
              <w:numPr>
                <w:ilvl w:val="0"/>
                <w:numId w:val="8"/>
              </w:numPr>
              <w:spacing w:after="0" w:line="360" w:lineRule="auto"/>
              <w:jc w:val="both"/>
              <w:rPr>
                <w:rFonts w:ascii="Times" w:eastAsia="Times New Roman" w:hAnsi="Times" w:cs="Times New Roman"/>
                <w:sz w:val="22"/>
                <w:szCs w:val="22"/>
              </w:rPr>
            </w:pPr>
            <w:r w:rsidRPr="00D1284F">
              <w:rPr>
                <w:rFonts w:ascii="Times" w:eastAsia="Times New Roman" w:hAnsi="Times" w:cs="Times New Roman"/>
                <w:sz w:val="22"/>
                <w:szCs w:val="22"/>
              </w:rPr>
              <w:lastRenderedPageBreak/>
              <w:t>Taxation and Social Expenditure</w:t>
            </w:r>
          </w:p>
        </w:tc>
        <w:tc>
          <w:tcPr>
            <w:tcW w:w="3117" w:type="dxa"/>
            <w:tcBorders>
              <w:top w:val="none" w:sz="0" w:space="0" w:color="auto"/>
              <w:bottom w:val="none" w:sz="0" w:space="0" w:color="auto"/>
            </w:tcBorders>
          </w:tcPr>
          <w:p w14:paraId="675F5371" w14:textId="788223AD" w:rsidR="00C101FB" w:rsidRPr="00D1284F" w:rsidRDefault="009A6CE8" w:rsidP="00124ED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lang w:val="en-GB"/>
              </w:rPr>
              <w:t>Petroleum revenue invested in education, health, and infrastructure via PRMA; PIAC reports publicly track spending.</w:t>
            </w:r>
          </w:p>
        </w:tc>
        <w:tc>
          <w:tcPr>
            <w:tcW w:w="3117" w:type="dxa"/>
            <w:tcBorders>
              <w:top w:val="none" w:sz="0" w:space="0" w:color="auto"/>
              <w:bottom w:val="none" w:sz="0" w:space="0" w:color="auto"/>
            </w:tcBorders>
          </w:tcPr>
          <w:p w14:paraId="4F111068" w14:textId="01594098" w:rsidR="00C101FB" w:rsidRPr="00D1284F" w:rsidRDefault="009A6CE8" w:rsidP="00124ED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lang w:val="en-GB"/>
              </w:rPr>
              <w:t>Oil revenue used primarily for recurrent and military spending</w:t>
            </w:r>
            <w:r w:rsidR="001B508B" w:rsidRPr="00D1284F">
              <w:rPr>
                <w:rFonts w:ascii="Times" w:eastAsia="Times New Roman" w:hAnsi="Times" w:cs="Times New Roman"/>
                <w:bCs/>
                <w:lang w:val="en-GB"/>
              </w:rPr>
              <w:t xml:space="preserve"> (Jason, 2014)</w:t>
            </w:r>
            <w:r w:rsidRPr="00D1284F">
              <w:rPr>
                <w:rFonts w:ascii="Times" w:eastAsia="Times New Roman" w:hAnsi="Times" w:cs="Times New Roman"/>
                <w:bCs/>
                <w:lang w:val="en-GB"/>
              </w:rPr>
              <w:t>; Lack of transparency and tracking of oil-funded expenditures.</w:t>
            </w:r>
          </w:p>
        </w:tc>
      </w:tr>
      <w:tr w:rsidR="00C101FB" w:rsidRPr="00816F10" w14:paraId="2E8AE87B" w14:textId="77777777" w:rsidTr="009A6CE8">
        <w:tc>
          <w:tcPr>
            <w:cnfStyle w:val="001000000000" w:firstRow="0" w:lastRow="0" w:firstColumn="1" w:lastColumn="0" w:oddVBand="0" w:evenVBand="0" w:oddHBand="0" w:evenHBand="0" w:firstRowFirstColumn="0" w:firstRowLastColumn="0" w:lastRowFirstColumn="0" w:lastRowLastColumn="0"/>
            <w:tcW w:w="3116" w:type="dxa"/>
            <w:tcBorders>
              <w:bottom w:val="single" w:sz="8" w:space="0" w:color="auto"/>
            </w:tcBorders>
          </w:tcPr>
          <w:p w14:paraId="4DB7BF70" w14:textId="5EF819AE" w:rsidR="00C101FB" w:rsidRPr="00D1284F" w:rsidRDefault="006050B6" w:rsidP="00124EDA">
            <w:pPr>
              <w:pStyle w:val="ListParagraph"/>
              <w:numPr>
                <w:ilvl w:val="0"/>
                <w:numId w:val="8"/>
              </w:numPr>
              <w:spacing w:after="0" w:line="360" w:lineRule="auto"/>
              <w:jc w:val="both"/>
              <w:rPr>
                <w:rFonts w:ascii="Times" w:eastAsia="Times New Roman" w:hAnsi="Times" w:cs="Times New Roman"/>
                <w:sz w:val="22"/>
                <w:szCs w:val="22"/>
              </w:rPr>
            </w:pPr>
            <w:r w:rsidRPr="00D1284F">
              <w:rPr>
                <w:rFonts w:ascii="Times" w:eastAsia="Times New Roman" w:hAnsi="Times" w:cs="Times New Roman"/>
                <w:sz w:val="22"/>
                <w:szCs w:val="22"/>
              </w:rPr>
              <w:t>Environmental Governance</w:t>
            </w:r>
          </w:p>
        </w:tc>
        <w:tc>
          <w:tcPr>
            <w:tcW w:w="3117" w:type="dxa"/>
            <w:tcBorders>
              <w:bottom w:val="single" w:sz="8" w:space="0" w:color="auto"/>
            </w:tcBorders>
          </w:tcPr>
          <w:p w14:paraId="1D38030E" w14:textId="59B01EBD" w:rsidR="00C101FB" w:rsidRPr="00D1284F" w:rsidRDefault="009A6CE8" w:rsidP="00124ED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lang w:val="en-GB"/>
              </w:rPr>
              <w:t>EPA monitors oil-related pollution though environmental curse seemingly thrives; Offshore drilling reduces environmental conflict with land users.</w:t>
            </w:r>
          </w:p>
        </w:tc>
        <w:tc>
          <w:tcPr>
            <w:tcW w:w="3117" w:type="dxa"/>
            <w:tcBorders>
              <w:bottom w:val="single" w:sz="8" w:space="0" w:color="auto"/>
            </w:tcBorders>
          </w:tcPr>
          <w:p w14:paraId="08DA01FC" w14:textId="0312CB50" w:rsidR="00C101FB" w:rsidRPr="00D1284F" w:rsidRDefault="009A6CE8" w:rsidP="00124ED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bCs/>
              </w:rPr>
            </w:pPr>
            <w:r w:rsidRPr="00D1284F">
              <w:rPr>
                <w:rFonts w:ascii="Times" w:eastAsia="Times New Roman" w:hAnsi="Times" w:cs="Times New Roman"/>
                <w:bCs/>
                <w:lang w:val="en-GB"/>
              </w:rPr>
              <w:t>Widespread environmental degradation in oil areas; No strong environmental regulation or remediation mechanisms.</w:t>
            </w:r>
          </w:p>
        </w:tc>
      </w:tr>
    </w:tbl>
    <w:p w14:paraId="58FD5BFC" w14:textId="77777777" w:rsidR="00C101FB" w:rsidRPr="00816F10" w:rsidRDefault="00C101FB" w:rsidP="00816F10">
      <w:pPr>
        <w:spacing w:line="360" w:lineRule="auto"/>
        <w:rPr>
          <w:rFonts w:ascii="Times" w:eastAsia="Times New Roman" w:hAnsi="Times" w:cs="Times New Roman"/>
          <w:b/>
          <w:sz w:val="24"/>
          <w:szCs w:val="24"/>
        </w:rPr>
      </w:pPr>
    </w:p>
    <w:p w14:paraId="46E6B783" w14:textId="77777777" w:rsidR="00C101FB" w:rsidRPr="00816F10" w:rsidRDefault="00C101FB" w:rsidP="00816F10">
      <w:pPr>
        <w:spacing w:line="360" w:lineRule="auto"/>
        <w:jc w:val="both"/>
        <w:rPr>
          <w:rFonts w:ascii="Times" w:eastAsia="Times New Roman" w:hAnsi="Times" w:cs="Times New Roman"/>
          <w:b/>
          <w:sz w:val="24"/>
          <w:szCs w:val="24"/>
        </w:rPr>
      </w:pPr>
    </w:p>
    <w:p w14:paraId="39A29CDB" w14:textId="77777777" w:rsidR="00124EDA" w:rsidRDefault="00124EDA" w:rsidP="00124EDA">
      <w:pPr>
        <w:spacing w:line="360" w:lineRule="auto"/>
        <w:rPr>
          <w:rFonts w:ascii="Times" w:eastAsia="Times New Roman" w:hAnsi="Times" w:cs="Times New Roman"/>
          <w:b/>
          <w:sz w:val="24"/>
          <w:szCs w:val="24"/>
        </w:rPr>
      </w:pPr>
    </w:p>
    <w:p w14:paraId="738BFA1F" w14:textId="77777777" w:rsidR="00124EDA" w:rsidRDefault="00124EDA" w:rsidP="00124EDA">
      <w:pPr>
        <w:spacing w:line="360" w:lineRule="auto"/>
        <w:rPr>
          <w:rFonts w:ascii="Times" w:eastAsia="Times New Roman" w:hAnsi="Times" w:cs="Times New Roman"/>
          <w:b/>
          <w:sz w:val="24"/>
          <w:szCs w:val="24"/>
        </w:rPr>
      </w:pPr>
    </w:p>
    <w:p w14:paraId="236DF9C6" w14:textId="77777777" w:rsidR="00124EDA" w:rsidRDefault="00124EDA" w:rsidP="00124EDA">
      <w:pPr>
        <w:spacing w:line="360" w:lineRule="auto"/>
        <w:rPr>
          <w:rFonts w:ascii="Times" w:eastAsia="Times New Roman" w:hAnsi="Times" w:cs="Times New Roman"/>
          <w:b/>
          <w:sz w:val="24"/>
          <w:szCs w:val="24"/>
        </w:rPr>
      </w:pPr>
    </w:p>
    <w:p w14:paraId="12294D82" w14:textId="77777777" w:rsidR="00124EDA" w:rsidRDefault="00124EDA" w:rsidP="00124EDA">
      <w:pPr>
        <w:spacing w:line="360" w:lineRule="auto"/>
        <w:rPr>
          <w:rFonts w:ascii="Times" w:eastAsia="Times New Roman" w:hAnsi="Times" w:cs="Times New Roman"/>
          <w:b/>
          <w:sz w:val="24"/>
          <w:szCs w:val="24"/>
        </w:rPr>
      </w:pPr>
    </w:p>
    <w:p w14:paraId="7303B2C1" w14:textId="77777777" w:rsidR="00124EDA" w:rsidRDefault="00124EDA" w:rsidP="00124EDA">
      <w:pPr>
        <w:spacing w:line="360" w:lineRule="auto"/>
        <w:rPr>
          <w:rFonts w:ascii="Times" w:eastAsia="Times New Roman" w:hAnsi="Times" w:cs="Times New Roman"/>
          <w:b/>
          <w:sz w:val="24"/>
          <w:szCs w:val="24"/>
        </w:rPr>
      </w:pPr>
    </w:p>
    <w:p w14:paraId="06BB29A0" w14:textId="77777777" w:rsidR="00124EDA" w:rsidRDefault="00124EDA" w:rsidP="00124EDA">
      <w:pPr>
        <w:spacing w:line="360" w:lineRule="auto"/>
        <w:rPr>
          <w:rFonts w:ascii="Times" w:eastAsia="Times New Roman" w:hAnsi="Times" w:cs="Times New Roman"/>
          <w:b/>
          <w:sz w:val="24"/>
          <w:szCs w:val="24"/>
        </w:rPr>
      </w:pPr>
    </w:p>
    <w:p w14:paraId="7600F3C1" w14:textId="77777777" w:rsidR="00124EDA" w:rsidRDefault="00124EDA" w:rsidP="00124EDA">
      <w:pPr>
        <w:spacing w:line="360" w:lineRule="auto"/>
        <w:rPr>
          <w:rFonts w:ascii="Times" w:eastAsia="Times New Roman" w:hAnsi="Times" w:cs="Times New Roman"/>
          <w:b/>
          <w:sz w:val="24"/>
          <w:szCs w:val="24"/>
        </w:rPr>
      </w:pPr>
    </w:p>
    <w:p w14:paraId="56346231" w14:textId="77777777" w:rsidR="00124EDA" w:rsidRDefault="00124EDA" w:rsidP="00124EDA">
      <w:pPr>
        <w:spacing w:line="360" w:lineRule="auto"/>
        <w:rPr>
          <w:rFonts w:ascii="Times" w:eastAsia="Times New Roman" w:hAnsi="Times" w:cs="Times New Roman"/>
          <w:b/>
          <w:sz w:val="24"/>
          <w:szCs w:val="24"/>
        </w:rPr>
      </w:pPr>
    </w:p>
    <w:p w14:paraId="6E8ED275" w14:textId="77777777" w:rsidR="00124EDA" w:rsidRDefault="00124EDA" w:rsidP="00124EDA">
      <w:pPr>
        <w:spacing w:line="360" w:lineRule="auto"/>
        <w:rPr>
          <w:rFonts w:ascii="Times" w:eastAsia="Times New Roman" w:hAnsi="Times" w:cs="Times New Roman"/>
          <w:b/>
          <w:sz w:val="24"/>
          <w:szCs w:val="24"/>
        </w:rPr>
      </w:pPr>
    </w:p>
    <w:p w14:paraId="687CF404" w14:textId="77777777" w:rsidR="00124EDA" w:rsidRDefault="00124EDA" w:rsidP="00124EDA">
      <w:pPr>
        <w:spacing w:line="360" w:lineRule="auto"/>
        <w:rPr>
          <w:rFonts w:ascii="Times" w:eastAsia="Times New Roman" w:hAnsi="Times" w:cs="Times New Roman"/>
          <w:b/>
          <w:sz w:val="24"/>
          <w:szCs w:val="24"/>
        </w:rPr>
      </w:pPr>
    </w:p>
    <w:p w14:paraId="48123E77" w14:textId="77777777" w:rsidR="00124EDA" w:rsidRDefault="00124EDA" w:rsidP="00124EDA">
      <w:pPr>
        <w:spacing w:line="360" w:lineRule="auto"/>
        <w:rPr>
          <w:rFonts w:ascii="Times" w:eastAsia="Times New Roman" w:hAnsi="Times" w:cs="Times New Roman"/>
          <w:b/>
          <w:sz w:val="24"/>
          <w:szCs w:val="24"/>
        </w:rPr>
      </w:pPr>
    </w:p>
    <w:p w14:paraId="52AC8C32" w14:textId="77777777" w:rsidR="00124EDA" w:rsidRDefault="00124EDA" w:rsidP="00124EDA">
      <w:pPr>
        <w:spacing w:line="360" w:lineRule="auto"/>
        <w:rPr>
          <w:rFonts w:ascii="Times" w:eastAsia="Times New Roman" w:hAnsi="Times" w:cs="Times New Roman"/>
          <w:b/>
          <w:sz w:val="24"/>
          <w:szCs w:val="24"/>
        </w:rPr>
      </w:pPr>
    </w:p>
    <w:p w14:paraId="36206A01" w14:textId="77777777" w:rsidR="00124EDA" w:rsidRDefault="00124EDA" w:rsidP="00124EDA">
      <w:pPr>
        <w:spacing w:line="360" w:lineRule="auto"/>
        <w:rPr>
          <w:rFonts w:ascii="Times" w:eastAsia="Times New Roman" w:hAnsi="Times" w:cs="Times New Roman"/>
          <w:b/>
          <w:sz w:val="24"/>
          <w:szCs w:val="24"/>
        </w:rPr>
      </w:pPr>
    </w:p>
    <w:p w14:paraId="5E2731B8" w14:textId="77777777" w:rsidR="00124EDA" w:rsidRDefault="00124EDA" w:rsidP="00124EDA">
      <w:pPr>
        <w:spacing w:line="360" w:lineRule="auto"/>
        <w:rPr>
          <w:rFonts w:ascii="Times" w:eastAsia="Times New Roman" w:hAnsi="Times" w:cs="Times New Roman"/>
          <w:b/>
          <w:sz w:val="24"/>
          <w:szCs w:val="24"/>
        </w:rPr>
      </w:pPr>
    </w:p>
    <w:p w14:paraId="66F59C08" w14:textId="77777777" w:rsidR="00124EDA" w:rsidRDefault="00124EDA" w:rsidP="00124EDA">
      <w:pPr>
        <w:spacing w:line="360" w:lineRule="auto"/>
        <w:rPr>
          <w:rFonts w:ascii="Times" w:eastAsia="Times New Roman" w:hAnsi="Times" w:cs="Times New Roman"/>
          <w:b/>
          <w:sz w:val="24"/>
          <w:szCs w:val="24"/>
        </w:rPr>
      </w:pPr>
    </w:p>
    <w:p w14:paraId="194ACCCC" w14:textId="77777777" w:rsidR="00124EDA" w:rsidRDefault="00124EDA" w:rsidP="00124EDA">
      <w:pPr>
        <w:spacing w:line="360" w:lineRule="auto"/>
        <w:rPr>
          <w:rFonts w:ascii="Times" w:eastAsia="Times New Roman" w:hAnsi="Times" w:cs="Times New Roman"/>
          <w:b/>
          <w:sz w:val="24"/>
          <w:szCs w:val="24"/>
        </w:rPr>
      </w:pPr>
    </w:p>
    <w:p w14:paraId="2E080DD2" w14:textId="77777777" w:rsidR="00124EDA" w:rsidRDefault="00124EDA" w:rsidP="00124EDA">
      <w:pPr>
        <w:spacing w:line="360" w:lineRule="auto"/>
        <w:rPr>
          <w:rFonts w:ascii="Times" w:eastAsia="Times New Roman" w:hAnsi="Times" w:cs="Times New Roman"/>
          <w:b/>
          <w:sz w:val="24"/>
          <w:szCs w:val="24"/>
        </w:rPr>
      </w:pPr>
    </w:p>
    <w:p w14:paraId="566E0C3B" w14:textId="77777777" w:rsidR="00124EDA" w:rsidRDefault="00124EDA" w:rsidP="00124EDA">
      <w:pPr>
        <w:spacing w:line="360" w:lineRule="auto"/>
        <w:rPr>
          <w:rFonts w:ascii="Times" w:eastAsia="Times New Roman" w:hAnsi="Times" w:cs="Times New Roman"/>
          <w:b/>
          <w:sz w:val="24"/>
          <w:szCs w:val="24"/>
        </w:rPr>
      </w:pPr>
    </w:p>
    <w:p w14:paraId="39260C3E" w14:textId="77777777" w:rsidR="00124EDA" w:rsidRDefault="00124EDA" w:rsidP="00124EDA">
      <w:pPr>
        <w:spacing w:line="360" w:lineRule="auto"/>
        <w:rPr>
          <w:rFonts w:ascii="Times" w:eastAsia="Times New Roman" w:hAnsi="Times" w:cs="Times New Roman"/>
          <w:b/>
          <w:sz w:val="24"/>
          <w:szCs w:val="24"/>
        </w:rPr>
      </w:pPr>
    </w:p>
    <w:p w14:paraId="5FE1F6AB" w14:textId="56D80AE0" w:rsidR="00DF2107" w:rsidRPr="00816F10" w:rsidRDefault="00DF2107" w:rsidP="00124EDA">
      <w:pPr>
        <w:pStyle w:val="Heading1"/>
      </w:pPr>
      <w:bookmarkStart w:id="14" w:name="_Toc199612238"/>
      <w:r w:rsidRPr="00816F10">
        <w:lastRenderedPageBreak/>
        <w:t>Findings</w:t>
      </w:r>
      <w:r w:rsidR="00D95C37" w:rsidRPr="00816F10">
        <w:t xml:space="preserve"> and Presentation</w:t>
      </w:r>
      <w:bookmarkEnd w:id="14"/>
    </w:p>
    <w:p w14:paraId="6318F417" w14:textId="1B6A5876" w:rsidR="0067292D" w:rsidRPr="00816F10" w:rsidRDefault="00000000" w:rsidP="00124EDA">
      <w:pPr>
        <w:spacing w:line="360" w:lineRule="auto"/>
        <w:ind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The analysis reveals that </w:t>
      </w:r>
      <w:r w:rsidR="00C101FB" w:rsidRPr="00816F10">
        <w:rPr>
          <w:rFonts w:ascii="Times" w:eastAsia="Times New Roman" w:hAnsi="Times" w:cs="Times New Roman"/>
          <w:sz w:val="24"/>
          <w:szCs w:val="24"/>
        </w:rPr>
        <w:t>decentralization</w:t>
      </w:r>
      <w:r w:rsidRPr="00816F10">
        <w:rPr>
          <w:rFonts w:ascii="Times" w:eastAsia="Times New Roman" w:hAnsi="Times" w:cs="Times New Roman"/>
          <w:sz w:val="24"/>
          <w:szCs w:val="24"/>
        </w:rPr>
        <w:t xml:space="preserve"> can foster economic transformation but only when local institutions are robust, transparent, and accountable. Weak governance and elite capture at the national level often exacerbate inequalities and conflicts</w:t>
      </w:r>
      <w:r w:rsidR="00D95C37" w:rsidRPr="00816F10">
        <w:rPr>
          <w:rFonts w:ascii="Times" w:eastAsia="Times New Roman" w:hAnsi="Times" w:cs="Times New Roman"/>
          <w:sz w:val="24"/>
          <w:szCs w:val="24"/>
        </w:rPr>
        <w:t xml:space="preserve"> at the subnational level</w:t>
      </w:r>
      <w:r w:rsidRPr="00816F10">
        <w:rPr>
          <w:rFonts w:ascii="Times" w:eastAsia="Times New Roman" w:hAnsi="Times" w:cs="Times New Roman"/>
          <w:sz w:val="24"/>
          <w:szCs w:val="24"/>
        </w:rPr>
        <w:t>, regardless of resource abundance. Successful cases tend to share strong institutional capacity, community engagement, and clear revenue-sharing mechanisms.</w:t>
      </w:r>
    </w:p>
    <w:p w14:paraId="05EBB4C8" w14:textId="37C83E05" w:rsidR="00D95C37" w:rsidRPr="00D95C37" w:rsidRDefault="00D95C37" w:rsidP="00124EDA">
      <w:pPr>
        <w:spacing w:line="360" w:lineRule="auto"/>
        <w:ind w:firstLine="720"/>
        <w:jc w:val="both"/>
        <w:rPr>
          <w:rFonts w:ascii="Times" w:eastAsia="Times New Roman" w:hAnsi="Times" w:cs="Times New Roman"/>
          <w:sz w:val="24"/>
          <w:szCs w:val="24"/>
          <w:lang w:val="en-GB"/>
        </w:rPr>
      </w:pPr>
      <w:r w:rsidRPr="00816F10">
        <w:rPr>
          <w:rFonts w:ascii="Times" w:eastAsia="Times New Roman" w:hAnsi="Times" w:cs="Times New Roman"/>
          <w:sz w:val="24"/>
          <w:szCs w:val="24"/>
          <w:lang w:val="en-GB"/>
        </w:rPr>
        <w:t>As highlighted by</w:t>
      </w:r>
      <w:r w:rsidRPr="00D95C37">
        <w:rPr>
          <w:rFonts w:ascii="Times" w:eastAsia="Times New Roman" w:hAnsi="Times" w:cs="Times New Roman"/>
          <w:sz w:val="24"/>
          <w:szCs w:val="24"/>
          <w:lang w:val="en-GB"/>
        </w:rPr>
        <w:t xml:space="preserve"> Bebbington et al.’s (2013) eight channels of inclusion</w:t>
      </w:r>
      <w:r w:rsidRPr="00816F10">
        <w:rPr>
          <w:rFonts w:ascii="Times" w:eastAsia="Times New Roman" w:hAnsi="Times" w:cs="Times New Roman"/>
          <w:sz w:val="24"/>
          <w:szCs w:val="24"/>
          <w:lang w:val="en-GB"/>
        </w:rPr>
        <w:t>, resource-led development relies on a broader aspect of sustainable development.</w:t>
      </w:r>
      <w:r w:rsidRPr="00D95C37">
        <w:rPr>
          <w:rFonts w:ascii="Times" w:eastAsia="Times New Roman" w:hAnsi="Times" w:cs="Times New Roman"/>
          <w:sz w:val="24"/>
          <w:szCs w:val="24"/>
          <w:lang w:val="en-GB"/>
        </w:rPr>
        <w:t xml:space="preserve"> </w:t>
      </w:r>
      <w:r w:rsidRPr="00816F10">
        <w:rPr>
          <w:rFonts w:ascii="Times" w:eastAsia="Times New Roman" w:hAnsi="Times" w:cs="Times New Roman"/>
          <w:sz w:val="24"/>
          <w:szCs w:val="24"/>
          <w:lang w:val="en-GB"/>
        </w:rPr>
        <w:t>T</w:t>
      </w:r>
      <w:r w:rsidRPr="00D95C37">
        <w:rPr>
          <w:rFonts w:ascii="Times" w:eastAsia="Times New Roman" w:hAnsi="Times" w:cs="Times New Roman"/>
          <w:sz w:val="24"/>
          <w:szCs w:val="24"/>
          <w:lang w:val="en-GB"/>
        </w:rPr>
        <w:t>hese channels contribute to—or undermine—social, economic, and environmental sustainability</w:t>
      </w:r>
      <w:r w:rsidRPr="00816F10">
        <w:rPr>
          <w:rFonts w:ascii="Times" w:eastAsia="Times New Roman" w:hAnsi="Times" w:cs="Times New Roman"/>
          <w:sz w:val="24"/>
          <w:szCs w:val="24"/>
          <w:lang w:val="en-GB"/>
        </w:rPr>
        <w:t>.</w:t>
      </w:r>
    </w:p>
    <w:p w14:paraId="3E831048" w14:textId="77777777" w:rsidR="00D95C37" w:rsidRPr="00446363" w:rsidRDefault="00D95C37" w:rsidP="00446363">
      <w:pPr>
        <w:pStyle w:val="Heading2"/>
      </w:pPr>
      <w:bookmarkStart w:id="15" w:name="_Toc199612239"/>
      <w:r w:rsidRPr="00446363">
        <w:t>1. Employment</w:t>
      </w:r>
      <w:bookmarkEnd w:id="15"/>
    </w:p>
    <w:p w14:paraId="05CA580C" w14:textId="6E76D9C7" w:rsidR="00D95C37" w:rsidRPr="00D95C37" w:rsidRDefault="00C0023B" w:rsidP="00816F10">
      <w:pPr>
        <w:spacing w:line="360" w:lineRule="auto"/>
        <w:jc w:val="both"/>
        <w:rPr>
          <w:rFonts w:ascii="Times" w:eastAsia="Times New Roman" w:hAnsi="Times" w:cs="Times New Roman"/>
          <w:sz w:val="24"/>
          <w:szCs w:val="24"/>
          <w:lang w:val="en-GB"/>
        </w:rPr>
      </w:pPr>
      <w:r w:rsidRPr="00816F10">
        <w:rPr>
          <w:rFonts w:ascii="Times" w:eastAsia="Times New Roman" w:hAnsi="Times" w:cs="Times New Roman"/>
          <w:sz w:val="24"/>
          <w:szCs w:val="24"/>
          <w:lang w:val="en-GB"/>
        </w:rPr>
        <w:t xml:space="preserve">In </w:t>
      </w:r>
      <w:r w:rsidR="00D95C37" w:rsidRPr="00D95C37">
        <w:rPr>
          <w:rFonts w:ascii="Times" w:eastAsia="Times New Roman" w:hAnsi="Times" w:cs="Times New Roman"/>
          <w:sz w:val="24"/>
          <w:szCs w:val="24"/>
          <w:lang w:val="en-GB"/>
        </w:rPr>
        <w:t>Ghana</w:t>
      </w:r>
      <w:r w:rsidRPr="00816F10">
        <w:rPr>
          <w:rFonts w:ascii="Times" w:eastAsia="Times New Roman" w:hAnsi="Times" w:cs="Times New Roman"/>
          <w:sz w:val="24"/>
          <w:szCs w:val="24"/>
          <w:lang w:val="en-GB"/>
        </w:rPr>
        <w:t>, l</w:t>
      </w:r>
      <w:r w:rsidR="00D95C37" w:rsidRPr="00D95C37">
        <w:rPr>
          <w:rFonts w:ascii="Times" w:eastAsia="Times New Roman" w:hAnsi="Times" w:cs="Times New Roman"/>
          <w:sz w:val="24"/>
          <w:szCs w:val="24"/>
          <w:lang w:val="en-GB"/>
        </w:rPr>
        <w:t xml:space="preserve">ocal content policies, including the Petroleum Commission’s mandates, have led to modest employment of </w:t>
      </w:r>
      <w:r w:rsidR="00D95C37" w:rsidRPr="00816F10">
        <w:rPr>
          <w:rFonts w:ascii="Times" w:eastAsia="Times New Roman" w:hAnsi="Times" w:cs="Times New Roman"/>
          <w:sz w:val="24"/>
          <w:szCs w:val="24"/>
          <w:lang w:val="en-GB"/>
        </w:rPr>
        <w:t xml:space="preserve">local </w:t>
      </w:r>
      <w:r w:rsidR="00D95C37" w:rsidRPr="00D95C37">
        <w:rPr>
          <w:rFonts w:ascii="Times" w:eastAsia="Times New Roman" w:hAnsi="Times" w:cs="Times New Roman"/>
          <w:sz w:val="24"/>
          <w:szCs w:val="24"/>
          <w:lang w:val="en-GB"/>
        </w:rPr>
        <w:t>Ghanaians, especially in technical and support services</w:t>
      </w:r>
      <w:r w:rsidR="00D95C37" w:rsidRPr="00816F10">
        <w:rPr>
          <w:rFonts w:ascii="Times" w:eastAsia="Times New Roman" w:hAnsi="Times" w:cs="Times New Roman"/>
          <w:sz w:val="24"/>
          <w:szCs w:val="24"/>
          <w:lang w:val="en-GB"/>
        </w:rPr>
        <w:t xml:space="preserve"> (Andrews and </w:t>
      </w:r>
      <w:proofErr w:type="spellStart"/>
      <w:r w:rsidR="00D95C37" w:rsidRPr="00816F10">
        <w:rPr>
          <w:rFonts w:ascii="Times" w:eastAsia="Times New Roman" w:hAnsi="Times" w:cs="Times New Roman"/>
          <w:sz w:val="24"/>
          <w:szCs w:val="24"/>
          <w:lang w:val="en-GB"/>
        </w:rPr>
        <w:t>Siakwah</w:t>
      </w:r>
      <w:proofErr w:type="spellEnd"/>
      <w:r w:rsidR="00D95C37" w:rsidRPr="00816F10">
        <w:rPr>
          <w:rFonts w:ascii="Times" w:eastAsia="Times New Roman" w:hAnsi="Times" w:cs="Times New Roman"/>
          <w:sz w:val="24"/>
          <w:szCs w:val="24"/>
          <w:lang w:val="en-GB"/>
        </w:rPr>
        <w:t>, 20</w:t>
      </w:r>
      <w:r w:rsidRPr="00816F10">
        <w:rPr>
          <w:rFonts w:ascii="Times" w:eastAsia="Times New Roman" w:hAnsi="Times" w:cs="Times New Roman"/>
          <w:sz w:val="24"/>
          <w:szCs w:val="24"/>
          <w:lang w:val="en-GB"/>
        </w:rPr>
        <w:t>19)</w:t>
      </w:r>
      <w:r w:rsidR="00D95C37" w:rsidRPr="00D95C37">
        <w:rPr>
          <w:rFonts w:ascii="Times" w:eastAsia="Times New Roman" w:hAnsi="Times" w:cs="Times New Roman"/>
          <w:sz w:val="24"/>
          <w:szCs w:val="24"/>
          <w:lang w:val="en-GB"/>
        </w:rPr>
        <w:t>. Though high-skill jobs remain limited, the pathway to employment fosters human capital development, a key pillar of sustainable growth.</w:t>
      </w:r>
      <w:r w:rsidRPr="00816F10">
        <w:rPr>
          <w:rFonts w:ascii="Times" w:eastAsia="Times New Roman" w:hAnsi="Times" w:cs="Times New Roman"/>
          <w:sz w:val="24"/>
          <w:szCs w:val="24"/>
          <w:lang w:val="en-GB"/>
        </w:rPr>
        <w:t xml:space="preserve"> In </w:t>
      </w:r>
      <w:r w:rsidR="00D95C37" w:rsidRPr="00D95C37">
        <w:rPr>
          <w:rFonts w:ascii="Times" w:eastAsia="Times New Roman" w:hAnsi="Times" w:cs="Times New Roman"/>
          <w:sz w:val="24"/>
          <w:szCs w:val="24"/>
          <w:lang w:val="en-GB"/>
        </w:rPr>
        <w:t>South Sudan</w:t>
      </w:r>
      <w:r w:rsidRPr="00816F10">
        <w:rPr>
          <w:rFonts w:ascii="Times" w:eastAsia="Times New Roman" w:hAnsi="Times" w:cs="Times New Roman"/>
          <w:sz w:val="24"/>
          <w:szCs w:val="24"/>
          <w:lang w:val="en-GB"/>
        </w:rPr>
        <w:t>, t</w:t>
      </w:r>
      <w:r w:rsidR="00D95C37" w:rsidRPr="00D95C37">
        <w:rPr>
          <w:rFonts w:ascii="Times" w:eastAsia="Times New Roman" w:hAnsi="Times" w:cs="Times New Roman"/>
          <w:sz w:val="24"/>
          <w:szCs w:val="24"/>
          <w:lang w:val="en-GB"/>
        </w:rPr>
        <w:t>he oil industry provides very few jobs to local citizens</w:t>
      </w:r>
      <w:r w:rsidRPr="00816F10">
        <w:rPr>
          <w:rFonts w:ascii="Times" w:eastAsia="Times New Roman" w:hAnsi="Times" w:cs="Times New Roman"/>
          <w:sz w:val="24"/>
          <w:szCs w:val="24"/>
          <w:lang w:val="en-GB"/>
        </w:rPr>
        <w:t>, especially in oil-pumping regions. The available hig</w:t>
      </w:r>
      <w:r w:rsidR="00D95C37" w:rsidRPr="00D95C37">
        <w:rPr>
          <w:rFonts w:ascii="Times" w:eastAsia="Times New Roman" w:hAnsi="Times" w:cs="Times New Roman"/>
          <w:sz w:val="24"/>
          <w:szCs w:val="24"/>
          <w:lang w:val="en-GB"/>
        </w:rPr>
        <w:t>h-skill roles are dominated by foreign technicians, while local hiring is informal and often politici</w:t>
      </w:r>
      <w:r w:rsidRPr="00816F10">
        <w:rPr>
          <w:rFonts w:ascii="Times" w:eastAsia="Times New Roman" w:hAnsi="Times" w:cs="Times New Roman"/>
          <w:sz w:val="24"/>
          <w:szCs w:val="24"/>
          <w:lang w:val="en-GB"/>
        </w:rPr>
        <w:t>s</w:t>
      </w:r>
      <w:r w:rsidR="00D95C37" w:rsidRPr="00D95C37">
        <w:rPr>
          <w:rFonts w:ascii="Times" w:eastAsia="Times New Roman" w:hAnsi="Times" w:cs="Times New Roman"/>
          <w:sz w:val="24"/>
          <w:szCs w:val="24"/>
          <w:lang w:val="en-GB"/>
        </w:rPr>
        <w:t>ed</w:t>
      </w:r>
      <w:r w:rsidRPr="00816F10">
        <w:rPr>
          <w:rFonts w:ascii="Times" w:eastAsia="Times New Roman" w:hAnsi="Times" w:cs="Times New Roman"/>
          <w:sz w:val="24"/>
          <w:szCs w:val="24"/>
          <w:lang w:val="en-GB"/>
        </w:rPr>
        <w:t xml:space="preserve"> (Muon, 2024)</w:t>
      </w:r>
      <w:r w:rsidR="00D95C37" w:rsidRPr="00D95C37">
        <w:rPr>
          <w:rFonts w:ascii="Times" w:eastAsia="Times New Roman" w:hAnsi="Times" w:cs="Times New Roman"/>
          <w:sz w:val="24"/>
          <w:szCs w:val="24"/>
          <w:lang w:val="en-GB"/>
        </w:rPr>
        <w:t>. This excludes the population from benefits, reinforcing dependency and grievance, and undercuts long-term socio-economic sustainability.</w:t>
      </w:r>
    </w:p>
    <w:p w14:paraId="3EA06567" w14:textId="77777777" w:rsidR="00D95C37" w:rsidRPr="00D95C37" w:rsidRDefault="00D95C37" w:rsidP="00124EDA">
      <w:pPr>
        <w:pStyle w:val="Heading2"/>
        <w:rPr>
          <w:lang w:val="en-GB"/>
        </w:rPr>
      </w:pPr>
      <w:bookmarkStart w:id="16" w:name="_Toc199612240"/>
      <w:r w:rsidRPr="00D95C37">
        <w:rPr>
          <w:lang w:val="en-GB"/>
        </w:rPr>
        <w:t>2</w:t>
      </w:r>
      <w:r w:rsidRPr="00124EDA">
        <w:rPr>
          <w:b/>
          <w:bCs/>
          <w:lang w:val="en-GB"/>
        </w:rPr>
        <w:t xml:space="preserve">. </w:t>
      </w:r>
      <w:r w:rsidRPr="00446363">
        <w:t>Effective Supply Chains</w:t>
      </w:r>
      <w:bookmarkEnd w:id="16"/>
    </w:p>
    <w:p w14:paraId="2F19F626" w14:textId="70D14425" w:rsidR="00D95C37" w:rsidRPr="00D95C37" w:rsidRDefault="00C0023B" w:rsidP="00816F10">
      <w:pPr>
        <w:spacing w:line="360" w:lineRule="auto"/>
        <w:jc w:val="both"/>
        <w:rPr>
          <w:rFonts w:ascii="Times" w:eastAsia="Times New Roman" w:hAnsi="Times" w:cs="Times New Roman"/>
          <w:sz w:val="24"/>
          <w:szCs w:val="24"/>
          <w:lang w:val="en-GB"/>
        </w:rPr>
      </w:pPr>
      <w:r w:rsidRPr="00816F10">
        <w:rPr>
          <w:rFonts w:ascii="Times" w:eastAsia="Times New Roman" w:hAnsi="Times" w:cs="Times New Roman"/>
          <w:sz w:val="24"/>
          <w:szCs w:val="24"/>
          <w:lang w:val="en-GB"/>
        </w:rPr>
        <w:t xml:space="preserve">In </w:t>
      </w:r>
      <w:r w:rsidR="00D95C37" w:rsidRPr="00D95C37">
        <w:rPr>
          <w:rFonts w:ascii="Times" w:eastAsia="Times New Roman" w:hAnsi="Times" w:cs="Times New Roman"/>
          <w:sz w:val="24"/>
          <w:szCs w:val="24"/>
          <w:lang w:val="en-GB"/>
        </w:rPr>
        <w:t>Ghana</w:t>
      </w:r>
      <w:r w:rsidRPr="00816F10">
        <w:rPr>
          <w:rFonts w:ascii="Times" w:eastAsia="Times New Roman" w:hAnsi="Times" w:cs="Times New Roman"/>
          <w:sz w:val="24"/>
          <w:szCs w:val="24"/>
          <w:lang w:val="en-GB"/>
        </w:rPr>
        <w:t>, t</w:t>
      </w:r>
      <w:r w:rsidR="00D95C37" w:rsidRPr="00D95C37">
        <w:rPr>
          <w:rFonts w:ascii="Times" w:eastAsia="Times New Roman" w:hAnsi="Times" w:cs="Times New Roman"/>
          <w:sz w:val="24"/>
          <w:szCs w:val="24"/>
          <w:lang w:val="en-GB"/>
        </w:rPr>
        <w:t xml:space="preserve">he Local Content Act (2013) </w:t>
      </w:r>
      <w:r w:rsidRPr="00816F10">
        <w:rPr>
          <w:rFonts w:ascii="Times" w:eastAsia="Times New Roman" w:hAnsi="Times" w:cs="Times New Roman"/>
          <w:sz w:val="24"/>
          <w:szCs w:val="24"/>
          <w:lang w:val="en-GB"/>
        </w:rPr>
        <w:t xml:space="preserve">actively </w:t>
      </w:r>
      <w:r w:rsidR="00D95C37" w:rsidRPr="00D95C37">
        <w:rPr>
          <w:rFonts w:ascii="Times" w:eastAsia="Times New Roman" w:hAnsi="Times" w:cs="Times New Roman"/>
          <w:sz w:val="24"/>
          <w:szCs w:val="24"/>
          <w:lang w:val="en-GB"/>
        </w:rPr>
        <w:t xml:space="preserve">encourages </w:t>
      </w:r>
      <w:r w:rsidRPr="00816F10">
        <w:rPr>
          <w:rFonts w:ascii="Times" w:eastAsia="Times New Roman" w:hAnsi="Times" w:cs="Times New Roman"/>
          <w:sz w:val="24"/>
          <w:szCs w:val="24"/>
          <w:lang w:val="en-GB"/>
        </w:rPr>
        <w:t xml:space="preserve">and supports </w:t>
      </w:r>
      <w:r w:rsidR="00D95C37" w:rsidRPr="00D95C37">
        <w:rPr>
          <w:rFonts w:ascii="Times" w:eastAsia="Times New Roman" w:hAnsi="Times" w:cs="Times New Roman"/>
          <w:sz w:val="24"/>
          <w:szCs w:val="24"/>
          <w:lang w:val="en-GB"/>
        </w:rPr>
        <w:t>Ghanaian SMEs to integrate into oil supply chains</w:t>
      </w:r>
      <w:r w:rsidR="00703BF5" w:rsidRPr="00816F10">
        <w:rPr>
          <w:rFonts w:ascii="Times" w:eastAsia="Times New Roman" w:hAnsi="Times" w:cs="Times New Roman"/>
          <w:sz w:val="24"/>
          <w:szCs w:val="24"/>
          <w:lang w:val="en-GB"/>
        </w:rPr>
        <w:t xml:space="preserve"> (</w:t>
      </w:r>
      <w:proofErr w:type="spellStart"/>
      <w:r w:rsidR="00703BF5" w:rsidRPr="00816F10">
        <w:rPr>
          <w:rFonts w:ascii="Times" w:eastAsia="Times New Roman" w:hAnsi="Times" w:cs="Times New Roman"/>
          <w:sz w:val="24"/>
          <w:szCs w:val="24"/>
          <w:lang w:val="en-GB"/>
        </w:rPr>
        <w:t>A</w:t>
      </w:r>
      <w:r w:rsidR="00703BF5" w:rsidRPr="00065F94">
        <w:rPr>
          <w:rFonts w:ascii="Times" w:eastAsia="Times New Roman" w:hAnsi="Times" w:cs="Times New Roman"/>
          <w:sz w:val="24"/>
          <w:szCs w:val="24"/>
          <w:lang w:val="en-GB"/>
        </w:rPr>
        <w:t>blo</w:t>
      </w:r>
      <w:proofErr w:type="spellEnd"/>
      <w:r w:rsidR="00703BF5" w:rsidRPr="00065F94">
        <w:rPr>
          <w:rFonts w:ascii="Times" w:eastAsia="Times New Roman" w:hAnsi="Times" w:cs="Times New Roman"/>
          <w:sz w:val="24"/>
          <w:szCs w:val="24"/>
          <w:lang w:val="en-GB"/>
        </w:rPr>
        <w:t xml:space="preserve"> and </w:t>
      </w:r>
      <w:proofErr w:type="spellStart"/>
      <w:r w:rsidR="00703BF5" w:rsidRPr="00065F94">
        <w:rPr>
          <w:rFonts w:ascii="Times" w:eastAsia="Times New Roman" w:hAnsi="Times" w:cs="Times New Roman"/>
          <w:sz w:val="24"/>
          <w:szCs w:val="24"/>
          <w:lang w:val="en-GB"/>
        </w:rPr>
        <w:t>Otchere</w:t>
      </w:r>
      <w:proofErr w:type="spellEnd"/>
      <w:r w:rsidR="00703BF5" w:rsidRPr="00065F94">
        <w:rPr>
          <w:rFonts w:ascii="Times" w:eastAsia="Times New Roman" w:hAnsi="Times" w:cs="Times New Roman"/>
          <w:sz w:val="24"/>
          <w:szCs w:val="24"/>
          <w:lang w:val="en-GB"/>
        </w:rPr>
        <w:t xml:space="preserve">-Darko, </w:t>
      </w:r>
      <w:hyperlink r:id="rId25" w:anchor="citeas" w:history="1">
        <w:r w:rsidR="00703BF5" w:rsidRPr="00065F94">
          <w:rPr>
            <w:rStyle w:val="Hyperlink"/>
            <w:rFonts w:ascii="Times" w:eastAsia="Times New Roman" w:hAnsi="Times" w:cs="Times New Roman"/>
            <w:color w:val="auto"/>
            <w:sz w:val="24"/>
            <w:szCs w:val="24"/>
            <w:u w:val="none"/>
            <w:lang w:val="en-GB"/>
          </w:rPr>
          <w:t>2022</w:t>
        </w:r>
      </w:hyperlink>
      <w:r w:rsidR="00703BF5" w:rsidRPr="00065F94">
        <w:rPr>
          <w:rFonts w:ascii="Times" w:eastAsia="Times New Roman" w:hAnsi="Times" w:cs="Times New Roman"/>
          <w:sz w:val="24"/>
          <w:szCs w:val="24"/>
          <w:lang w:val="en-GB"/>
        </w:rPr>
        <w:t xml:space="preserve">). </w:t>
      </w:r>
      <w:r w:rsidR="00D95C37" w:rsidRPr="00D95C37">
        <w:rPr>
          <w:rFonts w:ascii="Times" w:eastAsia="Times New Roman" w:hAnsi="Times" w:cs="Times New Roman"/>
          <w:sz w:val="24"/>
          <w:szCs w:val="24"/>
          <w:lang w:val="en-GB"/>
        </w:rPr>
        <w:t>Th</w:t>
      </w:r>
      <w:r w:rsidR="00703BF5" w:rsidRPr="00816F10">
        <w:rPr>
          <w:rFonts w:ascii="Times" w:eastAsia="Times New Roman" w:hAnsi="Times" w:cs="Times New Roman"/>
          <w:sz w:val="24"/>
          <w:szCs w:val="24"/>
          <w:lang w:val="en-GB"/>
        </w:rPr>
        <w:t xml:space="preserve">ough such remains to be fully utilised, </w:t>
      </w:r>
      <w:r w:rsidR="00D95C37" w:rsidRPr="00D95C37">
        <w:rPr>
          <w:rFonts w:ascii="Times" w:eastAsia="Times New Roman" w:hAnsi="Times" w:cs="Times New Roman"/>
          <w:sz w:val="24"/>
          <w:szCs w:val="24"/>
          <w:lang w:val="en-GB"/>
        </w:rPr>
        <w:t>i</w:t>
      </w:r>
      <w:r w:rsidR="00703BF5" w:rsidRPr="00816F10">
        <w:rPr>
          <w:rFonts w:ascii="Times" w:eastAsia="Times New Roman" w:hAnsi="Times" w:cs="Times New Roman"/>
          <w:sz w:val="24"/>
          <w:szCs w:val="24"/>
          <w:lang w:val="en-GB"/>
        </w:rPr>
        <w:t>t</w:t>
      </w:r>
      <w:r w:rsidR="00D95C37" w:rsidRPr="00D95C37">
        <w:rPr>
          <w:rFonts w:ascii="Times" w:eastAsia="Times New Roman" w:hAnsi="Times" w:cs="Times New Roman"/>
          <w:sz w:val="24"/>
          <w:szCs w:val="24"/>
          <w:lang w:val="en-GB"/>
        </w:rPr>
        <w:t xml:space="preserve"> stimulates domestic entrepreneurship, strengthens forward/backward</w:t>
      </w:r>
      <w:r w:rsidR="00703BF5" w:rsidRPr="00816F10">
        <w:rPr>
          <w:rFonts w:ascii="Times" w:eastAsia="Times New Roman" w:hAnsi="Times" w:cs="Times New Roman"/>
          <w:sz w:val="24"/>
          <w:szCs w:val="24"/>
          <w:lang w:val="en-GB"/>
        </w:rPr>
        <w:t>s</w:t>
      </w:r>
      <w:r w:rsidR="00D95C37" w:rsidRPr="00D95C37">
        <w:rPr>
          <w:rFonts w:ascii="Times" w:eastAsia="Times New Roman" w:hAnsi="Times" w:cs="Times New Roman"/>
          <w:sz w:val="24"/>
          <w:szCs w:val="24"/>
          <w:lang w:val="en-GB"/>
        </w:rPr>
        <w:t xml:space="preserve"> linkages, and fosters a broader industrial base.</w:t>
      </w:r>
      <w:r w:rsidR="00703BF5" w:rsidRPr="00816F10">
        <w:rPr>
          <w:rFonts w:ascii="Times" w:eastAsia="Times New Roman" w:hAnsi="Times" w:cs="Times New Roman"/>
          <w:sz w:val="24"/>
          <w:szCs w:val="24"/>
          <w:lang w:val="en-GB"/>
        </w:rPr>
        <w:t xml:space="preserve"> In </w:t>
      </w:r>
      <w:r w:rsidR="00D95C37" w:rsidRPr="00D95C37">
        <w:rPr>
          <w:rFonts w:ascii="Times" w:eastAsia="Times New Roman" w:hAnsi="Times" w:cs="Times New Roman"/>
          <w:sz w:val="24"/>
          <w:szCs w:val="24"/>
          <w:lang w:val="en-GB"/>
        </w:rPr>
        <w:t>South Sudan</w:t>
      </w:r>
      <w:r w:rsidR="00703BF5" w:rsidRPr="00816F10">
        <w:rPr>
          <w:rFonts w:ascii="Times" w:eastAsia="Times New Roman" w:hAnsi="Times" w:cs="Times New Roman"/>
          <w:sz w:val="24"/>
          <w:szCs w:val="24"/>
          <w:lang w:val="en-GB"/>
        </w:rPr>
        <w:t>, l</w:t>
      </w:r>
      <w:r w:rsidR="00D95C37" w:rsidRPr="00D95C37">
        <w:rPr>
          <w:rFonts w:ascii="Times" w:eastAsia="Times New Roman" w:hAnsi="Times" w:cs="Times New Roman"/>
          <w:sz w:val="24"/>
          <w:szCs w:val="24"/>
          <w:lang w:val="en-GB"/>
        </w:rPr>
        <w:t>ocal businesses are largely excluded from supply chains, which are dominated by foreign or politically connected elites. The result is weak domestic industrial growth and minimal economic spillover</w:t>
      </w:r>
      <w:r w:rsidR="00703BF5" w:rsidRPr="00816F10">
        <w:rPr>
          <w:rFonts w:ascii="Times" w:eastAsia="Times New Roman" w:hAnsi="Times" w:cs="Times New Roman"/>
          <w:sz w:val="24"/>
          <w:szCs w:val="24"/>
          <w:lang w:val="en-GB"/>
        </w:rPr>
        <w:t>, particularly at the subnational level</w:t>
      </w:r>
      <w:r w:rsidR="00D95C37" w:rsidRPr="00D95C37">
        <w:rPr>
          <w:rFonts w:ascii="Times" w:eastAsia="Times New Roman" w:hAnsi="Times" w:cs="Times New Roman"/>
          <w:sz w:val="24"/>
          <w:szCs w:val="24"/>
          <w:lang w:val="en-GB"/>
        </w:rPr>
        <w:t>.</w:t>
      </w:r>
    </w:p>
    <w:p w14:paraId="1204E0E1" w14:textId="77777777" w:rsidR="00D95C37" w:rsidRPr="00D95C37" w:rsidRDefault="00D95C37" w:rsidP="00816F10">
      <w:pPr>
        <w:spacing w:line="360" w:lineRule="auto"/>
        <w:jc w:val="both"/>
        <w:rPr>
          <w:rFonts w:ascii="Times" w:eastAsia="Times New Roman" w:hAnsi="Times" w:cs="Times New Roman"/>
          <w:sz w:val="24"/>
          <w:szCs w:val="24"/>
          <w:lang w:val="en-GB"/>
        </w:rPr>
      </w:pPr>
    </w:p>
    <w:p w14:paraId="6033DFBE" w14:textId="77777777" w:rsidR="00D95C37" w:rsidRPr="00446363" w:rsidRDefault="00D95C37" w:rsidP="00446363">
      <w:pPr>
        <w:pStyle w:val="Heading2"/>
      </w:pPr>
      <w:bookmarkStart w:id="17" w:name="_Toc199612241"/>
      <w:r w:rsidRPr="00446363">
        <w:lastRenderedPageBreak/>
        <w:t>3. Corporate Social Responsibility (CSR)</w:t>
      </w:r>
      <w:bookmarkEnd w:id="17"/>
    </w:p>
    <w:p w14:paraId="57B7D092" w14:textId="78BE99DB" w:rsidR="009B3419" w:rsidRPr="00737257" w:rsidRDefault="00703BF5" w:rsidP="00737257">
      <w:pPr>
        <w:spacing w:line="360" w:lineRule="auto"/>
        <w:jc w:val="both"/>
        <w:rPr>
          <w:rFonts w:ascii="Times" w:eastAsia="Times New Roman" w:hAnsi="Times" w:cs="Times New Roman"/>
          <w:sz w:val="24"/>
          <w:szCs w:val="24"/>
          <w:lang w:val="en-GB"/>
        </w:rPr>
      </w:pPr>
      <w:r w:rsidRPr="00816F10">
        <w:rPr>
          <w:rFonts w:ascii="Times" w:eastAsia="Times New Roman" w:hAnsi="Times" w:cs="Times New Roman"/>
          <w:sz w:val="24"/>
          <w:szCs w:val="24"/>
          <w:lang w:val="en-GB"/>
        </w:rPr>
        <w:t xml:space="preserve">In </w:t>
      </w:r>
      <w:r w:rsidR="00D95C37" w:rsidRPr="00D95C37">
        <w:rPr>
          <w:rFonts w:ascii="Times" w:eastAsia="Times New Roman" w:hAnsi="Times" w:cs="Times New Roman"/>
          <w:sz w:val="24"/>
          <w:szCs w:val="24"/>
          <w:lang w:val="en-GB"/>
        </w:rPr>
        <w:t>Ghana</w:t>
      </w:r>
      <w:r w:rsidRPr="00816F10">
        <w:rPr>
          <w:rFonts w:ascii="Times" w:eastAsia="Times New Roman" w:hAnsi="Times" w:cs="Times New Roman"/>
          <w:sz w:val="24"/>
          <w:szCs w:val="24"/>
          <w:lang w:val="en-GB"/>
        </w:rPr>
        <w:t>, o</w:t>
      </w:r>
      <w:r w:rsidR="00D95C37" w:rsidRPr="00D95C37">
        <w:rPr>
          <w:rFonts w:ascii="Times" w:eastAsia="Times New Roman" w:hAnsi="Times" w:cs="Times New Roman"/>
          <w:sz w:val="24"/>
          <w:szCs w:val="24"/>
          <w:lang w:val="en-GB"/>
        </w:rPr>
        <w:t xml:space="preserve">il companies implement CSR projects in health, education, and infrastructure, particularly in the Western Region. These are monitored by </w:t>
      </w:r>
      <w:r w:rsidRPr="00816F10">
        <w:rPr>
          <w:rFonts w:ascii="Times" w:eastAsia="Times New Roman" w:hAnsi="Times" w:cs="Times New Roman"/>
          <w:sz w:val="24"/>
          <w:szCs w:val="24"/>
          <w:lang w:val="en-GB"/>
        </w:rPr>
        <w:t xml:space="preserve">a stronger parliamentary oversight and a competent </w:t>
      </w:r>
      <w:r w:rsidR="00D95C37" w:rsidRPr="00D95C37">
        <w:rPr>
          <w:rFonts w:ascii="Times" w:eastAsia="Times New Roman" w:hAnsi="Times" w:cs="Times New Roman"/>
          <w:sz w:val="24"/>
          <w:szCs w:val="24"/>
          <w:lang w:val="en-GB"/>
        </w:rPr>
        <w:t>civil society, giving CSR a measure of public legitimacy</w:t>
      </w:r>
      <w:r w:rsidRPr="00816F10">
        <w:rPr>
          <w:rFonts w:ascii="Times" w:eastAsia="Times New Roman" w:hAnsi="Times" w:cs="Times New Roman"/>
          <w:sz w:val="24"/>
          <w:szCs w:val="24"/>
          <w:lang w:val="en-GB"/>
        </w:rPr>
        <w:t xml:space="preserve"> (Andrews and </w:t>
      </w:r>
      <w:proofErr w:type="spellStart"/>
      <w:r w:rsidRPr="00816F10">
        <w:rPr>
          <w:rFonts w:ascii="Times" w:eastAsia="Times New Roman" w:hAnsi="Times" w:cs="Times New Roman"/>
          <w:sz w:val="24"/>
          <w:szCs w:val="24"/>
          <w:lang w:val="en-GB"/>
        </w:rPr>
        <w:t>Siakwah</w:t>
      </w:r>
      <w:proofErr w:type="spellEnd"/>
      <w:r w:rsidRPr="00816F10">
        <w:rPr>
          <w:rFonts w:ascii="Times" w:eastAsia="Times New Roman" w:hAnsi="Times" w:cs="Times New Roman"/>
          <w:sz w:val="24"/>
          <w:szCs w:val="24"/>
          <w:lang w:val="en-GB"/>
        </w:rPr>
        <w:t>, 2019)</w:t>
      </w:r>
      <w:r w:rsidR="00D95C37" w:rsidRPr="00D95C37">
        <w:rPr>
          <w:rFonts w:ascii="Times" w:eastAsia="Times New Roman" w:hAnsi="Times" w:cs="Times New Roman"/>
          <w:sz w:val="24"/>
          <w:szCs w:val="24"/>
          <w:lang w:val="en-GB"/>
        </w:rPr>
        <w:t>.</w:t>
      </w:r>
      <w:r w:rsidRPr="00816F10">
        <w:rPr>
          <w:rFonts w:ascii="Times" w:eastAsia="Times New Roman" w:hAnsi="Times" w:cs="Times New Roman"/>
          <w:sz w:val="24"/>
          <w:szCs w:val="24"/>
          <w:lang w:val="en-GB"/>
        </w:rPr>
        <w:t xml:space="preserve"> In </w:t>
      </w:r>
      <w:r w:rsidR="00D95C37" w:rsidRPr="00D95C37">
        <w:rPr>
          <w:rFonts w:ascii="Times" w:eastAsia="Times New Roman" w:hAnsi="Times" w:cs="Times New Roman"/>
          <w:sz w:val="24"/>
          <w:szCs w:val="24"/>
          <w:lang w:val="en-GB"/>
        </w:rPr>
        <w:t>South Sudan</w:t>
      </w:r>
      <w:r w:rsidRPr="00816F10">
        <w:rPr>
          <w:rFonts w:ascii="Times" w:eastAsia="Times New Roman" w:hAnsi="Times" w:cs="Times New Roman"/>
          <w:sz w:val="24"/>
          <w:szCs w:val="24"/>
          <w:lang w:val="en-GB"/>
        </w:rPr>
        <w:t xml:space="preserve">, </w:t>
      </w:r>
      <w:r w:rsidR="00D95C37" w:rsidRPr="00D95C37">
        <w:rPr>
          <w:rFonts w:ascii="Times" w:eastAsia="Times New Roman" w:hAnsi="Times" w:cs="Times New Roman"/>
          <w:sz w:val="24"/>
          <w:szCs w:val="24"/>
          <w:lang w:val="en-GB"/>
        </w:rPr>
        <w:t>CSR is sporadic and often used as elite pacification or military appeasement</w:t>
      </w:r>
      <w:r w:rsidRPr="00816F10">
        <w:rPr>
          <w:rFonts w:ascii="Times" w:eastAsia="Times New Roman" w:hAnsi="Times" w:cs="Times New Roman"/>
          <w:sz w:val="24"/>
          <w:szCs w:val="24"/>
          <w:lang w:val="en-GB"/>
        </w:rPr>
        <w:t xml:space="preserve"> in areas with stronger military leadership</w:t>
      </w:r>
      <w:r w:rsidR="00D95C37" w:rsidRPr="00D95C37">
        <w:rPr>
          <w:rFonts w:ascii="Times" w:eastAsia="Times New Roman" w:hAnsi="Times" w:cs="Times New Roman"/>
          <w:sz w:val="24"/>
          <w:szCs w:val="24"/>
          <w:lang w:val="en-GB"/>
        </w:rPr>
        <w:t>. Communities receive few tangible benefits, and there is little transparency or consultation</w:t>
      </w:r>
      <w:r w:rsidRPr="00816F10">
        <w:rPr>
          <w:rFonts w:ascii="Times" w:eastAsia="Times New Roman" w:hAnsi="Times" w:cs="Times New Roman"/>
          <w:sz w:val="24"/>
          <w:szCs w:val="24"/>
          <w:lang w:val="en-GB"/>
        </w:rPr>
        <w:t xml:space="preserve"> at the subnational level</w:t>
      </w:r>
      <w:r w:rsidR="00D95C37" w:rsidRPr="00D95C37">
        <w:rPr>
          <w:rFonts w:ascii="Times" w:eastAsia="Times New Roman" w:hAnsi="Times" w:cs="Times New Roman"/>
          <w:sz w:val="24"/>
          <w:szCs w:val="24"/>
          <w:lang w:val="en-GB"/>
        </w:rPr>
        <w:t>.</w:t>
      </w:r>
      <w:r w:rsidRPr="00816F10">
        <w:rPr>
          <w:rFonts w:ascii="Times" w:eastAsia="Times New Roman" w:hAnsi="Times" w:cs="Times New Roman"/>
          <w:sz w:val="24"/>
          <w:szCs w:val="24"/>
          <w:lang w:val="en-GB"/>
        </w:rPr>
        <w:t xml:space="preserve"> Moreover, existing CSR activities are poorly </w:t>
      </w:r>
      <w:r w:rsidR="009B3419" w:rsidRPr="00816F10">
        <w:rPr>
          <w:rFonts w:ascii="Times" w:eastAsia="Times New Roman" w:hAnsi="Times" w:cs="Times New Roman"/>
          <w:sz w:val="24"/>
          <w:szCs w:val="24"/>
          <w:lang w:val="en-GB"/>
        </w:rPr>
        <w:t xml:space="preserve">structured and lack sustainability due to limited oversight. </w:t>
      </w:r>
    </w:p>
    <w:p w14:paraId="04A0EEA0" w14:textId="77777777" w:rsidR="00D95C37" w:rsidRPr="00446363" w:rsidRDefault="00D95C37" w:rsidP="00446363">
      <w:pPr>
        <w:pStyle w:val="Heading2"/>
      </w:pPr>
      <w:bookmarkStart w:id="18" w:name="_Toc199612242"/>
      <w:r w:rsidRPr="00446363">
        <w:t>4. Ownership (Private Participation)</w:t>
      </w:r>
      <w:bookmarkEnd w:id="18"/>
    </w:p>
    <w:p w14:paraId="687B5072" w14:textId="432168B6" w:rsidR="009B3419" w:rsidRPr="00737257" w:rsidRDefault="009B3419" w:rsidP="00737257">
      <w:pPr>
        <w:spacing w:line="360" w:lineRule="auto"/>
        <w:jc w:val="both"/>
        <w:rPr>
          <w:rFonts w:ascii="Times" w:eastAsia="Times New Roman" w:hAnsi="Times" w:cs="Times New Roman"/>
          <w:sz w:val="24"/>
          <w:szCs w:val="24"/>
          <w:lang w:val="en-GB"/>
        </w:rPr>
      </w:pPr>
      <w:r w:rsidRPr="00816F10">
        <w:rPr>
          <w:rFonts w:ascii="Times" w:eastAsia="Times New Roman" w:hAnsi="Times" w:cs="Times New Roman"/>
          <w:sz w:val="24"/>
          <w:szCs w:val="24"/>
          <w:lang w:val="en-GB"/>
        </w:rPr>
        <w:t xml:space="preserve">In </w:t>
      </w:r>
      <w:r w:rsidR="00D95C37" w:rsidRPr="00D95C37">
        <w:rPr>
          <w:rFonts w:ascii="Times" w:eastAsia="Times New Roman" w:hAnsi="Times" w:cs="Times New Roman"/>
          <w:sz w:val="24"/>
          <w:szCs w:val="24"/>
          <w:lang w:val="en-GB"/>
        </w:rPr>
        <w:t>Ghana</w:t>
      </w:r>
      <w:r w:rsidRPr="00816F10">
        <w:rPr>
          <w:rFonts w:ascii="Times" w:eastAsia="Times New Roman" w:hAnsi="Times" w:cs="Times New Roman"/>
          <w:sz w:val="24"/>
          <w:szCs w:val="24"/>
          <w:lang w:val="en-GB"/>
        </w:rPr>
        <w:t xml:space="preserve">, </w:t>
      </w:r>
      <w:r w:rsidR="00D95C37" w:rsidRPr="00D95C37">
        <w:rPr>
          <w:rFonts w:ascii="Times" w:eastAsia="Times New Roman" w:hAnsi="Times" w:cs="Times New Roman"/>
          <w:sz w:val="24"/>
          <w:szCs w:val="24"/>
          <w:lang w:val="en-GB"/>
        </w:rPr>
        <w:t>Ghanaians and local firms are allowed to own shares in oil blocks, though capital limitations remain a barrier. Nevertheless, this opens space for economic empowerment and domestic investment.</w:t>
      </w:r>
      <w:r w:rsidRPr="00816F10">
        <w:rPr>
          <w:rFonts w:ascii="Times" w:eastAsia="Times New Roman" w:hAnsi="Times" w:cs="Times New Roman"/>
          <w:sz w:val="24"/>
          <w:szCs w:val="24"/>
          <w:lang w:val="en-GB"/>
        </w:rPr>
        <w:t xml:space="preserve"> Although this extends to </w:t>
      </w:r>
      <w:r w:rsidR="00D95C37" w:rsidRPr="00D95C37">
        <w:rPr>
          <w:rFonts w:ascii="Times" w:eastAsia="Times New Roman" w:hAnsi="Times" w:cs="Times New Roman"/>
          <w:sz w:val="24"/>
          <w:szCs w:val="24"/>
          <w:lang w:val="en-GB"/>
        </w:rPr>
        <w:t>South Sudan</w:t>
      </w:r>
      <w:r w:rsidRPr="00816F10">
        <w:rPr>
          <w:rFonts w:ascii="Times" w:eastAsia="Times New Roman" w:hAnsi="Times" w:cs="Times New Roman"/>
          <w:sz w:val="24"/>
          <w:szCs w:val="24"/>
          <w:lang w:val="en-GB"/>
        </w:rPr>
        <w:t xml:space="preserve"> at least in theory, o</w:t>
      </w:r>
      <w:r w:rsidR="00D95C37" w:rsidRPr="00D95C37">
        <w:rPr>
          <w:rFonts w:ascii="Times" w:eastAsia="Times New Roman" w:hAnsi="Times" w:cs="Times New Roman"/>
          <w:sz w:val="24"/>
          <w:szCs w:val="24"/>
          <w:lang w:val="en-GB"/>
        </w:rPr>
        <w:t>il concessions are dominated by foreign firms, mainly from China and Malaysia. South Sudanese citizens or firms have no ownership stake, and the public is unaware of contract terms.</w:t>
      </w:r>
    </w:p>
    <w:p w14:paraId="7F3BC042" w14:textId="77777777" w:rsidR="00D95C37" w:rsidRPr="00446363" w:rsidRDefault="00D95C37" w:rsidP="00446363">
      <w:pPr>
        <w:pStyle w:val="Heading2"/>
      </w:pPr>
      <w:bookmarkStart w:id="19" w:name="_Toc199612243"/>
      <w:r w:rsidRPr="00446363">
        <w:t>5. Public Ownership</w:t>
      </w:r>
      <w:bookmarkEnd w:id="19"/>
    </w:p>
    <w:p w14:paraId="7159B485" w14:textId="474CEE78" w:rsidR="009B3419" w:rsidRPr="00737257" w:rsidRDefault="009B3419" w:rsidP="00737257">
      <w:pPr>
        <w:spacing w:line="360" w:lineRule="auto"/>
        <w:jc w:val="both"/>
        <w:rPr>
          <w:rFonts w:ascii="Times" w:eastAsia="Times New Roman" w:hAnsi="Times" w:cs="Times New Roman"/>
          <w:sz w:val="24"/>
          <w:szCs w:val="24"/>
          <w:lang w:val="en-GB"/>
        </w:rPr>
      </w:pPr>
      <w:r w:rsidRPr="00816F10">
        <w:rPr>
          <w:rFonts w:ascii="Times" w:eastAsia="Times New Roman" w:hAnsi="Times" w:cs="Times New Roman"/>
          <w:sz w:val="24"/>
          <w:szCs w:val="24"/>
          <w:lang w:val="en-GB"/>
        </w:rPr>
        <w:t xml:space="preserve">In </w:t>
      </w:r>
      <w:r w:rsidR="00D95C37" w:rsidRPr="00D95C37">
        <w:rPr>
          <w:rFonts w:ascii="Times" w:eastAsia="Times New Roman" w:hAnsi="Times" w:cs="Times New Roman"/>
          <w:sz w:val="24"/>
          <w:szCs w:val="24"/>
          <w:lang w:val="en-GB"/>
        </w:rPr>
        <w:t>Ghana</w:t>
      </w:r>
      <w:r w:rsidRPr="00816F10">
        <w:rPr>
          <w:rFonts w:ascii="Times" w:eastAsia="Times New Roman" w:hAnsi="Times" w:cs="Times New Roman"/>
          <w:sz w:val="24"/>
          <w:szCs w:val="24"/>
          <w:lang w:val="en-GB"/>
        </w:rPr>
        <w:t>, t</w:t>
      </w:r>
      <w:r w:rsidR="00D95C37" w:rsidRPr="00D95C37">
        <w:rPr>
          <w:rFonts w:ascii="Times" w:eastAsia="Times New Roman" w:hAnsi="Times" w:cs="Times New Roman"/>
          <w:sz w:val="24"/>
          <w:szCs w:val="24"/>
          <w:lang w:val="en-GB"/>
        </w:rPr>
        <w:t>he Ghana National Petroleum Corporation (GNPC) holds state equity in petroleum projects and operates with some public oversight. Though not free from politicization, it is relatively professionalized.</w:t>
      </w:r>
      <w:r w:rsidRPr="00816F10">
        <w:rPr>
          <w:rFonts w:ascii="Times" w:eastAsia="Times New Roman" w:hAnsi="Times" w:cs="Times New Roman"/>
          <w:sz w:val="24"/>
          <w:szCs w:val="24"/>
          <w:lang w:val="en-GB"/>
        </w:rPr>
        <w:t xml:space="preserve"> In </w:t>
      </w:r>
      <w:r w:rsidR="00D95C37" w:rsidRPr="00D95C37">
        <w:rPr>
          <w:rFonts w:ascii="Times" w:eastAsia="Times New Roman" w:hAnsi="Times" w:cs="Times New Roman"/>
          <w:sz w:val="24"/>
          <w:szCs w:val="24"/>
          <w:lang w:val="en-GB"/>
        </w:rPr>
        <w:t>South Sudan</w:t>
      </w:r>
      <w:r w:rsidRPr="00816F10">
        <w:rPr>
          <w:rFonts w:ascii="Times" w:eastAsia="Times New Roman" w:hAnsi="Times" w:cs="Times New Roman"/>
          <w:sz w:val="24"/>
          <w:szCs w:val="24"/>
          <w:lang w:val="en-GB"/>
        </w:rPr>
        <w:t xml:space="preserve">, the operation of </w:t>
      </w:r>
      <w:proofErr w:type="spellStart"/>
      <w:r w:rsidR="00D95C37" w:rsidRPr="00D95C37">
        <w:rPr>
          <w:rFonts w:ascii="Times" w:eastAsia="Times New Roman" w:hAnsi="Times" w:cs="Times New Roman"/>
          <w:sz w:val="24"/>
          <w:szCs w:val="24"/>
          <w:lang w:val="en-GB"/>
        </w:rPr>
        <w:t>Nilepet</w:t>
      </w:r>
      <w:proofErr w:type="spellEnd"/>
      <w:r w:rsidR="00D95C37" w:rsidRPr="00D95C37">
        <w:rPr>
          <w:rFonts w:ascii="Times" w:eastAsia="Times New Roman" w:hAnsi="Times" w:cs="Times New Roman"/>
          <w:sz w:val="24"/>
          <w:szCs w:val="24"/>
          <w:lang w:val="en-GB"/>
        </w:rPr>
        <w:t>, the state oil company, is opaque, militari</w:t>
      </w:r>
      <w:r w:rsidRPr="00816F10">
        <w:rPr>
          <w:rFonts w:ascii="Times" w:eastAsia="Times New Roman" w:hAnsi="Times" w:cs="Times New Roman"/>
          <w:sz w:val="24"/>
          <w:szCs w:val="24"/>
          <w:lang w:val="en-GB"/>
        </w:rPr>
        <w:t>s</w:t>
      </w:r>
      <w:r w:rsidR="00D95C37" w:rsidRPr="00D95C37">
        <w:rPr>
          <w:rFonts w:ascii="Times" w:eastAsia="Times New Roman" w:hAnsi="Times" w:cs="Times New Roman"/>
          <w:sz w:val="24"/>
          <w:szCs w:val="24"/>
          <w:lang w:val="en-GB"/>
        </w:rPr>
        <w:t>ed, and used for rent extraction by elites. It lacks the financial or technical capacity to act as a developmental agent</w:t>
      </w:r>
      <w:r w:rsidRPr="00F95883">
        <w:rPr>
          <w:rFonts w:ascii="Times" w:eastAsia="Times New Roman" w:hAnsi="Times" w:cs="Times New Roman"/>
          <w:sz w:val="24"/>
          <w:szCs w:val="24"/>
          <w:lang w:val="en-GB"/>
        </w:rPr>
        <w:t xml:space="preserve"> (Muon, 2024; Gibb, </w:t>
      </w:r>
      <w:hyperlink r:id="rId26" w:history="1">
        <w:r w:rsidRPr="00F95883">
          <w:rPr>
            <w:rStyle w:val="Hyperlink"/>
            <w:rFonts w:ascii="Times" w:eastAsia="Times New Roman" w:hAnsi="Times" w:cs="Times New Roman"/>
            <w:color w:val="auto"/>
            <w:sz w:val="24"/>
            <w:szCs w:val="24"/>
            <w:u w:val="none"/>
            <w:lang w:val="en-GB"/>
          </w:rPr>
          <w:t>2018</w:t>
        </w:r>
      </w:hyperlink>
      <w:r w:rsidRPr="00F95883">
        <w:rPr>
          <w:rFonts w:ascii="Times" w:eastAsia="Times New Roman" w:hAnsi="Times" w:cs="Times New Roman"/>
          <w:sz w:val="24"/>
          <w:szCs w:val="24"/>
          <w:lang w:val="en-GB"/>
        </w:rPr>
        <w:t>)</w:t>
      </w:r>
      <w:r w:rsidR="00D95C37" w:rsidRPr="00D95C37">
        <w:rPr>
          <w:rFonts w:ascii="Times" w:eastAsia="Times New Roman" w:hAnsi="Times" w:cs="Times New Roman"/>
          <w:sz w:val="24"/>
          <w:szCs w:val="24"/>
          <w:lang w:val="en-GB"/>
        </w:rPr>
        <w:t>.</w:t>
      </w:r>
    </w:p>
    <w:p w14:paraId="26541C2A" w14:textId="77777777" w:rsidR="009B3419" w:rsidRPr="00446363" w:rsidRDefault="00D95C37" w:rsidP="00446363">
      <w:pPr>
        <w:pStyle w:val="Heading2"/>
      </w:pPr>
      <w:bookmarkStart w:id="20" w:name="_Toc199612244"/>
      <w:r w:rsidRPr="00446363">
        <w:t>6. Planning and Consultation</w:t>
      </w:r>
      <w:bookmarkEnd w:id="20"/>
    </w:p>
    <w:p w14:paraId="00C4AD95" w14:textId="5A5A7D7A" w:rsidR="00D95C37" w:rsidRPr="00816F10" w:rsidRDefault="00D95C37" w:rsidP="00816F10">
      <w:pPr>
        <w:spacing w:line="360" w:lineRule="auto"/>
        <w:jc w:val="both"/>
        <w:rPr>
          <w:rFonts w:ascii="Times" w:eastAsia="Times New Roman" w:hAnsi="Times" w:cs="Times New Roman"/>
          <w:sz w:val="24"/>
          <w:szCs w:val="24"/>
          <w:lang w:val="en-GB"/>
        </w:rPr>
      </w:pPr>
      <w:r w:rsidRPr="00D95C37">
        <w:rPr>
          <w:rFonts w:ascii="Times" w:eastAsia="Times New Roman" w:hAnsi="Times" w:cs="Times New Roman"/>
          <w:sz w:val="24"/>
          <w:szCs w:val="24"/>
          <w:lang w:val="en-GB"/>
        </w:rPr>
        <w:t xml:space="preserve">Environmental and social impact assessments (ESIAs) </w:t>
      </w:r>
      <w:r w:rsidR="009B3419" w:rsidRPr="00816F10">
        <w:rPr>
          <w:rFonts w:ascii="Times" w:eastAsia="Times New Roman" w:hAnsi="Times" w:cs="Times New Roman"/>
          <w:sz w:val="24"/>
          <w:szCs w:val="24"/>
          <w:lang w:val="en-GB"/>
        </w:rPr>
        <w:t xml:space="preserve">in Ghana </w:t>
      </w:r>
      <w:r w:rsidRPr="00D95C37">
        <w:rPr>
          <w:rFonts w:ascii="Times" w:eastAsia="Times New Roman" w:hAnsi="Times" w:cs="Times New Roman"/>
          <w:sz w:val="24"/>
          <w:szCs w:val="24"/>
          <w:lang w:val="en-GB"/>
        </w:rPr>
        <w:t>are mandated before oil projects begin. Communities are consulted, and parliamentary debates precede major resource decisions.</w:t>
      </w:r>
      <w:r w:rsidR="009B3419" w:rsidRPr="00816F10">
        <w:rPr>
          <w:rFonts w:ascii="Times" w:eastAsia="Times New Roman" w:hAnsi="Times" w:cs="Times New Roman"/>
          <w:sz w:val="24"/>
          <w:szCs w:val="24"/>
          <w:lang w:val="en-GB"/>
        </w:rPr>
        <w:t xml:space="preserve"> In </w:t>
      </w:r>
      <w:r w:rsidRPr="00D95C37">
        <w:rPr>
          <w:rFonts w:ascii="Times" w:eastAsia="Times New Roman" w:hAnsi="Times" w:cs="Times New Roman"/>
          <w:sz w:val="24"/>
          <w:szCs w:val="24"/>
          <w:lang w:val="en-GB"/>
        </w:rPr>
        <w:t>South Sudan</w:t>
      </w:r>
      <w:r w:rsidR="009B3419" w:rsidRPr="00816F10">
        <w:rPr>
          <w:rFonts w:ascii="Times" w:eastAsia="Times New Roman" w:hAnsi="Times" w:cs="Times New Roman"/>
          <w:sz w:val="24"/>
          <w:szCs w:val="24"/>
          <w:lang w:val="en-GB"/>
        </w:rPr>
        <w:t>, o</w:t>
      </w:r>
      <w:r w:rsidRPr="00D95C37">
        <w:rPr>
          <w:rFonts w:ascii="Times" w:eastAsia="Times New Roman" w:hAnsi="Times" w:cs="Times New Roman"/>
          <w:sz w:val="24"/>
          <w:szCs w:val="24"/>
          <w:lang w:val="en-GB"/>
        </w:rPr>
        <w:t>il operations often begin without community consent or environmental safeguards.</w:t>
      </w:r>
      <w:r w:rsidR="009B3419" w:rsidRPr="00816F10">
        <w:rPr>
          <w:rFonts w:ascii="Times" w:eastAsia="Times New Roman" w:hAnsi="Times" w:cs="Times New Roman"/>
          <w:sz w:val="24"/>
          <w:szCs w:val="24"/>
          <w:lang w:val="en-GB"/>
        </w:rPr>
        <w:t xml:space="preserve"> Even if they do, such promises are never upheld by the oil companies due to limited state oversight.</w:t>
      </w:r>
      <w:r w:rsidRPr="00D95C37">
        <w:rPr>
          <w:rFonts w:ascii="Times" w:eastAsia="Times New Roman" w:hAnsi="Times" w:cs="Times New Roman"/>
          <w:sz w:val="24"/>
          <w:szCs w:val="24"/>
          <w:lang w:val="en-GB"/>
        </w:rPr>
        <w:t xml:space="preserve"> Planning is top-down, tied to military interests, and excludes affected populations</w:t>
      </w:r>
      <w:r w:rsidR="009B3419" w:rsidRPr="00816F10">
        <w:rPr>
          <w:rFonts w:ascii="Times" w:eastAsia="Times New Roman" w:hAnsi="Times" w:cs="Times New Roman"/>
          <w:sz w:val="24"/>
          <w:szCs w:val="24"/>
          <w:lang w:val="en-GB"/>
        </w:rPr>
        <w:t xml:space="preserve"> who live in the vicinity of oilfields</w:t>
      </w:r>
      <w:r w:rsidRPr="00D95C37">
        <w:rPr>
          <w:rFonts w:ascii="Times" w:eastAsia="Times New Roman" w:hAnsi="Times" w:cs="Times New Roman"/>
          <w:sz w:val="24"/>
          <w:szCs w:val="24"/>
          <w:lang w:val="en-GB"/>
        </w:rPr>
        <w:t>.</w:t>
      </w:r>
    </w:p>
    <w:p w14:paraId="1644FB42" w14:textId="77777777" w:rsidR="009B3419" w:rsidRPr="00D95C37" w:rsidRDefault="009B3419" w:rsidP="00816F10">
      <w:pPr>
        <w:spacing w:line="360" w:lineRule="auto"/>
        <w:jc w:val="both"/>
        <w:rPr>
          <w:rFonts w:ascii="Times" w:eastAsia="Times New Roman" w:hAnsi="Times" w:cs="Times New Roman"/>
          <w:sz w:val="24"/>
          <w:szCs w:val="24"/>
          <w:lang w:val="en-GB"/>
        </w:rPr>
      </w:pPr>
    </w:p>
    <w:p w14:paraId="1443E567" w14:textId="77777777" w:rsidR="00D95C37" w:rsidRPr="00446363" w:rsidRDefault="00D95C37" w:rsidP="00446363">
      <w:pPr>
        <w:pStyle w:val="Heading2"/>
      </w:pPr>
      <w:bookmarkStart w:id="21" w:name="_Toc199612245"/>
      <w:r w:rsidRPr="00446363">
        <w:t>7. Taxation and Social Expenditure</w:t>
      </w:r>
      <w:bookmarkEnd w:id="21"/>
    </w:p>
    <w:p w14:paraId="68F7672C" w14:textId="6D654835" w:rsidR="00D95C37" w:rsidRPr="00737257" w:rsidRDefault="00D95C37" w:rsidP="00737257">
      <w:pPr>
        <w:spacing w:line="360" w:lineRule="auto"/>
        <w:jc w:val="both"/>
        <w:rPr>
          <w:rFonts w:ascii="Times" w:eastAsia="Times New Roman" w:hAnsi="Times" w:cs="Times New Roman"/>
          <w:sz w:val="24"/>
          <w:szCs w:val="24"/>
          <w:lang w:val="en-GB"/>
        </w:rPr>
      </w:pPr>
      <w:r w:rsidRPr="00D95C37">
        <w:rPr>
          <w:rFonts w:ascii="Times" w:eastAsia="Times New Roman" w:hAnsi="Times" w:cs="Times New Roman"/>
          <w:sz w:val="24"/>
          <w:szCs w:val="24"/>
          <w:lang w:val="en-GB"/>
        </w:rPr>
        <w:t>Through the Petroleum Revenue Management Act (2011), oil revenues fund health, education, and infrastructure</w:t>
      </w:r>
      <w:r w:rsidR="009B3419" w:rsidRPr="00816F10">
        <w:rPr>
          <w:rFonts w:ascii="Times" w:eastAsia="Times New Roman" w:hAnsi="Times" w:cs="Times New Roman"/>
          <w:sz w:val="24"/>
          <w:szCs w:val="24"/>
          <w:lang w:val="en-GB"/>
        </w:rPr>
        <w:t xml:space="preserve"> </w:t>
      </w:r>
      <w:r w:rsidR="002D2E1F" w:rsidRPr="00816F10">
        <w:rPr>
          <w:rFonts w:ascii="Times" w:eastAsia="Times New Roman" w:hAnsi="Times" w:cs="Times New Roman"/>
          <w:sz w:val="24"/>
          <w:szCs w:val="24"/>
          <w:lang w:val="en-GB"/>
        </w:rPr>
        <w:t>at</w:t>
      </w:r>
      <w:r w:rsidR="009B3419" w:rsidRPr="00816F10">
        <w:rPr>
          <w:rFonts w:ascii="Times" w:eastAsia="Times New Roman" w:hAnsi="Times" w:cs="Times New Roman"/>
          <w:sz w:val="24"/>
          <w:szCs w:val="24"/>
          <w:lang w:val="en-GB"/>
        </w:rPr>
        <w:t xml:space="preserve"> Ghana’s subnational level</w:t>
      </w:r>
      <w:r w:rsidRPr="00D95C37">
        <w:rPr>
          <w:rFonts w:ascii="Times" w:eastAsia="Times New Roman" w:hAnsi="Times" w:cs="Times New Roman"/>
          <w:sz w:val="24"/>
          <w:szCs w:val="24"/>
          <w:lang w:val="en-GB"/>
        </w:rPr>
        <w:t>. The Public Interest and Accountability Committee (PIAC) tracks expenditures and reports annually.</w:t>
      </w:r>
      <w:r w:rsidR="009B3419" w:rsidRPr="00816F10">
        <w:rPr>
          <w:rFonts w:ascii="Times" w:eastAsia="Times New Roman" w:hAnsi="Times" w:cs="Times New Roman"/>
          <w:sz w:val="24"/>
          <w:szCs w:val="24"/>
          <w:lang w:val="en-GB"/>
        </w:rPr>
        <w:t xml:space="preserve"> At the same time, the</w:t>
      </w:r>
      <w:r w:rsidR="002D2E1F" w:rsidRPr="00816F10">
        <w:rPr>
          <w:rFonts w:ascii="Times" w:eastAsia="Times New Roman" w:hAnsi="Times" w:cs="Times New Roman"/>
          <w:sz w:val="24"/>
          <w:szCs w:val="24"/>
          <w:lang w:val="en-GB"/>
        </w:rPr>
        <w:t xml:space="preserve"> Fiscal</w:t>
      </w:r>
      <w:r w:rsidR="009B3419" w:rsidRPr="00816F10">
        <w:rPr>
          <w:rFonts w:ascii="Times" w:eastAsia="Times New Roman" w:hAnsi="Times" w:cs="Times New Roman"/>
          <w:sz w:val="24"/>
          <w:szCs w:val="24"/>
          <w:lang w:val="en-GB"/>
        </w:rPr>
        <w:t xml:space="preserve"> </w:t>
      </w:r>
      <w:r w:rsidR="002D2E1F" w:rsidRPr="00816F10">
        <w:rPr>
          <w:rFonts w:ascii="Times" w:eastAsia="Times New Roman" w:hAnsi="Times" w:cs="Times New Roman"/>
          <w:sz w:val="24"/>
          <w:szCs w:val="24"/>
          <w:lang w:val="en-GB"/>
        </w:rPr>
        <w:t xml:space="preserve">Responsibility Act (2018), a legal framework set up to overcome fiscal challenges during electoral cycles, ensures that the overall fiscal balance does not exceed a 5% cap of the gross GDP for that year (World </w:t>
      </w:r>
      <w:r w:rsidR="002D2E1F" w:rsidRPr="00F95883">
        <w:rPr>
          <w:rFonts w:ascii="Times" w:eastAsia="Times New Roman" w:hAnsi="Times" w:cs="Times New Roman"/>
          <w:sz w:val="24"/>
          <w:szCs w:val="24"/>
          <w:lang w:val="en-GB"/>
        </w:rPr>
        <w:t xml:space="preserve">Bank, </w:t>
      </w:r>
      <w:hyperlink r:id="rId27" w:history="1">
        <w:r w:rsidR="002D2E1F" w:rsidRPr="00F95883">
          <w:rPr>
            <w:rStyle w:val="Hyperlink"/>
            <w:rFonts w:ascii="Times" w:eastAsia="Times New Roman" w:hAnsi="Times" w:cs="Times New Roman"/>
            <w:color w:val="auto"/>
            <w:sz w:val="24"/>
            <w:szCs w:val="24"/>
            <w:lang w:val="en-GB"/>
          </w:rPr>
          <w:t>2019</w:t>
        </w:r>
      </w:hyperlink>
      <w:r w:rsidR="002D2E1F" w:rsidRPr="00F95883">
        <w:rPr>
          <w:rFonts w:ascii="Times" w:eastAsia="Times New Roman" w:hAnsi="Times" w:cs="Times New Roman"/>
          <w:sz w:val="24"/>
          <w:szCs w:val="24"/>
          <w:lang w:val="en-GB"/>
        </w:rPr>
        <w:t xml:space="preserve">). </w:t>
      </w:r>
      <w:r w:rsidR="002D2E1F" w:rsidRPr="00816F10">
        <w:rPr>
          <w:rFonts w:ascii="Times" w:eastAsia="Times New Roman" w:hAnsi="Times" w:cs="Times New Roman"/>
          <w:sz w:val="24"/>
          <w:szCs w:val="24"/>
          <w:lang w:val="en-GB"/>
        </w:rPr>
        <w:t xml:space="preserve">In </w:t>
      </w:r>
      <w:r w:rsidRPr="00D95C37">
        <w:rPr>
          <w:rFonts w:ascii="Times" w:eastAsia="Times New Roman" w:hAnsi="Times" w:cs="Times New Roman"/>
          <w:sz w:val="24"/>
          <w:szCs w:val="24"/>
          <w:lang w:val="en-GB"/>
        </w:rPr>
        <w:t>South Sudan</w:t>
      </w:r>
      <w:r w:rsidR="002D2E1F" w:rsidRPr="00816F10">
        <w:rPr>
          <w:rFonts w:ascii="Times" w:eastAsia="Times New Roman" w:hAnsi="Times" w:cs="Times New Roman"/>
          <w:sz w:val="24"/>
          <w:szCs w:val="24"/>
          <w:lang w:val="en-GB"/>
        </w:rPr>
        <w:t>, o</w:t>
      </w:r>
      <w:r w:rsidRPr="00D95C37">
        <w:rPr>
          <w:rFonts w:ascii="Times" w:eastAsia="Times New Roman" w:hAnsi="Times" w:cs="Times New Roman"/>
          <w:sz w:val="24"/>
          <w:szCs w:val="24"/>
          <w:lang w:val="en-GB"/>
        </w:rPr>
        <w:t>il revenue constitutes over 90% of the national budget but is spent mainly on security, military salaries, and elite rent-seeking</w:t>
      </w:r>
      <w:r w:rsidR="002D2E1F" w:rsidRPr="00816F10">
        <w:rPr>
          <w:rFonts w:ascii="Times" w:eastAsia="Times New Roman" w:hAnsi="Times" w:cs="Times New Roman"/>
          <w:sz w:val="24"/>
          <w:szCs w:val="24"/>
          <w:lang w:val="en-GB"/>
        </w:rPr>
        <w:t xml:space="preserve"> (Jason, 2014)</w:t>
      </w:r>
      <w:r w:rsidRPr="00D95C37">
        <w:rPr>
          <w:rFonts w:ascii="Times" w:eastAsia="Times New Roman" w:hAnsi="Times" w:cs="Times New Roman"/>
          <w:sz w:val="24"/>
          <w:szCs w:val="24"/>
          <w:lang w:val="en-GB"/>
        </w:rPr>
        <w:t xml:space="preserve">. There is </w:t>
      </w:r>
      <w:r w:rsidR="002D2E1F" w:rsidRPr="00816F10">
        <w:rPr>
          <w:rFonts w:ascii="Times" w:eastAsia="Times New Roman" w:hAnsi="Times" w:cs="Times New Roman"/>
          <w:sz w:val="24"/>
          <w:szCs w:val="24"/>
          <w:lang w:val="en-GB"/>
        </w:rPr>
        <w:t xml:space="preserve">little to </w:t>
      </w:r>
      <w:r w:rsidRPr="00D95C37">
        <w:rPr>
          <w:rFonts w:ascii="Times" w:eastAsia="Times New Roman" w:hAnsi="Times" w:cs="Times New Roman"/>
          <w:sz w:val="24"/>
          <w:szCs w:val="24"/>
          <w:lang w:val="en-GB"/>
        </w:rPr>
        <w:t>no public expenditure tracking or developmental budgeting.</w:t>
      </w:r>
    </w:p>
    <w:p w14:paraId="763DF0FA" w14:textId="77777777" w:rsidR="00D95C37" w:rsidRPr="00446363" w:rsidRDefault="00D95C37" w:rsidP="00446363">
      <w:pPr>
        <w:pStyle w:val="Heading2"/>
      </w:pPr>
      <w:bookmarkStart w:id="22" w:name="_Toc199612246"/>
      <w:r w:rsidRPr="00446363">
        <w:t>8. Environmental Governance</w:t>
      </w:r>
      <w:bookmarkEnd w:id="22"/>
    </w:p>
    <w:p w14:paraId="18D8FA35" w14:textId="51332F66" w:rsidR="00D95C37" w:rsidRPr="00D95C37" w:rsidRDefault="002D2E1F" w:rsidP="00816F10">
      <w:pPr>
        <w:spacing w:line="360" w:lineRule="auto"/>
        <w:jc w:val="both"/>
        <w:rPr>
          <w:rFonts w:ascii="Times" w:eastAsia="Times New Roman" w:hAnsi="Times" w:cs="Times New Roman"/>
          <w:sz w:val="24"/>
          <w:szCs w:val="24"/>
          <w:lang w:val="en-GB"/>
        </w:rPr>
      </w:pPr>
      <w:r w:rsidRPr="00816F10">
        <w:rPr>
          <w:rFonts w:ascii="Times" w:eastAsia="Times New Roman" w:hAnsi="Times" w:cs="Times New Roman"/>
          <w:sz w:val="24"/>
          <w:szCs w:val="24"/>
          <w:lang w:val="en-GB"/>
        </w:rPr>
        <w:t xml:space="preserve">In </w:t>
      </w:r>
      <w:r w:rsidR="00D95C37" w:rsidRPr="00D95C37">
        <w:rPr>
          <w:rFonts w:ascii="Times" w:eastAsia="Times New Roman" w:hAnsi="Times" w:cs="Times New Roman"/>
          <w:sz w:val="24"/>
          <w:szCs w:val="24"/>
          <w:lang w:val="en-GB"/>
        </w:rPr>
        <w:t>Ghana</w:t>
      </w:r>
      <w:r w:rsidRPr="00816F10">
        <w:rPr>
          <w:rFonts w:ascii="Times" w:eastAsia="Times New Roman" w:hAnsi="Times" w:cs="Times New Roman"/>
          <w:sz w:val="24"/>
          <w:szCs w:val="24"/>
          <w:lang w:val="en-GB"/>
        </w:rPr>
        <w:t>, t</w:t>
      </w:r>
      <w:r w:rsidR="00D95C37" w:rsidRPr="00D95C37">
        <w:rPr>
          <w:rFonts w:ascii="Times" w:eastAsia="Times New Roman" w:hAnsi="Times" w:cs="Times New Roman"/>
          <w:sz w:val="24"/>
          <w:szCs w:val="24"/>
          <w:lang w:val="en-GB"/>
        </w:rPr>
        <w:t>he Environmental Protection Agency (EPA) monitors offshore drilling impacts. Though enforcement gaps exist, institutional oversight exists, and environmental incidents are subject to public scrutiny.</w:t>
      </w:r>
      <w:r w:rsidRPr="00816F10">
        <w:rPr>
          <w:rFonts w:ascii="Times" w:eastAsia="Times New Roman" w:hAnsi="Times" w:cs="Times New Roman"/>
          <w:sz w:val="24"/>
          <w:szCs w:val="24"/>
          <w:lang w:val="en-GB"/>
        </w:rPr>
        <w:t xml:space="preserve"> In </w:t>
      </w:r>
      <w:r w:rsidR="00D95C37" w:rsidRPr="00D95C37">
        <w:rPr>
          <w:rFonts w:ascii="Times" w:eastAsia="Times New Roman" w:hAnsi="Times" w:cs="Times New Roman"/>
          <w:sz w:val="24"/>
          <w:szCs w:val="24"/>
          <w:lang w:val="en-GB"/>
        </w:rPr>
        <w:t>South Sudan</w:t>
      </w:r>
      <w:r w:rsidRPr="00816F10">
        <w:rPr>
          <w:rFonts w:ascii="Times" w:eastAsia="Times New Roman" w:hAnsi="Times" w:cs="Times New Roman"/>
          <w:sz w:val="24"/>
          <w:szCs w:val="24"/>
          <w:lang w:val="en-GB"/>
        </w:rPr>
        <w:t>, o</w:t>
      </w:r>
      <w:r w:rsidR="00D95C37" w:rsidRPr="00D95C37">
        <w:rPr>
          <w:rFonts w:ascii="Times" w:eastAsia="Times New Roman" w:hAnsi="Times" w:cs="Times New Roman"/>
          <w:sz w:val="24"/>
          <w:szCs w:val="24"/>
          <w:lang w:val="en-GB"/>
        </w:rPr>
        <w:t>il operations have caused severe environmental degradation in Unity and Upper Nile States, including water pollution and soil toxicity</w:t>
      </w:r>
      <w:r w:rsidRPr="00F95883">
        <w:rPr>
          <w:rFonts w:ascii="Times" w:eastAsia="Times New Roman" w:hAnsi="Times" w:cs="Times New Roman"/>
          <w:sz w:val="24"/>
          <w:szCs w:val="24"/>
          <w:lang w:val="en-GB"/>
        </w:rPr>
        <w:t xml:space="preserve"> (Majok, </w:t>
      </w:r>
      <w:hyperlink r:id="rId28" w:history="1">
        <w:r w:rsidRPr="00F95883">
          <w:rPr>
            <w:rStyle w:val="Hyperlink"/>
            <w:rFonts w:ascii="Times" w:eastAsia="Times New Roman" w:hAnsi="Times" w:cs="Times New Roman"/>
            <w:color w:val="auto"/>
            <w:sz w:val="24"/>
            <w:szCs w:val="24"/>
            <w:u w:val="none"/>
            <w:lang w:val="en-GB"/>
          </w:rPr>
          <w:t>2013</w:t>
        </w:r>
      </w:hyperlink>
      <w:r w:rsidRPr="00F95883">
        <w:rPr>
          <w:rFonts w:ascii="Times" w:eastAsia="Times New Roman" w:hAnsi="Times" w:cs="Times New Roman"/>
          <w:sz w:val="24"/>
          <w:szCs w:val="24"/>
          <w:lang w:val="en-GB"/>
        </w:rPr>
        <w:t>; Rong, 2023</w:t>
      </w:r>
      <w:r w:rsidR="00B82863" w:rsidRPr="00F95883">
        <w:rPr>
          <w:rFonts w:ascii="Times" w:eastAsia="Times New Roman" w:hAnsi="Times" w:cs="Times New Roman"/>
          <w:sz w:val="24"/>
          <w:szCs w:val="24"/>
          <w:lang w:val="en-GB"/>
        </w:rPr>
        <w:t xml:space="preserve">; </w:t>
      </w:r>
      <w:proofErr w:type="spellStart"/>
      <w:r w:rsidR="00B82863" w:rsidRPr="00F95883">
        <w:rPr>
          <w:rFonts w:ascii="Times" w:eastAsia="Times New Roman" w:hAnsi="Times" w:cs="Times New Roman"/>
          <w:sz w:val="24"/>
          <w:szCs w:val="24"/>
          <w:lang w:val="en-GB"/>
        </w:rPr>
        <w:t>Saturlino</w:t>
      </w:r>
      <w:proofErr w:type="spellEnd"/>
      <w:r w:rsidR="00B82863" w:rsidRPr="00F95883">
        <w:rPr>
          <w:rFonts w:ascii="Times" w:eastAsia="Times New Roman" w:hAnsi="Times" w:cs="Times New Roman"/>
          <w:sz w:val="24"/>
          <w:szCs w:val="24"/>
          <w:lang w:val="en-GB"/>
        </w:rPr>
        <w:t xml:space="preserve">, </w:t>
      </w:r>
      <w:hyperlink r:id="rId29" w:history="1">
        <w:r w:rsidR="00B82863" w:rsidRPr="00F95883">
          <w:rPr>
            <w:rStyle w:val="Hyperlink"/>
            <w:rFonts w:ascii="Times" w:eastAsia="Times New Roman" w:hAnsi="Times" w:cs="Times New Roman"/>
            <w:color w:val="auto"/>
            <w:sz w:val="24"/>
            <w:szCs w:val="24"/>
            <w:u w:val="none"/>
            <w:lang w:val="en-GB"/>
          </w:rPr>
          <w:t>2023</w:t>
        </w:r>
      </w:hyperlink>
      <w:r w:rsidRPr="00F95883">
        <w:rPr>
          <w:rFonts w:ascii="Times" w:eastAsia="Times New Roman" w:hAnsi="Times" w:cs="Times New Roman"/>
          <w:sz w:val="24"/>
          <w:szCs w:val="24"/>
          <w:lang w:val="en-GB"/>
        </w:rPr>
        <w:t>)</w:t>
      </w:r>
      <w:r w:rsidR="00D95C37" w:rsidRPr="00D95C37">
        <w:rPr>
          <w:rFonts w:ascii="Times" w:eastAsia="Times New Roman" w:hAnsi="Times" w:cs="Times New Roman"/>
          <w:sz w:val="24"/>
          <w:szCs w:val="24"/>
          <w:lang w:val="en-GB"/>
        </w:rPr>
        <w:t>. There is no credible regulatory enforcement or environmental justice mechanism.</w:t>
      </w:r>
    </w:p>
    <w:p w14:paraId="3A5BB00D" w14:textId="77777777" w:rsidR="00F410EC" w:rsidRPr="00816F10" w:rsidRDefault="00F410EC" w:rsidP="00816F10">
      <w:pPr>
        <w:spacing w:line="360" w:lineRule="auto"/>
        <w:rPr>
          <w:rFonts w:ascii="Times" w:eastAsia="Times New Roman" w:hAnsi="Times" w:cs="Times New Roman"/>
          <w:sz w:val="24"/>
          <w:szCs w:val="24"/>
          <w:lang w:val="en-GB"/>
        </w:rPr>
      </w:pPr>
    </w:p>
    <w:p w14:paraId="7375C077" w14:textId="77777777" w:rsidR="00F410EC" w:rsidRPr="00816F10" w:rsidRDefault="00F410EC" w:rsidP="00816F10">
      <w:pPr>
        <w:spacing w:line="360" w:lineRule="auto"/>
        <w:rPr>
          <w:rFonts w:ascii="Times" w:eastAsia="Times New Roman" w:hAnsi="Times" w:cs="Times New Roman"/>
          <w:sz w:val="24"/>
          <w:szCs w:val="24"/>
          <w:lang w:val="en-GB"/>
        </w:rPr>
      </w:pPr>
    </w:p>
    <w:p w14:paraId="5F3F53C7" w14:textId="77777777" w:rsidR="00F410EC" w:rsidRDefault="00F410EC" w:rsidP="00124EDA">
      <w:pPr>
        <w:pStyle w:val="Heading1"/>
      </w:pPr>
    </w:p>
    <w:p w14:paraId="700AF0CD" w14:textId="77777777" w:rsidR="00737257" w:rsidRDefault="00737257" w:rsidP="00737257"/>
    <w:p w14:paraId="1002CA7F" w14:textId="77777777" w:rsidR="00737257" w:rsidRDefault="00737257" w:rsidP="00737257"/>
    <w:p w14:paraId="21F4C38A" w14:textId="77777777" w:rsidR="00737257" w:rsidRDefault="00737257" w:rsidP="00737257"/>
    <w:p w14:paraId="7D78BCF5" w14:textId="77777777" w:rsidR="00737257" w:rsidRDefault="00737257" w:rsidP="00737257"/>
    <w:p w14:paraId="3088D43C" w14:textId="77777777" w:rsidR="00737257" w:rsidRPr="00737257" w:rsidRDefault="00737257" w:rsidP="00737257"/>
    <w:p w14:paraId="7E6B8836" w14:textId="77777777" w:rsidR="0067292D" w:rsidRPr="00446363" w:rsidRDefault="00000000" w:rsidP="00446363">
      <w:pPr>
        <w:pStyle w:val="Heading1"/>
        <w:rPr>
          <w:b/>
          <w:bCs/>
        </w:rPr>
      </w:pPr>
      <w:bookmarkStart w:id="23" w:name="_Toc199612247"/>
      <w:r w:rsidRPr="00446363">
        <w:rPr>
          <w:b/>
          <w:bCs/>
        </w:rPr>
        <w:lastRenderedPageBreak/>
        <w:t>Discussion</w:t>
      </w:r>
      <w:bookmarkEnd w:id="23"/>
    </w:p>
    <w:p w14:paraId="023A16AA" w14:textId="77777777" w:rsidR="00651F2F" w:rsidRPr="00816F10" w:rsidRDefault="00F410EC" w:rsidP="00124EDA">
      <w:pPr>
        <w:spacing w:line="360" w:lineRule="auto"/>
        <w:ind w:left="357" w:firstLine="720"/>
        <w:jc w:val="both"/>
        <w:rPr>
          <w:rFonts w:ascii="Times" w:eastAsia="Times New Roman" w:hAnsi="Times" w:cs="Times New Roman"/>
          <w:sz w:val="24"/>
          <w:szCs w:val="24"/>
        </w:rPr>
      </w:pPr>
      <w:r w:rsidRPr="00816F10">
        <w:rPr>
          <w:rFonts w:ascii="Times" w:eastAsia="Times New Roman" w:hAnsi="Times" w:cs="Times New Roman"/>
          <w:sz w:val="24"/>
          <w:szCs w:val="24"/>
        </w:rPr>
        <w:t>The oil sector serves as a critical lens through which to examine the divergent development trajectories of Ghana and South Sudan, illustrating how governance, inclusion, and economic strategy shape outcomes in resource-rich yet fragile contexts.</w:t>
      </w:r>
    </w:p>
    <w:p w14:paraId="4865239D" w14:textId="79529D47" w:rsidR="00651F2F" w:rsidRPr="00816F10" w:rsidRDefault="00651F2F" w:rsidP="00124EDA">
      <w:pPr>
        <w:spacing w:line="360" w:lineRule="auto"/>
        <w:ind w:left="357"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1. </w:t>
      </w:r>
      <w:r w:rsidR="00F410EC" w:rsidRPr="00816F10">
        <w:rPr>
          <w:rFonts w:ascii="Times" w:eastAsia="Times New Roman" w:hAnsi="Times" w:cs="Times New Roman"/>
          <w:sz w:val="24"/>
          <w:szCs w:val="24"/>
        </w:rPr>
        <w:t>Ghana’s relatively inclusive approach to oil sector management has contributed to stability and gradual diversification, while South Sudan’s extractive and elite-dominated model has exacerbated fragility and inequality.</w:t>
      </w:r>
    </w:p>
    <w:p w14:paraId="49E4EC6A" w14:textId="60E3F045" w:rsidR="00651F2F" w:rsidRPr="00816F10" w:rsidRDefault="00651F2F" w:rsidP="00124EDA">
      <w:pPr>
        <w:spacing w:line="360" w:lineRule="auto"/>
        <w:ind w:left="357" w:firstLine="720"/>
        <w:jc w:val="both"/>
        <w:rPr>
          <w:rFonts w:ascii="Times" w:eastAsia="Times New Roman" w:hAnsi="Times" w:cs="Times New Roman"/>
          <w:b/>
          <w:bCs/>
          <w:sz w:val="24"/>
          <w:szCs w:val="24"/>
        </w:rPr>
      </w:pPr>
      <w:r w:rsidRPr="00816F10">
        <w:rPr>
          <w:rFonts w:ascii="Times" w:eastAsia="Times New Roman" w:hAnsi="Times" w:cs="Times New Roman"/>
          <w:sz w:val="24"/>
          <w:szCs w:val="24"/>
        </w:rPr>
        <w:t xml:space="preserve">2. </w:t>
      </w:r>
      <w:r w:rsidR="00F410EC" w:rsidRPr="00816F10">
        <w:rPr>
          <w:rFonts w:ascii="Times" w:eastAsia="Times New Roman" w:hAnsi="Times" w:cs="Times New Roman"/>
          <w:sz w:val="24"/>
          <w:szCs w:val="24"/>
        </w:rPr>
        <w:t>Ghana has leveraged its oil sector to create jobs and build local capacity, particularly through local content policies that encourage skills transfer and supplier linkages. This has supported broader structural transformation, even if progress remains slow. In contrast, South Sudan’s oil industry remains enclave-based, offering few employment opportunities for locals and reinforcing an exclusionary economy that fuels instability.</w:t>
      </w:r>
    </w:p>
    <w:p w14:paraId="12C07C3B" w14:textId="21B1EA3B" w:rsidR="00651F2F" w:rsidRPr="00816F10" w:rsidRDefault="00651F2F" w:rsidP="00124EDA">
      <w:pPr>
        <w:spacing w:line="360" w:lineRule="auto"/>
        <w:ind w:left="357" w:firstLine="720"/>
        <w:jc w:val="both"/>
        <w:rPr>
          <w:rFonts w:ascii="Times" w:eastAsia="Times New Roman" w:hAnsi="Times" w:cs="Times New Roman"/>
          <w:sz w:val="24"/>
          <w:szCs w:val="24"/>
        </w:rPr>
      </w:pPr>
      <w:r w:rsidRPr="00816F10">
        <w:rPr>
          <w:rFonts w:ascii="Times" w:eastAsia="Times New Roman" w:hAnsi="Times" w:cs="Times New Roman"/>
          <w:sz w:val="24"/>
          <w:szCs w:val="24"/>
        </w:rPr>
        <w:t>3. I</w:t>
      </w:r>
      <w:r w:rsidR="00F410EC" w:rsidRPr="00816F10">
        <w:rPr>
          <w:rFonts w:ascii="Times" w:eastAsia="Times New Roman" w:hAnsi="Times" w:cs="Times New Roman"/>
          <w:sz w:val="24"/>
          <w:szCs w:val="24"/>
        </w:rPr>
        <w:t>n Ghana, CSR initiatives in the oil sector—such as investments in education, health, and infrastructure—complement state efforts, mitigating some of the negative externalities of extraction. South Sudan’s oil-dependent economy, however, sees CSR as largely performative, with minimal developmental impact. This neglect breeds resentment in oil-producing regions, where environmental damage and displacement go unaddressed.</w:t>
      </w:r>
    </w:p>
    <w:p w14:paraId="39C20481" w14:textId="3A7F0D2B" w:rsidR="00651F2F" w:rsidRPr="00816F10" w:rsidRDefault="00651F2F" w:rsidP="00124EDA">
      <w:pPr>
        <w:spacing w:line="360" w:lineRule="auto"/>
        <w:ind w:left="357"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4. </w:t>
      </w:r>
      <w:r w:rsidR="00F410EC" w:rsidRPr="00816F10">
        <w:rPr>
          <w:rFonts w:ascii="Times" w:eastAsia="Times New Roman" w:hAnsi="Times" w:cs="Times New Roman"/>
          <w:sz w:val="24"/>
          <w:szCs w:val="24"/>
        </w:rPr>
        <w:t>Ghana’s use of public ownership (e.g., through the Ghana National Petroleum Corporation) ensures that oil revenues are partially reinvested in public goods, fostering intergenerational equity. South Sudan’s oil wealth, however, is captured by a narrow elite, with little trickle-down effect. This elite consolidation deepens dependency on external actors and undermines long-term wealth creation.</w:t>
      </w:r>
      <w:r w:rsidRPr="00816F10">
        <w:rPr>
          <w:rFonts w:ascii="Times" w:eastAsia="Times New Roman" w:hAnsi="Times" w:cs="Times New Roman"/>
          <w:sz w:val="24"/>
          <w:szCs w:val="24"/>
        </w:rPr>
        <w:t xml:space="preserve"> </w:t>
      </w:r>
    </w:p>
    <w:p w14:paraId="1D48E439" w14:textId="2C937D15" w:rsidR="00651F2F" w:rsidRPr="00816F10" w:rsidRDefault="00651F2F" w:rsidP="00124EDA">
      <w:pPr>
        <w:spacing w:line="360" w:lineRule="auto"/>
        <w:ind w:left="357"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5. </w:t>
      </w:r>
      <w:r w:rsidR="00F410EC" w:rsidRPr="00816F10">
        <w:rPr>
          <w:rFonts w:ascii="Times" w:eastAsia="Times New Roman" w:hAnsi="Times" w:cs="Times New Roman"/>
          <w:sz w:val="24"/>
          <w:szCs w:val="24"/>
        </w:rPr>
        <w:t>Ghana’s relatively transparent oil revenue management, including mechanisms like the Petroleum Revenue Management Act and stakeholder consultations, helps build public trust and reduce grievances. South Sudan’s opaque and centralized control over oil resources fuels communal conflicts, particularly in oil-rich regions like Unity and Upper Nile, where marginalized communities see little benefit from extraction.</w:t>
      </w:r>
    </w:p>
    <w:p w14:paraId="67655F45" w14:textId="3DFE8FC6" w:rsidR="00651F2F" w:rsidRPr="00816F10" w:rsidRDefault="00651F2F" w:rsidP="00124EDA">
      <w:pPr>
        <w:spacing w:line="360" w:lineRule="auto"/>
        <w:ind w:left="357"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6. </w:t>
      </w:r>
      <w:r w:rsidR="00F410EC" w:rsidRPr="00816F10">
        <w:rPr>
          <w:rFonts w:ascii="Times" w:eastAsia="Times New Roman" w:hAnsi="Times" w:cs="Times New Roman"/>
          <w:sz w:val="24"/>
          <w:szCs w:val="24"/>
        </w:rPr>
        <w:t xml:space="preserve">Ghana’s oil taxation system, though imperfect, contributes to national revenue and funds development priorities, enhancing state legitimacy. South Sudan’s oil revenues, </w:t>
      </w:r>
      <w:r w:rsidR="00F410EC" w:rsidRPr="00816F10">
        <w:rPr>
          <w:rFonts w:ascii="Times" w:eastAsia="Times New Roman" w:hAnsi="Times" w:cs="Times New Roman"/>
          <w:sz w:val="24"/>
          <w:szCs w:val="24"/>
        </w:rPr>
        <w:lastRenderedPageBreak/>
        <w:t>however, are poorly managed, often diverted for elite patronage rather than public services, exacerbating inequality and undermining social cohesion.</w:t>
      </w:r>
    </w:p>
    <w:p w14:paraId="379D5EC0" w14:textId="67B31DEA" w:rsidR="009B3419" w:rsidRPr="00816F10" w:rsidRDefault="00651F2F" w:rsidP="00124EDA">
      <w:pPr>
        <w:spacing w:line="360" w:lineRule="auto"/>
        <w:ind w:left="357" w:firstLine="720"/>
        <w:jc w:val="both"/>
        <w:rPr>
          <w:rFonts w:ascii="Times" w:eastAsia="Times New Roman" w:hAnsi="Times" w:cs="Times New Roman"/>
          <w:sz w:val="24"/>
          <w:szCs w:val="24"/>
        </w:rPr>
      </w:pPr>
      <w:r w:rsidRPr="00816F10">
        <w:rPr>
          <w:rFonts w:ascii="Times" w:eastAsia="Times New Roman" w:hAnsi="Times" w:cs="Times New Roman"/>
          <w:sz w:val="24"/>
          <w:szCs w:val="24"/>
        </w:rPr>
        <w:t xml:space="preserve">7. </w:t>
      </w:r>
      <w:r w:rsidR="00F410EC" w:rsidRPr="00816F10">
        <w:rPr>
          <w:rFonts w:ascii="Times" w:eastAsia="Times New Roman" w:hAnsi="Times" w:cs="Times New Roman"/>
          <w:sz w:val="24"/>
          <w:szCs w:val="24"/>
        </w:rPr>
        <w:t>Ghana’s offshore oil production reduces land-use conflicts, though risks remain. Environmental safeguards and compensation mechanisms help mitigate harm to coastal communities. In South Sudan, rampant pollution, flaring, and land degradation—particularly in the oil-rich wetlands—have devastated livelihoods, displacing farmers and pastoralists and eroding social resilience.</w:t>
      </w:r>
    </w:p>
    <w:p w14:paraId="4D97DF03" w14:textId="77777777" w:rsidR="000A6C63" w:rsidRDefault="000A6C63" w:rsidP="00816F10">
      <w:pPr>
        <w:spacing w:line="360" w:lineRule="auto"/>
        <w:rPr>
          <w:rFonts w:ascii="Times" w:eastAsia="Times New Roman" w:hAnsi="Times" w:cs="Times New Roman"/>
          <w:b/>
          <w:sz w:val="24"/>
          <w:szCs w:val="24"/>
        </w:rPr>
      </w:pPr>
    </w:p>
    <w:p w14:paraId="35770E46" w14:textId="77777777" w:rsidR="00124EDA" w:rsidRDefault="00124EDA" w:rsidP="00816F10">
      <w:pPr>
        <w:spacing w:line="360" w:lineRule="auto"/>
        <w:rPr>
          <w:rFonts w:ascii="Times" w:eastAsia="Times New Roman" w:hAnsi="Times" w:cs="Times New Roman"/>
          <w:b/>
          <w:sz w:val="24"/>
          <w:szCs w:val="24"/>
        </w:rPr>
      </w:pPr>
    </w:p>
    <w:p w14:paraId="3756685C" w14:textId="77777777" w:rsidR="00124EDA" w:rsidRDefault="00124EDA" w:rsidP="00816F10">
      <w:pPr>
        <w:spacing w:line="360" w:lineRule="auto"/>
        <w:rPr>
          <w:rFonts w:ascii="Times" w:eastAsia="Times New Roman" w:hAnsi="Times" w:cs="Times New Roman"/>
          <w:b/>
          <w:sz w:val="24"/>
          <w:szCs w:val="24"/>
        </w:rPr>
      </w:pPr>
    </w:p>
    <w:p w14:paraId="3EA10EFC" w14:textId="77777777" w:rsidR="00124EDA" w:rsidRDefault="00124EDA" w:rsidP="00816F10">
      <w:pPr>
        <w:spacing w:line="360" w:lineRule="auto"/>
        <w:rPr>
          <w:rFonts w:ascii="Times" w:eastAsia="Times New Roman" w:hAnsi="Times" w:cs="Times New Roman"/>
          <w:b/>
          <w:sz w:val="24"/>
          <w:szCs w:val="24"/>
        </w:rPr>
      </w:pPr>
    </w:p>
    <w:p w14:paraId="0593CEC5" w14:textId="77777777" w:rsidR="00124EDA" w:rsidRDefault="00124EDA" w:rsidP="00816F10">
      <w:pPr>
        <w:spacing w:line="360" w:lineRule="auto"/>
        <w:rPr>
          <w:rFonts w:ascii="Times" w:eastAsia="Times New Roman" w:hAnsi="Times" w:cs="Times New Roman"/>
          <w:b/>
          <w:sz w:val="24"/>
          <w:szCs w:val="24"/>
        </w:rPr>
      </w:pPr>
    </w:p>
    <w:p w14:paraId="708AC454" w14:textId="77777777" w:rsidR="00124EDA" w:rsidRDefault="00124EDA" w:rsidP="00816F10">
      <w:pPr>
        <w:spacing w:line="360" w:lineRule="auto"/>
        <w:rPr>
          <w:rFonts w:ascii="Times" w:eastAsia="Times New Roman" w:hAnsi="Times" w:cs="Times New Roman"/>
          <w:b/>
          <w:sz w:val="24"/>
          <w:szCs w:val="24"/>
        </w:rPr>
      </w:pPr>
    </w:p>
    <w:p w14:paraId="49CA78E6" w14:textId="77777777" w:rsidR="00124EDA" w:rsidRDefault="00124EDA" w:rsidP="00816F10">
      <w:pPr>
        <w:spacing w:line="360" w:lineRule="auto"/>
        <w:rPr>
          <w:rFonts w:ascii="Times" w:eastAsia="Times New Roman" w:hAnsi="Times" w:cs="Times New Roman"/>
          <w:b/>
          <w:sz w:val="24"/>
          <w:szCs w:val="24"/>
        </w:rPr>
      </w:pPr>
    </w:p>
    <w:p w14:paraId="76BF9862" w14:textId="77777777" w:rsidR="00124EDA" w:rsidRDefault="00124EDA" w:rsidP="00816F10">
      <w:pPr>
        <w:spacing w:line="360" w:lineRule="auto"/>
        <w:rPr>
          <w:rFonts w:ascii="Times" w:eastAsia="Times New Roman" w:hAnsi="Times" w:cs="Times New Roman"/>
          <w:b/>
          <w:sz w:val="24"/>
          <w:szCs w:val="24"/>
        </w:rPr>
      </w:pPr>
    </w:p>
    <w:p w14:paraId="258A763A" w14:textId="77777777" w:rsidR="00124EDA" w:rsidRDefault="00124EDA" w:rsidP="00816F10">
      <w:pPr>
        <w:spacing w:line="360" w:lineRule="auto"/>
        <w:rPr>
          <w:rFonts w:ascii="Times" w:eastAsia="Times New Roman" w:hAnsi="Times" w:cs="Times New Roman"/>
          <w:b/>
          <w:sz w:val="24"/>
          <w:szCs w:val="24"/>
        </w:rPr>
      </w:pPr>
    </w:p>
    <w:p w14:paraId="5D4B92BE" w14:textId="77777777" w:rsidR="00124EDA" w:rsidRDefault="00124EDA" w:rsidP="00816F10">
      <w:pPr>
        <w:spacing w:line="360" w:lineRule="auto"/>
        <w:rPr>
          <w:rFonts w:ascii="Times" w:eastAsia="Times New Roman" w:hAnsi="Times" w:cs="Times New Roman"/>
          <w:b/>
          <w:sz w:val="24"/>
          <w:szCs w:val="24"/>
        </w:rPr>
      </w:pPr>
    </w:p>
    <w:p w14:paraId="17A9D75C" w14:textId="77777777" w:rsidR="00124EDA" w:rsidRDefault="00124EDA" w:rsidP="00816F10">
      <w:pPr>
        <w:spacing w:line="360" w:lineRule="auto"/>
        <w:rPr>
          <w:rFonts w:ascii="Times" w:eastAsia="Times New Roman" w:hAnsi="Times" w:cs="Times New Roman"/>
          <w:b/>
          <w:sz w:val="24"/>
          <w:szCs w:val="24"/>
        </w:rPr>
      </w:pPr>
    </w:p>
    <w:p w14:paraId="46AC5D4D" w14:textId="77777777" w:rsidR="00124EDA" w:rsidRDefault="00124EDA" w:rsidP="00816F10">
      <w:pPr>
        <w:spacing w:line="360" w:lineRule="auto"/>
        <w:rPr>
          <w:rFonts w:ascii="Times" w:eastAsia="Times New Roman" w:hAnsi="Times" w:cs="Times New Roman"/>
          <w:b/>
          <w:sz w:val="24"/>
          <w:szCs w:val="24"/>
        </w:rPr>
      </w:pPr>
    </w:p>
    <w:p w14:paraId="30BB3020" w14:textId="77777777" w:rsidR="00124EDA" w:rsidRDefault="00124EDA" w:rsidP="00816F10">
      <w:pPr>
        <w:spacing w:line="360" w:lineRule="auto"/>
        <w:rPr>
          <w:rFonts w:ascii="Times" w:eastAsia="Times New Roman" w:hAnsi="Times" w:cs="Times New Roman"/>
          <w:b/>
          <w:sz w:val="24"/>
          <w:szCs w:val="24"/>
        </w:rPr>
      </w:pPr>
    </w:p>
    <w:p w14:paraId="547127C6" w14:textId="77777777" w:rsidR="00124EDA" w:rsidRDefault="00124EDA" w:rsidP="00816F10">
      <w:pPr>
        <w:spacing w:line="360" w:lineRule="auto"/>
        <w:rPr>
          <w:rFonts w:ascii="Times" w:eastAsia="Times New Roman" w:hAnsi="Times" w:cs="Times New Roman"/>
          <w:b/>
          <w:sz w:val="24"/>
          <w:szCs w:val="24"/>
        </w:rPr>
      </w:pPr>
    </w:p>
    <w:p w14:paraId="384DEF21" w14:textId="77777777" w:rsidR="00124EDA" w:rsidRDefault="00124EDA" w:rsidP="00816F10">
      <w:pPr>
        <w:spacing w:line="360" w:lineRule="auto"/>
        <w:rPr>
          <w:rFonts w:ascii="Times" w:eastAsia="Times New Roman" w:hAnsi="Times" w:cs="Times New Roman"/>
          <w:b/>
          <w:sz w:val="24"/>
          <w:szCs w:val="24"/>
        </w:rPr>
      </w:pPr>
    </w:p>
    <w:p w14:paraId="21C57B15" w14:textId="77777777" w:rsidR="00124EDA" w:rsidRDefault="00124EDA" w:rsidP="00816F10">
      <w:pPr>
        <w:spacing w:line="360" w:lineRule="auto"/>
        <w:rPr>
          <w:rFonts w:ascii="Times" w:eastAsia="Times New Roman" w:hAnsi="Times" w:cs="Times New Roman"/>
          <w:b/>
          <w:sz w:val="24"/>
          <w:szCs w:val="24"/>
        </w:rPr>
      </w:pPr>
    </w:p>
    <w:p w14:paraId="603B5617" w14:textId="77777777" w:rsidR="00124EDA" w:rsidRDefault="00124EDA" w:rsidP="00816F10">
      <w:pPr>
        <w:spacing w:line="360" w:lineRule="auto"/>
        <w:rPr>
          <w:rFonts w:ascii="Times" w:eastAsia="Times New Roman" w:hAnsi="Times" w:cs="Times New Roman"/>
          <w:b/>
          <w:sz w:val="24"/>
          <w:szCs w:val="24"/>
        </w:rPr>
      </w:pPr>
    </w:p>
    <w:p w14:paraId="638A4441" w14:textId="77777777" w:rsidR="00124EDA" w:rsidRDefault="00124EDA" w:rsidP="00816F10">
      <w:pPr>
        <w:spacing w:line="360" w:lineRule="auto"/>
        <w:rPr>
          <w:rFonts w:ascii="Times" w:eastAsia="Times New Roman" w:hAnsi="Times" w:cs="Times New Roman"/>
          <w:b/>
          <w:sz w:val="24"/>
          <w:szCs w:val="24"/>
        </w:rPr>
      </w:pPr>
    </w:p>
    <w:p w14:paraId="4893E3DE" w14:textId="77777777" w:rsidR="00124EDA" w:rsidRDefault="00124EDA" w:rsidP="00816F10">
      <w:pPr>
        <w:spacing w:line="360" w:lineRule="auto"/>
        <w:rPr>
          <w:rFonts w:ascii="Times" w:eastAsia="Times New Roman" w:hAnsi="Times" w:cs="Times New Roman"/>
          <w:b/>
          <w:sz w:val="24"/>
          <w:szCs w:val="24"/>
        </w:rPr>
      </w:pPr>
    </w:p>
    <w:p w14:paraId="5B000E78" w14:textId="77777777" w:rsidR="00124EDA" w:rsidRDefault="00124EDA" w:rsidP="00816F10">
      <w:pPr>
        <w:spacing w:line="360" w:lineRule="auto"/>
        <w:rPr>
          <w:rFonts w:ascii="Times" w:eastAsia="Times New Roman" w:hAnsi="Times" w:cs="Times New Roman"/>
          <w:b/>
          <w:sz w:val="24"/>
          <w:szCs w:val="24"/>
        </w:rPr>
      </w:pPr>
    </w:p>
    <w:p w14:paraId="7A1BBE4D" w14:textId="77777777" w:rsidR="00124EDA" w:rsidRDefault="00124EDA" w:rsidP="00816F10">
      <w:pPr>
        <w:spacing w:line="360" w:lineRule="auto"/>
        <w:rPr>
          <w:rFonts w:ascii="Times" w:eastAsia="Times New Roman" w:hAnsi="Times" w:cs="Times New Roman"/>
          <w:b/>
          <w:sz w:val="24"/>
          <w:szCs w:val="24"/>
        </w:rPr>
      </w:pPr>
    </w:p>
    <w:p w14:paraId="3362AD49" w14:textId="77777777" w:rsidR="00124EDA" w:rsidRPr="00816F10" w:rsidRDefault="00124EDA" w:rsidP="00816F10">
      <w:pPr>
        <w:spacing w:line="360" w:lineRule="auto"/>
        <w:rPr>
          <w:rFonts w:ascii="Times" w:eastAsia="Times New Roman" w:hAnsi="Times" w:cs="Times New Roman"/>
          <w:b/>
          <w:sz w:val="24"/>
          <w:szCs w:val="24"/>
        </w:rPr>
      </w:pPr>
    </w:p>
    <w:p w14:paraId="2C5E3DAB" w14:textId="6076EE11" w:rsidR="0067292D" w:rsidRPr="00124EDA" w:rsidRDefault="00000000" w:rsidP="00124EDA">
      <w:pPr>
        <w:pStyle w:val="Heading1"/>
        <w:rPr>
          <w:b/>
          <w:bCs/>
        </w:rPr>
      </w:pPr>
      <w:bookmarkStart w:id="24" w:name="_Toc199612248"/>
      <w:r w:rsidRPr="00124EDA">
        <w:rPr>
          <w:b/>
          <w:bCs/>
        </w:rPr>
        <w:lastRenderedPageBreak/>
        <w:t>Conclusion</w:t>
      </w:r>
      <w:bookmarkEnd w:id="24"/>
    </w:p>
    <w:p w14:paraId="555538E2" w14:textId="77777777" w:rsidR="000A6C63" w:rsidRPr="00816F10" w:rsidRDefault="000A6C63" w:rsidP="00816F10">
      <w:pPr>
        <w:spacing w:line="360" w:lineRule="auto"/>
        <w:jc w:val="both"/>
        <w:rPr>
          <w:rFonts w:ascii="Times" w:eastAsia="Times New Roman" w:hAnsi="Times" w:cs="Times New Roman"/>
          <w:bCs/>
          <w:sz w:val="24"/>
          <w:szCs w:val="24"/>
          <w:lang w:val="en-GB"/>
        </w:rPr>
      </w:pPr>
      <w:r w:rsidRPr="000A6C63">
        <w:rPr>
          <w:rFonts w:ascii="Times" w:eastAsia="Times New Roman" w:hAnsi="Times" w:cs="Times New Roman"/>
          <w:bCs/>
          <w:sz w:val="24"/>
          <w:szCs w:val="24"/>
          <w:lang w:val="en-GB"/>
        </w:rPr>
        <w:t>The comparative analysis of Ghana and South Sudan's oil sectors demonstrates how governance structures determine whether resource wealth drives sustainable development or exacerbates fragility. While Ghana's inclusive approach to local content, revenue transparency and participatory governance has mitigated the resource curse's worst effects, South Sudan's extractive elite model has entrenched inequality and conflict. These findings contribute to resource federalism debates by showing how decentralized, participatory systems enhance equity compared to centralized control that breeds instability. The study also advances sustainable development discourse by proving that environmental and social safeguards - like Ghana's offshore regulations and CSR-linked investments - are fundamental to stability rather than secondary concerns.</w:t>
      </w:r>
    </w:p>
    <w:p w14:paraId="7A8AC2C6" w14:textId="2B9ACA52" w:rsidR="000A6C63" w:rsidRDefault="00D509F0" w:rsidP="00737257">
      <w:pPr>
        <w:spacing w:line="360" w:lineRule="auto"/>
        <w:jc w:val="both"/>
        <w:rPr>
          <w:rFonts w:ascii="Times" w:eastAsia="Times New Roman" w:hAnsi="Times" w:cs="Times New Roman"/>
          <w:bCs/>
          <w:sz w:val="24"/>
          <w:szCs w:val="24"/>
          <w:lang w:val="en-GB"/>
        </w:rPr>
      </w:pPr>
      <w:r w:rsidRPr="00816F10">
        <w:rPr>
          <w:rFonts w:ascii="Times" w:eastAsia="Times New Roman" w:hAnsi="Times" w:cs="Times New Roman"/>
          <w:bCs/>
          <w:sz w:val="24"/>
          <w:szCs w:val="24"/>
          <w:lang w:val="en-GB"/>
        </w:rPr>
        <w:t>This study's conclusions, while insightful, face limitations including data gaps on South Sudan's opaque oil finances and informal elite networks.</w:t>
      </w:r>
    </w:p>
    <w:p w14:paraId="6609BB58" w14:textId="77777777" w:rsidR="00737257" w:rsidRDefault="00737257" w:rsidP="00737257">
      <w:pPr>
        <w:spacing w:line="360" w:lineRule="auto"/>
        <w:jc w:val="both"/>
        <w:rPr>
          <w:rFonts w:ascii="Times" w:eastAsia="Times New Roman" w:hAnsi="Times" w:cs="Times New Roman"/>
          <w:bCs/>
          <w:sz w:val="24"/>
          <w:szCs w:val="24"/>
          <w:lang w:val="en-GB"/>
        </w:rPr>
      </w:pPr>
    </w:p>
    <w:p w14:paraId="03605F75" w14:textId="77777777" w:rsidR="00737257" w:rsidRDefault="00737257" w:rsidP="00737257">
      <w:pPr>
        <w:spacing w:line="360" w:lineRule="auto"/>
        <w:jc w:val="both"/>
        <w:rPr>
          <w:rFonts w:ascii="Times" w:eastAsia="Times New Roman" w:hAnsi="Times" w:cs="Times New Roman"/>
          <w:bCs/>
          <w:sz w:val="24"/>
          <w:szCs w:val="24"/>
          <w:lang w:val="en-GB"/>
        </w:rPr>
      </w:pPr>
    </w:p>
    <w:p w14:paraId="76A3ACC3" w14:textId="77777777" w:rsidR="00737257" w:rsidRDefault="00737257" w:rsidP="00737257">
      <w:pPr>
        <w:spacing w:line="360" w:lineRule="auto"/>
        <w:jc w:val="both"/>
        <w:rPr>
          <w:rFonts w:ascii="Times" w:eastAsia="Times New Roman" w:hAnsi="Times" w:cs="Times New Roman"/>
          <w:bCs/>
          <w:sz w:val="24"/>
          <w:szCs w:val="24"/>
          <w:lang w:val="en-GB"/>
        </w:rPr>
      </w:pPr>
    </w:p>
    <w:p w14:paraId="2D833637" w14:textId="77777777" w:rsidR="00737257" w:rsidRDefault="00737257" w:rsidP="00737257">
      <w:pPr>
        <w:spacing w:line="360" w:lineRule="auto"/>
        <w:jc w:val="both"/>
        <w:rPr>
          <w:rFonts w:ascii="Times" w:eastAsia="Times New Roman" w:hAnsi="Times" w:cs="Times New Roman"/>
          <w:bCs/>
          <w:sz w:val="24"/>
          <w:szCs w:val="24"/>
          <w:lang w:val="en-GB"/>
        </w:rPr>
      </w:pPr>
    </w:p>
    <w:p w14:paraId="4BFD5195" w14:textId="77777777" w:rsidR="00737257" w:rsidRDefault="00737257" w:rsidP="00737257">
      <w:pPr>
        <w:spacing w:line="360" w:lineRule="auto"/>
        <w:jc w:val="both"/>
        <w:rPr>
          <w:rFonts w:ascii="Times" w:eastAsia="Times New Roman" w:hAnsi="Times" w:cs="Times New Roman"/>
          <w:bCs/>
          <w:sz w:val="24"/>
          <w:szCs w:val="24"/>
          <w:lang w:val="en-GB"/>
        </w:rPr>
      </w:pPr>
    </w:p>
    <w:p w14:paraId="3F083DB1" w14:textId="77777777" w:rsidR="00737257" w:rsidRDefault="00737257" w:rsidP="00737257">
      <w:pPr>
        <w:spacing w:line="360" w:lineRule="auto"/>
        <w:jc w:val="both"/>
        <w:rPr>
          <w:rFonts w:ascii="Times" w:eastAsia="Times New Roman" w:hAnsi="Times" w:cs="Times New Roman"/>
          <w:bCs/>
          <w:sz w:val="24"/>
          <w:szCs w:val="24"/>
          <w:lang w:val="en-GB"/>
        </w:rPr>
      </w:pPr>
    </w:p>
    <w:p w14:paraId="24990DDF" w14:textId="77777777" w:rsidR="00737257" w:rsidRDefault="00737257" w:rsidP="00737257">
      <w:pPr>
        <w:spacing w:line="360" w:lineRule="auto"/>
        <w:jc w:val="both"/>
        <w:rPr>
          <w:rFonts w:ascii="Times" w:eastAsia="Times New Roman" w:hAnsi="Times" w:cs="Times New Roman"/>
          <w:bCs/>
          <w:sz w:val="24"/>
          <w:szCs w:val="24"/>
          <w:lang w:val="en-GB"/>
        </w:rPr>
      </w:pPr>
    </w:p>
    <w:p w14:paraId="31AB9B6F" w14:textId="77777777" w:rsidR="00737257" w:rsidRDefault="00737257" w:rsidP="00737257">
      <w:pPr>
        <w:spacing w:line="360" w:lineRule="auto"/>
        <w:jc w:val="both"/>
        <w:rPr>
          <w:rFonts w:ascii="Times" w:eastAsia="Times New Roman" w:hAnsi="Times" w:cs="Times New Roman"/>
          <w:bCs/>
          <w:sz w:val="24"/>
          <w:szCs w:val="24"/>
          <w:lang w:val="en-GB"/>
        </w:rPr>
      </w:pPr>
    </w:p>
    <w:p w14:paraId="04AED967" w14:textId="77777777" w:rsidR="00737257" w:rsidRDefault="00737257" w:rsidP="00737257">
      <w:pPr>
        <w:spacing w:line="360" w:lineRule="auto"/>
        <w:jc w:val="both"/>
        <w:rPr>
          <w:rFonts w:ascii="Times" w:eastAsia="Times New Roman" w:hAnsi="Times" w:cs="Times New Roman"/>
          <w:bCs/>
          <w:sz w:val="24"/>
          <w:szCs w:val="24"/>
          <w:lang w:val="en-GB"/>
        </w:rPr>
      </w:pPr>
    </w:p>
    <w:p w14:paraId="512AF8CA" w14:textId="77777777" w:rsidR="00737257" w:rsidRDefault="00737257" w:rsidP="00737257">
      <w:pPr>
        <w:spacing w:line="360" w:lineRule="auto"/>
        <w:jc w:val="both"/>
        <w:rPr>
          <w:rFonts w:ascii="Times" w:eastAsia="Times New Roman" w:hAnsi="Times" w:cs="Times New Roman"/>
          <w:bCs/>
          <w:sz w:val="24"/>
          <w:szCs w:val="24"/>
          <w:lang w:val="en-GB"/>
        </w:rPr>
      </w:pPr>
    </w:p>
    <w:p w14:paraId="12AD0741" w14:textId="77777777" w:rsidR="00737257" w:rsidRDefault="00737257" w:rsidP="00737257">
      <w:pPr>
        <w:spacing w:line="360" w:lineRule="auto"/>
        <w:jc w:val="both"/>
        <w:rPr>
          <w:rFonts w:ascii="Times" w:eastAsia="Times New Roman" w:hAnsi="Times" w:cs="Times New Roman"/>
          <w:bCs/>
          <w:sz w:val="24"/>
          <w:szCs w:val="24"/>
          <w:lang w:val="en-GB"/>
        </w:rPr>
      </w:pPr>
    </w:p>
    <w:p w14:paraId="4BFF42CC" w14:textId="77777777" w:rsidR="00737257" w:rsidRDefault="00737257" w:rsidP="00737257">
      <w:pPr>
        <w:spacing w:line="360" w:lineRule="auto"/>
        <w:jc w:val="both"/>
        <w:rPr>
          <w:rFonts w:ascii="Times" w:eastAsia="Times New Roman" w:hAnsi="Times" w:cs="Times New Roman"/>
          <w:bCs/>
          <w:sz w:val="24"/>
          <w:szCs w:val="24"/>
          <w:lang w:val="en-GB"/>
        </w:rPr>
      </w:pPr>
    </w:p>
    <w:p w14:paraId="10FC7875" w14:textId="77777777" w:rsidR="00737257" w:rsidRDefault="00737257" w:rsidP="00737257">
      <w:pPr>
        <w:spacing w:line="360" w:lineRule="auto"/>
        <w:jc w:val="both"/>
        <w:rPr>
          <w:rFonts w:ascii="Times" w:eastAsia="Times New Roman" w:hAnsi="Times" w:cs="Times New Roman"/>
          <w:bCs/>
          <w:sz w:val="24"/>
          <w:szCs w:val="24"/>
          <w:lang w:val="en-GB"/>
        </w:rPr>
      </w:pPr>
    </w:p>
    <w:p w14:paraId="6BDD8DB4" w14:textId="77777777" w:rsidR="00737257" w:rsidRDefault="00737257" w:rsidP="00737257">
      <w:pPr>
        <w:spacing w:line="360" w:lineRule="auto"/>
        <w:jc w:val="both"/>
        <w:rPr>
          <w:rFonts w:ascii="Times" w:eastAsia="Times New Roman" w:hAnsi="Times" w:cs="Times New Roman"/>
          <w:bCs/>
          <w:sz w:val="24"/>
          <w:szCs w:val="24"/>
          <w:lang w:val="en-GB"/>
        </w:rPr>
      </w:pPr>
    </w:p>
    <w:p w14:paraId="2B4132E7" w14:textId="77777777" w:rsidR="00737257" w:rsidRDefault="00737257" w:rsidP="00737257">
      <w:pPr>
        <w:spacing w:line="360" w:lineRule="auto"/>
        <w:jc w:val="both"/>
        <w:rPr>
          <w:rFonts w:ascii="Times" w:eastAsia="Times New Roman" w:hAnsi="Times" w:cs="Times New Roman"/>
          <w:bCs/>
          <w:sz w:val="24"/>
          <w:szCs w:val="24"/>
          <w:lang w:val="en-GB"/>
        </w:rPr>
      </w:pPr>
    </w:p>
    <w:p w14:paraId="01F774CA" w14:textId="77777777" w:rsidR="00737257" w:rsidRPr="00737257" w:rsidRDefault="00737257" w:rsidP="00737257">
      <w:pPr>
        <w:spacing w:line="360" w:lineRule="auto"/>
        <w:jc w:val="both"/>
        <w:rPr>
          <w:rFonts w:ascii="Times" w:eastAsia="Times New Roman" w:hAnsi="Times" w:cs="Times New Roman"/>
          <w:bCs/>
          <w:sz w:val="24"/>
          <w:szCs w:val="24"/>
          <w:lang w:val="en-GB"/>
        </w:rPr>
      </w:pPr>
    </w:p>
    <w:p w14:paraId="369FA895" w14:textId="3EF5D4FB" w:rsidR="000A6C63" w:rsidRPr="000A6C63" w:rsidRDefault="000A6C63" w:rsidP="00124EDA">
      <w:pPr>
        <w:pStyle w:val="Heading1"/>
        <w:rPr>
          <w:b/>
          <w:lang w:val="en-GB"/>
        </w:rPr>
      </w:pPr>
      <w:bookmarkStart w:id="25" w:name="_Toc199612249"/>
      <w:r w:rsidRPr="00816F10">
        <w:rPr>
          <w:b/>
          <w:lang w:val="en-GB"/>
        </w:rPr>
        <w:lastRenderedPageBreak/>
        <w:t>Policy Recommendations</w:t>
      </w:r>
      <w:bookmarkEnd w:id="25"/>
    </w:p>
    <w:p w14:paraId="5F467690" w14:textId="77777777" w:rsidR="000A6C63" w:rsidRPr="00816F10" w:rsidRDefault="000A6C63" w:rsidP="00816F10">
      <w:pPr>
        <w:spacing w:line="360" w:lineRule="auto"/>
        <w:jc w:val="both"/>
        <w:rPr>
          <w:rFonts w:ascii="Times" w:eastAsia="Times New Roman" w:hAnsi="Times" w:cs="Times New Roman"/>
          <w:bCs/>
          <w:sz w:val="24"/>
          <w:szCs w:val="24"/>
          <w:lang w:val="en-GB"/>
        </w:rPr>
      </w:pPr>
      <w:r w:rsidRPr="000A6C63">
        <w:rPr>
          <w:rFonts w:ascii="Times" w:eastAsia="Times New Roman" w:hAnsi="Times" w:cs="Times New Roman"/>
          <w:bCs/>
          <w:sz w:val="24"/>
          <w:szCs w:val="24"/>
          <w:lang w:val="en-GB"/>
        </w:rPr>
        <w:t>Moving forward, policymakers should prioritize four key interventions:</w:t>
      </w:r>
    </w:p>
    <w:p w14:paraId="1B869E81" w14:textId="77777777" w:rsidR="000A6C63" w:rsidRPr="00816F10" w:rsidRDefault="000A6C63" w:rsidP="00816F10">
      <w:pPr>
        <w:pStyle w:val="ListParagraph"/>
        <w:numPr>
          <w:ilvl w:val="0"/>
          <w:numId w:val="9"/>
        </w:numPr>
        <w:spacing w:after="0" w:line="360" w:lineRule="auto"/>
        <w:jc w:val="both"/>
        <w:rPr>
          <w:rFonts w:ascii="Times" w:eastAsia="Times New Roman" w:hAnsi="Times" w:cs="Times New Roman"/>
          <w:bCs/>
        </w:rPr>
      </w:pPr>
      <w:r w:rsidRPr="00816F10">
        <w:rPr>
          <w:rFonts w:ascii="Times" w:eastAsia="Times New Roman" w:hAnsi="Times" w:cs="Times New Roman"/>
          <w:bCs/>
        </w:rPr>
        <w:t>First, strengthening local content and employment policies to broaden economic opportunities from oil wealth.</w:t>
      </w:r>
    </w:p>
    <w:p w14:paraId="6E0FC4F5" w14:textId="77777777" w:rsidR="000A6C63" w:rsidRPr="00816F10" w:rsidRDefault="000A6C63" w:rsidP="00816F10">
      <w:pPr>
        <w:pStyle w:val="ListParagraph"/>
        <w:numPr>
          <w:ilvl w:val="0"/>
          <w:numId w:val="9"/>
        </w:numPr>
        <w:spacing w:after="0" w:line="360" w:lineRule="auto"/>
        <w:jc w:val="both"/>
        <w:rPr>
          <w:rFonts w:ascii="Times" w:eastAsia="Times New Roman" w:hAnsi="Times" w:cs="Times New Roman"/>
          <w:bCs/>
        </w:rPr>
      </w:pPr>
      <w:r w:rsidRPr="00816F10">
        <w:rPr>
          <w:rFonts w:ascii="Times" w:eastAsia="Times New Roman" w:hAnsi="Times" w:cs="Times New Roman"/>
          <w:bCs/>
        </w:rPr>
        <w:t xml:space="preserve">Second, enforcing transparent revenue management systems </w:t>
      </w:r>
      <w:proofErr w:type="spellStart"/>
      <w:r w:rsidRPr="00816F10">
        <w:rPr>
          <w:rFonts w:ascii="Times" w:eastAsia="Times New Roman" w:hAnsi="Times" w:cs="Times New Roman"/>
          <w:bCs/>
        </w:rPr>
        <w:t>modeled</w:t>
      </w:r>
      <w:proofErr w:type="spellEnd"/>
      <w:r w:rsidRPr="00816F10">
        <w:rPr>
          <w:rFonts w:ascii="Times" w:eastAsia="Times New Roman" w:hAnsi="Times" w:cs="Times New Roman"/>
          <w:bCs/>
        </w:rPr>
        <w:t xml:space="preserve"> after Ghana's Petroleum Revenue Management Act to build public trust.</w:t>
      </w:r>
    </w:p>
    <w:p w14:paraId="600C8B2A" w14:textId="77777777" w:rsidR="000A6C63" w:rsidRPr="00816F10" w:rsidRDefault="000A6C63" w:rsidP="00816F10">
      <w:pPr>
        <w:pStyle w:val="ListParagraph"/>
        <w:numPr>
          <w:ilvl w:val="0"/>
          <w:numId w:val="9"/>
        </w:numPr>
        <w:spacing w:after="0" w:line="360" w:lineRule="auto"/>
        <w:jc w:val="both"/>
        <w:rPr>
          <w:rFonts w:ascii="Times" w:eastAsia="Times New Roman" w:hAnsi="Times" w:cs="Times New Roman"/>
          <w:bCs/>
        </w:rPr>
      </w:pPr>
      <w:r w:rsidRPr="00816F10">
        <w:rPr>
          <w:rFonts w:ascii="Times" w:eastAsia="Times New Roman" w:hAnsi="Times" w:cs="Times New Roman"/>
          <w:bCs/>
        </w:rPr>
        <w:t>Third, integrating CSR initiatives with national development planning to ensure corporate investments address real community needs.</w:t>
      </w:r>
    </w:p>
    <w:p w14:paraId="229D3402" w14:textId="0F688E53" w:rsidR="00124EDA" w:rsidRPr="00737257" w:rsidRDefault="000A6C63" w:rsidP="00816F10">
      <w:pPr>
        <w:pStyle w:val="ListParagraph"/>
        <w:numPr>
          <w:ilvl w:val="0"/>
          <w:numId w:val="9"/>
        </w:numPr>
        <w:spacing w:after="0" w:line="360" w:lineRule="auto"/>
        <w:jc w:val="both"/>
        <w:rPr>
          <w:rFonts w:ascii="Times" w:eastAsia="Times New Roman" w:hAnsi="Times" w:cs="Times New Roman"/>
          <w:bCs/>
        </w:rPr>
      </w:pPr>
      <w:r w:rsidRPr="00816F10">
        <w:rPr>
          <w:rFonts w:ascii="Times" w:eastAsia="Times New Roman" w:hAnsi="Times" w:cs="Times New Roman"/>
          <w:bCs/>
        </w:rPr>
        <w:t>Fourth, implementing robust environmental regulations to prevent the ecological damage and displacement seen in South Sudan's oil regions.</w:t>
      </w:r>
    </w:p>
    <w:p w14:paraId="4F0E52B7" w14:textId="77777777" w:rsidR="000A6C63" w:rsidRPr="00816F10" w:rsidRDefault="000A6C63" w:rsidP="00816F10">
      <w:pPr>
        <w:spacing w:line="360" w:lineRule="auto"/>
        <w:jc w:val="both"/>
        <w:rPr>
          <w:rFonts w:ascii="Times" w:eastAsia="Times New Roman" w:hAnsi="Times" w:cs="Times New Roman"/>
          <w:bCs/>
          <w:sz w:val="24"/>
          <w:szCs w:val="24"/>
          <w:lang w:val="en-GB"/>
        </w:rPr>
      </w:pPr>
    </w:p>
    <w:p w14:paraId="4629087D" w14:textId="0C35A916" w:rsidR="000A6C63" w:rsidRPr="00124EDA" w:rsidRDefault="000A6C63" w:rsidP="00124EDA">
      <w:pPr>
        <w:pStyle w:val="Heading2"/>
        <w:rPr>
          <w:b/>
          <w:bCs/>
          <w:lang w:val="en-GB"/>
        </w:rPr>
      </w:pPr>
      <w:bookmarkStart w:id="26" w:name="_Toc199612250"/>
      <w:r w:rsidRPr="00124EDA">
        <w:rPr>
          <w:b/>
          <w:bCs/>
          <w:lang w:val="en-GB"/>
        </w:rPr>
        <w:t>Future Research Direction</w:t>
      </w:r>
      <w:bookmarkEnd w:id="26"/>
    </w:p>
    <w:p w14:paraId="6BC4BFD4" w14:textId="0942499A" w:rsidR="000A6C63" w:rsidRPr="00816F10" w:rsidRDefault="000A6C63" w:rsidP="00816F10">
      <w:pPr>
        <w:spacing w:line="360" w:lineRule="auto"/>
        <w:jc w:val="both"/>
        <w:rPr>
          <w:rFonts w:ascii="Times" w:eastAsia="Times New Roman" w:hAnsi="Times" w:cs="Times New Roman"/>
          <w:bCs/>
          <w:sz w:val="24"/>
          <w:szCs w:val="24"/>
        </w:rPr>
      </w:pPr>
      <w:r w:rsidRPr="00816F10">
        <w:rPr>
          <w:rFonts w:ascii="Times" w:eastAsia="Times New Roman" w:hAnsi="Times" w:cs="Times New Roman"/>
          <w:bCs/>
          <w:sz w:val="24"/>
          <w:szCs w:val="24"/>
          <w:lang w:val="en-GB"/>
        </w:rPr>
        <w:t xml:space="preserve">Future research should examine international actors' influence on domestic resource governance, conduct comparative studies of other oil-dependent African states, and assess renewable energy transitions' impact on </w:t>
      </w:r>
      <w:proofErr w:type="spellStart"/>
      <w:r w:rsidRPr="00816F10">
        <w:rPr>
          <w:rFonts w:ascii="Times" w:eastAsia="Times New Roman" w:hAnsi="Times" w:cs="Times New Roman"/>
          <w:bCs/>
          <w:sz w:val="24"/>
          <w:szCs w:val="24"/>
          <w:lang w:val="en-GB"/>
        </w:rPr>
        <w:t>petro</w:t>
      </w:r>
      <w:proofErr w:type="spellEnd"/>
      <w:r w:rsidRPr="00816F10">
        <w:rPr>
          <w:rFonts w:ascii="Times" w:eastAsia="Times New Roman" w:hAnsi="Times" w:cs="Times New Roman"/>
          <w:bCs/>
          <w:sz w:val="24"/>
          <w:szCs w:val="24"/>
          <w:lang w:val="en-GB"/>
        </w:rPr>
        <w:t>-states like South Sudan. Ghana's model, while relatively successful, also warrants deeper scrutiny of its local content implementation challenges and environmental oversight shortcomings. Ultimately, these cases prove that natural resources are neither inherently cursed nor blessed - their developmental impact depends entirely on the governance frameworks managing them. Breaking the fragility cycle requires prioritizing inclusive institutions, equitable redistribution and environmental stewardship to transform oil wealth into sustainable progress.</w:t>
      </w:r>
    </w:p>
    <w:p w14:paraId="537F80D0" w14:textId="77777777" w:rsidR="000A6C63" w:rsidRPr="00816F10" w:rsidRDefault="000A6C63" w:rsidP="00816F10">
      <w:pPr>
        <w:spacing w:line="360" w:lineRule="auto"/>
        <w:ind w:left="360"/>
        <w:rPr>
          <w:rFonts w:ascii="Times" w:eastAsia="Times New Roman" w:hAnsi="Times" w:cs="Times New Roman"/>
          <w:b/>
          <w:sz w:val="24"/>
          <w:szCs w:val="24"/>
        </w:rPr>
      </w:pPr>
    </w:p>
    <w:p w14:paraId="3465073A" w14:textId="77777777" w:rsidR="000A6C63" w:rsidRPr="00816F10" w:rsidRDefault="000A6C63" w:rsidP="00816F10">
      <w:pPr>
        <w:spacing w:line="360" w:lineRule="auto"/>
        <w:ind w:left="360"/>
        <w:rPr>
          <w:rFonts w:ascii="Times" w:eastAsia="Times New Roman" w:hAnsi="Times" w:cs="Times New Roman"/>
          <w:b/>
          <w:sz w:val="24"/>
          <w:szCs w:val="24"/>
        </w:rPr>
      </w:pPr>
    </w:p>
    <w:p w14:paraId="16C89FA6" w14:textId="77777777" w:rsidR="000A6C63" w:rsidRPr="00816F10" w:rsidRDefault="000A6C63" w:rsidP="00816F10">
      <w:pPr>
        <w:spacing w:line="360" w:lineRule="auto"/>
        <w:ind w:left="360"/>
        <w:rPr>
          <w:rFonts w:ascii="Times" w:eastAsia="Times New Roman" w:hAnsi="Times" w:cs="Times New Roman"/>
          <w:b/>
          <w:sz w:val="24"/>
          <w:szCs w:val="24"/>
        </w:rPr>
      </w:pPr>
    </w:p>
    <w:p w14:paraId="2D180D81" w14:textId="77777777" w:rsidR="000A6C63" w:rsidRPr="00816F10" w:rsidRDefault="000A6C63" w:rsidP="00816F10">
      <w:pPr>
        <w:spacing w:line="360" w:lineRule="auto"/>
        <w:ind w:left="360"/>
        <w:rPr>
          <w:rFonts w:ascii="Times" w:eastAsia="Times New Roman" w:hAnsi="Times" w:cs="Times New Roman"/>
          <w:b/>
          <w:sz w:val="24"/>
          <w:szCs w:val="24"/>
        </w:rPr>
      </w:pPr>
    </w:p>
    <w:p w14:paraId="150BA566" w14:textId="77777777" w:rsidR="000A6C63" w:rsidRPr="00816F10" w:rsidRDefault="000A6C63" w:rsidP="00816F10">
      <w:pPr>
        <w:spacing w:line="360" w:lineRule="auto"/>
        <w:ind w:left="360"/>
        <w:rPr>
          <w:rFonts w:ascii="Times" w:eastAsia="Times New Roman" w:hAnsi="Times" w:cs="Times New Roman"/>
          <w:b/>
          <w:sz w:val="24"/>
          <w:szCs w:val="24"/>
        </w:rPr>
      </w:pPr>
    </w:p>
    <w:p w14:paraId="5769B7E7" w14:textId="77777777" w:rsidR="000A6C63" w:rsidRPr="00816F10" w:rsidRDefault="000A6C63" w:rsidP="00816F10">
      <w:pPr>
        <w:spacing w:line="360" w:lineRule="auto"/>
        <w:ind w:left="360"/>
        <w:rPr>
          <w:rFonts w:ascii="Times" w:eastAsia="Times New Roman" w:hAnsi="Times" w:cs="Times New Roman"/>
          <w:b/>
          <w:sz w:val="24"/>
          <w:szCs w:val="24"/>
        </w:rPr>
      </w:pPr>
    </w:p>
    <w:p w14:paraId="3F86BEA1" w14:textId="77777777" w:rsidR="000A6C63" w:rsidRPr="00816F10" w:rsidRDefault="000A6C63" w:rsidP="00816F10">
      <w:pPr>
        <w:spacing w:line="360" w:lineRule="auto"/>
        <w:ind w:left="360"/>
        <w:rPr>
          <w:rFonts w:ascii="Times" w:eastAsia="Times New Roman" w:hAnsi="Times" w:cs="Times New Roman"/>
          <w:b/>
          <w:sz w:val="24"/>
          <w:szCs w:val="24"/>
        </w:rPr>
      </w:pPr>
    </w:p>
    <w:p w14:paraId="2278394C" w14:textId="77777777" w:rsidR="00124EDA" w:rsidRDefault="00124EDA" w:rsidP="00816F10">
      <w:pPr>
        <w:spacing w:line="360" w:lineRule="auto"/>
        <w:rPr>
          <w:rFonts w:ascii="Times" w:eastAsia="Times New Roman" w:hAnsi="Times" w:cs="Times New Roman"/>
          <w:b/>
          <w:sz w:val="24"/>
          <w:szCs w:val="24"/>
        </w:rPr>
      </w:pPr>
    </w:p>
    <w:p w14:paraId="64FB3CE1" w14:textId="77777777" w:rsidR="00124EDA" w:rsidRPr="00816F10" w:rsidRDefault="00124EDA" w:rsidP="00816F10">
      <w:pPr>
        <w:spacing w:line="360" w:lineRule="auto"/>
        <w:rPr>
          <w:rFonts w:ascii="Times" w:eastAsia="Times New Roman" w:hAnsi="Times" w:cs="Times New Roman"/>
          <w:b/>
          <w:sz w:val="24"/>
          <w:szCs w:val="24"/>
        </w:rPr>
      </w:pPr>
    </w:p>
    <w:p w14:paraId="0B51E9D9" w14:textId="77777777" w:rsidR="0067292D" w:rsidRPr="00446363" w:rsidRDefault="00000000" w:rsidP="00124EDA">
      <w:pPr>
        <w:pStyle w:val="Heading1"/>
        <w:rPr>
          <w:b/>
          <w:bCs/>
        </w:rPr>
      </w:pPr>
      <w:bookmarkStart w:id="27" w:name="_Toc199612251"/>
      <w:r w:rsidRPr="00446363">
        <w:rPr>
          <w:b/>
          <w:bCs/>
        </w:rPr>
        <w:lastRenderedPageBreak/>
        <w:t>Acknowledgement</w:t>
      </w:r>
      <w:bookmarkEnd w:id="27"/>
    </w:p>
    <w:p w14:paraId="5FD31416" w14:textId="487FE360" w:rsidR="000A6C63" w:rsidRDefault="000A6C63" w:rsidP="00737257">
      <w:pPr>
        <w:spacing w:line="360" w:lineRule="auto"/>
        <w:rPr>
          <w:rFonts w:ascii="Times" w:eastAsia="Times New Roman" w:hAnsi="Times" w:cs="Times New Roman"/>
          <w:bCs/>
          <w:sz w:val="24"/>
          <w:szCs w:val="24"/>
        </w:rPr>
      </w:pPr>
      <w:r w:rsidRPr="00816F10">
        <w:rPr>
          <w:rFonts w:ascii="Times" w:eastAsia="Times New Roman" w:hAnsi="Times" w:cs="Times New Roman"/>
          <w:bCs/>
          <w:sz w:val="24"/>
          <w:szCs w:val="24"/>
        </w:rPr>
        <w:t xml:space="preserve">This research </w:t>
      </w:r>
      <w:r w:rsidR="00737257">
        <w:rPr>
          <w:rFonts w:ascii="Times" w:eastAsia="Times New Roman" w:hAnsi="Times" w:cs="Times New Roman"/>
          <w:bCs/>
          <w:sz w:val="24"/>
          <w:szCs w:val="24"/>
        </w:rPr>
        <w:t>has been made possible through funding</w:t>
      </w:r>
      <w:r w:rsidRPr="00816F10">
        <w:rPr>
          <w:rFonts w:ascii="Times" w:eastAsia="Times New Roman" w:hAnsi="Times" w:cs="Times New Roman"/>
          <w:bCs/>
          <w:sz w:val="24"/>
          <w:szCs w:val="24"/>
        </w:rPr>
        <w:t xml:space="preserve"> </w:t>
      </w:r>
      <w:r w:rsidR="00737257">
        <w:rPr>
          <w:rFonts w:ascii="Times" w:eastAsia="Times New Roman" w:hAnsi="Times" w:cs="Times New Roman"/>
          <w:bCs/>
          <w:sz w:val="24"/>
          <w:szCs w:val="24"/>
        </w:rPr>
        <w:t>from</w:t>
      </w:r>
      <w:r w:rsidRPr="00816F10">
        <w:rPr>
          <w:rFonts w:ascii="Times" w:eastAsia="Times New Roman" w:hAnsi="Times" w:cs="Times New Roman"/>
          <w:bCs/>
          <w:sz w:val="24"/>
          <w:szCs w:val="24"/>
        </w:rPr>
        <w:t xml:space="preserve"> my department. I acknowledge their financial support to enable me to produce and present this work. </w:t>
      </w:r>
    </w:p>
    <w:p w14:paraId="1EB83B8C" w14:textId="77777777" w:rsidR="00124EDA" w:rsidRDefault="00124EDA" w:rsidP="00816F10">
      <w:pPr>
        <w:spacing w:line="360" w:lineRule="auto"/>
        <w:ind w:left="360"/>
        <w:rPr>
          <w:rFonts w:ascii="Times" w:eastAsia="Times New Roman" w:hAnsi="Times" w:cs="Times New Roman"/>
          <w:bCs/>
          <w:sz w:val="24"/>
          <w:szCs w:val="24"/>
        </w:rPr>
      </w:pPr>
    </w:p>
    <w:p w14:paraId="1E05F66A" w14:textId="77777777" w:rsidR="00124EDA" w:rsidRDefault="00124EDA" w:rsidP="00816F10">
      <w:pPr>
        <w:spacing w:line="360" w:lineRule="auto"/>
        <w:ind w:left="360"/>
        <w:rPr>
          <w:rFonts w:ascii="Times" w:eastAsia="Times New Roman" w:hAnsi="Times" w:cs="Times New Roman"/>
          <w:bCs/>
          <w:sz w:val="24"/>
          <w:szCs w:val="24"/>
        </w:rPr>
      </w:pPr>
    </w:p>
    <w:p w14:paraId="3A5A2A0A" w14:textId="77777777" w:rsidR="00124EDA" w:rsidRDefault="00124EDA" w:rsidP="00816F10">
      <w:pPr>
        <w:spacing w:line="360" w:lineRule="auto"/>
        <w:ind w:left="360"/>
        <w:rPr>
          <w:rFonts w:ascii="Times" w:eastAsia="Times New Roman" w:hAnsi="Times" w:cs="Times New Roman"/>
          <w:bCs/>
          <w:sz w:val="24"/>
          <w:szCs w:val="24"/>
        </w:rPr>
      </w:pPr>
    </w:p>
    <w:p w14:paraId="4A1E6E32" w14:textId="77777777" w:rsidR="00124EDA" w:rsidRDefault="00124EDA" w:rsidP="00816F10">
      <w:pPr>
        <w:spacing w:line="360" w:lineRule="auto"/>
        <w:ind w:left="360"/>
        <w:rPr>
          <w:rFonts w:ascii="Times" w:eastAsia="Times New Roman" w:hAnsi="Times" w:cs="Times New Roman"/>
          <w:bCs/>
          <w:sz w:val="24"/>
          <w:szCs w:val="24"/>
        </w:rPr>
      </w:pPr>
    </w:p>
    <w:p w14:paraId="31B24D00" w14:textId="77777777" w:rsidR="00124EDA" w:rsidRDefault="00124EDA" w:rsidP="00816F10">
      <w:pPr>
        <w:spacing w:line="360" w:lineRule="auto"/>
        <w:ind w:left="360"/>
        <w:rPr>
          <w:rFonts w:ascii="Times" w:eastAsia="Times New Roman" w:hAnsi="Times" w:cs="Times New Roman"/>
          <w:bCs/>
          <w:sz w:val="24"/>
          <w:szCs w:val="24"/>
        </w:rPr>
      </w:pPr>
    </w:p>
    <w:p w14:paraId="72A30B3D" w14:textId="77777777" w:rsidR="00124EDA" w:rsidRDefault="00124EDA" w:rsidP="00816F10">
      <w:pPr>
        <w:spacing w:line="360" w:lineRule="auto"/>
        <w:ind w:left="360"/>
        <w:rPr>
          <w:rFonts w:ascii="Times" w:eastAsia="Times New Roman" w:hAnsi="Times" w:cs="Times New Roman"/>
          <w:bCs/>
          <w:sz w:val="24"/>
          <w:szCs w:val="24"/>
        </w:rPr>
      </w:pPr>
    </w:p>
    <w:p w14:paraId="510AFF42" w14:textId="77777777" w:rsidR="00124EDA" w:rsidRDefault="00124EDA" w:rsidP="00816F10">
      <w:pPr>
        <w:spacing w:line="360" w:lineRule="auto"/>
        <w:ind w:left="360"/>
        <w:rPr>
          <w:rFonts w:ascii="Times" w:eastAsia="Times New Roman" w:hAnsi="Times" w:cs="Times New Roman"/>
          <w:bCs/>
          <w:sz w:val="24"/>
          <w:szCs w:val="24"/>
        </w:rPr>
      </w:pPr>
    </w:p>
    <w:p w14:paraId="51FD93A2" w14:textId="77777777" w:rsidR="00124EDA" w:rsidRDefault="00124EDA" w:rsidP="00816F10">
      <w:pPr>
        <w:spacing w:line="360" w:lineRule="auto"/>
        <w:ind w:left="360"/>
        <w:rPr>
          <w:rFonts w:ascii="Times" w:eastAsia="Times New Roman" w:hAnsi="Times" w:cs="Times New Roman"/>
          <w:bCs/>
          <w:sz w:val="24"/>
          <w:szCs w:val="24"/>
        </w:rPr>
      </w:pPr>
    </w:p>
    <w:p w14:paraId="3EC98E8A" w14:textId="77777777" w:rsidR="00124EDA" w:rsidRDefault="00124EDA" w:rsidP="00816F10">
      <w:pPr>
        <w:spacing w:line="360" w:lineRule="auto"/>
        <w:ind w:left="360"/>
        <w:rPr>
          <w:rFonts w:ascii="Times" w:eastAsia="Times New Roman" w:hAnsi="Times" w:cs="Times New Roman"/>
          <w:bCs/>
          <w:sz w:val="24"/>
          <w:szCs w:val="24"/>
        </w:rPr>
      </w:pPr>
    </w:p>
    <w:p w14:paraId="7C97AA17" w14:textId="77777777" w:rsidR="00124EDA" w:rsidRDefault="00124EDA" w:rsidP="00816F10">
      <w:pPr>
        <w:spacing w:line="360" w:lineRule="auto"/>
        <w:ind w:left="360"/>
        <w:rPr>
          <w:rFonts w:ascii="Times" w:eastAsia="Times New Roman" w:hAnsi="Times" w:cs="Times New Roman"/>
          <w:bCs/>
          <w:sz w:val="24"/>
          <w:szCs w:val="24"/>
        </w:rPr>
      </w:pPr>
    </w:p>
    <w:p w14:paraId="035BDB2A" w14:textId="77777777" w:rsidR="00124EDA" w:rsidRDefault="00124EDA" w:rsidP="00816F10">
      <w:pPr>
        <w:spacing w:line="360" w:lineRule="auto"/>
        <w:ind w:left="360"/>
        <w:rPr>
          <w:rFonts w:ascii="Times" w:eastAsia="Times New Roman" w:hAnsi="Times" w:cs="Times New Roman"/>
          <w:bCs/>
          <w:sz w:val="24"/>
          <w:szCs w:val="24"/>
        </w:rPr>
      </w:pPr>
    </w:p>
    <w:p w14:paraId="1C0711AB" w14:textId="77777777" w:rsidR="00124EDA" w:rsidRDefault="00124EDA" w:rsidP="00816F10">
      <w:pPr>
        <w:spacing w:line="360" w:lineRule="auto"/>
        <w:ind w:left="360"/>
        <w:rPr>
          <w:rFonts w:ascii="Times" w:eastAsia="Times New Roman" w:hAnsi="Times" w:cs="Times New Roman"/>
          <w:bCs/>
          <w:sz w:val="24"/>
          <w:szCs w:val="24"/>
        </w:rPr>
      </w:pPr>
    </w:p>
    <w:p w14:paraId="13D99876" w14:textId="77777777" w:rsidR="00124EDA" w:rsidRDefault="00124EDA" w:rsidP="00816F10">
      <w:pPr>
        <w:spacing w:line="360" w:lineRule="auto"/>
        <w:ind w:left="360"/>
        <w:rPr>
          <w:rFonts w:ascii="Times" w:eastAsia="Times New Roman" w:hAnsi="Times" w:cs="Times New Roman"/>
          <w:bCs/>
          <w:sz w:val="24"/>
          <w:szCs w:val="24"/>
        </w:rPr>
      </w:pPr>
    </w:p>
    <w:p w14:paraId="1961436C" w14:textId="77777777" w:rsidR="00124EDA" w:rsidRDefault="00124EDA" w:rsidP="00816F10">
      <w:pPr>
        <w:spacing w:line="360" w:lineRule="auto"/>
        <w:ind w:left="360"/>
        <w:rPr>
          <w:rFonts w:ascii="Times" w:eastAsia="Times New Roman" w:hAnsi="Times" w:cs="Times New Roman"/>
          <w:bCs/>
          <w:sz w:val="24"/>
          <w:szCs w:val="24"/>
        </w:rPr>
      </w:pPr>
    </w:p>
    <w:p w14:paraId="7790C694" w14:textId="77777777" w:rsidR="00124EDA" w:rsidRDefault="00124EDA" w:rsidP="00816F10">
      <w:pPr>
        <w:spacing w:line="360" w:lineRule="auto"/>
        <w:ind w:left="360"/>
        <w:rPr>
          <w:rFonts w:ascii="Times" w:eastAsia="Times New Roman" w:hAnsi="Times" w:cs="Times New Roman"/>
          <w:bCs/>
          <w:sz w:val="24"/>
          <w:szCs w:val="24"/>
        </w:rPr>
      </w:pPr>
    </w:p>
    <w:p w14:paraId="2B8995F7" w14:textId="77777777" w:rsidR="00124EDA" w:rsidRDefault="00124EDA" w:rsidP="00816F10">
      <w:pPr>
        <w:spacing w:line="360" w:lineRule="auto"/>
        <w:ind w:left="360"/>
        <w:rPr>
          <w:rFonts w:ascii="Times" w:eastAsia="Times New Roman" w:hAnsi="Times" w:cs="Times New Roman"/>
          <w:bCs/>
          <w:sz w:val="24"/>
          <w:szCs w:val="24"/>
        </w:rPr>
      </w:pPr>
    </w:p>
    <w:p w14:paraId="4CADFFE5" w14:textId="77777777" w:rsidR="00124EDA" w:rsidRDefault="00124EDA" w:rsidP="00816F10">
      <w:pPr>
        <w:spacing w:line="360" w:lineRule="auto"/>
        <w:ind w:left="360"/>
        <w:rPr>
          <w:rFonts w:ascii="Times" w:eastAsia="Times New Roman" w:hAnsi="Times" w:cs="Times New Roman"/>
          <w:bCs/>
          <w:sz w:val="24"/>
          <w:szCs w:val="24"/>
        </w:rPr>
      </w:pPr>
    </w:p>
    <w:p w14:paraId="69895703" w14:textId="77777777" w:rsidR="00124EDA" w:rsidRDefault="00124EDA" w:rsidP="00816F10">
      <w:pPr>
        <w:spacing w:line="360" w:lineRule="auto"/>
        <w:ind w:left="360"/>
        <w:rPr>
          <w:rFonts w:ascii="Times" w:eastAsia="Times New Roman" w:hAnsi="Times" w:cs="Times New Roman"/>
          <w:bCs/>
          <w:sz w:val="24"/>
          <w:szCs w:val="24"/>
        </w:rPr>
      </w:pPr>
    </w:p>
    <w:p w14:paraId="15EFA985" w14:textId="77777777" w:rsidR="00124EDA" w:rsidRDefault="00124EDA" w:rsidP="00816F10">
      <w:pPr>
        <w:spacing w:line="360" w:lineRule="auto"/>
        <w:ind w:left="360"/>
        <w:rPr>
          <w:rFonts w:ascii="Times" w:eastAsia="Times New Roman" w:hAnsi="Times" w:cs="Times New Roman"/>
          <w:bCs/>
          <w:sz w:val="24"/>
          <w:szCs w:val="24"/>
        </w:rPr>
      </w:pPr>
    </w:p>
    <w:p w14:paraId="101871AF" w14:textId="77777777" w:rsidR="00124EDA" w:rsidRDefault="00124EDA" w:rsidP="00816F10">
      <w:pPr>
        <w:spacing w:line="360" w:lineRule="auto"/>
        <w:ind w:left="360"/>
        <w:rPr>
          <w:rFonts w:ascii="Times" w:eastAsia="Times New Roman" w:hAnsi="Times" w:cs="Times New Roman"/>
          <w:bCs/>
          <w:sz w:val="24"/>
          <w:szCs w:val="24"/>
        </w:rPr>
      </w:pPr>
    </w:p>
    <w:p w14:paraId="40824DEA" w14:textId="77777777" w:rsidR="00124EDA" w:rsidRDefault="00124EDA" w:rsidP="00816F10">
      <w:pPr>
        <w:spacing w:line="360" w:lineRule="auto"/>
        <w:ind w:left="360"/>
        <w:rPr>
          <w:rFonts w:ascii="Times" w:eastAsia="Times New Roman" w:hAnsi="Times" w:cs="Times New Roman"/>
          <w:bCs/>
          <w:sz w:val="24"/>
          <w:szCs w:val="24"/>
        </w:rPr>
      </w:pPr>
    </w:p>
    <w:p w14:paraId="66925551" w14:textId="77777777" w:rsidR="00124EDA" w:rsidRDefault="00124EDA" w:rsidP="00816F10">
      <w:pPr>
        <w:spacing w:line="360" w:lineRule="auto"/>
        <w:ind w:left="360"/>
        <w:rPr>
          <w:rFonts w:ascii="Times" w:eastAsia="Times New Roman" w:hAnsi="Times" w:cs="Times New Roman"/>
          <w:bCs/>
          <w:sz w:val="24"/>
          <w:szCs w:val="24"/>
        </w:rPr>
      </w:pPr>
    </w:p>
    <w:p w14:paraId="2A8BCCC2" w14:textId="77777777" w:rsidR="00124EDA" w:rsidRDefault="00124EDA" w:rsidP="00816F10">
      <w:pPr>
        <w:spacing w:line="360" w:lineRule="auto"/>
        <w:ind w:left="360"/>
        <w:rPr>
          <w:rFonts w:ascii="Times" w:eastAsia="Times New Roman" w:hAnsi="Times" w:cs="Times New Roman"/>
          <w:bCs/>
          <w:sz w:val="24"/>
          <w:szCs w:val="24"/>
        </w:rPr>
      </w:pPr>
    </w:p>
    <w:p w14:paraId="00AA2068" w14:textId="77777777" w:rsidR="00124EDA" w:rsidRDefault="00124EDA" w:rsidP="00816F10">
      <w:pPr>
        <w:spacing w:line="360" w:lineRule="auto"/>
        <w:ind w:left="360"/>
        <w:rPr>
          <w:rFonts w:ascii="Times" w:eastAsia="Times New Roman" w:hAnsi="Times" w:cs="Times New Roman"/>
          <w:bCs/>
          <w:sz w:val="24"/>
          <w:szCs w:val="24"/>
        </w:rPr>
      </w:pPr>
    </w:p>
    <w:p w14:paraId="283525D4" w14:textId="77777777" w:rsidR="00124EDA" w:rsidRDefault="00124EDA" w:rsidP="00816F10">
      <w:pPr>
        <w:spacing w:line="360" w:lineRule="auto"/>
        <w:ind w:left="360"/>
        <w:rPr>
          <w:rFonts w:ascii="Times" w:eastAsia="Times New Roman" w:hAnsi="Times" w:cs="Times New Roman"/>
          <w:bCs/>
          <w:sz w:val="24"/>
          <w:szCs w:val="24"/>
        </w:rPr>
      </w:pPr>
    </w:p>
    <w:p w14:paraId="02D806B0" w14:textId="77777777" w:rsidR="00124EDA" w:rsidRDefault="00124EDA" w:rsidP="00816F10">
      <w:pPr>
        <w:spacing w:line="360" w:lineRule="auto"/>
        <w:ind w:left="360"/>
        <w:rPr>
          <w:rFonts w:ascii="Times" w:eastAsia="Times New Roman" w:hAnsi="Times" w:cs="Times New Roman"/>
          <w:bCs/>
          <w:sz w:val="24"/>
          <w:szCs w:val="24"/>
        </w:rPr>
      </w:pPr>
    </w:p>
    <w:p w14:paraId="387B04FD" w14:textId="77777777" w:rsidR="00124EDA" w:rsidRPr="00816F10" w:rsidRDefault="00124EDA" w:rsidP="00816F10">
      <w:pPr>
        <w:spacing w:line="360" w:lineRule="auto"/>
        <w:ind w:left="360"/>
        <w:rPr>
          <w:rFonts w:ascii="Times" w:eastAsia="Times New Roman" w:hAnsi="Times" w:cs="Times New Roman"/>
          <w:bCs/>
          <w:sz w:val="24"/>
          <w:szCs w:val="24"/>
        </w:rPr>
      </w:pPr>
    </w:p>
    <w:p w14:paraId="3C5BFA0A" w14:textId="08464A81" w:rsidR="0067292D" w:rsidRPr="00F95883" w:rsidRDefault="00000000" w:rsidP="00124EDA">
      <w:pPr>
        <w:pStyle w:val="Heading1"/>
        <w:rPr>
          <w:b/>
          <w:bCs/>
        </w:rPr>
      </w:pPr>
      <w:bookmarkStart w:id="28" w:name="_Toc199612252"/>
      <w:r w:rsidRPr="00F95883">
        <w:rPr>
          <w:b/>
          <w:bCs/>
        </w:rPr>
        <w:lastRenderedPageBreak/>
        <w:t>References</w:t>
      </w:r>
      <w:bookmarkEnd w:id="28"/>
    </w:p>
    <w:p w14:paraId="3373BF77" w14:textId="77777777" w:rsidR="00737257" w:rsidRPr="00737257" w:rsidRDefault="00737257" w:rsidP="00737257"/>
    <w:p w14:paraId="49B8FD22" w14:textId="77777777" w:rsidR="00F95883" w:rsidRDefault="00F95883" w:rsidP="00F95883">
      <w:pPr>
        <w:pStyle w:val="NormalWeb"/>
        <w:spacing w:before="0" w:beforeAutospacing="0" w:after="0" w:afterAutospacing="0" w:line="480" w:lineRule="auto"/>
        <w:ind w:left="720" w:hanging="720"/>
      </w:pPr>
      <w:proofErr w:type="spellStart"/>
      <w:r>
        <w:t>Abdulai</w:t>
      </w:r>
      <w:proofErr w:type="spellEnd"/>
      <w:r>
        <w:t xml:space="preserve">, &amp; Hickey. (2016). The politics of development under competitive clientelism: Insights from Ghana’s education sector. </w:t>
      </w:r>
      <w:r>
        <w:rPr>
          <w:i/>
          <w:iCs/>
        </w:rPr>
        <w:t>Global Development Institute</w:t>
      </w:r>
      <w:r>
        <w:t xml:space="preserve">. </w:t>
      </w:r>
      <w:r>
        <w:rPr>
          <w:rStyle w:val="url"/>
        </w:rPr>
        <w:t>https://research.manchester.ac.uk/en/publications/the-politics-of-development-under-competitive-clientelism-insight</w:t>
      </w:r>
    </w:p>
    <w:p w14:paraId="58D3DEB6" w14:textId="77777777" w:rsidR="00F95883" w:rsidRDefault="00F95883" w:rsidP="00F95883">
      <w:pPr>
        <w:pStyle w:val="NormalWeb"/>
        <w:spacing w:before="0" w:beforeAutospacing="0" w:after="0" w:afterAutospacing="0" w:line="480" w:lineRule="auto"/>
        <w:ind w:left="720" w:hanging="720"/>
      </w:pPr>
      <w:proofErr w:type="spellStart"/>
      <w:r>
        <w:t>Ablo</w:t>
      </w:r>
      <w:proofErr w:type="spellEnd"/>
      <w:r>
        <w:t xml:space="preserve">, A. D., &amp; </w:t>
      </w:r>
      <w:proofErr w:type="spellStart"/>
      <w:r>
        <w:t>Otchere</w:t>
      </w:r>
      <w:proofErr w:type="spellEnd"/>
      <w:r>
        <w:t xml:space="preserve">-Darko, W. (2022). Local content and local participation in the oil and gas industry: Has Ghana gotten it right? In </w:t>
      </w:r>
      <w:r>
        <w:rPr>
          <w:i/>
          <w:iCs/>
        </w:rPr>
        <w:t>Springer eBooks</w:t>
      </w:r>
      <w:r>
        <w:t xml:space="preserve"> (pp. 291–313). </w:t>
      </w:r>
      <w:r>
        <w:rPr>
          <w:rStyle w:val="url"/>
        </w:rPr>
        <w:t>https://doi.org/10.1007/978-3-030-83051-9_10</w:t>
      </w:r>
    </w:p>
    <w:p w14:paraId="5313D265" w14:textId="77777777" w:rsidR="00F95883" w:rsidRDefault="00F95883" w:rsidP="00F95883">
      <w:pPr>
        <w:pStyle w:val="NormalWeb"/>
        <w:spacing w:before="0" w:beforeAutospacing="0" w:after="0" w:afterAutospacing="0" w:line="480" w:lineRule="auto"/>
        <w:ind w:left="720" w:hanging="720"/>
      </w:pPr>
      <w:r>
        <w:t xml:space="preserve">Acemoglu. (2001). "The Colonial Origins of Comparative Development: An Empirical Investigation. </w:t>
      </w:r>
      <w:r>
        <w:rPr>
          <w:i/>
          <w:iCs/>
        </w:rPr>
        <w:t>American Economic Review</w:t>
      </w:r>
      <w:r>
        <w:t xml:space="preserve">, </w:t>
      </w:r>
      <w:r>
        <w:rPr>
          <w:i/>
          <w:iCs/>
        </w:rPr>
        <w:t>91</w:t>
      </w:r>
      <w:r>
        <w:t xml:space="preserve">(5). </w:t>
      </w:r>
      <w:r>
        <w:rPr>
          <w:rStyle w:val="url"/>
        </w:rPr>
        <w:t>https://www-aeaweb-org.ezproxy-prd.bodleian.ox.ac.uk/articles?id=10.1257/aer.91.5.1369</w:t>
      </w:r>
    </w:p>
    <w:p w14:paraId="3A7B4435" w14:textId="172CDECA" w:rsidR="00F95883" w:rsidRDefault="00F95883" w:rsidP="00F95883">
      <w:pPr>
        <w:pStyle w:val="NormalWeb"/>
        <w:spacing w:before="0" w:beforeAutospacing="0" w:after="0" w:afterAutospacing="0" w:line="480" w:lineRule="auto"/>
        <w:ind w:left="720" w:hanging="720"/>
      </w:pPr>
      <w:r>
        <w:t xml:space="preserve">Acemoglu. (2013, September 17). </w:t>
      </w:r>
      <w:r>
        <w:rPr>
          <w:i/>
          <w:iCs/>
        </w:rPr>
        <w:t>Why Nations Fail: The Origins of Power, Prosperity, and Poverty</w:t>
      </w:r>
      <w:r>
        <w:t xml:space="preserve">. </w:t>
      </w:r>
      <w:r>
        <w:rPr>
          <w:rStyle w:val="url"/>
        </w:rPr>
        <w:t>https://www.penguinrandomhouse.com/books/205014/why-nations-fail-by-daron-acemoglu-and-james-a-robinson/</w:t>
      </w:r>
    </w:p>
    <w:p w14:paraId="25F48517" w14:textId="77777777" w:rsidR="00F95883" w:rsidRDefault="00F95883" w:rsidP="00F95883">
      <w:pPr>
        <w:pStyle w:val="NormalWeb"/>
        <w:spacing w:before="0" w:beforeAutospacing="0" w:after="0" w:afterAutospacing="0" w:line="480" w:lineRule="auto"/>
        <w:ind w:left="720" w:hanging="720"/>
      </w:pPr>
      <w:proofErr w:type="spellStart"/>
      <w:r>
        <w:t>Ajawin</w:t>
      </w:r>
      <w:proofErr w:type="spellEnd"/>
      <w:r>
        <w:t xml:space="preserve">, E. (2024). Government of Technocrats as a Solution for Peace and Stability in the Republic of South Sudan. In </w:t>
      </w:r>
      <w:r>
        <w:rPr>
          <w:i/>
          <w:iCs/>
        </w:rPr>
        <w:t>South Sudan at the crossroads, election or no election – What is the prospect for real peace for South Sudan</w:t>
      </w:r>
      <w:r>
        <w:t xml:space="preserve">. The Sudanese Programme, Oxford, Britain, United Kingdom of Great Britain and Northern Ireland. The Sudanese Programme. </w:t>
      </w:r>
      <w:r>
        <w:rPr>
          <w:rStyle w:val="url"/>
        </w:rPr>
        <w:t>https://www.sudaneseprogramme.org/_files/ugd/78b95a_9641e3fd719a47c69a3a9cc40fd0ba7c.pdf</w:t>
      </w:r>
    </w:p>
    <w:p w14:paraId="30A2830C" w14:textId="77777777" w:rsidR="00F95883" w:rsidRDefault="00F95883" w:rsidP="00F95883">
      <w:pPr>
        <w:pStyle w:val="NormalWeb"/>
        <w:spacing w:before="0" w:beforeAutospacing="0" w:after="0" w:afterAutospacing="0" w:line="480" w:lineRule="auto"/>
        <w:ind w:left="720" w:hanging="720"/>
      </w:pPr>
      <w:r>
        <w:t xml:space="preserve">Alex De Waal. (2012, January). </w:t>
      </w:r>
      <w:r>
        <w:rPr>
          <w:i/>
          <w:iCs/>
        </w:rPr>
        <w:t>South Sudan’s Doomsday Machine</w:t>
      </w:r>
      <w:r>
        <w:t xml:space="preserve">. </w:t>
      </w:r>
      <w:r>
        <w:rPr>
          <w:rStyle w:val="url"/>
        </w:rPr>
        <w:t>https://africanarguments.org/2012/01/south-sudans-doomsday-machine-by-alex-de-waal/</w:t>
      </w:r>
    </w:p>
    <w:p w14:paraId="658A25F8" w14:textId="77777777" w:rsidR="00F95883" w:rsidRDefault="00F95883" w:rsidP="00F95883">
      <w:pPr>
        <w:pStyle w:val="NormalWeb"/>
        <w:spacing w:before="0" w:beforeAutospacing="0" w:after="0" w:afterAutospacing="0" w:line="480" w:lineRule="auto"/>
        <w:ind w:left="720" w:hanging="720"/>
      </w:pPr>
      <w:r>
        <w:lastRenderedPageBreak/>
        <w:t xml:space="preserve">Amy R. Poteete. (2009). Defining Political Community and Rights to Natural Resources in Botswana. </w:t>
      </w:r>
      <w:r>
        <w:rPr>
          <w:i/>
          <w:iCs/>
        </w:rPr>
        <w:t>Development and Change</w:t>
      </w:r>
      <w:r>
        <w:t xml:space="preserve">. </w:t>
      </w:r>
      <w:r>
        <w:rPr>
          <w:rStyle w:val="url"/>
        </w:rPr>
        <w:t>https://journals-sagepub-com.ezproxy-prd.bodleian.ox.ac.uk/doi/full/10.1177/0096144212449143</w:t>
      </w:r>
    </w:p>
    <w:p w14:paraId="7FDF8749" w14:textId="77777777" w:rsidR="00F95883" w:rsidRDefault="00F95883" w:rsidP="00F95883">
      <w:pPr>
        <w:pStyle w:val="NormalWeb"/>
        <w:spacing w:before="0" w:beforeAutospacing="0" w:after="0" w:afterAutospacing="0" w:line="480" w:lineRule="auto"/>
        <w:ind w:left="720" w:hanging="720"/>
      </w:pPr>
      <w:r>
        <w:t xml:space="preserve">Anderson, G. (2012). </w:t>
      </w:r>
      <w:r>
        <w:rPr>
          <w:i/>
          <w:iCs/>
        </w:rPr>
        <w:t>Oil and Gas in Federal Systems</w:t>
      </w:r>
      <w:r>
        <w:t xml:space="preserve">. </w:t>
      </w:r>
      <w:r>
        <w:rPr>
          <w:rStyle w:val="url"/>
        </w:rPr>
        <w:t>https://econpapers.repec.org/bookchap/oxpobooks/9780195447323.htm</w:t>
      </w:r>
    </w:p>
    <w:p w14:paraId="3D5606D0" w14:textId="77777777" w:rsidR="00F95883" w:rsidRDefault="00F95883" w:rsidP="00F95883">
      <w:pPr>
        <w:pStyle w:val="NormalWeb"/>
        <w:spacing w:before="0" w:beforeAutospacing="0" w:after="0" w:afterAutospacing="0" w:line="480" w:lineRule="auto"/>
        <w:ind w:left="720" w:hanging="720"/>
      </w:pPr>
      <w:r>
        <w:t xml:space="preserve">Andrews, N., &amp; </w:t>
      </w:r>
      <w:proofErr w:type="spellStart"/>
      <w:r>
        <w:t>Siakwah</w:t>
      </w:r>
      <w:proofErr w:type="spellEnd"/>
      <w:r>
        <w:t xml:space="preserve">, P. (2020). </w:t>
      </w:r>
      <w:r>
        <w:rPr>
          <w:i/>
          <w:iCs/>
        </w:rPr>
        <w:t>Oil and Development in Ghana: Beyond the Resource Curse</w:t>
      </w:r>
      <w:r>
        <w:t>. Routledge.</w:t>
      </w:r>
    </w:p>
    <w:p w14:paraId="285026D1" w14:textId="77777777" w:rsidR="00F95883" w:rsidRDefault="00F95883" w:rsidP="00F95883">
      <w:pPr>
        <w:pStyle w:val="NormalWeb"/>
        <w:spacing w:before="0" w:beforeAutospacing="0" w:after="0" w:afterAutospacing="0" w:line="480" w:lineRule="auto"/>
        <w:ind w:left="720" w:hanging="720"/>
      </w:pPr>
      <w:r>
        <w:t xml:space="preserve">Aragon, F. M., </w:t>
      </w:r>
      <w:proofErr w:type="spellStart"/>
      <w:r>
        <w:t>Chuhan</w:t>
      </w:r>
      <w:proofErr w:type="spellEnd"/>
      <w:r>
        <w:t xml:space="preserve">-Pole, P., &amp; Land, B. C. (2015, May 12). </w:t>
      </w:r>
      <w:r>
        <w:rPr>
          <w:i/>
          <w:iCs/>
        </w:rPr>
        <w:t>The local economic impacts of resource abundance: What have we learned?</w:t>
      </w:r>
      <w:r>
        <w:t xml:space="preserve"> </w:t>
      </w:r>
      <w:r>
        <w:rPr>
          <w:rStyle w:val="url"/>
        </w:rPr>
        <w:t>https://papers.ssrn.com/sol3/papers.cfm?abstract_id=2609380</w:t>
      </w:r>
    </w:p>
    <w:p w14:paraId="25EDDDD2" w14:textId="77777777" w:rsidR="00F95883" w:rsidRDefault="00F95883" w:rsidP="00F95883">
      <w:pPr>
        <w:pStyle w:val="NormalWeb"/>
        <w:spacing w:before="0" w:beforeAutospacing="0" w:after="0" w:afterAutospacing="0" w:line="480" w:lineRule="auto"/>
        <w:ind w:left="720" w:hanging="720"/>
      </w:pPr>
      <w:r>
        <w:t>Arellano-</w:t>
      </w:r>
      <w:proofErr w:type="spellStart"/>
      <w:r>
        <w:t>Yanguas</w:t>
      </w:r>
      <w:proofErr w:type="spellEnd"/>
      <w:r>
        <w:t xml:space="preserve">, J. (2011). </w:t>
      </w:r>
      <w:r>
        <w:rPr>
          <w:i/>
          <w:iCs/>
        </w:rPr>
        <w:t>Aggravating the resource curse: decentralisation, mining and conflict in Peru</w:t>
      </w:r>
      <w:r>
        <w:t xml:space="preserve">. </w:t>
      </w:r>
      <w:r>
        <w:rPr>
          <w:rStyle w:val="url"/>
        </w:rPr>
        <w:t>https://econpapers.repec.org/article/tafjdevst/v_3a47_3ay_3a2011_3ai_3a4_3ap_3a617-638.htm</w:t>
      </w:r>
    </w:p>
    <w:p w14:paraId="3163761D" w14:textId="77777777" w:rsidR="00F95883" w:rsidRDefault="00F95883" w:rsidP="00F95883">
      <w:pPr>
        <w:pStyle w:val="NormalWeb"/>
        <w:spacing w:before="0" w:beforeAutospacing="0" w:after="0" w:afterAutospacing="0" w:line="480" w:lineRule="auto"/>
        <w:ind w:left="720" w:hanging="720"/>
      </w:pPr>
      <w:proofErr w:type="spellStart"/>
      <w:r>
        <w:t>Ariic</w:t>
      </w:r>
      <w:proofErr w:type="spellEnd"/>
      <w:r>
        <w:t xml:space="preserve"> David </w:t>
      </w:r>
      <w:proofErr w:type="spellStart"/>
      <w:r>
        <w:t>Reng</w:t>
      </w:r>
      <w:proofErr w:type="spellEnd"/>
      <w:r>
        <w:t xml:space="preserve">, &amp; Nhial </w:t>
      </w:r>
      <w:proofErr w:type="spellStart"/>
      <w:r>
        <w:t>Tiitmamer</w:t>
      </w:r>
      <w:proofErr w:type="spellEnd"/>
      <w:r>
        <w:t xml:space="preserve">. (2018). </w:t>
      </w:r>
      <w:r>
        <w:rPr>
          <w:i/>
          <w:iCs/>
        </w:rPr>
        <w:t>The petroleum revenue sharing arrangement in South Sudan</w:t>
      </w:r>
      <w:r>
        <w:t xml:space="preserve">. Sudd Institute. </w:t>
      </w:r>
      <w:r>
        <w:rPr>
          <w:rStyle w:val="url"/>
        </w:rPr>
        <w:t>https://www.suddinstitute.org/assets/Publications/5b0f78d6b0536_ThePetroleumRevenueSharingArrangementInSouthSudan_Full.pdf</w:t>
      </w:r>
    </w:p>
    <w:p w14:paraId="4FB7128C" w14:textId="519FCE3A" w:rsidR="00F95883" w:rsidRDefault="00F95883" w:rsidP="00F95883">
      <w:pPr>
        <w:pStyle w:val="NormalWeb"/>
        <w:spacing w:before="0" w:beforeAutospacing="0" w:after="0" w:afterAutospacing="0" w:line="480" w:lineRule="auto"/>
        <w:ind w:left="720" w:hanging="720"/>
      </w:pPr>
      <w:r>
        <w:t xml:space="preserve">Asante. (2016). </w:t>
      </w:r>
      <w:r>
        <w:rPr>
          <w:i/>
          <w:iCs/>
        </w:rPr>
        <w:t>Pathway(s) to inclusive development in Ghana: oil, subnational-national power relations and ideas</w:t>
      </w:r>
      <w:r>
        <w:t xml:space="preserve"> [Manchester]. </w:t>
      </w:r>
      <w:r>
        <w:rPr>
          <w:rStyle w:val="url"/>
        </w:rPr>
        <w:t>https://pure.manchester.ac.uk/ws/files/54586136/FULL_TEXT.PDF</w:t>
      </w:r>
    </w:p>
    <w:p w14:paraId="3D4F60CC" w14:textId="77777777" w:rsidR="00F95883" w:rsidRDefault="00F95883" w:rsidP="00F95883">
      <w:pPr>
        <w:pStyle w:val="NormalWeb"/>
        <w:spacing w:before="0" w:beforeAutospacing="0" w:after="0" w:afterAutospacing="0" w:line="480" w:lineRule="auto"/>
        <w:ind w:left="720" w:hanging="720"/>
      </w:pPr>
      <w:proofErr w:type="spellStart"/>
      <w:r>
        <w:t>Asongu</w:t>
      </w:r>
      <w:proofErr w:type="spellEnd"/>
      <w:r>
        <w:t xml:space="preserve">. (2023). The Political Economy of the Oil and Gas Sector in Emerging and Developing Countries. In </w:t>
      </w:r>
      <w:r>
        <w:rPr>
          <w:i/>
          <w:iCs/>
        </w:rPr>
        <w:t>The Economics of the Oil and Gas Industry</w:t>
      </w:r>
      <w:r>
        <w:t xml:space="preserve">. Routledge. </w:t>
      </w:r>
      <w:r>
        <w:rPr>
          <w:rStyle w:val="url"/>
        </w:rPr>
        <w:t>https://www-</w:t>
      </w:r>
      <w:r>
        <w:rPr>
          <w:rStyle w:val="url"/>
        </w:rPr>
        <w:lastRenderedPageBreak/>
        <w:t>taylorfrancis-com.ezproxy-prd.bodleian.ox.ac.uk/chapters/edit/10.4324/9781003315056-23/political-economy-oil-gas-sector-emerging-developing-countries-simplice-asongu-gerald-emmanuel-arhin-abdul-gafaru-abdulai-justice-nyigmah-bawole</w:t>
      </w:r>
    </w:p>
    <w:p w14:paraId="29414714" w14:textId="77777777" w:rsidR="00F95883" w:rsidRDefault="00F95883" w:rsidP="00F95883">
      <w:pPr>
        <w:pStyle w:val="NormalWeb"/>
        <w:spacing w:before="0" w:beforeAutospacing="0" w:after="0" w:afterAutospacing="0" w:line="480" w:lineRule="auto"/>
        <w:ind w:left="720" w:hanging="720"/>
      </w:pPr>
      <w:r>
        <w:t xml:space="preserve">Augustin Kwasi Fosu. (2017). Oil and Ghana’s economy. In </w:t>
      </w:r>
      <w:r>
        <w:rPr>
          <w:i/>
          <w:iCs/>
        </w:rPr>
        <w:t>The Economy of Ghana Sixty Years After Independence</w:t>
      </w:r>
      <w:r>
        <w:t xml:space="preserve">. Oxford University Press. </w:t>
      </w:r>
      <w:r>
        <w:rPr>
          <w:rStyle w:val="url"/>
        </w:rPr>
        <w:t>https://books.google.co.ke/books?id=Sw7xDQAAQBAJ&amp;dq=%27Ghana%27s+oil+profile%27&amp;lr=&amp;source=gbs_navlinks_s</w:t>
      </w:r>
    </w:p>
    <w:p w14:paraId="4850A35B" w14:textId="77777777" w:rsidR="00F95883" w:rsidRDefault="00F95883" w:rsidP="00F95883">
      <w:pPr>
        <w:pStyle w:val="NormalWeb"/>
        <w:spacing w:before="0" w:beforeAutospacing="0" w:after="0" w:afterAutospacing="0" w:line="480" w:lineRule="auto"/>
        <w:ind w:left="720" w:hanging="720"/>
      </w:pPr>
      <w:proofErr w:type="spellStart"/>
      <w:r>
        <w:t>Auty</w:t>
      </w:r>
      <w:proofErr w:type="spellEnd"/>
      <w:r>
        <w:t xml:space="preserve">, R. M. (2001). </w:t>
      </w:r>
      <w:r>
        <w:rPr>
          <w:i/>
          <w:iCs/>
        </w:rPr>
        <w:t>The political economy of resource-driven growth</w:t>
      </w:r>
      <w:r>
        <w:t xml:space="preserve">. </w:t>
      </w:r>
      <w:r>
        <w:rPr>
          <w:rStyle w:val="url"/>
        </w:rPr>
        <w:t>https://econpapers.repec.org/RePEc:eee:eecrev:v:45:y:2001:i:4-6:p:839-846</w:t>
      </w:r>
    </w:p>
    <w:p w14:paraId="5897B2C6" w14:textId="77777777" w:rsidR="00F95883" w:rsidRDefault="00F95883" w:rsidP="00F95883">
      <w:pPr>
        <w:pStyle w:val="NormalWeb"/>
        <w:spacing w:before="0" w:beforeAutospacing="0" w:after="0" w:afterAutospacing="0" w:line="480" w:lineRule="auto"/>
        <w:ind w:left="720" w:hanging="720"/>
      </w:pPr>
      <w:proofErr w:type="spellStart"/>
      <w:r>
        <w:t>Ayuel</w:t>
      </w:r>
      <w:proofErr w:type="spellEnd"/>
      <w:r>
        <w:t xml:space="preserve"> Longar. (2020, February 24). </w:t>
      </w:r>
      <w:r>
        <w:rPr>
          <w:i/>
          <w:iCs/>
        </w:rPr>
        <w:t xml:space="preserve">Opinion | </w:t>
      </w:r>
      <w:proofErr w:type="spellStart"/>
      <w:r>
        <w:rPr>
          <w:i/>
          <w:iCs/>
        </w:rPr>
        <w:t>Ruweng</w:t>
      </w:r>
      <w:proofErr w:type="spellEnd"/>
      <w:r>
        <w:rPr>
          <w:i/>
          <w:iCs/>
        </w:rPr>
        <w:t xml:space="preserve"> has had clear administrative boundaries since 1905</w:t>
      </w:r>
      <w:r>
        <w:t xml:space="preserve">. Radio </w:t>
      </w:r>
      <w:proofErr w:type="spellStart"/>
      <w:r>
        <w:t>Tamazuj</w:t>
      </w:r>
      <w:proofErr w:type="spellEnd"/>
      <w:r>
        <w:t xml:space="preserve">. </w:t>
      </w:r>
      <w:r>
        <w:rPr>
          <w:rStyle w:val="url"/>
        </w:rPr>
        <w:t>https://www.radiotamazuj.org/en/news/article/opinion-ruweng-has-had-clear-administrative-boundaries-since-1905</w:t>
      </w:r>
    </w:p>
    <w:p w14:paraId="4EB2322A" w14:textId="77777777" w:rsidR="00F95883" w:rsidRDefault="00F95883" w:rsidP="00F95883">
      <w:pPr>
        <w:pStyle w:val="NormalWeb"/>
        <w:spacing w:before="0" w:beforeAutospacing="0" w:after="0" w:afterAutospacing="0" w:line="480" w:lineRule="auto"/>
        <w:ind w:left="720" w:hanging="720"/>
      </w:pPr>
      <w:r>
        <w:t xml:space="preserve">BBC. (2007). </w:t>
      </w:r>
      <w:r>
        <w:rPr>
          <w:i/>
          <w:iCs/>
        </w:rPr>
        <w:t>Ghana “will be an African tiger.”</w:t>
      </w:r>
      <w:r>
        <w:t xml:space="preserve"> </w:t>
      </w:r>
      <w:r>
        <w:rPr>
          <w:rStyle w:val="url"/>
        </w:rPr>
        <w:t>http://news.bbc.co.uk/2/hi/africa/6766527.stm</w:t>
      </w:r>
    </w:p>
    <w:p w14:paraId="253B661A" w14:textId="7E2AC75C" w:rsidR="00F95883" w:rsidRDefault="00F95883" w:rsidP="00F95883">
      <w:pPr>
        <w:pStyle w:val="NormalWeb"/>
        <w:spacing w:before="0" w:beforeAutospacing="0" w:after="0" w:afterAutospacing="0" w:line="480" w:lineRule="auto"/>
        <w:ind w:left="720" w:hanging="720"/>
      </w:pPr>
      <w:r>
        <w:t xml:space="preserve">Bebbington, A. (2013). Natural resource extraction and the possibilities of inclusive Development: Politics across space and Time. </w:t>
      </w:r>
      <w:r>
        <w:rPr>
          <w:i/>
          <w:iCs/>
        </w:rPr>
        <w:t xml:space="preserve">Working Paper No. 21, Effective States and Inclusive Development (ESID) Research </w:t>
      </w:r>
      <w:proofErr w:type="spellStart"/>
      <w:r>
        <w:rPr>
          <w:i/>
          <w:iCs/>
        </w:rPr>
        <w:t>Center</w:t>
      </w:r>
      <w:proofErr w:type="spellEnd"/>
      <w:r>
        <w:rPr>
          <w:i/>
          <w:iCs/>
        </w:rPr>
        <w:t>, University of Manchester.</w:t>
      </w:r>
    </w:p>
    <w:p w14:paraId="72C8BC0C" w14:textId="77777777" w:rsidR="00F95883" w:rsidRDefault="00F95883" w:rsidP="00F95883">
      <w:pPr>
        <w:pStyle w:val="NormalWeb"/>
        <w:spacing w:before="0" w:beforeAutospacing="0" w:after="0" w:afterAutospacing="0" w:line="480" w:lineRule="auto"/>
        <w:ind w:left="720" w:hanging="720"/>
      </w:pPr>
      <w:r>
        <w:t>Bet-</w:t>
      </w:r>
      <w:proofErr w:type="spellStart"/>
      <w:r>
        <w:t>Shlimon</w:t>
      </w:r>
      <w:proofErr w:type="spellEnd"/>
      <w:r>
        <w:t xml:space="preserve">. (2012). Group Identities, Oil, and the Local Political Domain in Kirkuk: A Historical Perspective. </w:t>
      </w:r>
      <w:r>
        <w:rPr>
          <w:i/>
          <w:iCs/>
        </w:rPr>
        <w:t>SAGE Journals</w:t>
      </w:r>
      <w:r>
        <w:t xml:space="preserve">. </w:t>
      </w:r>
      <w:r>
        <w:rPr>
          <w:rStyle w:val="url"/>
        </w:rPr>
        <w:t>https://journals-sagepub-com.ezproxy-prd.bodleian.ox.ac.uk/doi/full/10.1177/0096144212449143</w:t>
      </w:r>
    </w:p>
    <w:p w14:paraId="19E318F0" w14:textId="1944C448" w:rsidR="00F95883" w:rsidRDefault="00F95883" w:rsidP="00F95883">
      <w:pPr>
        <w:pStyle w:val="NormalWeb"/>
        <w:spacing w:before="0" w:beforeAutospacing="0" w:after="0" w:afterAutospacing="0" w:line="480" w:lineRule="auto"/>
        <w:ind w:left="720" w:hanging="720"/>
      </w:pPr>
      <w:proofErr w:type="spellStart"/>
      <w:r>
        <w:t>Biliw</w:t>
      </w:r>
      <w:proofErr w:type="spellEnd"/>
      <w:r>
        <w:t xml:space="preserve"> Majok. (2013). </w:t>
      </w:r>
      <w:r>
        <w:rPr>
          <w:i/>
          <w:iCs/>
        </w:rPr>
        <w:t>Impact of oil extraction on the livelihoods of local communities and sustainable development in South Sudan: The case of Unity State</w:t>
      </w:r>
      <w:r>
        <w:t xml:space="preserve"> [University of Pretoria]. </w:t>
      </w:r>
      <w:r>
        <w:rPr>
          <w:rStyle w:val="url"/>
        </w:rPr>
        <w:t>https://repository.up.ac.za/items/f65e70e4-a935-4610-b69f-712082b6412a</w:t>
      </w:r>
    </w:p>
    <w:p w14:paraId="38407D57" w14:textId="77777777" w:rsidR="00F95883" w:rsidRDefault="00F95883" w:rsidP="00F95883">
      <w:pPr>
        <w:pStyle w:val="NormalWeb"/>
        <w:spacing w:before="0" w:beforeAutospacing="0" w:after="0" w:afterAutospacing="0" w:line="480" w:lineRule="auto"/>
        <w:ind w:left="720" w:hanging="720"/>
      </w:pPr>
      <w:r>
        <w:lastRenderedPageBreak/>
        <w:t xml:space="preserve">Chang. (2007). </w:t>
      </w:r>
      <w:r>
        <w:rPr>
          <w:i/>
          <w:iCs/>
        </w:rPr>
        <w:t>State-owned enterprise reform</w:t>
      </w:r>
      <w:r>
        <w:t xml:space="preserve">. United Nations Department of Economic and Social Affairs. </w:t>
      </w:r>
      <w:r>
        <w:rPr>
          <w:rStyle w:val="url"/>
        </w:rPr>
        <w:t>https://state-owned-enterprises.worldbank.org/sites/soe/files/reports/State-Owned%20Enterprise%20Reform.pdf</w:t>
      </w:r>
    </w:p>
    <w:p w14:paraId="1D153764" w14:textId="77777777" w:rsidR="00F95883" w:rsidRDefault="00F95883" w:rsidP="00F95883">
      <w:pPr>
        <w:pStyle w:val="NormalWeb"/>
        <w:spacing w:before="0" w:beforeAutospacing="0" w:after="0" w:afterAutospacing="0" w:line="480" w:lineRule="auto"/>
        <w:ind w:left="720" w:hanging="720"/>
      </w:pPr>
      <w:r>
        <w:t xml:space="preserve">Chieng, J. M. (2021). </w:t>
      </w:r>
      <w:r>
        <w:rPr>
          <w:i/>
          <w:iCs/>
        </w:rPr>
        <w:t>The impact of oil extraction to the environment and local communities in Koch County, South Sudan</w:t>
      </w:r>
      <w:r>
        <w:t xml:space="preserve"> [BA Thesis (Unpublished)]. </w:t>
      </w:r>
      <w:proofErr w:type="spellStart"/>
      <w:r>
        <w:t>Nkumba</w:t>
      </w:r>
      <w:proofErr w:type="spellEnd"/>
      <w:r>
        <w:t xml:space="preserve"> University, Entebbe, Kampala, Uganda.</w:t>
      </w:r>
    </w:p>
    <w:p w14:paraId="51FAC76D" w14:textId="77777777" w:rsidR="00F95883" w:rsidRDefault="00F95883" w:rsidP="00F95883">
      <w:pPr>
        <w:pStyle w:val="NormalWeb"/>
        <w:spacing w:before="0" w:beforeAutospacing="0" w:after="0" w:afterAutospacing="0" w:line="480" w:lineRule="auto"/>
        <w:ind w:left="720" w:hanging="720"/>
      </w:pPr>
      <w:r>
        <w:t xml:space="preserve">Crisis Group. (2021, October). </w:t>
      </w:r>
      <w:r>
        <w:rPr>
          <w:i/>
          <w:iCs/>
        </w:rPr>
        <w:t>Oil or nothing: Dealing with South Sudan’s bleeding finances</w:t>
      </w:r>
      <w:r>
        <w:t xml:space="preserve">. </w:t>
      </w:r>
      <w:r>
        <w:rPr>
          <w:rStyle w:val="url"/>
        </w:rPr>
        <w:t>https://www.crisisgroup.org/africa/horn-africa/south-sudan/305-oil-or-nothing-dealing-south-sudans-bleeding-finances</w:t>
      </w:r>
    </w:p>
    <w:p w14:paraId="1CC1811C" w14:textId="77777777" w:rsidR="00F95883" w:rsidRDefault="00F95883" w:rsidP="00F95883">
      <w:pPr>
        <w:pStyle w:val="NormalWeb"/>
        <w:spacing w:before="0" w:beforeAutospacing="0" w:after="0" w:afterAutospacing="0" w:line="480" w:lineRule="auto"/>
        <w:ind w:left="720" w:hanging="720"/>
      </w:pPr>
      <w:r>
        <w:t xml:space="preserve">Cust, &amp; </w:t>
      </w:r>
      <w:proofErr w:type="spellStart"/>
      <w:r>
        <w:t>Viale</w:t>
      </w:r>
      <w:proofErr w:type="spellEnd"/>
      <w:r>
        <w:t xml:space="preserve">. (2016). Is there evidence for a subnational resource curse? In </w:t>
      </w:r>
      <w:r>
        <w:rPr>
          <w:i/>
          <w:iCs/>
        </w:rPr>
        <w:t>Natural Resource Governance Institute</w:t>
      </w:r>
      <w:r>
        <w:t xml:space="preserve">. </w:t>
      </w:r>
      <w:r>
        <w:rPr>
          <w:rStyle w:val="url"/>
        </w:rPr>
        <w:t>https://resourcegovernance.org/analysis-tools/publications/there-evidence-subnational-resource-curse</w:t>
      </w:r>
    </w:p>
    <w:p w14:paraId="4682C0D9" w14:textId="77777777" w:rsidR="00F95883" w:rsidRDefault="00F95883" w:rsidP="00F95883">
      <w:pPr>
        <w:pStyle w:val="NormalWeb"/>
        <w:spacing w:before="0" w:beforeAutospacing="0" w:after="0" w:afterAutospacing="0" w:line="480" w:lineRule="auto"/>
        <w:ind w:left="720" w:hanging="720"/>
      </w:pPr>
      <w:r>
        <w:t>Daniel Armah-</w:t>
      </w:r>
      <w:proofErr w:type="spellStart"/>
      <w:r>
        <w:t>Attoh</w:t>
      </w:r>
      <w:proofErr w:type="spellEnd"/>
      <w:r>
        <w:t xml:space="preserve">. (2015). Ghana’s oil revenue management: convergence of popular opinion, the law, and practice. In </w:t>
      </w:r>
      <w:r>
        <w:rPr>
          <w:i/>
          <w:iCs/>
        </w:rPr>
        <w:t>Afrobarometer Policy Paper No. 19</w:t>
      </w:r>
      <w:r>
        <w:t xml:space="preserve">. </w:t>
      </w:r>
      <w:r>
        <w:rPr>
          <w:rStyle w:val="url"/>
        </w:rPr>
        <w:t>https://www.afrobarometer.org/wp-content/uploads/migrated/files/publications/Policy%20papers/ab_r6_policypaperno19.pdf</w:t>
      </w:r>
    </w:p>
    <w:p w14:paraId="212D2F15" w14:textId="77777777" w:rsidR="00F95883" w:rsidRDefault="00F95883" w:rsidP="00F95883">
      <w:pPr>
        <w:pStyle w:val="NormalWeb"/>
        <w:spacing w:before="0" w:beforeAutospacing="0" w:after="0" w:afterAutospacing="0" w:line="480" w:lineRule="auto"/>
        <w:ind w:left="720" w:hanging="720"/>
      </w:pPr>
      <w:r>
        <w:t xml:space="preserve">Davis, G. A. (1995). Learning to love the Dutch disease: Evidence from the mineral economies. </w:t>
      </w:r>
      <w:r>
        <w:rPr>
          <w:i/>
          <w:iCs/>
        </w:rPr>
        <w:t>World Development</w:t>
      </w:r>
      <w:r>
        <w:t xml:space="preserve">, </w:t>
      </w:r>
      <w:r>
        <w:rPr>
          <w:i/>
          <w:iCs/>
        </w:rPr>
        <w:t>23</w:t>
      </w:r>
      <w:r>
        <w:t xml:space="preserve">(10), 1765–1779. </w:t>
      </w:r>
      <w:r>
        <w:rPr>
          <w:rStyle w:val="url"/>
        </w:rPr>
        <w:t>https://doi.org/10.1016/0305-750x(95)00071-j</w:t>
      </w:r>
    </w:p>
    <w:p w14:paraId="5D7401D5" w14:textId="77777777" w:rsidR="00F95883" w:rsidRDefault="00F95883" w:rsidP="00F95883">
      <w:pPr>
        <w:pStyle w:val="NormalWeb"/>
        <w:spacing w:before="0" w:beforeAutospacing="0" w:after="0" w:afterAutospacing="0" w:line="480" w:lineRule="auto"/>
        <w:ind w:left="720" w:hanging="720"/>
      </w:pPr>
      <w:r>
        <w:t xml:space="preserve">De Waal, A. (2014). When kleptocracy becomes insolvent: Brute causes of the civil war in South Sudan. </w:t>
      </w:r>
      <w:r>
        <w:rPr>
          <w:i/>
          <w:iCs/>
        </w:rPr>
        <w:t>Tufts</w:t>
      </w:r>
      <w:r>
        <w:t xml:space="preserve">. </w:t>
      </w:r>
      <w:r>
        <w:rPr>
          <w:rStyle w:val="url"/>
        </w:rPr>
        <w:t>https://www.academia.edu/78040140/When_kleptocracy_becomes_insolvent_Brute_causes_of_the_civil_war_in_South_Sudan</w:t>
      </w:r>
    </w:p>
    <w:p w14:paraId="467733FA" w14:textId="77777777" w:rsidR="00F95883" w:rsidRDefault="00F95883" w:rsidP="00F95883">
      <w:pPr>
        <w:pStyle w:val="NormalWeb"/>
        <w:spacing w:before="0" w:beforeAutospacing="0" w:after="0" w:afterAutospacing="0" w:line="480" w:lineRule="auto"/>
        <w:ind w:left="720" w:hanging="720"/>
      </w:pPr>
      <w:r>
        <w:lastRenderedPageBreak/>
        <w:t xml:space="preserve">Dunning, T., &amp; </w:t>
      </w:r>
      <w:proofErr w:type="spellStart"/>
      <w:r>
        <w:t>Wirpsa</w:t>
      </w:r>
      <w:proofErr w:type="spellEnd"/>
      <w:r>
        <w:t xml:space="preserve">, L. (2004). Oil and the political economy of conflict in Colombia and beyond: a linkages approach. </w:t>
      </w:r>
      <w:r>
        <w:rPr>
          <w:i/>
          <w:iCs/>
        </w:rPr>
        <w:t>Geopolitics</w:t>
      </w:r>
      <w:r>
        <w:t xml:space="preserve">, </w:t>
      </w:r>
      <w:r>
        <w:rPr>
          <w:i/>
          <w:iCs/>
        </w:rPr>
        <w:t>9</w:t>
      </w:r>
      <w:r>
        <w:t xml:space="preserve">(1), 81–108. </w:t>
      </w:r>
      <w:r>
        <w:rPr>
          <w:rStyle w:val="url"/>
        </w:rPr>
        <w:t>https://doi.org/10.1080/14650040412331307842</w:t>
      </w:r>
    </w:p>
    <w:p w14:paraId="6611D15D" w14:textId="77777777" w:rsidR="00F95883" w:rsidRDefault="00F95883" w:rsidP="00F95883">
      <w:pPr>
        <w:pStyle w:val="NormalWeb"/>
        <w:spacing w:before="0" w:beforeAutospacing="0" w:after="0" w:afterAutospacing="0" w:line="480" w:lineRule="auto"/>
        <w:ind w:left="720" w:hanging="720"/>
      </w:pPr>
      <w:r>
        <w:t xml:space="preserve">Ferguson, J. (2005). Seeing like an oil company: space, security, and global capital in neoliberal Africa. </w:t>
      </w:r>
      <w:r>
        <w:rPr>
          <w:i/>
          <w:iCs/>
        </w:rPr>
        <w:t>American Anthropologist</w:t>
      </w:r>
      <w:r>
        <w:t xml:space="preserve">, </w:t>
      </w:r>
      <w:r>
        <w:rPr>
          <w:i/>
          <w:iCs/>
        </w:rPr>
        <w:t>107</w:t>
      </w:r>
      <w:r>
        <w:t xml:space="preserve">(3), 377–382. </w:t>
      </w:r>
      <w:r>
        <w:rPr>
          <w:rStyle w:val="url"/>
        </w:rPr>
        <w:t>https://doi.org/10.1525/aa.2005.107.3.377</w:t>
      </w:r>
    </w:p>
    <w:p w14:paraId="5499CAEE" w14:textId="0820935D" w:rsidR="00F95883" w:rsidRDefault="00F95883" w:rsidP="00F95883">
      <w:pPr>
        <w:pStyle w:val="NormalWeb"/>
        <w:spacing w:before="0" w:beforeAutospacing="0" w:after="0" w:afterAutospacing="0" w:line="480" w:lineRule="auto"/>
        <w:ind w:left="720" w:hanging="720"/>
      </w:pPr>
      <w:r>
        <w:t xml:space="preserve">Frederick </w:t>
      </w:r>
      <w:proofErr w:type="spellStart"/>
      <w:r>
        <w:t>Mihalyi</w:t>
      </w:r>
      <w:proofErr w:type="spellEnd"/>
      <w:r>
        <w:t xml:space="preserve"> and Cust James. (2017). </w:t>
      </w:r>
      <w:r>
        <w:rPr>
          <w:i/>
          <w:iCs/>
        </w:rPr>
        <w:t>Evidence for a presource curse? oil discoveries, elevated expectations, and growth disappointments</w:t>
      </w:r>
      <w:r>
        <w:t xml:space="preserve">. World Bank. </w:t>
      </w:r>
      <w:r>
        <w:rPr>
          <w:rStyle w:val="url"/>
        </w:rPr>
        <w:t>https://documents.worldbank.org/en/publication/documents-reports/documentdetail/517431499697641884/evidence-for-a-presource-curse-oil-discoveries-elevated-expectations-and-growth-disappointments</w:t>
      </w:r>
    </w:p>
    <w:p w14:paraId="2B0AE6C0" w14:textId="77777777" w:rsidR="00F95883" w:rsidRDefault="00F95883" w:rsidP="00F95883">
      <w:pPr>
        <w:pStyle w:val="NormalWeb"/>
        <w:spacing w:before="0" w:beforeAutospacing="0" w:after="0" w:afterAutospacing="0" w:line="480" w:lineRule="auto"/>
        <w:ind w:left="720" w:hanging="720"/>
      </w:pPr>
      <w:r>
        <w:t xml:space="preserve">Geiger, M., &amp; Mendes, A. (2024, March 16). Will procyclicality override Ghana’s new fiscal responsibility law? </w:t>
      </w:r>
      <w:r>
        <w:rPr>
          <w:i/>
          <w:iCs/>
        </w:rPr>
        <w:t>World Bank Blogs</w:t>
      </w:r>
      <w:r>
        <w:t xml:space="preserve">. </w:t>
      </w:r>
      <w:r>
        <w:rPr>
          <w:rStyle w:val="url"/>
        </w:rPr>
        <w:t>https://blogs.worldbank.org/en/africacan/will-procyclicality-override-ghanas-new-fiscal-responsibility-law</w:t>
      </w:r>
    </w:p>
    <w:p w14:paraId="5C4328DE" w14:textId="77777777" w:rsidR="00F95883" w:rsidRDefault="00F95883" w:rsidP="00F95883">
      <w:pPr>
        <w:pStyle w:val="NormalWeb"/>
        <w:spacing w:before="0" w:beforeAutospacing="0" w:after="0" w:afterAutospacing="0" w:line="480" w:lineRule="auto"/>
        <w:ind w:left="720" w:hanging="720"/>
      </w:pPr>
      <w:r>
        <w:t xml:space="preserve">Gentles, S., Charles, C., Ploeg, J., &amp; </w:t>
      </w:r>
      <w:proofErr w:type="spellStart"/>
      <w:r>
        <w:t>McKibbon</w:t>
      </w:r>
      <w:proofErr w:type="spellEnd"/>
      <w:r>
        <w:t xml:space="preserve">, K. A. (2015). Sampling in Qualitative Research: Insights from an Overview of the Methods Literature. </w:t>
      </w:r>
      <w:r>
        <w:rPr>
          <w:i/>
          <w:iCs/>
        </w:rPr>
        <w:t>The Qualitative Report</w:t>
      </w:r>
      <w:r>
        <w:t xml:space="preserve">. </w:t>
      </w:r>
      <w:r>
        <w:rPr>
          <w:rStyle w:val="url"/>
        </w:rPr>
        <w:t>https://doi.org/10.46743/2160-3715/2015.2373</w:t>
      </w:r>
    </w:p>
    <w:p w14:paraId="1783B3AD" w14:textId="77777777" w:rsidR="00F95883" w:rsidRDefault="00F95883" w:rsidP="00F95883">
      <w:pPr>
        <w:pStyle w:val="NormalWeb"/>
        <w:spacing w:before="0" w:beforeAutospacing="0" w:after="0" w:afterAutospacing="0" w:line="480" w:lineRule="auto"/>
        <w:ind w:left="720" w:hanging="720"/>
      </w:pPr>
      <w:r>
        <w:t xml:space="preserve">Ginsburg, N. (1957). NATURAL RESOURCES AND ECONOMIC DEVELOPMENT1. </w:t>
      </w:r>
      <w:r>
        <w:rPr>
          <w:i/>
          <w:iCs/>
        </w:rPr>
        <w:t>Annals of the Association of American Geographers</w:t>
      </w:r>
      <w:r>
        <w:t xml:space="preserve">, </w:t>
      </w:r>
      <w:r>
        <w:rPr>
          <w:i/>
          <w:iCs/>
        </w:rPr>
        <w:t>47</w:t>
      </w:r>
      <w:r>
        <w:t xml:space="preserve">(3), 197–212. </w:t>
      </w:r>
      <w:r>
        <w:rPr>
          <w:rStyle w:val="url"/>
        </w:rPr>
        <w:t>https://doi.org/10.1111/j.1467-8306.1957.tb01535.x</w:t>
      </w:r>
    </w:p>
    <w:p w14:paraId="3290C452" w14:textId="77777777" w:rsidR="00F95883" w:rsidRDefault="00F95883" w:rsidP="00F95883">
      <w:pPr>
        <w:pStyle w:val="NormalWeb"/>
        <w:spacing w:before="0" w:beforeAutospacing="0" w:after="0" w:afterAutospacing="0" w:line="480" w:lineRule="auto"/>
        <w:ind w:left="720" w:hanging="720"/>
      </w:pPr>
      <w:r>
        <w:t xml:space="preserve">Gutiérrez-Rodríguez, J. (2018). </w:t>
      </w:r>
      <w:r>
        <w:rPr>
          <w:i/>
          <w:iCs/>
        </w:rPr>
        <w:t>Oil and state capture: the subnational links between oil revenues and armed conflict in Colombia</w:t>
      </w:r>
      <w:r>
        <w:t xml:space="preserve">. ORA - Oxford University Research Archive. </w:t>
      </w:r>
      <w:r>
        <w:rPr>
          <w:rStyle w:val="url"/>
        </w:rPr>
        <w:t>https://ora.ox.ac.uk/objects/uuid:5dd5aadb-86d0-4709-a950-2ea3084fec09</w:t>
      </w:r>
    </w:p>
    <w:p w14:paraId="76C85AC6" w14:textId="77777777" w:rsidR="00F95883" w:rsidRDefault="00F95883" w:rsidP="00F95883">
      <w:pPr>
        <w:pStyle w:val="NormalWeb"/>
        <w:spacing w:before="0" w:beforeAutospacing="0" w:after="0" w:afterAutospacing="0" w:line="480" w:lineRule="auto"/>
        <w:ind w:left="720" w:hanging="720"/>
      </w:pPr>
      <w:r>
        <w:lastRenderedPageBreak/>
        <w:t xml:space="preserve">Hickey. (2020). Responding to the commodity boom with varieties of Resource Nationalism: A political economy explanation for the different routes taken by Africa’s new oil producers. </w:t>
      </w:r>
      <w:r>
        <w:rPr>
          <w:i/>
          <w:iCs/>
        </w:rPr>
        <w:t>The Extractive Industries and Society</w:t>
      </w:r>
      <w:r>
        <w:t xml:space="preserve">, </w:t>
      </w:r>
      <w:r>
        <w:rPr>
          <w:i/>
          <w:iCs/>
        </w:rPr>
        <w:t>7</w:t>
      </w:r>
      <w:r>
        <w:t xml:space="preserve">(4). </w:t>
      </w:r>
      <w:r>
        <w:rPr>
          <w:rStyle w:val="url"/>
        </w:rPr>
        <w:t>https://www-sciencedirect-com.ezproxy-prd.bodleian.ox.ac.uk/science/article/pii/S2214790X2030201X?via%3Dihub</w:t>
      </w:r>
    </w:p>
    <w:p w14:paraId="7F4F47BA" w14:textId="77777777" w:rsidR="00F95883" w:rsidRDefault="00F95883" w:rsidP="00F95883">
      <w:pPr>
        <w:pStyle w:val="NormalWeb"/>
        <w:spacing w:before="0" w:beforeAutospacing="0" w:after="0" w:afterAutospacing="0" w:line="480" w:lineRule="auto"/>
        <w:ind w:left="720" w:hanging="720"/>
      </w:pPr>
      <w:proofErr w:type="spellStart"/>
      <w:r>
        <w:t>Idemudia</w:t>
      </w:r>
      <w:proofErr w:type="spellEnd"/>
      <w:r>
        <w:t xml:space="preserve">, U. (2012). The resource curse and the decentralization of oil revenue: the case of Nigeria. </w:t>
      </w:r>
      <w:r>
        <w:rPr>
          <w:i/>
          <w:iCs/>
        </w:rPr>
        <w:t>Journal of Cleaner Production</w:t>
      </w:r>
      <w:r>
        <w:t xml:space="preserve">, </w:t>
      </w:r>
      <w:r>
        <w:rPr>
          <w:i/>
          <w:iCs/>
        </w:rPr>
        <w:t>35</w:t>
      </w:r>
      <w:r>
        <w:t xml:space="preserve">, 183–193. </w:t>
      </w:r>
      <w:r>
        <w:rPr>
          <w:rStyle w:val="url"/>
        </w:rPr>
        <w:t>https://doi.org/10.1016/j.jclepro.2012.05.046</w:t>
      </w:r>
    </w:p>
    <w:p w14:paraId="1F7F96B2" w14:textId="77777777" w:rsidR="00F95883" w:rsidRDefault="00F95883" w:rsidP="00F95883">
      <w:pPr>
        <w:pStyle w:val="NormalWeb"/>
        <w:spacing w:before="0" w:beforeAutospacing="0" w:after="0" w:afterAutospacing="0" w:line="480" w:lineRule="auto"/>
        <w:ind w:left="720" w:hanging="720"/>
      </w:pPr>
      <w:r>
        <w:t xml:space="preserve">IMF. (2015, April 14). </w:t>
      </w:r>
      <w:r>
        <w:rPr>
          <w:i/>
          <w:iCs/>
        </w:rPr>
        <w:t>World Economic Outlook</w:t>
      </w:r>
      <w:r>
        <w:t xml:space="preserve">. </w:t>
      </w:r>
      <w:r>
        <w:rPr>
          <w:rStyle w:val="url"/>
        </w:rPr>
        <w:t>https://www.imf.org/en/Publications/WEO/weo-database/2015/April</w:t>
      </w:r>
    </w:p>
    <w:p w14:paraId="7CC4E255" w14:textId="77777777" w:rsidR="00F95883" w:rsidRDefault="00F95883" w:rsidP="00F95883">
      <w:pPr>
        <w:pStyle w:val="NormalWeb"/>
        <w:spacing w:before="0" w:beforeAutospacing="0" w:after="0" w:afterAutospacing="0" w:line="480" w:lineRule="auto"/>
        <w:ind w:left="720" w:hanging="720"/>
      </w:pPr>
      <w:r>
        <w:t xml:space="preserve">Jacob D Chol. (2016). The reality of petroleum resource curse in South Sudan: Can this be avoided? </w:t>
      </w:r>
      <w:r>
        <w:rPr>
          <w:i/>
          <w:iCs/>
        </w:rPr>
        <w:t>The African Review: A Journal of African Politics, Development and International Affairs</w:t>
      </w:r>
      <w:r>
        <w:t xml:space="preserve">, </w:t>
      </w:r>
      <w:r>
        <w:rPr>
          <w:i/>
          <w:iCs/>
        </w:rPr>
        <w:t>43</w:t>
      </w:r>
      <w:r>
        <w:t xml:space="preserve">(2). </w:t>
      </w:r>
      <w:r>
        <w:rPr>
          <w:rStyle w:val="url"/>
        </w:rPr>
        <w:t>https://www.jstor.org/stable/45341720</w:t>
      </w:r>
    </w:p>
    <w:p w14:paraId="282BD582" w14:textId="77777777" w:rsidR="00F95883" w:rsidRDefault="00F95883" w:rsidP="00F95883">
      <w:pPr>
        <w:pStyle w:val="NormalWeb"/>
        <w:spacing w:before="0" w:beforeAutospacing="0" w:after="0" w:afterAutospacing="0" w:line="480" w:lineRule="auto"/>
        <w:ind w:left="720" w:hanging="720"/>
      </w:pPr>
      <w:r>
        <w:t xml:space="preserve">James, L. M. (2015). Fields of Control: Oil and (In)security in Sudan and South Sudan. In </w:t>
      </w:r>
      <w:r>
        <w:rPr>
          <w:i/>
          <w:iCs/>
        </w:rPr>
        <w:t>Small Arms Survey HSBA Working Paper</w:t>
      </w:r>
      <w:r>
        <w:t xml:space="preserve"> (Vol. 40) [Report]. Small Arms Survey. </w:t>
      </w:r>
      <w:r>
        <w:rPr>
          <w:rStyle w:val="url"/>
        </w:rPr>
        <w:t>https://www.smallarmssurvey.org/sites/default/files/resources/HSBA-WP40-Oil.pdf</w:t>
      </w:r>
    </w:p>
    <w:p w14:paraId="34AAB52B" w14:textId="77777777" w:rsidR="00F95883" w:rsidRDefault="00F95883" w:rsidP="00F95883">
      <w:pPr>
        <w:pStyle w:val="NormalWeb"/>
        <w:spacing w:before="0" w:beforeAutospacing="0" w:after="0" w:afterAutospacing="0" w:line="480" w:lineRule="auto"/>
        <w:ind w:left="720" w:hanging="720"/>
      </w:pPr>
      <w:r>
        <w:t xml:space="preserve">Jill </w:t>
      </w:r>
      <w:proofErr w:type="spellStart"/>
      <w:r>
        <w:t>Shankleman</w:t>
      </w:r>
      <w:proofErr w:type="spellEnd"/>
      <w:r>
        <w:t xml:space="preserve">. (2011). Oil and state building in South Sudan: new country, old industry. </w:t>
      </w:r>
      <w:r>
        <w:rPr>
          <w:i/>
          <w:iCs/>
        </w:rPr>
        <w:t>JSTOR</w:t>
      </w:r>
      <w:r>
        <w:t xml:space="preserve">. </w:t>
      </w:r>
      <w:r>
        <w:rPr>
          <w:rStyle w:val="url"/>
        </w:rPr>
        <w:t>https://www.jstor.org/stable/pdf/resrep12393.pdf</w:t>
      </w:r>
    </w:p>
    <w:p w14:paraId="13F4FD67" w14:textId="77777777" w:rsidR="00F95883" w:rsidRDefault="00F95883" w:rsidP="00F95883">
      <w:pPr>
        <w:pStyle w:val="NormalWeb"/>
        <w:spacing w:before="0" w:beforeAutospacing="0" w:after="0" w:afterAutospacing="0" w:line="480" w:lineRule="auto"/>
        <w:ind w:left="720" w:hanging="720"/>
      </w:pPr>
      <w:r>
        <w:t xml:space="preserve">Johnson, D. H. (2012). The Heglig oil dispute between Sudan and South Sudan. </w:t>
      </w:r>
      <w:r>
        <w:rPr>
          <w:i/>
          <w:iCs/>
        </w:rPr>
        <w:t>Journal of Eastern African Studies</w:t>
      </w:r>
      <w:r>
        <w:t xml:space="preserve">, </w:t>
      </w:r>
      <w:r>
        <w:rPr>
          <w:i/>
          <w:iCs/>
        </w:rPr>
        <w:t>6</w:t>
      </w:r>
      <w:r>
        <w:t xml:space="preserve">(3), 561–569. </w:t>
      </w:r>
      <w:r>
        <w:rPr>
          <w:rStyle w:val="url"/>
        </w:rPr>
        <w:t>https://doi.org/10.1080/17531055.2012.696910</w:t>
      </w:r>
    </w:p>
    <w:p w14:paraId="38AA1689" w14:textId="77777777" w:rsidR="00F95883" w:rsidRDefault="00F95883" w:rsidP="00F95883">
      <w:pPr>
        <w:pStyle w:val="NormalWeb"/>
        <w:spacing w:before="0" w:beforeAutospacing="0" w:after="0" w:afterAutospacing="0" w:line="480" w:lineRule="auto"/>
        <w:ind w:left="720" w:hanging="720"/>
      </w:pPr>
      <w:r>
        <w:t xml:space="preserve">JOSÉ CARLOS ORIHUELA. (2017). Institutions and place: bringing context back into the study of the resource curse. </w:t>
      </w:r>
      <w:r>
        <w:rPr>
          <w:i/>
          <w:iCs/>
        </w:rPr>
        <w:t>Journal of International Economics</w:t>
      </w:r>
      <w:r>
        <w:t xml:space="preserve">. </w:t>
      </w:r>
      <w:r>
        <w:rPr>
          <w:rStyle w:val="url"/>
        </w:rPr>
        <w:t>https://www-cambridge-org.ezproxy-prd.bodleian.ox.ac.uk/core/journals/journal-of-institutional-</w:t>
      </w:r>
      <w:r>
        <w:rPr>
          <w:rStyle w:val="url"/>
        </w:rPr>
        <w:lastRenderedPageBreak/>
        <w:t>economics/article/institutions-and-place-bringing-context-back-into-the-study-of-the-resource-curse/AD057BE538397834225BDB1E6130EC89</w:t>
      </w:r>
    </w:p>
    <w:p w14:paraId="702F4F7F" w14:textId="77777777" w:rsidR="00F95883" w:rsidRDefault="00F95883" w:rsidP="00F95883">
      <w:pPr>
        <w:pStyle w:val="NormalWeb"/>
        <w:spacing w:before="0" w:beforeAutospacing="0" w:after="0" w:afterAutospacing="0" w:line="480" w:lineRule="auto"/>
        <w:ind w:left="720" w:hanging="720"/>
      </w:pPr>
      <w:r>
        <w:t xml:space="preserve">Karl, T. L. (1997). </w:t>
      </w:r>
      <w:r>
        <w:rPr>
          <w:i/>
          <w:iCs/>
        </w:rPr>
        <w:t>The paradox of plenty: oil booms and Petro-States</w:t>
      </w:r>
      <w:r>
        <w:t xml:space="preserve">. FSI. </w:t>
      </w:r>
      <w:r>
        <w:rPr>
          <w:rStyle w:val="url"/>
        </w:rPr>
        <w:t>https://cddrl.fsi.stanford.edu/publications/the_paradox_of_plenty_oil_booms_and_petrostates</w:t>
      </w:r>
    </w:p>
    <w:p w14:paraId="6209B126" w14:textId="77777777" w:rsidR="00F95883" w:rsidRDefault="00F95883" w:rsidP="00F95883">
      <w:pPr>
        <w:pStyle w:val="NormalWeb"/>
        <w:spacing w:before="0" w:beforeAutospacing="0" w:after="0" w:afterAutospacing="0" w:line="480" w:lineRule="auto"/>
        <w:ind w:left="720" w:hanging="720"/>
      </w:pPr>
      <w:proofErr w:type="spellStart"/>
      <w:r>
        <w:t>Kotsadam</w:t>
      </w:r>
      <w:proofErr w:type="spellEnd"/>
      <w:r>
        <w:t xml:space="preserve">, A., Olsen, E. H., </w:t>
      </w:r>
      <w:proofErr w:type="spellStart"/>
      <w:r>
        <w:t>Knutsen</w:t>
      </w:r>
      <w:proofErr w:type="spellEnd"/>
      <w:r>
        <w:t xml:space="preserve">, C. H., &amp; Wig, T. (2015). </w:t>
      </w:r>
      <w:r>
        <w:rPr>
          <w:i/>
          <w:iCs/>
        </w:rPr>
        <w:t>Mining and local corruption in Africa</w:t>
      </w:r>
      <w:r>
        <w:t xml:space="preserve">. </w:t>
      </w:r>
      <w:r>
        <w:rPr>
          <w:rStyle w:val="url"/>
        </w:rPr>
        <w:t>https://www.econstor.eu/handle/10419/119540</w:t>
      </w:r>
    </w:p>
    <w:p w14:paraId="28DDDBF1" w14:textId="77777777" w:rsidR="00F95883" w:rsidRDefault="00F95883" w:rsidP="00F95883">
      <w:pPr>
        <w:pStyle w:val="NormalWeb"/>
        <w:spacing w:before="0" w:beforeAutospacing="0" w:after="0" w:afterAutospacing="0" w:line="480" w:lineRule="auto"/>
        <w:ind w:left="720" w:hanging="720"/>
      </w:pPr>
      <w:r>
        <w:t xml:space="preserve">Laryea D.A. (2014). Oil and structural transformation in Ghana. In </w:t>
      </w:r>
      <w:r>
        <w:rPr>
          <w:i/>
          <w:iCs/>
        </w:rPr>
        <w:t>Managing Ghana’s oil boom for structural transformation</w:t>
      </w:r>
      <w:r>
        <w:t xml:space="preserve">. Sub-Saharan Publishers for Institute of Statistical, Social &amp; Economic Research (ISSER), University of Ghana. </w:t>
      </w:r>
      <w:r>
        <w:rPr>
          <w:rStyle w:val="url"/>
        </w:rPr>
        <w:t>https://openlibrary.org/books/OL31084683M/Managing_Ghana's_oil_boom_for_structural_transformation</w:t>
      </w:r>
    </w:p>
    <w:p w14:paraId="624B7DEC" w14:textId="77777777" w:rsidR="00F95883" w:rsidRDefault="00F95883" w:rsidP="00F95883">
      <w:pPr>
        <w:pStyle w:val="NormalWeb"/>
        <w:spacing w:before="0" w:beforeAutospacing="0" w:after="0" w:afterAutospacing="0" w:line="480" w:lineRule="auto"/>
        <w:ind w:left="720" w:hanging="720"/>
      </w:pPr>
      <w:r>
        <w:t xml:space="preserve">Mabrey, D., &amp; Neuman, M. (2017). Measuring the capabilities of firms to deliver local content in resource rich countries Measuring the capabilities of firms to deliver local content in resource rich countries. </w:t>
      </w:r>
      <w:r>
        <w:rPr>
          <w:i/>
          <w:iCs/>
        </w:rPr>
        <w:t>Newhaven</w:t>
      </w:r>
      <w:r>
        <w:t xml:space="preserve">. </w:t>
      </w:r>
      <w:r>
        <w:rPr>
          <w:rStyle w:val="url"/>
        </w:rPr>
        <w:t>https://www.academia.edu/34758587/Measuring_the_Capabilities_of_Firms_to_Deliver_Local_Content_in_Resource_Rich_Countries_Measuring_the_Capabilities_of_Firms_to_Deliver_Local_Content_in_Resource_Rich_Countries</w:t>
      </w:r>
    </w:p>
    <w:p w14:paraId="052AAA9E" w14:textId="77777777" w:rsidR="00F95883" w:rsidRDefault="00F95883" w:rsidP="00F95883">
      <w:pPr>
        <w:pStyle w:val="NormalWeb"/>
        <w:spacing w:before="0" w:beforeAutospacing="0" w:after="0" w:afterAutospacing="0" w:line="480" w:lineRule="auto"/>
        <w:ind w:left="720" w:hanging="720"/>
      </w:pPr>
      <w:r>
        <w:t xml:space="preserve">Manzano, &amp; Gutierrez. (2019). The Subnational Resource Curse: Theory and evidence. </w:t>
      </w:r>
      <w:r>
        <w:rPr>
          <w:i/>
          <w:iCs/>
        </w:rPr>
        <w:t>The Extractive Industries and Society</w:t>
      </w:r>
      <w:r>
        <w:t xml:space="preserve">, </w:t>
      </w:r>
      <w:r>
        <w:rPr>
          <w:i/>
          <w:iCs/>
        </w:rPr>
        <w:t>6</w:t>
      </w:r>
      <w:r>
        <w:t xml:space="preserve">(2). </w:t>
      </w:r>
      <w:r>
        <w:rPr>
          <w:rStyle w:val="url"/>
        </w:rPr>
        <w:t>https://www-sciencedirect-com.ezproxy-prd.bodleian.ox.ac.uk/science/article/pii/S2214790X19300656?via%3Dihub</w:t>
      </w:r>
    </w:p>
    <w:p w14:paraId="50E027BE" w14:textId="77777777" w:rsidR="00F95883" w:rsidRDefault="00F95883" w:rsidP="00F95883">
      <w:pPr>
        <w:pStyle w:val="NormalWeb"/>
        <w:spacing w:before="0" w:beforeAutospacing="0" w:after="0" w:afterAutospacing="0" w:line="480" w:lineRule="auto"/>
        <w:ind w:left="720" w:hanging="720"/>
      </w:pPr>
      <w:r>
        <w:lastRenderedPageBreak/>
        <w:t xml:space="preserve">Manzano, O., &amp; Gutiérrez, J. D. (2019). The subnational resource curse: Theory and evidence. </w:t>
      </w:r>
      <w:r>
        <w:rPr>
          <w:i/>
          <w:iCs/>
        </w:rPr>
        <w:t>The Extractive Industries and Society</w:t>
      </w:r>
      <w:r>
        <w:t xml:space="preserve">, </w:t>
      </w:r>
      <w:r>
        <w:rPr>
          <w:i/>
          <w:iCs/>
        </w:rPr>
        <w:t>6</w:t>
      </w:r>
      <w:r>
        <w:t xml:space="preserve">(2), 261–266. </w:t>
      </w:r>
      <w:r>
        <w:rPr>
          <w:rStyle w:val="url"/>
        </w:rPr>
        <w:t>https://doi.org/10.1016/j.exis.2019.03.010</w:t>
      </w:r>
    </w:p>
    <w:p w14:paraId="426194A4" w14:textId="77777777" w:rsidR="00F95883" w:rsidRDefault="00F95883" w:rsidP="00F95883">
      <w:pPr>
        <w:pStyle w:val="NormalWeb"/>
        <w:spacing w:before="0" w:beforeAutospacing="0" w:after="0" w:afterAutospacing="0" w:line="480" w:lineRule="auto"/>
        <w:ind w:left="720" w:hanging="720"/>
      </w:pPr>
      <w:r>
        <w:t xml:space="preserve">Michael Gibb. (2018, March). </w:t>
      </w:r>
      <w:r>
        <w:rPr>
          <w:i/>
          <w:iCs/>
        </w:rPr>
        <w:t>The nexus between oil and conflict in South Sudan</w:t>
      </w:r>
      <w:r>
        <w:t xml:space="preserve">. </w:t>
      </w:r>
      <w:r>
        <w:rPr>
          <w:rStyle w:val="url"/>
        </w:rPr>
        <w:t>https://policycommons.net/artifacts/1443776/the-nexus-between-oil-and-conflict-in-south-sudan/2075509/</w:t>
      </w:r>
    </w:p>
    <w:p w14:paraId="349031A5" w14:textId="77777777" w:rsidR="00F95883" w:rsidRDefault="00F95883" w:rsidP="00F95883">
      <w:pPr>
        <w:pStyle w:val="NormalWeb"/>
        <w:spacing w:before="0" w:beforeAutospacing="0" w:after="0" w:afterAutospacing="0" w:line="480" w:lineRule="auto"/>
        <w:ind w:left="720" w:hanging="720"/>
      </w:pPr>
      <w:r>
        <w:t xml:space="preserve">Ministry of Finance and Economic Planning. (2010). </w:t>
      </w:r>
      <w:r>
        <w:rPr>
          <w:i/>
          <w:iCs/>
        </w:rPr>
        <w:t>Budget Statement and Economic Policy 2012</w:t>
      </w:r>
      <w:r>
        <w:t>. Accra, Ghana: MOFEP.</w:t>
      </w:r>
    </w:p>
    <w:p w14:paraId="1ACD4728" w14:textId="77777777" w:rsidR="00F95883" w:rsidRDefault="00F95883" w:rsidP="00F95883">
      <w:pPr>
        <w:pStyle w:val="NormalWeb"/>
        <w:spacing w:before="0" w:beforeAutospacing="0" w:after="0" w:afterAutospacing="0" w:line="480" w:lineRule="auto"/>
        <w:ind w:left="720" w:hanging="720"/>
      </w:pPr>
      <w:r>
        <w:t xml:space="preserve">MOFEP. (2015). </w:t>
      </w:r>
      <w:r>
        <w:rPr>
          <w:i/>
          <w:iCs/>
        </w:rPr>
        <w:t>Budget statement and economic policy 2015.</w:t>
      </w:r>
      <w:r>
        <w:t xml:space="preserve"> Accra, Ghana: MOFEP.</w:t>
      </w:r>
    </w:p>
    <w:p w14:paraId="502F968F" w14:textId="77777777" w:rsidR="00F95883" w:rsidRDefault="00F95883" w:rsidP="00F95883">
      <w:pPr>
        <w:pStyle w:val="NormalWeb"/>
        <w:spacing w:before="0" w:beforeAutospacing="0" w:after="0" w:afterAutospacing="0" w:line="480" w:lineRule="auto"/>
        <w:ind w:left="720" w:hanging="720"/>
      </w:pPr>
      <w:r>
        <w:t xml:space="preserve">Muon, M. (2024). </w:t>
      </w:r>
      <w:r>
        <w:rPr>
          <w:i/>
          <w:iCs/>
        </w:rPr>
        <w:t>Whose local content?’ examining the politics of oil governance in South Sudan</w:t>
      </w:r>
      <w:r>
        <w:t xml:space="preserve"> [MPhil Thesis (Unpublished)]. University of Oxford.</w:t>
      </w:r>
    </w:p>
    <w:p w14:paraId="4CAFBB4C" w14:textId="77777777" w:rsidR="00F95883" w:rsidRDefault="00F95883" w:rsidP="00F95883">
      <w:pPr>
        <w:pStyle w:val="NormalWeb"/>
        <w:spacing w:before="0" w:beforeAutospacing="0" w:after="0" w:afterAutospacing="0" w:line="480" w:lineRule="auto"/>
        <w:ind w:left="720" w:hanging="720"/>
      </w:pPr>
      <w:proofErr w:type="spellStart"/>
      <w:r>
        <w:t>Nantogmah</w:t>
      </w:r>
      <w:proofErr w:type="spellEnd"/>
      <w:r>
        <w:t xml:space="preserve">, D. (2010). The Oil Economy and the Resource Curse Syndrome: Can Ghana make a difference? </w:t>
      </w:r>
      <w:r>
        <w:rPr>
          <w:i/>
          <w:iCs/>
        </w:rPr>
        <w:t>www.academia.edu</w:t>
      </w:r>
      <w:r>
        <w:t xml:space="preserve">. </w:t>
      </w:r>
      <w:r>
        <w:rPr>
          <w:rStyle w:val="url"/>
        </w:rPr>
        <w:t>https://www.academia.edu/3253513/The_Oil_Economy_and_the_Resource_Curse_Syndrome_Can_Ghana_make_a_difference</w:t>
      </w:r>
    </w:p>
    <w:p w14:paraId="0CB13A2A" w14:textId="77777777" w:rsidR="00F95883" w:rsidRDefault="00F95883" w:rsidP="00F95883">
      <w:pPr>
        <w:pStyle w:val="NormalWeb"/>
        <w:spacing w:before="0" w:beforeAutospacing="0" w:after="0" w:afterAutospacing="0" w:line="480" w:lineRule="auto"/>
        <w:ind w:left="720" w:hanging="720"/>
      </w:pPr>
      <w:r>
        <w:t xml:space="preserve">Nhial </w:t>
      </w:r>
      <w:proofErr w:type="spellStart"/>
      <w:r>
        <w:t>Tiitmamer</w:t>
      </w:r>
      <w:proofErr w:type="spellEnd"/>
      <w:r>
        <w:t xml:space="preserve">. (2015). </w:t>
      </w:r>
      <w:r>
        <w:rPr>
          <w:i/>
          <w:iCs/>
        </w:rPr>
        <w:t>Understanding the enforcement of environmental provisions of Petroleum Act, 2012 and why environmental ruin continues |</w:t>
      </w:r>
      <w:r>
        <w:t xml:space="preserve">. </w:t>
      </w:r>
      <w:r>
        <w:rPr>
          <w:rStyle w:val="url"/>
        </w:rPr>
        <w:t>https://docs.southsudanngoforum.org/index.php/research/report/understanding-enforcement-environmental-provisions-petroleum-act-2012-and-why</w:t>
      </w:r>
    </w:p>
    <w:p w14:paraId="061111C9" w14:textId="77777777" w:rsidR="00F95883" w:rsidRDefault="00F95883" w:rsidP="00F95883">
      <w:pPr>
        <w:pStyle w:val="NormalWeb"/>
        <w:spacing w:before="0" w:beforeAutospacing="0" w:after="0" w:afterAutospacing="0" w:line="480" w:lineRule="auto"/>
        <w:ind w:left="720" w:hanging="720"/>
      </w:pPr>
      <w:r>
        <w:t xml:space="preserve">Nigel King, &amp; Christine Horrocks. (2010). Reflexivity and qualitative interviewing. In </w:t>
      </w:r>
      <w:r>
        <w:rPr>
          <w:i/>
          <w:iCs/>
        </w:rPr>
        <w:t>Interviews in qualitative research</w:t>
      </w:r>
      <w:r>
        <w:t>. SAGE.</w:t>
      </w:r>
    </w:p>
    <w:p w14:paraId="57E40C28" w14:textId="77777777" w:rsidR="00F95883" w:rsidRDefault="00F95883" w:rsidP="00F95883">
      <w:pPr>
        <w:pStyle w:val="NormalWeb"/>
        <w:spacing w:before="0" w:beforeAutospacing="0" w:after="0" w:afterAutospacing="0" w:line="480" w:lineRule="auto"/>
        <w:ind w:left="720" w:hanging="720"/>
      </w:pPr>
      <w:r>
        <w:lastRenderedPageBreak/>
        <w:t xml:space="preserve">North. (2009). Violence and Social Orders </w:t>
      </w:r>
      <w:proofErr w:type="gramStart"/>
      <w:r>
        <w:t>A</w:t>
      </w:r>
      <w:proofErr w:type="gramEnd"/>
      <w:r>
        <w:t xml:space="preserve"> Conceptual Framework for Interpreting Recorded Human History. </w:t>
      </w:r>
      <w:r>
        <w:rPr>
          <w:i/>
          <w:iCs/>
        </w:rPr>
        <w:t>Cambridge University Press</w:t>
      </w:r>
      <w:r>
        <w:t xml:space="preserve">. </w:t>
      </w:r>
      <w:r>
        <w:rPr>
          <w:rStyle w:val="url"/>
        </w:rPr>
        <w:t>https://doi-org.ezproxy-prd.bodleian.ox.ac.uk/10.1017/CBO9780511575839</w:t>
      </w:r>
    </w:p>
    <w:p w14:paraId="62B346F3" w14:textId="77777777" w:rsidR="00F95883" w:rsidRDefault="00F95883" w:rsidP="00F95883">
      <w:pPr>
        <w:pStyle w:val="NormalWeb"/>
        <w:spacing w:before="0" w:beforeAutospacing="0" w:after="0" w:afterAutospacing="0" w:line="480" w:lineRule="auto"/>
        <w:ind w:left="720" w:hanging="720"/>
      </w:pPr>
      <w:r>
        <w:t xml:space="preserve">Obeng-Odoom, F. (2015). Global political economy and Frontier economies in Africa: Implications from the oil and gas industry in Ghana. </w:t>
      </w:r>
      <w:r>
        <w:rPr>
          <w:i/>
          <w:iCs/>
        </w:rPr>
        <w:t>Energy Research &amp; Social Science</w:t>
      </w:r>
      <w:r>
        <w:t xml:space="preserve">, </w:t>
      </w:r>
      <w:r>
        <w:rPr>
          <w:i/>
          <w:iCs/>
        </w:rPr>
        <w:t>10</w:t>
      </w:r>
      <w:r>
        <w:t xml:space="preserve">, 41–56. </w:t>
      </w:r>
      <w:r>
        <w:rPr>
          <w:rStyle w:val="url"/>
        </w:rPr>
        <w:t>https://doi.org/10.1016/j.erss.2015.06.009</w:t>
      </w:r>
    </w:p>
    <w:p w14:paraId="12B5D21D" w14:textId="77777777" w:rsidR="00F95883" w:rsidRDefault="00F95883" w:rsidP="00F95883">
      <w:pPr>
        <w:pStyle w:val="NormalWeb"/>
        <w:spacing w:before="0" w:beforeAutospacing="0" w:after="0" w:afterAutospacing="0" w:line="480" w:lineRule="auto"/>
        <w:ind w:left="720" w:hanging="720"/>
      </w:pPr>
      <w:proofErr w:type="spellStart"/>
      <w:r>
        <w:t>Ogunkola</w:t>
      </w:r>
      <w:proofErr w:type="spellEnd"/>
      <w:r>
        <w:t xml:space="preserve">, O. (2010). Oil and Institutions Tale of two cities: Nigeria and Colombia. </w:t>
      </w:r>
      <w:r>
        <w:rPr>
          <w:i/>
          <w:iCs/>
        </w:rPr>
        <w:t>Ibadan</w:t>
      </w:r>
      <w:r>
        <w:t xml:space="preserve">. </w:t>
      </w:r>
      <w:r>
        <w:rPr>
          <w:rStyle w:val="url"/>
        </w:rPr>
        <w:t>https://www.academia.edu/64704165/Oil_and_Institutions_Tale_of_two_cities_Nigeria_and_Colombia</w:t>
      </w:r>
    </w:p>
    <w:p w14:paraId="644A6359" w14:textId="77777777" w:rsidR="00F95883" w:rsidRDefault="00F95883" w:rsidP="00F95883">
      <w:pPr>
        <w:pStyle w:val="NormalWeb"/>
        <w:spacing w:before="0" w:beforeAutospacing="0" w:after="0" w:afterAutospacing="0" w:line="480" w:lineRule="auto"/>
        <w:ind w:left="720" w:hanging="720"/>
      </w:pPr>
      <w:r>
        <w:t xml:space="preserve">Oppong, N., </w:t>
      </w:r>
      <w:proofErr w:type="spellStart"/>
      <w:r>
        <w:t>Patey</w:t>
      </w:r>
      <w:proofErr w:type="spellEnd"/>
      <w:r>
        <w:t xml:space="preserve">, L., &amp; De Oliveira, R. S. (2020). Governing African oil and gas: Boom-era political and institutional innovation. </w:t>
      </w:r>
      <w:r>
        <w:rPr>
          <w:i/>
          <w:iCs/>
        </w:rPr>
        <w:t>The Extractive Industries and Society</w:t>
      </w:r>
      <w:r>
        <w:t xml:space="preserve">, </w:t>
      </w:r>
      <w:r>
        <w:rPr>
          <w:i/>
          <w:iCs/>
        </w:rPr>
        <w:t>7</w:t>
      </w:r>
      <w:r>
        <w:t xml:space="preserve">(4), 1163–1170. </w:t>
      </w:r>
      <w:r>
        <w:rPr>
          <w:rStyle w:val="url"/>
        </w:rPr>
        <w:t>https://doi.org/10.1016/j.exis.2020.10.011</w:t>
      </w:r>
    </w:p>
    <w:p w14:paraId="14D22BBF" w14:textId="77777777" w:rsidR="00F95883" w:rsidRDefault="00F95883" w:rsidP="00F95883">
      <w:pPr>
        <w:pStyle w:val="NormalWeb"/>
        <w:spacing w:before="0" w:beforeAutospacing="0" w:after="0" w:afterAutospacing="0" w:line="480" w:lineRule="auto"/>
        <w:ind w:left="720" w:hanging="720"/>
      </w:pPr>
      <w:proofErr w:type="spellStart"/>
      <w:r>
        <w:t>Otchia</w:t>
      </w:r>
      <w:proofErr w:type="spellEnd"/>
      <w:r>
        <w:t xml:space="preserve">, C. S. (2019). Commodity booms will not last forever: Implications and recommendations for the Democratic Republic of Congo. </w:t>
      </w:r>
      <w:r>
        <w:rPr>
          <w:i/>
          <w:iCs/>
        </w:rPr>
        <w:t>The Extractive Industries and Society</w:t>
      </w:r>
      <w:r>
        <w:t xml:space="preserve">, </w:t>
      </w:r>
      <w:r>
        <w:rPr>
          <w:i/>
          <w:iCs/>
        </w:rPr>
        <w:t>6</w:t>
      </w:r>
      <w:r>
        <w:t xml:space="preserve">(2), 279–292. </w:t>
      </w:r>
      <w:r>
        <w:rPr>
          <w:rStyle w:val="url"/>
        </w:rPr>
        <w:t>https://doi.org/10.1016/j.exis.2018.12.006</w:t>
      </w:r>
    </w:p>
    <w:p w14:paraId="5DE4ECC4" w14:textId="77777777" w:rsidR="00F95883" w:rsidRDefault="00F95883" w:rsidP="00F95883">
      <w:pPr>
        <w:pStyle w:val="NormalWeb"/>
        <w:spacing w:before="0" w:beforeAutospacing="0" w:after="0" w:afterAutospacing="0" w:line="480" w:lineRule="auto"/>
        <w:ind w:left="720" w:hanging="720"/>
      </w:pPr>
      <w:r>
        <w:t xml:space="preserve">P. </w:t>
      </w:r>
      <w:proofErr w:type="spellStart"/>
      <w:r>
        <w:t>Siakwah</w:t>
      </w:r>
      <w:proofErr w:type="spellEnd"/>
      <w:r>
        <w:t xml:space="preserve">. (2016). Are natural resource windfalls a blessing or a curse in democratic settings: a case study - Ghana? </w:t>
      </w:r>
      <w:r>
        <w:rPr>
          <w:i/>
          <w:iCs/>
        </w:rPr>
        <w:t>Semantic Scholar</w:t>
      </w:r>
      <w:r>
        <w:t xml:space="preserve">. </w:t>
      </w:r>
      <w:r>
        <w:rPr>
          <w:rStyle w:val="url"/>
        </w:rPr>
        <w:t>https://www.semanticscholar.org/paper/Are-natural-resource-windfalls-a-blessing-or-a-in-a-Siakwah/49194274ceff70032c0e56bafade9573fc9a1b2c</w:t>
      </w:r>
    </w:p>
    <w:p w14:paraId="325C05C1" w14:textId="77777777" w:rsidR="00F95883" w:rsidRDefault="00F95883" w:rsidP="00F95883">
      <w:pPr>
        <w:pStyle w:val="NormalWeb"/>
        <w:spacing w:before="0" w:beforeAutospacing="0" w:after="0" w:afterAutospacing="0" w:line="480" w:lineRule="auto"/>
        <w:ind w:left="720" w:hanging="720"/>
      </w:pPr>
      <w:proofErr w:type="spellStart"/>
      <w:r>
        <w:t>Panchol</w:t>
      </w:r>
      <w:proofErr w:type="spellEnd"/>
      <w:r>
        <w:t xml:space="preserve">, A. (2020, October 17). </w:t>
      </w:r>
      <w:r>
        <w:rPr>
          <w:i/>
          <w:iCs/>
        </w:rPr>
        <w:t>Residents of oil-producing areas demand services</w:t>
      </w:r>
      <w:r>
        <w:t xml:space="preserve">. Eye Radio. </w:t>
      </w:r>
      <w:r>
        <w:rPr>
          <w:rStyle w:val="url"/>
        </w:rPr>
        <w:t>https://www.eyeradio.org/residents-of-oil-producing-areas-demand-services/</w:t>
      </w:r>
    </w:p>
    <w:p w14:paraId="0F557BD5" w14:textId="77777777" w:rsidR="00F95883" w:rsidRDefault="00F95883" w:rsidP="00F95883">
      <w:pPr>
        <w:pStyle w:val="NormalWeb"/>
        <w:spacing w:before="0" w:beforeAutospacing="0" w:after="0" w:afterAutospacing="0" w:line="480" w:lineRule="auto"/>
        <w:ind w:left="720" w:hanging="720"/>
      </w:pPr>
      <w:proofErr w:type="spellStart"/>
      <w:r>
        <w:lastRenderedPageBreak/>
        <w:t>Patey</w:t>
      </w:r>
      <w:proofErr w:type="spellEnd"/>
      <w:r>
        <w:t xml:space="preserve">, L. (2014a). </w:t>
      </w:r>
      <w:r>
        <w:rPr>
          <w:i/>
          <w:iCs/>
        </w:rPr>
        <w:t>South Sudan: Fighting could cripple oil industry for decades</w:t>
      </w:r>
      <w:r>
        <w:t xml:space="preserve">. African Arguments. </w:t>
      </w:r>
      <w:r>
        <w:rPr>
          <w:rStyle w:val="url"/>
        </w:rPr>
        <w:t>https://africanarguments.org/2014/01/south-sudan-fighting-could-cripple-oil-industry-for-decades-by-luke-patey/</w:t>
      </w:r>
    </w:p>
    <w:p w14:paraId="5D7C4F21" w14:textId="77777777" w:rsidR="00F95883" w:rsidRDefault="00F95883" w:rsidP="00F95883">
      <w:pPr>
        <w:pStyle w:val="NormalWeb"/>
        <w:spacing w:before="0" w:beforeAutospacing="0" w:after="0" w:afterAutospacing="0" w:line="480" w:lineRule="auto"/>
        <w:ind w:left="720" w:hanging="720"/>
      </w:pPr>
      <w:proofErr w:type="spellStart"/>
      <w:r>
        <w:t>Patey</w:t>
      </w:r>
      <w:proofErr w:type="spellEnd"/>
      <w:r>
        <w:t xml:space="preserve">, L. (2014b). </w:t>
      </w:r>
      <w:r>
        <w:rPr>
          <w:i/>
          <w:iCs/>
        </w:rPr>
        <w:t>The new Kings of Crude: China, India, and the Global Struggle for Oil in Sudan and South Sudan</w:t>
      </w:r>
      <w:r>
        <w:t>. Hurst.</w:t>
      </w:r>
    </w:p>
    <w:p w14:paraId="04F47A09" w14:textId="77777777" w:rsidR="00F95883" w:rsidRDefault="00F95883" w:rsidP="00F95883">
      <w:pPr>
        <w:pStyle w:val="NormalWeb"/>
        <w:spacing w:before="0" w:beforeAutospacing="0" w:after="0" w:afterAutospacing="0" w:line="480" w:lineRule="auto"/>
        <w:ind w:left="720" w:hanging="720"/>
      </w:pPr>
      <w:proofErr w:type="spellStart"/>
      <w:r>
        <w:t>Patey</w:t>
      </w:r>
      <w:proofErr w:type="spellEnd"/>
      <w:r>
        <w:t xml:space="preserve">, L. (2014c). The new Kings of crude: China, India, and the global struggle for oil in Sudan and South Sudan. </w:t>
      </w:r>
      <w:proofErr w:type="spellStart"/>
      <w:r>
        <w:rPr>
          <w:i/>
          <w:iCs/>
        </w:rPr>
        <w:t>Tcd</w:t>
      </w:r>
      <w:proofErr w:type="spellEnd"/>
      <w:r>
        <w:t xml:space="preserve">. </w:t>
      </w:r>
      <w:r>
        <w:rPr>
          <w:rStyle w:val="url"/>
        </w:rPr>
        <w:t>https://www.amazon.co.uk/New-Kings-Crude-Global-Struggle/dp/1849042942</w:t>
      </w:r>
    </w:p>
    <w:p w14:paraId="31FA64F7" w14:textId="77777777" w:rsidR="00F95883" w:rsidRDefault="00F95883" w:rsidP="00F95883">
      <w:pPr>
        <w:pStyle w:val="NormalWeb"/>
        <w:spacing w:before="0" w:beforeAutospacing="0" w:after="0" w:afterAutospacing="0" w:line="480" w:lineRule="auto"/>
        <w:ind w:left="720" w:hanging="720"/>
      </w:pPr>
      <w:proofErr w:type="spellStart"/>
      <w:r>
        <w:t>Patey</w:t>
      </w:r>
      <w:proofErr w:type="spellEnd"/>
      <w:r>
        <w:t xml:space="preserve">, L. A. (2010). Crude days ahead? OIL and the resource curse in Sudan. </w:t>
      </w:r>
      <w:r>
        <w:rPr>
          <w:i/>
          <w:iCs/>
        </w:rPr>
        <w:t>African Affairs</w:t>
      </w:r>
      <w:r>
        <w:t xml:space="preserve">, </w:t>
      </w:r>
      <w:r>
        <w:rPr>
          <w:i/>
          <w:iCs/>
        </w:rPr>
        <w:t>109</w:t>
      </w:r>
      <w:r>
        <w:t xml:space="preserve">(437), 617–636. </w:t>
      </w:r>
      <w:r>
        <w:rPr>
          <w:rStyle w:val="url"/>
        </w:rPr>
        <w:t>https://doi.org/10.1093/afraf/adq043</w:t>
      </w:r>
    </w:p>
    <w:p w14:paraId="6E002C52" w14:textId="77777777" w:rsidR="00F95883" w:rsidRDefault="00F95883" w:rsidP="00F95883">
      <w:pPr>
        <w:pStyle w:val="NormalWeb"/>
        <w:spacing w:before="0" w:beforeAutospacing="0" w:after="0" w:afterAutospacing="0" w:line="480" w:lineRule="auto"/>
        <w:ind w:left="720" w:hanging="720"/>
      </w:pPr>
      <w:r>
        <w:t xml:space="preserve">Paul Collier and </w:t>
      </w:r>
      <w:proofErr w:type="spellStart"/>
      <w:r>
        <w:t>Anke</w:t>
      </w:r>
      <w:proofErr w:type="spellEnd"/>
      <w:r>
        <w:t xml:space="preserve"> </w:t>
      </w:r>
      <w:proofErr w:type="spellStart"/>
      <w:r>
        <w:t>Hoeffler</w:t>
      </w:r>
      <w:proofErr w:type="spellEnd"/>
      <w:r>
        <w:t xml:space="preserve">. (2005). Resource rents, governance, and conflict. </w:t>
      </w:r>
      <w:r>
        <w:rPr>
          <w:i/>
          <w:iCs/>
        </w:rPr>
        <w:t>The Journal of Conflict Resolution</w:t>
      </w:r>
      <w:r>
        <w:t xml:space="preserve">, </w:t>
      </w:r>
      <w:r>
        <w:rPr>
          <w:i/>
          <w:iCs/>
        </w:rPr>
        <w:t>49</w:t>
      </w:r>
      <w:r>
        <w:t xml:space="preserve">(4), 625–633. </w:t>
      </w:r>
      <w:r>
        <w:rPr>
          <w:rStyle w:val="url"/>
        </w:rPr>
        <w:t>https://www.jstor.org/stable/30045133</w:t>
      </w:r>
    </w:p>
    <w:p w14:paraId="17B148C4" w14:textId="77777777" w:rsidR="00F95883" w:rsidRDefault="00F95883" w:rsidP="00F95883">
      <w:pPr>
        <w:pStyle w:val="NormalWeb"/>
        <w:spacing w:before="0" w:beforeAutospacing="0" w:after="0" w:afterAutospacing="0" w:line="480" w:lineRule="auto"/>
        <w:ind w:left="720" w:hanging="720"/>
      </w:pPr>
      <w:r>
        <w:t xml:space="preserve">Paul Gal </w:t>
      </w:r>
      <w:proofErr w:type="spellStart"/>
      <w:r>
        <w:t>Atem</w:t>
      </w:r>
      <w:proofErr w:type="spellEnd"/>
      <w:r>
        <w:t xml:space="preserve">. (2024). Oil revenue management in South Sudan. </w:t>
      </w:r>
      <w:r>
        <w:rPr>
          <w:i/>
          <w:iCs/>
        </w:rPr>
        <w:t>International Journal of Economic Policy</w:t>
      </w:r>
      <w:r>
        <w:t xml:space="preserve">, </w:t>
      </w:r>
      <w:r>
        <w:rPr>
          <w:i/>
          <w:iCs/>
        </w:rPr>
        <w:t>4</w:t>
      </w:r>
      <w:r>
        <w:t xml:space="preserve">(4). </w:t>
      </w:r>
      <w:r>
        <w:rPr>
          <w:rStyle w:val="url"/>
        </w:rPr>
        <w:t>https://carijournals.org/journals/index.php/IJECOP/article/view/2426/2852</w:t>
      </w:r>
    </w:p>
    <w:p w14:paraId="07414E2A" w14:textId="77777777" w:rsidR="00F95883" w:rsidRDefault="00F95883" w:rsidP="00F95883">
      <w:pPr>
        <w:pStyle w:val="NormalWeb"/>
        <w:spacing w:before="0" w:beforeAutospacing="0" w:after="0" w:afterAutospacing="0" w:line="480" w:lineRule="auto"/>
        <w:ind w:left="720" w:hanging="720"/>
      </w:pPr>
      <w:proofErr w:type="spellStart"/>
      <w:r>
        <w:t>Poncian</w:t>
      </w:r>
      <w:proofErr w:type="spellEnd"/>
      <w:r>
        <w:t xml:space="preserve">, J. (2018). Extractive resource ownership and the subnational resource curse: Insights from Tanzania. </w:t>
      </w:r>
      <w:r>
        <w:rPr>
          <w:i/>
          <w:iCs/>
        </w:rPr>
        <w:t>The Extractive Industries and Society</w:t>
      </w:r>
      <w:r>
        <w:t xml:space="preserve">, </w:t>
      </w:r>
      <w:r>
        <w:rPr>
          <w:i/>
          <w:iCs/>
        </w:rPr>
        <w:t>6</w:t>
      </w:r>
      <w:r>
        <w:t xml:space="preserve">(2), 332–342. </w:t>
      </w:r>
      <w:r>
        <w:rPr>
          <w:rStyle w:val="url"/>
        </w:rPr>
        <w:t>https://doi.org/10.1016/j.exis.2018.08.013</w:t>
      </w:r>
    </w:p>
    <w:p w14:paraId="6F605541" w14:textId="77777777" w:rsidR="00F95883" w:rsidRDefault="00F95883" w:rsidP="00F95883">
      <w:pPr>
        <w:pStyle w:val="NormalWeb"/>
        <w:spacing w:before="0" w:beforeAutospacing="0" w:after="0" w:afterAutospacing="0" w:line="480" w:lineRule="auto"/>
        <w:ind w:left="720" w:hanging="720"/>
      </w:pPr>
      <w:r>
        <w:t xml:space="preserve">Radio </w:t>
      </w:r>
      <w:proofErr w:type="spellStart"/>
      <w:r>
        <w:t>Tamazuj</w:t>
      </w:r>
      <w:proofErr w:type="spellEnd"/>
      <w:r>
        <w:t xml:space="preserve">. (2024a, June 14). </w:t>
      </w:r>
      <w:r>
        <w:rPr>
          <w:i/>
          <w:iCs/>
        </w:rPr>
        <w:t>Opinion| South Sudan’s struggle for effective governance</w:t>
      </w:r>
      <w:r>
        <w:t xml:space="preserve">. </w:t>
      </w:r>
      <w:r>
        <w:rPr>
          <w:rStyle w:val="url"/>
        </w:rPr>
        <w:t>https://radiotamazuj.org/en/news/article/opinion-south-sudans-struggle-for-effective-governance</w:t>
      </w:r>
    </w:p>
    <w:p w14:paraId="5DB3A110" w14:textId="77777777" w:rsidR="00F95883" w:rsidRDefault="00F95883" w:rsidP="00F95883">
      <w:pPr>
        <w:pStyle w:val="NormalWeb"/>
        <w:spacing w:before="0" w:beforeAutospacing="0" w:after="0" w:afterAutospacing="0" w:line="480" w:lineRule="auto"/>
        <w:ind w:left="720" w:hanging="720"/>
      </w:pPr>
      <w:r>
        <w:lastRenderedPageBreak/>
        <w:t xml:space="preserve">Radio </w:t>
      </w:r>
      <w:proofErr w:type="spellStart"/>
      <w:r>
        <w:t>Tamazuj</w:t>
      </w:r>
      <w:proofErr w:type="spellEnd"/>
      <w:r>
        <w:t xml:space="preserve">. (2024b, June 14). </w:t>
      </w:r>
      <w:r>
        <w:rPr>
          <w:i/>
          <w:iCs/>
        </w:rPr>
        <w:t>South Sudan president replaces Jonglei state governor</w:t>
      </w:r>
      <w:r>
        <w:t xml:space="preserve">. </w:t>
      </w:r>
      <w:r>
        <w:rPr>
          <w:rStyle w:val="url"/>
        </w:rPr>
        <w:t>https://www.radiotamazuj.org/en/news/article/south-sudan-president-replaces-jonglei-state-governor</w:t>
      </w:r>
    </w:p>
    <w:p w14:paraId="4F36C5CB" w14:textId="77777777" w:rsidR="00F95883" w:rsidRDefault="00F95883" w:rsidP="00F95883">
      <w:pPr>
        <w:pStyle w:val="NormalWeb"/>
        <w:spacing w:before="0" w:beforeAutospacing="0" w:after="0" w:afterAutospacing="0" w:line="480" w:lineRule="auto"/>
        <w:ind w:left="720" w:hanging="720"/>
      </w:pPr>
      <w:r>
        <w:t xml:space="preserve">Rodríguez, J. D. G. (2018). The connection between oil wealth and internal armed conflicts: Exploring the mechanisms of the relationship using a subnational lens. </w:t>
      </w:r>
      <w:r>
        <w:rPr>
          <w:i/>
          <w:iCs/>
        </w:rPr>
        <w:t>The Extractive Industries and Society</w:t>
      </w:r>
      <w:r>
        <w:t xml:space="preserve">, </w:t>
      </w:r>
      <w:r>
        <w:rPr>
          <w:i/>
          <w:iCs/>
        </w:rPr>
        <w:t>6</w:t>
      </w:r>
      <w:r>
        <w:t xml:space="preserve">(2), 319–331. </w:t>
      </w:r>
      <w:r>
        <w:rPr>
          <w:rStyle w:val="url"/>
        </w:rPr>
        <w:t>https://doi.org/10.1016/j.exis.2018.10.008</w:t>
      </w:r>
    </w:p>
    <w:p w14:paraId="034ED491" w14:textId="77777777" w:rsidR="00F95883" w:rsidRDefault="00F95883" w:rsidP="00F95883">
      <w:pPr>
        <w:pStyle w:val="NormalWeb"/>
        <w:spacing w:before="0" w:beforeAutospacing="0" w:after="0" w:afterAutospacing="0" w:line="480" w:lineRule="auto"/>
        <w:ind w:left="720" w:hanging="720"/>
      </w:pPr>
      <w:r>
        <w:t xml:space="preserve">Rosser. (2006). </w:t>
      </w:r>
      <w:r>
        <w:rPr>
          <w:i/>
          <w:iCs/>
        </w:rPr>
        <w:t>The Political Economy of the resource Curse: A literature Survey - Institute of Development Studies</w:t>
      </w:r>
      <w:r>
        <w:t xml:space="preserve">. Institute of Development Studies. </w:t>
      </w:r>
      <w:r>
        <w:rPr>
          <w:rStyle w:val="url"/>
        </w:rPr>
        <w:t>https://www.ids.ac.uk/publications/the-political-economy-of-the-resource-curse-a-literature-survey/</w:t>
      </w:r>
    </w:p>
    <w:p w14:paraId="023D6DA9" w14:textId="77777777" w:rsidR="00F95883" w:rsidRDefault="00F95883" w:rsidP="00F95883">
      <w:pPr>
        <w:pStyle w:val="NormalWeb"/>
        <w:spacing w:before="0" w:beforeAutospacing="0" w:after="0" w:afterAutospacing="0" w:line="480" w:lineRule="auto"/>
        <w:ind w:left="720" w:hanging="720"/>
      </w:pPr>
      <w:r>
        <w:t xml:space="preserve">Rostow. (1961). The Stages of Economic Growth. A Non-Communist Manifesto. </w:t>
      </w:r>
      <w:r>
        <w:rPr>
          <w:i/>
          <w:iCs/>
        </w:rPr>
        <w:t>The Economic Journal</w:t>
      </w:r>
      <w:r>
        <w:t xml:space="preserve">, </w:t>
      </w:r>
      <w:r>
        <w:rPr>
          <w:i/>
          <w:iCs/>
        </w:rPr>
        <w:t>Volume 71</w:t>
      </w:r>
      <w:r>
        <w:t xml:space="preserve">(Issue 283). </w:t>
      </w:r>
      <w:r>
        <w:rPr>
          <w:rStyle w:val="url"/>
        </w:rPr>
        <w:t>https://academic-oup-com.ezproxy-prd.bodleian.ox.ac.uk/ej/article-abstract/71/283/601/5250083</w:t>
      </w:r>
    </w:p>
    <w:p w14:paraId="09A49B9B" w14:textId="77777777" w:rsidR="00F95883" w:rsidRDefault="00F95883" w:rsidP="00F95883">
      <w:pPr>
        <w:pStyle w:val="NormalWeb"/>
        <w:spacing w:before="0" w:beforeAutospacing="0" w:after="0" w:afterAutospacing="0" w:line="480" w:lineRule="auto"/>
        <w:ind w:left="720" w:hanging="720"/>
      </w:pPr>
      <w:proofErr w:type="spellStart"/>
      <w:r>
        <w:t>Ruei</w:t>
      </w:r>
      <w:proofErr w:type="spellEnd"/>
      <w:r>
        <w:t xml:space="preserve"> David N. (2018). </w:t>
      </w:r>
      <w:r>
        <w:rPr>
          <w:i/>
          <w:iCs/>
        </w:rPr>
        <w:t>Resource based conflict in Africa: A case of oil in South Sudan</w:t>
      </w:r>
      <w:r>
        <w:t xml:space="preserve"> [University of Nairobi]. </w:t>
      </w:r>
      <w:r>
        <w:rPr>
          <w:rStyle w:val="url"/>
        </w:rPr>
        <w:t>https://erepository.uonbi.ac.ke/handle/11295/105691</w:t>
      </w:r>
    </w:p>
    <w:p w14:paraId="0AF23E0F" w14:textId="77777777" w:rsidR="00F95883" w:rsidRDefault="00F95883" w:rsidP="00F95883">
      <w:pPr>
        <w:pStyle w:val="NormalWeb"/>
        <w:spacing w:before="0" w:beforeAutospacing="0" w:after="0" w:afterAutospacing="0" w:line="480" w:lineRule="auto"/>
        <w:ind w:left="720" w:hanging="720"/>
      </w:pPr>
      <w:r>
        <w:t xml:space="preserve">SATURLINO, </w:t>
      </w:r>
      <w:proofErr w:type="spellStart"/>
      <w:r>
        <w:t>Mawa</w:t>
      </w:r>
      <w:proofErr w:type="spellEnd"/>
      <w:r>
        <w:t xml:space="preserve"> Moses </w:t>
      </w:r>
      <w:proofErr w:type="spellStart"/>
      <w:r>
        <w:t>Alafi</w:t>
      </w:r>
      <w:proofErr w:type="spellEnd"/>
      <w:r>
        <w:t xml:space="preserve">. (2023). </w:t>
      </w:r>
      <w:r>
        <w:rPr>
          <w:i/>
          <w:iCs/>
        </w:rPr>
        <w:t>Oil exploration and its effects on the environment and pastoralist communities in the Upper Nile region of South Sudan</w:t>
      </w:r>
      <w:r>
        <w:t xml:space="preserve">. EUI; STG; Policy Brief; 2023/19. </w:t>
      </w:r>
      <w:r>
        <w:rPr>
          <w:rStyle w:val="url"/>
        </w:rPr>
        <w:t>https://cadmus.eui.eu/entities/publication/edf61c3a-f503-5d74-b0b6-3ddfad6568ce</w:t>
      </w:r>
    </w:p>
    <w:p w14:paraId="0A436C82" w14:textId="77777777" w:rsidR="00F95883" w:rsidRDefault="00F95883" w:rsidP="00F95883">
      <w:pPr>
        <w:pStyle w:val="NormalWeb"/>
        <w:spacing w:before="0" w:beforeAutospacing="0" w:after="0" w:afterAutospacing="0" w:line="480" w:lineRule="auto"/>
        <w:ind w:left="720" w:hanging="720"/>
      </w:pPr>
      <w:proofErr w:type="spellStart"/>
      <w:r>
        <w:t>Siakwah</w:t>
      </w:r>
      <w:proofErr w:type="spellEnd"/>
      <w:r>
        <w:t xml:space="preserve">, P. (2017). Are natural resource windfalls a blessing or a curse in democratic settings? Globalised assemblages and the problematic impacts of oil on Ghana’s development. </w:t>
      </w:r>
      <w:r>
        <w:rPr>
          <w:i/>
          <w:iCs/>
        </w:rPr>
        <w:t>Resources Policy</w:t>
      </w:r>
      <w:r>
        <w:t xml:space="preserve">, </w:t>
      </w:r>
      <w:r>
        <w:rPr>
          <w:i/>
          <w:iCs/>
        </w:rPr>
        <w:t>52</w:t>
      </w:r>
      <w:r>
        <w:t xml:space="preserve">, 122–133. </w:t>
      </w:r>
      <w:r>
        <w:rPr>
          <w:rStyle w:val="url"/>
        </w:rPr>
        <w:t>https://doi.org/10.1016/j.resourpol.2017.02.008</w:t>
      </w:r>
    </w:p>
    <w:p w14:paraId="57A67B34" w14:textId="77777777" w:rsidR="00F95883" w:rsidRDefault="00F95883" w:rsidP="00F95883">
      <w:pPr>
        <w:pStyle w:val="NormalWeb"/>
        <w:spacing w:before="0" w:beforeAutospacing="0" w:after="0" w:afterAutospacing="0" w:line="480" w:lineRule="auto"/>
        <w:ind w:left="720" w:hanging="720"/>
      </w:pPr>
      <w:proofErr w:type="spellStart"/>
      <w:r>
        <w:lastRenderedPageBreak/>
        <w:t>Tiitmamer</w:t>
      </w:r>
      <w:proofErr w:type="spellEnd"/>
      <w:r>
        <w:t xml:space="preserve">. (2020, June). </w:t>
      </w:r>
      <w:r>
        <w:rPr>
          <w:i/>
          <w:iCs/>
        </w:rPr>
        <w:t>Remediating South Sudan’s war-induced petroleum environmental damage: environmental baseline conditions and current impacts</w:t>
      </w:r>
      <w:r>
        <w:t xml:space="preserve">. Sudd Institute. </w:t>
      </w:r>
      <w:r>
        <w:rPr>
          <w:rStyle w:val="url"/>
        </w:rPr>
        <w:t>https://suddinstitute.org/assets/Publications/5efb3a900bfb7_RemediatingSouthSudansWarinducedPetroleumEnvironmental_Full.pdf</w:t>
      </w:r>
    </w:p>
    <w:p w14:paraId="28D16895" w14:textId="77777777" w:rsidR="00F95883" w:rsidRDefault="00F95883" w:rsidP="00F95883">
      <w:pPr>
        <w:pStyle w:val="NormalWeb"/>
        <w:spacing w:before="0" w:beforeAutospacing="0" w:after="0" w:afterAutospacing="0" w:line="480" w:lineRule="auto"/>
        <w:ind w:left="720" w:hanging="720"/>
      </w:pPr>
      <w:proofErr w:type="spellStart"/>
      <w:r>
        <w:t>Tiitmamer</w:t>
      </w:r>
      <w:proofErr w:type="spellEnd"/>
      <w:r>
        <w:t xml:space="preserve">, N. (2021, April 14). </w:t>
      </w:r>
      <w:r>
        <w:rPr>
          <w:i/>
          <w:iCs/>
        </w:rPr>
        <w:t xml:space="preserve">Local Content in Practice: Improving the Participation of South Sudanese in the Petroleum Industry - </w:t>
      </w:r>
      <w:proofErr w:type="spellStart"/>
      <w:r>
        <w:rPr>
          <w:i/>
          <w:iCs/>
        </w:rPr>
        <w:t>csrf-southsudan</w:t>
      </w:r>
      <w:proofErr w:type="spellEnd"/>
      <w:r>
        <w:t xml:space="preserve">. </w:t>
      </w:r>
      <w:proofErr w:type="spellStart"/>
      <w:r>
        <w:t>Csrf-southsudan</w:t>
      </w:r>
      <w:proofErr w:type="spellEnd"/>
      <w:r>
        <w:t xml:space="preserve"> -. </w:t>
      </w:r>
      <w:r>
        <w:rPr>
          <w:rStyle w:val="url"/>
        </w:rPr>
        <w:t>https://www.csrf-southsudan.org/repository/local-content-in-practice-improving-the-participation-of-south-sudanese-in-the-petroleum-industr/</w:t>
      </w:r>
    </w:p>
    <w:p w14:paraId="04A5D29B" w14:textId="77777777" w:rsidR="00F95883" w:rsidRDefault="00F95883" w:rsidP="00F95883">
      <w:pPr>
        <w:pStyle w:val="NormalWeb"/>
        <w:spacing w:before="0" w:beforeAutospacing="0" w:after="0" w:afterAutospacing="0" w:line="480" w:lineRule="auto"/>
        <w:ind w:left="720" w:hanging="720"/>
      </w:pPr>
      <w:r>
        <w:t xml:space="preserve">United Nations. (2024, December 19). </w:t>
      </w:r>
      <w:r>
        <w:rPr>
          <w:i/>
          <w:iCs/>
        </w:rPr>
        <w:t>Breaking the ‘Paradox of Plenty’: Turning Africa’s wealth into shared prosperity | Africa Renewal</w:t>
      </w:r>
      <w:r>
        <w:t xml:space="preserve">. </w:t>
      </w:r>
      <w:r>
        <w:rPr>
          <w:rStyle w:val="url"/>
        </w:rPr>
        <w:t>https://africarenewal.un.org/en/magazine/breaking-paradox-plenty-turning-africas-wealth-shared-prosperity</w:t>
      </w:r>
    </w:p>
    <w:p w14:paraId="688D39CE" w14:textId="77777777" w:rsidR="00F95883" w:rsidRDefault="00F95883" w:rsidP="00F95883">
      <w:pPr>
        <w:pStyle w:val="NormalWeb"/>
        <w:spacing w:before="0" w:beforeAutospacing="0" w:after="0" w:afterAutospacing="0" w:line="480" w:lineRule="auto"/>
        <w:ind w:left="720" w:hanging="720"/>
      </w:pPr>
      <w:r>
        <w:t xml:space="preserve">US Institute of Peace. (2021). </w:t>
      </w:r>
      <w:r>
        <w:rPr>
          <w:i/>
          <w:iCs/>
        </w:rPr>
        <w:t>South Sudan: From 10 States to 32 States and Back Again</w:t>
      </w:r>
      <w:r>
        <w:t xml:space="preserve">. </w:t>
      </w:r>
      <w:r>
        <w:rPr>
          <w:rStyle w:val="url"/>
        </w:rPr>
        <w:t>https://www.usip.org/publications/2021/03/south-sudan-10-states-32-states-and-back-again</w:t>
      </w:r>
    </w:p>
    <w:p w14:paraId="0CEF8834" w14:textId="77777777" w:rsidR="00F95883" w:rsidRDefault="00F95883" w:rsidP="00F95883">
      <w:pPr>
        <w:pStyle w:val="NormalWeb"/>
        <w:spacing w:before="0" w:beforeAutospacing="0" w:after="0" w:afterAutospacing="0" w:line="480" w:lineRule="auto"/>
        <w:ind w:left="720" w:hanging="720"/>
      </w:pPr>
      <w:r>
        <w:t xml:space="preserve">Usman. (2023). </w:t>
      </w:r>
      <w:r>
        <w:rPr>
          <w:i/>
          <w:iCs/>
        </w:rPr>
        <w:t>Economic Diversification in Nigeria: The Politics of Building a Post-Oil Economy</w:t>
      </w:r>
      <w:r>
        <w:t xml:space="preserve">. Bloomsbury Publishing. </w:t>
      </w:r>
      <w:r>
        <w:rPr>
          <w:rStyle w:val="url"/>
        </w:rPr>
        <w:t>https://www.bloomsbury.com/uk/economic-diversification-in-nigeria-9781786993953/</w:t>
      </w:r>
    </w:p>
    <w:p w14:paraId="5C48E9BD" w14:textId="77777777" w:rsidR="00F95883" w:rsidRDefault="00F95883" w:rsidP="00F95883">
      <w:pPr>
        <w:pStyle w:val="NormalWeb"/>
        <w:spacing w:before="0" w:beforeAutospacing="0" w:after="0" w:afterAutospacing="0" w:line="480" w:lineRule="auto"/>
        <w:ind w:left="720" w:hanging="720"/>
      </w:pPr>
      <w:r>
        <w:t xml:space="preserve">Watts, M. (1999). </w:t>
      </w:r>
      <w:r>
        <w:rPr>
          <w:i/>
          <w:iCs/>
        </w:rPr>
        <w:t>Petro-Violence: Some thoughts on community, extraction, and political ecology</w:t>
      </w:r>
      <w:r>
        <w:t xml:space="preserve">. </w:t>
      </w:r>
      <w:r>
        <w:rPr>
          <w:rStyle w:val="url"/>
        </w:rPr>
        <w:t>https://www.semanticscholar.org/paper/Petro-Violence%3A-Some-Thoughts-on-Community%2C-and-Watts/3b5a9be8b21757d1613ba418d42c99fa1084a65d</w:t>
      </w:r>
    </w:p>
    <w:p w14:paraId="743BCFFF" w14:textId="77777777" w:rsidR="00F95883" w:rsidRDefault="00F95883" w:rsidP="00F95883">
      <w:pPr>
        <w:pStyle w:val="NormalWeb"/>
        <w:spacing w:before="0" w:beforeAutospacing="0" w:after="0" w:afterAutospacing="0" w:line="480" w:lineRule="auto"/>
        <w:ind w:left="720" w:hanging="720"/>
      </w:pPr>
      <w:r>
        <w:t xml:space="preserve">Watts, M. (2004a). Resource curse? governmentality, oil and power in the Niger Delta, Nigeria. </w:t>
      </w:r>
      <w:r>
        <w:rPr>
          <w:i/>
          <w:iCs/>
        </w:rPr>
        <w:t>Geopolitics</w:t>
      </w:r>
      <w:r>
        <w:t xml:space="preserve">, </w:t>
      </w:r>
      <w:r>
        <w:rPr>
          <w:i/>
          <w:iCs/>
        </w:rPr>
        <w:t>9</w:t>
      </w:r>
      <w:r>
        <w:t xml:space="preserve">(1), 50–80. </w:t>
      </w:r>
      <w:r>
        <w:rPr>
          <w:rStyle w:val="url"/>
        </w:rPr>
        <w:t>https://doi.org/10.1080/14650040412331307832</w:t>
      </w:r>
    </w:p>
    <w:p w14:paraId="35A76FC2" w14:textId="77777777" w:rsidR="00F95883" w:rsidRDefault="00F95883" w:rsidP="00F95883">
      <w:pPr>
        <w:pStyle w:val="NormalWeb"/>
        <w:spacing w:before="0" w:beforeAutospacing="0" w:after="0" w:afterAutospacing="0" w:line="480" w:lineRule="auto"/>
        <w:ind w:left="720" w:hanging="720"/>
      </w:pPr>
      <w:r>
        <w:lastRenderedPageBreak/>
        <w:t xml:space="preserve">Watts, M. (2004b). Resource curse? governmentality, oil and power in the Niger Delta, Nigeria. </w:t>
      </w:r>
      <w:r>
        <w:rPr>
          <w:i/>
          <w:iCs/>
        </w:rPr>
        <w:t>Geopolitics</w:t>
      </w:r>
      <w:r>
        <w:t xml:space="preserve">, </w:t>
      </w:r>
      <w:r>
        <w:rPr>
          <w:i/>
          <w:iCs/>
        </w:rPr>
        <w:t>9</w:t>
      </w:r>
      <w:r>
        <w:t xml:space="preserve">(1), 50–80. </w:t>
      </w:r>
      <w:r>
        <w:rPr>
          <w:rStyle w:val="url"/>
        </w:rPr>
        <w:t>https://doi.org/10.1080/14650040412331307832</w:t>
      </w:r>
    </w:p>
    <w:p w14:paraId="737744B5" w14:textId="77777777" w:rsidR="00F95883" w:rsidRDefault="00F95883" w:rsidP="00F95883">
      <w:pPr>
        <w:pStyle w:val="NormalWeb"/>
        <w:spacing w:before="0" w:beforeAutospacing="0" w:after="0" w:afterAutospacing="0" w:line="480" w:lineRule="auto"/>
        <w:ind w:left="720" w:hanging="720"/>
      </w:pPr>
      <w:r>
        <w:t xml:space="preserve">Watts, M. (2016). The political ecology of oil and gas in West Africa’s Gulf of Guinea: state, petroleum, and conflict in Nigeria. In </w:t>
      </w:r>
      <w:r>
        <w:rPr>
          <w:i/>
          <w:iCs/>
        </w:rPr>
        <w:t>Palgrave Macmillan UK eBooks</w:t>
      </w:r>
      <w:r>
        <w:t xml:space="preserve"> (pp. 559–584). </w:t>
      </w:r>
      <w:r>
        <w:rPr>
          <w:rStyle w:val="url"/>
        </w:rPr>
        <w:t>https://doi.org/10.1057/978-1-137-55631-8_23</w:t>
      </w:r>
    </w:p>
    <w:p w14:paraId="4193CEC9" w14:textId="77777777" w:rsidR="00F95883" w:rsidRDefault="00F95883" w:rsidP="00F95883">
      <w:pPr>
        <w:pStyle w:val="NormalWeb"/>
        <w:spacing w:before="0" w:beforeAutospacing="0" w:after="0" w:afterAutospacing="0" w:line="480" w:lineRule="auto"/>
        <w:ind w:left="720" w:hanging="720"/>
      </w:pPr>
      <w:r>
        <w:t xml:space="preserve">Watts, M. J., &amp; </w:t>
      </w:r>
      <w:proofErr w:type="spellStart"/>
      <w:r>
        <w:t>Ibaba</w:t>
      </w:r>
      <w:proofErr w:type="spellEnd"/>
      <w:r>
        <w:t xml:space="preserve">, I. S. (2011). Turbulent oil: Conflict and insecurity in the Niger Delta. </w:t>
      </w:r>
      <w:r>
        <w:rPr>
          <w:i/>
          <w:iCs/>
        </w:rPr>
        <w:t>African Security</w:t>
      </w:r>
      <w:r>
        <w:t xml:space="preserve">, </w:t>
      </w:r>
      <w:r>
        <w:rPr>
          <w:i/>
          <w:iCs/>
        </w:rPr>
        <w:t>4</w:t>
      </w:r>
      <w:r>
        <w:t xml:space="preserve">(1), 1–19. </w:t>
      </w:r>
      <w:r>
        <w:rPr>
          <w:rStyle w:val="url"/>
        </w:rPr>
        <w:t>https://doi.org/10.1080/19392206.2011.563181</w:t>
      </w:r>
    </w:p>
    <w:p w14:paraId="5E70D8BF" w14:textId="77777777" w:rsidR="00F95883" w:rsidRDefault="00F95883" w:rsidP="00F95883">
      <w:pPr>
        <w:pStyle w:val="NormalWeb"/>
        <w:spacing w:before="0" w:beforeAutospacing="0" w:after="0" w:afterAutospacing="0" w:line="480" w:lineRule="auto"/>
        <w:ind w:left="720" w:hanging="720"/>
      </w:pPr>
      <w:r>
        <w:t xml:space="preserve">World Bank. (2022). </w:t>
      </w:r>
      <w:r>
        <w:rPr>
          <w:i/>
          <w:iCs/>
        </w:rPr>
        <w:t>Directions for Reform: A Country Economic Memorandum for Recovery and Resilience in South Sudan</w:t>
      </w:r>
      <w:r>
        <w:t xml:space="preserve">. </w:t>
      </w:r>
      <w:r>
        <w:rPr>
          <w:rStyle w:val="url"/>
        </w:rPr>
        <w:t>https://openknowledge.worldbank.org/entities/publication/27a5aab9-de9e-5208-8357-039507cf78fb</w:t>
      </w:r>
    </w:p>
    <w:p w14:paraId="2A380E86" w14:textId="77777777" w:rsidR="00F95883" w:rsidRDefault="00F95883" w:rsidP="00F95883">
      <w:pPr>
        <w:pStyle w:val="NormalWeb"/>
        <w:spacing w:before="0" w:beforeAutospacing="0" w:after="0" w:afterAutospacing="0" w:line="480" w:lineRule="auto"/>
        <w:ind w:left="720" w:hanging="720"/>
      </w:pPr>
      <w:r>
        <w:t xml:space="preserve">World Bank Group. (2013, April 18). World Development Indicators 2013 released. </w:t>
      </w:r>
      <w:r>
        <w:rPr>
          <w:i/>
          <w:iCs/>
        </w:rPr>
        <w:t>World Bank</w:t>
      </w:r>
      <w:r>
        <w:t xml:space="preserve">. </w:t>
      </w:r>
      <w:r>
        <w:rPr>
          <w:rStyle w:val="url"/>
        </w:rPr>
        <w:t>https://www.worldbank.org/en/news/press-release/2013/04/18/world-development-indicators-2013-released#:~:text=The%202013%20edition%20of%20the%20WDI%2C%20released%20today%2C,and%20global%20links%20of%20finance%2C%20trade%2C%20and%20migration.</w:t>
      </w:r>
    </w:p>
    <w:p w14:paraId="2F9429AD" w14:textId="77777777" w:rsidR="0067292D" w:rsidRPr="00816F10" w:rsidRDefault="0067292D" w:rsidP="00816F10">
      <w:pPr>
        <w:spacing w:line="360" w:lineRule="auto"/>
        <w:rPr>
          <w:rFonts w:ascii="Times" w:eastAsia="Times New Roman" w:hAnsi="Times" w:cs="Times New Roman"/>
          <w:b/>
          <w:sz w:val="24"/>
          <w:szCs w:val="24"/>
        </w:rPr>
      </w:pPr>
    </w:p>
    <w:p w14:paraId="620F95BB" w14:textId="77777777" w:rsidR="0067292D" w:rsidRPr="00816F10" w:rsidRDefault="0067292D" w:rsidP="00816F10">
      <w:pPr>
        <w:spacing w:line="360" w:lineRule="auto"/>
        <w:rPr>
          <w:rFonts w:ascii="Times" w:eastAsia="Times New Roman" w:hAnsi="Times" w:cs="Times New Roman"/>
          <w:b/>
          <w:sz w:val="24"/>
          <w:szCs w:val="24"/>
        </w:rPr>
      </w:pPr>
    </w:p>
    <w:p w14:paraId="0AF01681" w14:textId="77777777" w:rsidR="0067292D" w:rsidRPr="00816F10" w:rsidRDefault="0067292D" w:rsidP="00816F10">
      <w:pPr>
        <w:spacing w:line="360" w:lineRule="auto"/>
        <w:rPr>
          <w:rFonts w:ascii="Times" w:eastAsia="Times New Roman" w:hAnsi="Times" w:cs="Times New Roman"/>
          <w:b/>
          <w:sz w:val="24"/>
          <w:szCs w:val="24"/>
        </w:rPr>
      </w:pPr>
    </w:p>
    <w:p w14:paraId="379C1819" w14:textId="77777777" w:rsidR="0067292D" w:rsidRPr="00816F10" w:rsidRDefault="0067292D" w:rsidP="00816F10">
      <w:pPr>
        <w:spacing w:line="360" w:lineRule="auto"/>
        <w:jc w:val="both"/>
        <w:rPr>
          <w:rFonts w:ascii="Times" w:eastAsia="Times New Roman" w:hAnsi="Times" w:cs="Times New Roman"/>
          <w:sz w:val="24"/>
          <w:szCs w:val="24"/>
        </w:rPr>
      </w:pPr>
    </w:p>
    <w:p w14:paraId="7A554AA0" w14:textId="77777777" w:rsidR="0067292D" w:rsidRPr="00816F10" w:rsidRDefault="0067292D" w:rsidP="00816F10">
      <w:pPr>
        <w:spacing w:line="360" w:lineRule="auto"/>
        <w:jc w:val="both"/>
        <w:rPr>
          <w:rFonts w:ascii="Times" w:eastAsia="Times New Roman" w:hAnsi="Times" w:cs="Times New Roman"/>
          <w:sz w:val="24"/>
          <w:szCs w:val="24"/>
        </w:rPr>
      </w:pPr>
    </w:p>
    <w:p w14:paraId="351CCA45" w14:textId="77777777" w:rsidR="0067292D" w:rsidRPr="00816F10" w:rsidRDefault="0067292D" w:rsidP="00816F10">
      <w:pPr>
        <w:spacing w:line="360" w:lineRule="auto"/>
        <w:jc w:val="both"/>
        <w:rPr>
          <w:rFonts w:ascii="Times" w:eastAsia="Times New Roman" w:hAnsi="Times" w:cs="Times New Roman"/>
          <w:b/>
          <w:sz w:val="24"/>
          <w:szCs w:val="24"/>
        </w:rPr>
      </w:pPr>
    </w:p>
    <w:sectPr w:rsidR="0067292D" w:rsidRPr="00816F10" w:rsidSect="005750C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98621" w14:textId="77777777" w:rsidR="008A62E3" w:rsidRDefault="008A62E3" w:rsidP="002C31D5">
      <w:pPr>
        <w:spacing w:line="240" w:lineRule="auto"/>
      </w:pPr>
      <w:r>
        <w:separator/>
      </w:r>
    </w:p>
  </w:endnote>
  <w:endnote w:type="continuationSeparator" w:id="0">
    <w:p w14:paraId="7976C8C8" w14:textId="77777777" w:rsidR="008A62E3" w:rsidRDefault="008A62E3" w:rsidP="002C31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536C6" w14:textId="77777777" w:rsidR="008A62E3" w:rsidRDefault="008A62E3" w:rsidP="002C31D5">
      <w:pPr>
        <w:spacing w:line="240" w:lineRule="auto"/>
      </w:pPr>
      <w:r>
        <w:separator/>
      </w:r>
    </w:p>
  </w:footnote>
  <w:footnote w:type="continuationSeparator" w:id="0">
    <w:p w14:paraId="3A030D64" w14:textId="77777777" w:rsidR="008A62E3" w:rsidRDefault="008A62E3" w:rsidP="002C31D5">
      <w:pPr>
        <w:spacing w:line="240" w:lineRule="auto"/>
      </w:pPr>
      <w:r>
        <w:continuationSeparator/>
      </w:r>
    </w:p>
  </w:footnote>
  <w:footnote w:id="1">
    <w:p w14:paraId="6F5FB7A8" w14:textId="4C770CE0" w:rsidR="002C31D5" w:rsidRPr="00337E0B" w:rsidRDefault="002C31D5" w:rsidP="002C31D5">
      <w:pPr>
        <w:pStyle w:val="FootnoteText"/>
        <w:rPr>
          <w:rFonts w:ascii="Times" w:hAnsi="Times" w:cs="Tahoma"/>
          <w:lang w:val="en-US"/>
        </w:rPr>
      </w:pPr>
      <w:r>
        <w:rPr>
          <w:rStyle w:val="FootnoteReference"/>
        </w:rPr>
        <w:footnoteRef/>
      </w:r>
      <w:r>
        <w:t xml:space="preserve"> SSA means the </w:t>
      </w:r>
      <w:r w:rsidRPr="00337E0B">
        <w:rPr>
          <w:rFonts w:ascii="Times" w:hAnsi="Times" w:cs="Tahoma"/>
          <w:lang w:val="en-US"/>
        </w:rPr>
        <w:t>Sub-Saharan African Countries</w:t>
      </w:r>
    </w:p>
  </w:footnote>
  <w:footnote w:id="2">
    <w:p w14:paraId="4615958A" w14:textId="28DE16A6" w:rsidR="002C31D5" w:rsidRPr="00222A69" w:rsidRDefault="002C31D5" w:rsidP="002C31D5">
      <w:pPr>
        <w:pStyle w:val="FootnoteText"/>
        <w:rPr>
          <w:lang w:val="en-US"/>
        </w:rPr>
      </w:pPr>
      <w:r w:rsidRPr="00337E0B">
        <w:rPr>
          <w:rStyle w:val="FootnoteReference"/>
          <w:rFonts w:ascii="Times" w:hAnsi="Times" w:cs="Tahoma"/>
        </w:rPr>
        <w:footnoteRef/>
      </w:r>
      <w:r w:rsidRPr="00337E0B">
        <w:rPr>
          <w:rFonts w:ascii="Times" w:hAnsi="Times" w:cs="Tahoma"/>
        </w:rPr>
        <w:t xml:space="preserve"> </w:t>
      </w:r>
      <w:hyperlink r:id="rId1" w:history="1">
        <w:r w:rsidRPr="00AD2850">
          <w:rPr>
            <w:rStyle w:val="Hyperlink"/>
            <w:rFonts w:ascii="Times" w:hAnsi="Times" w:cs="Tahoma"/>
            <w:lang w:val="en-US"/>
          </w:rPr>
          <w:t>Fragile States Index</w:t>
        </w:r>
      </w:hyperlink>
      <w:r w:rsidRPr="00337E0B">
        <w:rPr>
          <w:rFonts w:ascii="Times" w:hAnsi="Times" w:cs="Tahoma"/>
          <w:lang w:val="en-US"/>
        </w:rPr>
        <w:t xml:space="preserve"> measures the degree of a country’s fragility on a 12-point indicators -comprising of security</w:t>
      </w:r>
      <w:r>
        <w:rPr>
          <w:rFonts w:ascii="Times" w:hAnsi="Times" w:cs="Tahoma"/>
          <w:lang w:val="en-US"/>
        </w:rPr>
        <w:t xml:space="preserve"> </w:t>
      </w:r>
      <w:r w:rsidRPr="00337E0B">
        <w:rPr>
          <w:rFonts w:ascii="Times" w:hAnsi="Times" w:cs="Tahoma"/>
          <w:lang w:val="en-US"/>
        </w:rPr>
        <w:t>apparatus, human rights, economic health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E112E"/>
    <w:multiLevelType w:val="multilevel"/>
    <w:tmpl w:val="AC4A1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423861"/>
    <w:multiLevelType w:val="multilevel"/>
    <w:tmpl w:val="5D224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A62B67"/>
    <w:multiLevelType w:val="multilevel"/>
    <w:tmpl w:val="89FE6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4231FF"/>
    <w:multiLevelType w:val="hybridMultilevel"/>
    <w:tmpl w:val="56100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A7219F"/>
    <w:multiLevelType w:val="multilevel"/>
    <w:tmpl w:val="12687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84594A"/>
    <w:multiLevelType w:val="multilevel"/>
    <w:tmpl w:val="4516DF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87324B4"/>
    <w:multiLevelType w:val="hybridMultilevel"/>
    <w:tmpl w:val="29DA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41FD8"/>
    <w:multiLevelType w:val="hybridMultilevel"/>
    <w:tmpl w:val="693488FC"/>
    <w:lvl w:ilvl="0" w:tplc="4508A842">
      <w:numFmt w:val="bullet"/>
      <w:lvlText w:val="-"/>
      <w:lvlJc w:val="left"/>
      <w:pPr>
        <w:ind w:left="1080" w:hanging="360"/>
      </w:pPr>
      <w:rPr>
        <w:rFonts w:ascii="Times" w:eastAsia="Times New Roman" w:hAnsi="Time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96B2DA9"/>
    <w:multiLevelType w:val="multilevel"/>
    <w:tmpl w:val="BE0C7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4B4F32"/>
    <w:multiLevelType w:val="hybridMultilevel"/>
    <w:tmpl w:val="DA00AF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4324989">
    <w:abstractNumId w:val="5"/>
  </w:num>
  <w:num w:numId="2" w16cid:durableId="1577665937">
    <w:abstractNumId w:val="1"/>
  </w:num>
  <w:num w:numId="3" w16cid:durableId="1503667762">
    <w:abstractNumId w:val="2"/>
  </w:num>
  <w:num w:numId="4" w16cid:durableId="2096972592">
    <w:abstractNumId w:val="0"/>
  </w:num>
  <w:num w:numId="5" w16cid:durableId="598835112">
    <w:abstractNumId w:val="8"/>
  </w:num>
  <w:num w:numId="6" w16cid:durableId="791944908">
    <w:abstractNumId w:val="4"/>
  </w:num>
  <w:num w:numId="7" w16cid:durableId="1388529779">
    <w:abstractNumId w:val="3"/>
  </w:num>
  <w:num w:numId="8" w16cid:durableId="1320109169">
    <w:abstractNumId w:val="9"/>
  </w:num>
  <w:num w:numId="9" w16cid:durableId="1128469683">
    <w:abstractNumId w:val="6"/>
  </w:num>
  <w:num w:numId="10" w16cid:durableId="1876885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2D"/>
    <w:rsid w:val="00025590"/>
    <w:rsid w:val="00065F94"/>
    <w:rsid w:val="000A6C63"/>
    <w:rsid w:val="000B5680"/>
    <w:rsid w:val="000D0418"/>
    <w:rsid w:val="00124EDA"/>
    <w:rsid w:val="00135E90"/>
    <w:rsid w:val="001B508B"/>
    <w:rsid w:val="0021585B"/>
    <w:rsid w:val="002C31D5"/>
    <w:rsid w:val="002D2E1F"/>
    <w:rsid w:val="00324455"/>
    <w:rsid w:val="003B4033"/>
    <w:rsid w:val="003E2A14"/>
    <w:rsid w:val="00406A70"/>
    <w:rsid w:val="004363AD"/>
    <w:rsid w:val="00446363"/>
    <w:rsid w:val="00453752"/>
    <w:rsid w:val="00456436"/>
    <w:rsid w:val="004654BD"/>
    <w:rsid w:val="00522EE8"/>
    <w:rsid w:val="00534405"/>
    <w:rsid w:val="005750C2"/>
    <w:rsid w:val="00587C2D"/>
    <w:rsid w:val="00591605"/>
    <w:rsid w:val="005E4858"/>
    <w:rsid w:val="006050B6"/>
    <w:rsid w:val="006408C4"/>
    <w:rsid w:val="00651F2F"/>
    <w:rsid w:val="0067292D"/>
    <w:rsid w:val="00703BF5"/>
    <w:rsid w:val="00737257"/>
    <w:rsid w:val="00753E63"/>
    <w:rsid w:val="007543A1"/>
    <w:rsid w:val="00755913"/>
    <w:rsid w:val="00756FD1"/>
    <w:rsid w:val="00772193"/>
    <w:rsid w:val="0078033A"/>
    <w:rsid w:val="00816F10"/>
    <w:rsid w:val="008259E2"/>
    <w:rsid w:val="008A62E3"/>
    <w:rsid w:val="008D3FB3"/>
    <w:rsid w:val="009343A0"/>
    <w:rsid w:val="009A6CE8"/>
    <w:rsid w:val="009B3419"/>
    <w:rsid w:val="009E3B0E"/>
    <w:rsid w:val="00A22DE6"/>
    <w:rsid w:val="00A36A7F"/>
    <w:rsid w:val="00AB1051"/>
    <w:rsid w:val="00B740BB"/>
    <w:rsid w:val="00B82863"/>
    <w:rsid w:val="00C0023B"/>
    <w:rsid w:val="00C101FB"/>
    <w:rsid w:val="00C566F7"/>
    <w:rsid w:val="00C91EC6"/>
    <w:rsid w:val="00CD4A6F"/>
    <w:rsid w:val="00D0512C"/>
    <w:rsid w:val="00D1284F"/>
    <w:rsid w:val="00D27C89"/>
    <w:rsid w:val="00D509F0"/>
    <w:rsid w:val="00D6515F"/>
    <w:rsid w:val="00D95C37"/>
    <w:rsid w:val="00DB1C65"/>
    <w:rsid w:val="00DF1F1E"/>
    <w:rsid w:val="00DF2107"/>
    <w:rsid w:val="00E04B16"/>
    <w:rsid w:val="00E0721A"/>
    <w:rsid w:val="00EF44A5"/>
    <w:rsid w:val="00F410EC"/>
    <w:rsid w:val="00F95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66EB"/>
  <w15:docId w15:val="{FCA61550-F5D5-4649-985D-37A2A5B5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C31D5"/>
    <w:pPr>
      <w:spacing w:after="160" w:line="278" w:lineRule="auto"/>
      <w:ind w:left="720"/>
      <w:contextualSpacing/>
    </w:pPr>
    <w:rPr>
      <w:rFonts w:asciiTheme="minorHAnsi" w:eastAsiaTheme="minorHAnsi" w:hAnsiTheme="minorHAnsi" w:cstheme="minorBidi"/>
      <w:kern w:val="2"/>
      <w:sz w:val="24"/>
      <w:szCs w:val="24"/>
      <w:lang w:val="en-GB" w:eastAsia="en-US"/>
      <w14:ligatures w14:val="standardContextual"/>
    </w:rPr>
  </w:style>
  <w:style w:type="table" w:styleId="TableGrid">
    <w:name w:val="Table Grid"/>
    <w:basedOn w:val="TableNormal"/>
    <w:uiPriority w:val="39"/>
    <w:rsid w:val="002C31D5"/>
    <w:pPr>
      <w:spacing w:line="240" w:lineRule="auto"/>
    </w:pPr>
    <w:rPr>
      <w:rFonts w:asciiTheme="minorHAnsi" w:eastAsiaTheme="minorHAnsi" w:hAnsiTheme="minorHAnsi" w:cstheme="minorBidi"/>
      <w:kern w:val="2"/>
      <w:sz w:val="24"/>
      <w:szCs w:val="24"/>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C31D5"/>
    <w:pPr>
      <w:spacing w:line="240" w:lineRule="auto"/>
    </w:pPr>
    <w:rPr>
      <w:rFonts w:asciiTheme="minorHAnsi" w:eastAsiaTheme="minorHAnsi" w:hAnsiTheme="minorHAnsi" w:cstheme="minorBidi"/>
      <w:kern w:val="2"/>
      <w:sz w:val="20"/>
      <w:szCs w:val="20"/>
      <w:lang w:val="en-GB" w:eastAsia="en-US"/>
      <w14:ligatures w14:val="standardContextual"/>
    </w:rPr>
  </w:style>
  <w:style w:type="character" w:customStyle="1" w:styleId="FootnoteTextChar">
    <w:name w:val="Footnote Text Char"/>
    <w:basedOn w:val="DefaultParagraphFont"/>
    <w:link w:val="FootnoteText"/>
    <w:uiPriority w:val="99"/>
    <w:semiHidden/>
    <w:rsid w:val="002C31D5"/>
    <w:rPr>
      <w:rFonts w:asciiTheme="minorHAnsi" w:eastAsiaTheme="minorHAnsi" w:hAnsiTheme="minorHAnsi" w:cstheme="minorBidi"/>
      <w:kern w:val="2"/>
      <w:sz w:val="20"/>
      <w:szCs w:val="20"/>
      <w:lang w:val="en-GB" w:eastAsia="en-US"/>
      <w14:ligatures w14:val="standardContextual"/>
    </w:rPr>
  </w:style>
  <w:style w:type="character" w:styleId="FootnoteReference">
    <w:name w:val="footnote reference"/>
    <w:basedOn w:val="DefaultParagraphFont"/>
    <w:uiPriority w:val="99"/>
    <w:semiHidden/>
    <w:unhideWhenUsed/>
    <w:rsid w:val="002C31D5"/>
    <w:rPr>
      <w:vertAlign w:val="superscript"/>
    </w:rPr>
  </w:style>
  <w:style w:type="character" w:styleId="Hyperlink">
    <w:name w:val="Hyperlink"/>
    <w:basedOn w:val="DefaultParagraphFont"/>
    <w:uiPriority w:val="99"/>
    <w:unhideWhenUsed/>
    <w:rsid w:val="002C31D5"/>
    <w:rPr>
      <w:color w:val="0000FF" w:themeColor="hyperlink"/>
      <w:u w:val="single"/>
    </w:rPr>
  </w:style>
  <w:style w:type="table" w:styleId="PlainTable2">
    <w:name w:val="Plain Table 2"/>
    <w:basedOn w:val="TableNormal"/>
    <w:uiPriority w:val="42"/>
    <w:rsid w:val="002C31D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2C31D5"/>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2C31D5"/>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2C31D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urful">
    <w:name w:val="Grid Table 7 Colorful"/>
    <w:basedOn w:val="TableNormal"/>
    <w:uiPriority w:val="52"/>
    <w:rsid w:val="002C31D5"/>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1Light-Accent3">
    <w:name w:val="List Table 1 Light Accent 3"/>
    <w:basedOn w:val="TableNormal"/>
    <w:uiPriority w:val="46"/>
    <w:rsid w:val="002C31D5"/>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7Colourful">
    <w:name w:val="List Table 7 Colorful"/>
    <w:basedOn w:val="TableNormal"/>
    <w:uiPriority w:val="52"/>
    <w:rsid w:val="002C31D5"/>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urful">
    <w:name w:val="List Table 6 Colorful"/>
    <w:basedOn w:val="TableNormal"/>
    <w:uiPriority w:val="51"/>
    <w:rsid w:val="002C31D5"/>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2C31D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2C31D5"/>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ption">
    <w:name w:val="caption"/>
    <w:basedOn w:val="Normal"/>
    <w:next w:val="Normal"/>
    <w:uiPriority w:val="35"/>
    <w:semiHidden/>
    <w:unhideWhenUsed/>
    <w:qFormat/>
    <w:rsid w:val="00D6515F"/>
    <w:pPr>
      <w:spacing w:after="200" w:line="240" w:lineRule="auto"/>
    </w:pPr>
    <w:rPr>
      <w:i/>
      <w:iCs/>
      <w:color w:val="1F497D" w:themeColor="text2"/>
      <w:sz w:val="18"/>
      <w:szCs w:val="18"/>
    </w:rPr>
  </w:style>
  <w:style w:type="paragraph" w:styleId="Header">
    <w:name w:val="header"/>
    <w:basedOn w:val="Normal"/>
    <w:link w:val="HeaderChar"/>
    <w:uiPriority w:val="99"/>
    <w:unhideWhenUsed/>
    <w:rsid w:val="00CD4A6F"/>
    <w:pPr>
      <w:tabs>
        <w:tab w:val="center" w:pos="4513"/>
        <w:tab w:val="right" w:pos="9026"/>
      </w:tabs>
      <w:spacing w:line="240" w:lineRule="auto"/>
    </w:pPr>
  </w:style>
  <w:style w:type="character" w:customStyle="1" w:styleId="HeaderChar">
    <w:name w:val="Header Char"/>
    <w:basedOn w:val="DefaultParagraphFont"/>
    <w:link w:val="Header"/>
    <w:uiPriority w:val="99"/>
    <w:rsid w:val="00CD4A6F"/>
  </w:style>
  <w:style w:type="paragraph" w:styleId="Footer">
    <w:name w:val="footer"/>
    <w:basedOn w:val="Normal"/>
    <w:link w:val="FooterChar"/>
    <w:uiPriority w:val="99"/>
    <w:unhideWhenUsed/>
    <w:rsid w:val="00CD4A6F"/>
    <w:pPr>
      <w:tabs>
        <w:tab w:val="center" w:pos="4513"/>
        <w:tab w:val="right" w:pos="9026"/>
      </w:tabs>
      <w:spacing w:line="240" w:lineRule="auto"/>
    </w:pPr>
  </w:style>
  <w:style w:type="character" w:customStyle="1" w:styleId="FooterChar">
    <w:name w:val="Footer Char"/>
    <w:basedOn w:val="DefaultParagraphFont"/>
    <w:link w:val="Footer"/>
    <w:uiPriority w:val="99"/>
    <w:rsid w:val="00CD4A6F"/>
  </w:style>
  <w:style w:type="table" w:styleId="PlainTable5">
    <w:name w:val="Plain Table 5"/>
    <w:basedOn w:val="TableNormal"/>
    <w:uiPriority w:val="45"/>
    <w:rsid w:val="00C101F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753E63"/>
    <w:rPr>
      <w:color w:val="605E5C"/>
      <w:shd w:val="clear" w:color="auto" w:fill="E1DFDD"/>
    </w:rPr>
  </w:style>
  <w:style w:type="paragraph" w:styleId="TOCHeading">
    <w:name w:val="TOC Heading"/>
    <w:basedOn w:val="Heading1"/>
    <w:next w:val="Normal"/>
    <w:uiPriority w:val="39"/>
    <w:unhideWhenUsed/>
    <w:qFormat/>
    <w:rsid w:val="0078033A"/>
    <w:pPr>
      <w:spacing w:before="480" w:after="0"/>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autoRedefine/>
    <w:uiPriority w:val="39"/>
    <w:unhideWhenUsed/>
    <w:rsid w:val="0078033A"/>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78033A"/>
    <w:pPr>
      <w:ind w:left="220"/>
    </w:pPr>
    <w:rPr>
      <w:rFonts w:asciiTheme="minorHAnsi" w:hAnsiTheme="minorHAnsi"/>
      <w:smallCaps/>
      <w:sz w:val="20"/>
      <w:szCs w:val="20"/>
    </w:rPr>
  </w:style>
  <w:style w:type="paragraph" w:styleId="TOC3">
    <w:name w:val="toc 3"/>
    <w:basedOn w:val="Normal"/>
    <w:next w:val="Normal"/>
    <w:autoRedefine/>
    <w:uiPriority w:val="39"/>
    <w:unhideWhenUsed/>
    <w:rsid w:val="0078033A"/>
    <w:pPr>
      <w:ind w:left="440"/>
    </w:pPr>
    <w:rPr>
      <w:rFonts w:asciiTheme="minorHAnsi" w:hAnsiTheme="minorHAnsi"/>
      <w:i/>
      <w:iCs/>
      <w:sz w:val="20"/>
      <w:szCs w:val="20"/>
    </w:rPr>
  </w:style>
  <w:style w:type="paragraph" w:styleId="TOC4">
    <w:name w:val="toc 4"/>
    <w:basedOn w:val="Normal"/>
    <w:next w:val="Normal"/>
    <w:autoRedefine/>
    <w:uiPriority w:val="39"/>
    <w:semiHidden/>
    <w:unhideWhenUsed/>
    <w:rsid w:val="0078033A"/>
    <w:pPr>
      <w:ind w:left="660"/>
    </w:pPr>
    <w:rPr>
      <w:rFonts w:asciiTheme="minorHAnsi" w:hAnsiTheme="minorHAnsi"/>
      <w:sz w:val="18"/>
      <w:szCs w:val="18"/>
    </w:rPr>
  </w:style>
  <w:style w:type="paragraph" w:styleId="TOC5">
    <w:name w:val="toc 5"/>
    <w:basedOn w:val="Normal"/>
    <w:next w:val="Normal"/>
    <w:autoRedefine/>
    <w:uiPriority w:val="39"/>
    <w:semiHidden/>
    <w:unhideWhenUsed/>
    <w:rsid w:val="0078033A"/>
    <w:pPr>
      <w:ind w:left="880"/>
    </w:pPr>
    <w:rPr>
      <w:rFonts w:asciiTheme="minorHAnsi" w:hAnsiTheme="minorHAnsi"/>
      <w:sz w:val="18"/>
      <w:szCs w:val="18"/>
    </w:rPr>
  </w:style>
  <w:style w:type="paragraph" w:styleId="TOC6">
    <w:name w:val="toc 6"/>
    <w:basedOn w:val="Normal"/>
    <w:next w:val="Normal"/>
    <w:autoRedefine/>
    <w:uiPriority w:val="39"/>
    <w:semiHidden/>
    <w:unhideWhenUsed/>
    <w:rsid w:val="0078033A"/>
    <w:pPr>
      <w:ind w:left="1100"/>
    </w:pPr>
    <w:rPr>
      <w:rFonts w:asciiTheme="minorHAnsi" w:hAnsiTheme="minorHAnsi"/>
      <w:sz w:val="18"/>
      <w:szCs w:val="18"/>
    </w:rPr>
  </w:style>
  <w:style w:type="paragraph" w:styleId="TOC7">
    <w:name w:val="toc 7"/>
    <w:basedOn w:val="Normal"/>
    <w:next w:val="Normal"/>
    <w:autoRedefine/>
    <w:uiPriority w:val="39"/>
    <w:semiHidden/>
    <w:unhideWhenUsed/>
    <w:rsid w:val="0078033A"/>
    <w:pPr>
      <w:ind w:left="1320"/>
    </w:pPr>
    <w:rPr>
      <w:rFonts w:asciiTheme="minorHAnsi" w:hAnsiTheme="minorHAnsi"/>
      <w:sz w:val="18"/>
      <w:szCs w:val="18"/>
    </w:rPr>
  </w:style>
  <w:style w:type="paragraph" w:styleId="TOC8">
    <w:name w:val="toc 8"/>
    <w:basedOn w:val="Normal"/>
    <w:next w:val="Normal"/>
    <w:autoRedefine/>
    <w:uiPriority w:val="39"/>
    <w:semiHidden/>
    <w:unhideWhenUsed/>
    <w:rsid w:val="0078033A"/>
    <w:pPr>
      <w:ind w:left="1540"/>
    </w:pPr>
    <w:rPr>
      <w:rFonts w:asciiTheme="minorHAnsi" w:hAnsiTheme="minorHAnsi"/>
      <w:sz w:val="18"/>
      <w:szCs w:val="18"/>
    </w:rPr>
  </w:style>
  <w:style w:type="paragraph" w:styleId="TOC9">
    <w:name w:val="toc 9"/>
    <w:basedOn w:val="Normal"/>
    <w:next w:val="Normal"/>
    <w:autoRedefine/>
    <w:uiPriority w:val="39"/>
    <w:semiHidden/>
    <w:unhideWhenUsed/>
    <w:rsid w:val="0078033A"/>
    <w:pPr>
      <w:ind w:left="1760"/>
    </w:pPr>
    <w:rPr>
      <w:rFonts w:asciiTheme="minorHAnsi" w:hAnsiTheme="minorHAnsi"/>
      <w:sz w:val="18"/>
      <w:szCs w:val="18"/>
    </w:rPr>
  </w:style>
  <w:style w:type="character" w:styleId="FollowedHyperlink">
    <w:name w:val="FollowedHyperlink"/>
    <w:basedOn w:val="DefaultParagraphFont"/>
    <w:uiPriority w:val="99"/>
    <w:semiHidden/>
    <w:unhideWhenUsed/>
    <w:rsid w:val="00D27C89"/>
    <w:rPr>
      <w:color w:val="800080" w:themeColor="followedHyperlink"/>
      <w:u w:val="single"/>
    </w:rPr>
  </w:style>
  <w:style w:type="paragraph" w:styleId="NormalWeb">
    <w:name w:val="Normal (Web)"/>
    <w:basedOn w:val="Normal"/>
    <w:uiPriority w:val="99"/>
    <w:semiHidden/>
    <w:unhideWhenUsed/>
    <w:rsid w:val="00F95883"/>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url">
    <w:name w:val="url"/>
    <w:basedOn w:val="DefaultParagraphFont"/>
    <w:rsid w:val="00F9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19827">
      <w:bodyDiv w:val="1"/>
      <w:marLeft w:val="0"/>
      <w:marRight w:val="0"/>
      <w:marTop w:val="0"/>
      <w:marBottom w:val="0"/>
      <w:divBdr>
        <w:top w:val="none" w:sz="0" w:space="0" w:color="auto"/>
        <w:left w:val="none" w:sz="0" w:space="0" w:color="auto"/>
        <w:bottom w:val="none" w:sz="0" w:space="0" w:color="auto"/>
        <w:right w:val="none" w:sz="0" w:space="0" w:color="auto"/>
      </w:divBdr>
    </w:div>
    <w:div w:id="315839388">
      <w:bodyDiv w:val="1"/>
      <w:marLeft w:val="0"/>
      <w:marRight w:val="0"/>
      <w:marTop w:val="0"/>
      <w:marBottom w:val="0"/>
      <w:divBdr>
        <w:top w:val="none" w:sz="0" w:space="0" w:color="auto"/>
        <w:left w:val="none" w:sz="0" w:space="0" w:color="auto"/>
        <w:bottom w:val="none" w:sz="0" w:space="0" w:color="auto"/>
        <w:right w:val="none" w:sz="0" w:space="0" w:color="auto"/>
      </w:divBdr>
      <w:divsChild>
        <w:div w:id="813908974">
          <w:marLeft w:val="-720"/>
          <w:marRight w:val="0"/>
          <w:marTop w:val="0"/>
          <w:marBottom w:val="0"/>
          <w:divBdr>
            <w:top w:val="none" w:sz="0" w:space="0" w:color="auto"/>
            <w:left w:val="none" w:sz="0" w:space="0" w:color="auto"/>
            <w:bottom w:val="none" w:sz="0" w:space="0" w:color="auto"/>
            <w:right w:val="none" w:sz="0" w:space="0" w:color="auto"/>
          </w:divBdr>
        </w:div>
      </w:divsChild>
    </w:div>
    <w:div w:id="400181077">
      <w:bodyDiv w:val="1"/>
      <w:marLeft w:val="0"/>
      <w:marRight w:val="0"/>
      <w:marTop w:val="0"/>
      <w:marBottom w:val="0"/>
      <w:divBdr>
        <w:top w:val="none" w:sz="0" w:space="0" w:color="auto"/>
        <w:left w:val="none" w:sz="0" w:space="0" w:color="auto"/>
        <w:bottom w:val="none" w:sz="0" w:space="0" w:color="auto"/>
        <w:right w:val="none" w:sz="0" w:space="0" w:color="auto"/>
      </w:divBdr>
    </w:div>
    <w:div w:id="506091674">
      <w:bodyDiv w:val="1"/>
      <w:marLeft w:val="0"/>
      <w:marRight w:val="0"/>
      <w:marTop w:val="0"/>
      <w:marBottom w:val="0"/>
      <w:divBdr>
        <w:top w:val="none" w:sz="0" w:space="0" w:color="auto"/>
        <w:left w:val="none" w:sz="0" w:space="0" w:color="auto"/>
        <w:bottom w:val="none" w:sz="0" w:space="0" w:color="auto"/>
        <w:right w:val="none" w:sz="0" w:space="0" w:color="auto"/>
      </w:divBdr>
      <w:divsChild>
        <w:div w:id="1827041242">
          <w:marLeft w:val="-720"/>
          <w:marRight w:val="0"/>
          <w:marTop w:val="0"/>
          <w:marBottom w:val="0"/>
          <w:divBdr>
            <w:top w:val="none" w:sz="0" w:space="0" w:color="auto"/>
            <w:left w:val="none" w:sz="0" w:space="0" w:color="auto"/>
            <w:bottom w:val="none" w:sz="0" w:space="0" w:color="auto"/>
            <w:right w:val="none" w:sz="0" w:space="0" w:color="auto"/>
          </w:divBdr>
        </w:div>
      </w:divsChild>
    </w:div>
    <w:div w:id="644244266">
      <w:bodyDiv w:val="1"/>
      <w:marLeft w:val="0"/>
      <w:marRight w:val="0"/>
      <w:marTop w:val="0"/>
      <w:marBottom w:val="0"/>
      <w:divBdr>
        <w:top w:val="none" w:sz="0" w:space="0" w:color="auto"/>
        <w:left w:val="none" w:sz="0" w:space="0" w:color="auto"/>
        <w:bottom w:val="none" w:sz="0" w:space="0" w:color="auto"/>
        <w:right w:val="none" w:sz="0" w:space="0" w:color="auto"/>
      </w:divBdr>
    </w:div>
    <w:div w:id="1018852259">
      <w:bodyDiv w:val="1"/>
      <w:marLeft w:val="0"/>
      <w:marRight w:val="0"/>
      <w:marTop w:val="0"/>
      <w:marBottom w:val="0"/>
      <w:divBdr>
        <w:top w:val="none" w:sz="0" w:space="0" w:color="auto"/>
        <w:left w:val="none" w:sz="0" w:space="0" w:color="auto"/>
        <w:bottom w:val="none" w:sz="0" w:space="0" w:color="auto"/>
        <w:right w:val="none" w:sz="0" w:space="0" w:color="auto"/>
      </w:divBdr>
      <w:divsChild>
        <w:div w:id="1104112038">
          <w:marLeft w:val="-720"/>
          <w:marRight w:val="0"/>
          <w:marTop w:val="0"/>
          <w:marBottom w:val="0"/>
          <w:divBdr>
            <w:top w:val="none" w:sz="0" w:space="0" w:color="auto"/>
            <w:left w:val="none" w:sz="0" w:space="0" w:color="auto"/>
            <w:bottom w:val="none" w:sz="0" w:space="0" w:color="auto"/>
            <w:right w:val="none" w:sz="0" w:space="0" w:color="auto"/>
          </w:divBdr>
        </w:div>
      </w:divsChild>
    </w:div>
    <w:div w:id="1795637376">
      <w:bodyDiv w:val="1"/>
      <w:marLeft w:val="0"/>
      <w:marRight w:val="0"/>
      <w:marTop w:val="0"/>
      <w:marBottom w:val="0"/>
      <w:divBdr>
        <w:top w:val="none" w:sz="0" w:space="0" w:color="auto"/>
        <w:left w:val="none" w:sz="0" w:space="0" w:color="auto"/>
        <w:bottom w:val="none" w:sz="0" w:space="0" w:color="auto"/>
        <w:right w:val="none" w:sz="0" w:space="0" w:color="auto"/>
      </w:divBdr>
    </w:div>
    <w:div w:id="2019654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2214790X19300656?casa_token=weu_FcqPcysAAAAA:5nYCVy5Kl3DeXuMYQGUecHI_Ie0q4wEVDUTvuyBB-rgoBwpInavvlUnpf7s3fkssAU5XBSeWKw" TargetMode="External"/><Relationship Id="rId13" Type="http://schemas.openxmlformats.org/officeDocument/2006/relationships/hyperlink" Target="https://books.google.com/books?hl=en&amp;lr=&amp;id=Sw7xDQAAQBAJ&amp;oi=fnd&amp;pg=PA137&amp;dq=%27Ghana%27s+oil+profile%27&amp;ots=fJgay31jlT&amp;sig=eEp2YOBMzZ2bpr30B2fWGaMZ1Xg" TargetMode="External"/><Relationship Id="rId18" Type="http://schemas.openxmlformats.org/officeDocument/2006/relationships/image" Target="media/image4.png"/><Relationship Id="rId26" Type="http://schemas.openxmlformats.org/officeDocument/2006/relationships/hyperlink" Target="https://policycommons.net/artifacts/1443776/the-nexus-between-oil-and-conflict-in-south-sudan/2075509/" TargetMode="External"/><Relationship Id="rId3" Type="http://schemas.openxmlformats.org/officeDocument/2006/relationships/styles" Target="styles.xml"/><Relationship Id="rId21" Type="http://schemas.openxmlformats.org/officeDocument/2006/relationships/hyperlink" Target="https://www.jstor.org/stable/45341720?read-now=1" TargetMode="External"/><Relationship Id="rId7" Type="http://schemas.openxmlformats.org/officeDocument/2006/relationships/endnotes" Target="endnotes.xml"/><Relationship Id="rId12" Type="http://schemas.openxmlformats.org/officeDocument/2006/relationships/hyperlink" Target="http://news.bbc.co.uk/2/hi/africa/6766527.stm" TargetMode="External"/><Relationship Id="rId17" Type="http://schemas.openxmlformats.org/officeDocument/2006/relationships/hyperlink" Target="https://pure.manchester.ac.uk/ws/portalfiles/portal/54586136/FULL_TEXT.PDF" TargetMode="External"/><Relationship Id="rId25" Type="http://schemas.openxmlformats.org/officeDocument/2006/relationships/hyperlink" Target="https://link.springer.com/chapter/10.1007/978-3-030-83051-9_10"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carijournals.org/journals/index.php/IJECOP/article/view/2426/2852" TargetMode="External"/><Relationship Id="rId29" Type="http://schemas.openxmlformats.org/officeDocument/2006/relationships/hyperlink" Target="https://cadmus.eui.eu/entities/publication/edf61c3a-f503-5d74-b0b6-3ddfad6568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pository.fedesarrollo.org.co/bitstream/handle/11445/366/Oil%20and%20institutions%20Tale%20of%20two%20cities%20Nigeria_Colombia_Oil_Institutions_May_Versionmolivera%20-%202010.pdf?sequence=1&amp;isAllowed=y"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yperlink" Target="https://repository.up.ac.za/items/f65e70e4-a935-4610-b69f-712082b6412a" TargetMode="External"/><Relationship Id="rId10" Type="http://schemas.openxmlformats.org/officeDocument/2006/relationships/hyperlink" Target="https://www.sciencedirect.com/science/article/pii/S2214790X19300656?casa_token=weu_FcqPcysAAAAA:5nYCVy5Kl3DeXuMYQGUecHI_Ie0q4wEVDUTvuyBB-rgoBwpInavvlUnpf7s3fkssAU5XBSeWKw"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iencedirect.com/science/article/pii/S2214790X18300935" TargetMode="Externa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yperlink" Target="https://blogs.worldbank.org/en/africacan/will-procyclicality-override-ghanas-new-fiscal-responsibility-law"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ragilestatesindex.org/global-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6D8BB-12BE-0B46-BEFB-DB17F8A8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13147</Words>
  <Characters>74944</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Matai Muon</cp:lastModifiedBy>
  <cp:revision>5</cp:revision>
  <cp:lastPrinted>2025-05-31T18:17:00Z</cp:lastPrinted>
  <dcterms:created xsi:type="dcterms:W3CDTF">2025-05-31T18:17:00Z</dcterms:created>
  <dcterms:modified xsi:type="dcterms:W3CDTF">2025-06-08T18:16:00Z</dcterms:modified>
</cp:coreProperties>
</file>