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7D" w:rsidRDefault="00B9077D" w:rsidP="00B9077D">
      <w:pPr>
        <w:pStyle w:val="NormalWeb"/>
        <w:jc w:val="center"/>
        <w:rPr>
          <w:rFonts w:ascii="Century Gothic" w:hAnsi="Century Gothic"/>
          <w:b/>
          <w:color w:val="000000"/>
        </w:rPr>
      </w:pPr>
      <w:r>
        <w:rPr>
          <w:rFonts w:ascii="Century Gothic" w:hAnsi="Century Gothic"/>
          <w:b/>
          <w:color w:val="000000"/>
        </w:rPr>
        <w:t>TRANSPORT INFRASTRUCTURE</w:t>
      </w:r>
      <w:r w:rsidRPr="00B729C5">
        <w:rPr>
          <w:rFonts w:ascii="Century Gothic" w:hAnsi="Century Gothic"/>
          <w:b/>
          <w:color w:val="000000"/>
        </w:rPr>
        <w:t>, TRANSPORT INDUCED-LABOUR ACCESSIBILITY AND INDUSTRIAL PRODUCTIVITY IN ECOWAS REGION</w:t>
      </w:r>
    </w:p>
    <w:p w:rsidR="00436E99" w:rsidRPr="00436E99" w:rsidRDefault="00436E99" w:rsidP="00436E99">
      <w:pPr>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436E99">
        <w:rPr>
          <w:rFonts w:ascii="Times New Roman" w:hAnsi="Times New Roman" w:cs="Times New Roman"/>
          <w:color w:val="000000"/>
          <w:sz w:val="24"/>
          <w:szCs w:val="24"/>
        </w:rPr>
        <w:t>Kalejaiye</w:t>
      </w:r>
      <w:proofErr w:type="spellEnd"/>
      <w:r w:rsidRPr="00436E99">
        <w:rPr>
          <w:rFonts w:ascii="Times New Roman" w:hAnsi="Times New Roman" w:cs="Times New Roman"/>
          <w:color w:val="000000"/>
          <w:sz w:val="24"/>
          <w:szCs w:val="24"/>
        </w:rPr>
        <w:t xml:space="preserve"> </w:t>
      </w:r>
      <w:proofErr w:type="spellStart"/>
      <w:r w:rsidRPr="00436E99">
        <w:rPr>
          <w:rFonts w:ascii="Times New Roman" w:hAnsi="Times New Roman" w:cs="Times New Roman"/>
          <w:color w:val="000000"/>
          <w:sz w:val="24"/>
          <w:szCs w:val="24"/>
        </w:rPr>
        <w:t>Toluwanimi</w:t>
      </w:r>
      <w:proofErr w:type="spellEnd"/>
      <w:r w:rsidRPr="00436E99">
        <w:rPr>
          <w:rFonts w:ascii="Times New Roman" w:hAnsi="Times New Roman" w:cs="Times New Roman"/>
          <w:color w:val="000000"/>
          <w:sz w:val="24"/>
          <w:szCs w:val="24"/>
        </w:rPr>
        <w:t xml:space="preserve"> Grace</w:t>
      </w:r>
    </w:p>
    <w:p w:rsidR="00436E99" w:rsidRPr="00436E99" w:rsidRDefault="00436E99" w:rsidP="00436E99">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436E99">
        <w:rPr>
          <w:rFonts w:ascii="Times New Roman" w:hAnsi="Times New Roman" w:cs="Times New Roman"/>
          <w:color w:val="000000"/>
          <w:sz w:val="24"/>
          <w:szCs w:val="24"/>
        </w:rPr>
        <w:t xml:space="preserve">Tai </w:t>
      </w:r>
      <w:proofErr w:type="spellStart"/>
      <w:r w:rsidRPr="00436E99">
        <w:rPr>
          <w:rFonts w:ascii="Times New Roman" w:hAnsi="Times New Roman" w:cs="Times New Roman"/>
          <w:color w:val="000000"/>
          <w:sz w:val="24"/>
          <w:szCs w:val="24"/>
        </w:rPr>
        <w:t>Solarin</w:t>
      </w:r>
      <w:proofErr w:type="spellEnd"/>
      <w:r w:rsidRPr="00436E99">
        <w:rPr>
          <w:rFonts w:ascii="Times New Roman" w:hAnsi="Times New Roman" w:cs="Times New Roman"/>
          <w:color w:val="000000"/>
          <w:sz w:val="24"/>
          <w:szCs w:val="24"/>
        </w:rPr>
        <w:t xml:space="preserve"> University of Education, </w:t>
      </w:r>
      <w:proofErr w:type="spellStart"/>
      <w:r w:rsidRPr="00436E99">
        <w:rPr>
          <w:rFonts w:ascii="Times New Roman" w:hAnsi="Times New Roman" w:cs="Times New Roman"/>
          <w:color w:val="000000"/>
          <w:sz w:val="24"/>
          <w:szCs w:val="24"/>
        </w:rPr>
        <w:t>Ijagun</w:t>
      </w:r>
      <w:proofErr w:type="spellEnd"/>
      <w:r w:rsidRPr="00436E99">
        <w:rPr>
          <w:rFonts w:ascii="Times New Roman" w:hAnsi="Times New Roman" w:cs="Times New Roman"/>
          <w:color w:val="000000"/>
          <w:sz w:val="24"/>
          <w:szCs w:val="24"/>
        </w:rPr>
        <w:t>, Nigeria</w:t>
      </w:r>
    </w:p>
    <w:p w:rsidR="00436E99" w:rsidRPr="00436E99" w:rsidRDefault="006C0222" w:rsidP="00436E99">
      <w:pPr>
        <w:autoSpaceDE w:val="0"/>
        <w:autoSpaceDN w:val="0"/>
        <w:adjustRightInd w:val="0"/>
        <w:spacing w:after="0" w:line="240" w:lineRule="auto"/>
        <w:contextualSpacing/>
        <w:jc w:val="center"/>
        <w:rPr>
          <w:rFonts w:ascii="Times New Roman" w:hAnsi="Times New Roman" w:cs="Times New Roman"/>
          <w:color w:val="000000"/>
          <w:sz w:val="24"/>
          <w:szCs w:val="24"/>
        </w:rPr>
      </w:pPr>
      <w:hyperlink r:id="rId7" w:history="1">
        <w:r w:rsidR="00436E99" w:rsidRPr="00436E99">
          <w:rPr>
            <w:rStyle w:val="Hyperlink"/>
            <w:rFonts w:ascii="Times New Roman" w:hAnsi="Times New Roman" w:cs="Times New Roman"/>
            <w:sz w:val="24"/>
            <w:szCs w:val="24"/>
          </w:rPr>
          <w:t>kalejaiyetg@tasued.edu.ng</w:t>
        </w:r>
      </w:hyperlink>
    </w:p>
    <w:p w:rsidR="00436E99" w:rsidRPr="00436E99" w:rsidRDefault="00436E99" w:rsidP="00436E99">
      <w:pPr>
        <w:autoSpaceDE w:val="0"/>
        <w:autoSpaceDN w:val="0"/>
        <w:adjustRightInd w:val="0"/>
        <w:spacing w:after="0" w:line="240" w:lineRule="auto"/>
        <w:contextualSpacing/>
        <w:jc w:val="center"/>
        <w:rPr>
          <w:rFonts w:ascii="Times New Roman" w:hAnsi="Times New Roman" w:cs="Times New Roman"/>
          <w:color w:val="000000"/>
          <w:sz w:val="24"/>
          <w:szCs w:val="24"/>
        </w:rPr>
      </w:pPr>
    </w:p>
    <w:p w:rsidR="00436E99" w:rsidRPr="00B729C5" w:rsidRDefault="00436E99" w:rsidP="00B9077D">
      <w:pPr>
        <w:pStyle w:val="NormalWeb"/>
        <w:jc w:val="center"/>
        <w:rPr>
          <w:rFonts w:ascii="Century Gothic" w:eastAsia="Times New Roman" w:hAnsi="Century Gothic"/>
        </w:rPr>
      </w:pPr>
    </w:p>
    <w:p w:rsidR="00436E99" w:rsidRPr="00E91FB7" w:rsidRDefault="00436E99" w:rsidP="00436E99">
      <w:pPr>
        <w:spacing w:before="100" w:beforeAutospacing="1" w:after="100" w:afterAutospacing="1" w:line="240" w:lineRule="auto"/>
        <w:jc w:val="both"/>
        <w:rPr>
          <w:rFonts w:ascii="Times New Roman" w:eastAsia="Times New Roman" w:hAnsi="Times New Roman" w:cs="Times New Roman"/>
          <w:b/>
          <w:bCs/>
          <w:i/>
          <w:iCs/>
          <w:sz w:val="24"/>
          <w:szCs w:val="24"/>
        </w:rPr>
      </w:pPr>
      <w:r w:rsidRPr="00E91FB7">
        <w:rPr>
          <w:rFonts w:ascii="Times New Roman" w:eastAsia="Times New Roman" w:hAnsi="Times New Roman" w:cs="Times New Roman"/>
          <w:b/>
          <w:bCs/>
          <w:i/>
          <w:sz w:val="24"/>
          <w:szCs w:val="24"/>
        </w:rPr>
        <w:t>ABSTRACT</w:t>
      </w:r>
      <w:r w:rsidRPr="00E91FB7">
        <w:rPr>
          <w:rFonts w:ascii="Times New Roman" w:eastAsia="Times New Roman" w:hAnsi="Times New Roman" w:cs="Times New Roman"/>
          <w:b/>
          <w:bCs/>
          <w:i/>
          <w:iCs/>
          <w:sz w:val="24"/>
          <w:szCs w:val="24"/>
        </w:rPr>
        <w:t xml:space="preserve"> </w:t>
      </w:r>
    </w:p>
    <w:p w:rsidR="00C071E7" w:rsidRPr="00C071E7" w:rsidRDefault="00C071E7" w:rsidP="005E286D">
      <w:pPr>
        <w:spacing w:after="0" w:line="240" w:lineRule="auto"/>
        <w:jc w:val="both"/>
        <w:rPr>
          <w:rFonts w:ascii="Times New Roman" w:eastAsia="Times New Roman" w:hAnsi="Times New Roman" w:cs="Times New Roman"/>
          <w:sz w:val="24"/>
          <w:szCs w:val="24"/>
        </w:rPr>
      </w:pPr>
      <w:r w:rsidRPr="00C071E7">
        <w:rPr>
          <w:rFonts w:ascii="Times New Roman" w:eastAsia="Times New Roman" w:hAnsi="Times New Roman" w:cs="Times New Roman"/>
          <w:b/>
          <w:bCs/>
          <w:i/>
          <w:iCs/>
          <w:sz w:val="24"/>
          <w:szCs w:val="24"/>
        </w:rPr>
        <w:t xml:space="preserve">The ECOWAS region faces significant challenges in achieving industrial sector productivity, largely due to inadequate investment in transport infrastructure. This lack of investment has led to poor transport-induced labour accessibility, limiting the mobility of the workforce and </w:t>
      </w:r>
      <w:proofErr w:type="gramStart"/>
      <w:r w:rsidRPr="00C071E7">
        <w:rPr>
          <w:rFonts w:ascii="Times New Roman" w:eastAsia="Times New Roman" w:hAnsi="Times New Roman" w:cs="Times New Roman"/>
          <w:b/>
          <w:bCs/>
          <w:i/>
          <w:iCs/>
          <w:sz w:val="24"/>
          <w:szCs w:val="24"/>
        </w:rPr>
        <w:t>access</w:t>
      </w:r>
      <w:proofErr w:type="gramEnd"/>
      <w:r w:rsidRPr="00C071E7">
        <w:rPr>
          <w:rFonts w:ascii="Times New Roman" w:eastAsia="Times New Roman" w:hAnsi="Times New Roman" w:cs="Times New Roman"/>
          <w:b/>
          <w:bCs/>
          <w:i/>
          <w:iCs/>
          <w:sz w:val="24"/>
          <w:szCs w:val="24"/>
        </w:rPr>
        <w:t xml:space="preserve"> to employment opportunities. Insufficient public transportation options contribute to high transportation costs, long travel times, and reduced connectivity between urban and rural areas. These issues not only hinder the efficient movement of goods and services but also restrict the ability of workers to reach job markets, thereby impacting overall productivity and economic integration within the region</w:t>
      </w:r>
      <w:r w:rsidRPr="00C071E7">
        <w:rPr>
          <w:rFonts w:ascii="Times New Roman" w:eastAsia="Times New Roman" w:hAnsi="Times New Roman" w:cs="Times New Roman"/>
          <w:sz w:val="24"/>
          <w:szCs w:val="24"/>
        </w:rPr>
        <w:t xml:space="preserve">. </w:t>
      </w:r>
      <w:r w:rsidRPr="00C071E7">
        <w:rPr>
          <w:rFonts w:ascii="Times New Roman" w:eastAsia="Times New Roman" w:hAnsi="Times New Roman" w:cs="Times New Roman"/>
          <w:b/>
          <w:bCs/>
          <w:i/>
          <w:iCs/>
          <w:sz w:val="24"/>
          <w:szCs w:val="24"/>
        </w:rPr>
        <w:t xml:space="preserve">Therefore, this study examined the effect of investment in transport infrastructure and transport-induced labour accessibility on industrial sector productivity in ECOWAS countries. The study adapted an endogenous growth model to </w:t>
      </w:r>
      <w:proofErr w:type="spellStart"/>
      <w:r w:rsidRPr="00C071E7">
        <w:rPr>
          <w:rFonts w:ascii="Times New Roman" w:eastAsia="Times New Roman" w:hAnsi="Times New Roman" w:cs="Times New Roman"/>
          <w:b/>
          <w:bCs/>
          <w:i/>
          <w:iCs/>
          <w:sz w:val="24"/>
          <w:szCs w:val="24"/>
        </w:rPr>
        <w:t>analyse</w:t>
      </w:r>
      <w:proofErr w:type="spellEnd"/>
      <w:r w:rsidRPr="00C071E7">
        <w:rPr>
          <w:rFonts w:ascii="Times New Roman" w:eastAsia="Times New Roman" w:hAnsi="Times New Roman" w:cs="Times New Roman"/>
          <w:b/>
          <w:bCs/>
          <w:i/>
          <w:iCs/>
          <w:sz w:val="24"/>
          <w:szCs w:val="24"/>
        </w:rPr>
        <w:t xml:space="preserve"> data sets for fifteen ECOWAS countries</w:t>
      </w:r>
      <w:r w:rsidR="004A78EC">
        <w:rPr>
          <w:rFonts w:ascii="Times New Roman" w:eastAsia="Times New Roman" w:hAnsi="Times New Roman" w:cs="Times New Roman"/>
          <w:b/>
          <w:bCs/>
          <w:i/>
          <w:iCs/>
          <w:sz w:val="24"/>
          <w:szCs w:val="24"/>
        </w:rPr>
        <w:t xml:space="preserve"> spanning the years 1975 to 2023</w:t>
      </w:r>
      <w:r w:rsidRPr="00C071E7">
        <w:rPr>
          <w:rFonts w:ascii="Times New Roman" w:eastAsia="Times New Roman" w:hAnsi="Times New Roman" w:cs="Times New Roman"/>
          <w:b/>
          <w:bCs/>
          <w:i/>
          <w:iCs/>
          <w:sz w:val="24"/>
          <w:szCs w:val="24"/>
        </w:rPr>
        <w:t>. Data was retrieved from the World Development Indicator (WDI) to estimate panel causality and cross-sectional autoregressive distributed lag (CS-ARDL) models. Findings showed that total investment in transport infrastructure</w:t>
      </w:r>
      <w:r w:rsidR="00A5140A">
        <w:rPr>
          <w:rFonts w:ascii="Times New Roman" w:eastAsia="Times New Roman" w:hAnsi="Times New Roman" w:cs="Times New Roman"/>
          <w:b/>
          <w:bCs/>
          <w:i/>
          <w:iCs/>
          <w:sz w:val="24"/>
          <w:szCs w:val="24"/>
        </w:rPr>
        <w:t xml:space="preserve"> and</w:t>
      </w:r>
      <w:r w:rsidR="00A5140A" w:rsidRPr="00A5140A">
        <w:rPr>
          <w:rFonts w:ascii="Times New Roman" w:eastAsia="Times New Roman" w:hAnsi="Times New Roman" w:cs="Times New Roman"/>
          <w:b/>
          <w:bCs/>
          <w:i/>
          <w:iCs/>
          <w:sz w:val="24"/>
          <w:szCs w:val="24"/>
        </w:rPr>
        <w:t xml:space="preserve"> </w:t>
      </w:r>
      <w:r w:rsidR="00A5140A" w:rsidRPr="00C071E7">
        <w:rPr>
          <w:rFonts w:ascii="Times New Roman" w:eastAsia="Times New Roman" w:hAnsi="Times New Roman" w:cs="Times New Roman"/>
          <w:b/>
          <w:bCs/>
          <w:i/>
          <w:iCs/>
          <w:sz w:val="24"/>
          <w:szCs w:val="24"/>
        </w:rPr>
        <w:t>transport-induced labour accessibility</w:t>
      </w:r>
      <w:r w:rsidRPr="00C071E7">
        <w:rPr>
          <w:rFonts w:ascii="Times New Roman" w:eastAsia="Times New Roman" w:hAnsi="Times New Roman" w:cs="Times New Roman"/>
          <w:b/>
          <w:bCs/>
          <w:i/>
          <w:iCs/>
          <w:sz w:val="24"/>
          <w:szCs w:val="24"/>
        </w:rPr>
        <w:t xml:space="preserve"> had positive and significant effects on </w:t>
      </w:r>
      <w:r w:rsidR="00A5140A">
        <w:rPr>
          <w:rFonts w:ascii="Times New Roman" w:eastAsia="Times New Roman" w:hAnsi="Times New Roman" w:cs="Times New Roman"/>
          <w:b/>
          <w:bCs/>
          <w:i/>
          <w:iCs/>
          <w:sz w:val="24"/>
          <w:szCs w:val="24"/>
        </w:rPr>
        <w:t xml:space="preserve">industrial sector productivity </w:t>
      </w:r>
      <w:r w:rsidRPr="00C071E7">
        <w:rPr>
          <w:rFonts w:ascii="Times New Roman" w:eastAsia="Times New Roman" w:hAnsi="Times New Roman" w:cs="Times New Roman"/>
          <w:b/>
          <w:bCs/>
          <w:i/>
          <w:iCs/>
          <w:sz w:val="24"/>
          <w:szCs w:val="24"/>
        </w:rPr>
        <w:t xml:space="preserve">in both the short run and long run. Also, </w:t>
      </w:r>
      <w:r w:rsidR="005E286D" w:rsidRPr="00C071E7">
        <w:rPr>
          <w:rFonts w:ascii="Times New Roman" w:eastAsia="Times New Roman" w:hAnsi="Times New Roman" w:cs="Times New Roman"/>
          <w:b/>
          <w:bCs/>
          <w:i/>
          <w:iCs/>
          <w:sz w:val="24"/>
          <w:szCs w:val="24"/>
        </w:rPr>
        <w:t>bidirectional</w:t>
      </w:r>
      <w:r w:rsidRPr="00C071E7">
        <w:rPr>
          <w:rFonts w:ascii="Times New Roman" w:eastAsia="Times New Roman" w:hAnsi="Times New Roman" w:cs="Times New Roman"/>
          <w:b/>
          <w:bCs/>
          <w:i/>
          <w:iCs/>
          <w:sz w:val="24"/>
          <w:szCs w:val="24"/>
        </w:rPr>
        <w:t xml:space="preserve"> causality was recorded among investment in transport infrastructure, transport-induced labour accessibility, and industrial sector productivity. Consequently,</w:t>
      </w:r>
      <w:r w:rsidRPr="00C071E7">
        <w:rPr>
          <w:rFonts w:ascii="Times New Roman" w:eastAsia="Times New Roman" w:hAnsi="Times New Roman" w:cs="Times New Roman"/>
          <w:sz w:val="24"/>
          <w:szCs w:val="24"/>
        </w:rPr>
        <w:t xml:space="preserve"> the government</w:t>
      </w:r>
      <w:r w:rsidRPr="00C071E7">
        <w:rPr>
          <w:rFonts w:ascii="Times New Roman" w:eastAsia="Times New Roman" w:hAnsi="Times New Roman" w:cs="Times New Roman"/>
          <w:b/>
          <w:bCs/>
          <w:i/>
          <w:iCs/>
          <w:sz w:val="24"/>
          <w:szCs w:val="24"/>
        </w:rPr>
        <w:t> should invest in transport infrastructure and provide subsidies for public transport to enhance affordability and accessibility for workers, enabling them to commute to job locations despite poor road conditions.</w:t>
      </w:r>
      <w:r w:rsidRPr="00C071E7">
        <w:rPr>
          <w:rFonts w:ascii="Times New Roman" w:eastAsia="Times New Roman" w:hAnsi="Times New Roman" w:cs="Times New Roman"/>
          <w:i/>
          <w:iCs/>
          <w:sz w:val="24"/>
          <w:szCs w:val="24"/>
        </w:rPr>
        <w:t> </w:t>
      </w:r>
    </w:p>
    <w:p w:rsidR="00436E99" w:rsidRPr="004B2CFA" w:rsidRDefault="00436E99" w:rsidP="00511B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0"/>
          <w:szCs w:val="20"/>
        </w:rPr>
        <w:t>Keywords</w:t>
      </w:r>
      <w:r>
        <w:rPr>
          <w:rFonts w:ascii="Times New Roman" w:hAnsi="Times New Roman" w:cs="Times New Roman"/>
          <w:color w:val="000000"/>
          <w:sz w:val="20"/>
          <w:szCs w:val="20"/>
        </w:rPr>
        <w:t xml:space="preserve">: Transport Infrastructure, </w:t>
      </w:r>
      <w:r w:rsidR="00BC4FA1">
        <w:rPr>
          <w:rFonts w:ascii="Times New Roman" w:hAnsi="Times New Roman" w:cs="Times New Roman"/>
          <w:sz w:val="20"/>
          <w:szCs w:val="20"/>
        </w:rPr>
        <w:t>Industrial S</w:t>
      </w:r>
      <w:r>
        <w:rPr>
          <w:rFonts w:ascii="Times New Roman" w:hAnsi="Times New Roman" w:cs="Times New Roman"/>
          <w:sz w:val="20"/>
          <w:szCs w:val="20"/>
        </w:rPr>
        <w:t xml:space="preserve">ector Productivity, </w:t>
      </w:r>
      <w:r w:rsidR="00BC4FA1">
        <w:rPr>
          <w:rFonts w:ascii="Times New Roman" w:hAnsi="Times New Roman" w:cs="Times New Roman"/>
          <w:color w:val="000000"/>
          <w:sz w:val="20"/>
          <w:szCs w:val="20"/>
        </w:rPr>
        <w:t>Transport-induced Labour Accessibility</w:t>
      </w:r>
      <w:r>
        <w:rPr>
          <w:rFonts w:ascii="Times New Roman" w:hAnsi="Times New Roman" w:cs="Times New Roman"/>
          <w:color w:val="000000"/>
          <w:sz w:val="20"/>
          <w:szCs w:val="20"/>
        </w:rPr>
        <w:t>,</w:t>
      </w:r>
      <w:r w:rsidR="00BC4FA1">
        <w:rPr>
          <w:rFonts w:ascii="Times New Roman" w:eastAsia="Times New Roman" w:hAnsi="Times New Roman" w:cs="Times New Roman"/>
          <w:iCs/>
          <w:sz w:val="20"/>
          <w:szCs w:val="20"/>
        </w:rPr>
        <w:t xml:space="preserve"> </w:t>
      </w:r>
      <w:r w:rsidR="005D23AD">
        <w:rPr>
          <w:rFonts w:ascii="Times New Roman" w:eastAsia="Times New Roman" w:hAnsi="Times New Roman" w:cs="Times New Roman"/>
          <w:iCs/>
          <w:sz w:val="20"/>
          <w:szCs w:val="20"/>
        </w:rPr>
        <w:t>C</w:t>
      </w:r>
      <w:bookmarkStart w:id="0" w:name="_GoBack"/>
      <w:bookmarkEnd w:id="0"/>
      <w:r w:rsidR="00BC4FA1">
        <w:rPr>
          <w:rFonts w:ascii="Times New Roman" w:eastAsia="Times New Roman" w:hAnsi="Times New Roman" w:cs="Times New Roman"/>
          <w:iCs/>
          <w:sz w:val="20"/>
          <w:szCs w:val="20"/>
        </w:rPr>
        <w:t>ross-sectional Autoregressive Distributed L</w:t>
      </w:r>
      <w:r>
        <w:rPr>
          <w:rFonts w:ascii="Times New Roman" w:eastAsia="Times New Roman" w:hAnsi="Times New Roman" w:cs="Times New Roman"/>
          <w:iCs/>
          <w:sz w:val="20"/>
          <w:szCs w:val="20"/>
        </w:rPr>
        <w:t>ag (CS-ARDL), Panel data set</w:t>
      </w:r>
    </w:p>
    <w:p w:rsidR="00436E99" w:rsidRDefault="00436E99" w:rsidP="00436E99">
      <w:pPr>
        <w:spacing w:before="100" w:beforeAutospacing="1" w:after="100" w:afterAutospacing="1" w:line="240" w:lineRule="auto"/>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JEL Classification:  L9</w:t>
      </w:r>
    </w:p>
    <w:p w:rsidR="00436E99" w:rsidRDefault="00436E99" w:rsidP="00436E99">
      <w:pPr>
        <w:spacing w:before="100" w:beforeAutospacing="1" w:after="100" w:afterAutospacing="1" w:line="240" w:lineRule="auto"/>
        <w:contextualSpacing/>
        <w:jc w:val="both"/>
        <w:rPr>
          <w:rFonts w:ascii="Times New Roman" w:hAnsi="Times New Roman" w:cs="Times New Roman"/>
          <w:b/>
          <w:color w:val="000000"/>
          <w:sz w:val="20"/>
          <w:szCs w:val="20"/>
        </w:rPr>
      </w:pPr>
    </w:p>
    <w:p w:rsidR="00436E99" w:rsidRDefault="00273BF0" w:rsidP="00536D58">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An </w:t>
      </w:r>
      <w:proofErr w:type="spellStart"/>
      <w:r w:rsidRPr="00302342">
        <w:rPr>
          <w:rFonts w:ascii="Times New Roman" w:eastAsia="Times New Roman" w:hAnsi="Times New Roman" w:cs="Times New Roman"/>
          <w:sz w:val="24"/>
          <w:szCs w:val="24"/>
        </w:rPr>
        <w:t>industrialised</w:t>
      </w:r>
      <w:proofErr w:type="spellEnd"/>
      <w:r w:rsidRPr="00302342">
        <w:rPr>
          <w:rFonts w:ascii="Times New Roman" w:eastAsia="Times New Roman" w:hAnsi="Times New Roman" w:cs="Times New Roman"/>
          <w:sz w:val="24"/>
          <w:szCs w:val="24"/>
        </w:rPr>
        <w:t xml:space="preserve"> nation is expected to have appropriate infrastructure, as this will have a good impact on the industrial sector, which is viewed as a driving force for growth. The availability of adequate and efficient infrastructure not only improves the quality of life of the people but also promotes rapid </w:t>
      </w:r>
      <w:r w:rsidR="00BC4FA1" w:rsidRPr="00302342">
        <w:rPr>
          <w:rFonts w:ascii="Times New Roman" w:eastAsia="Times New Roman" w:hAnsi="Times New Roman" w:cs="Times New Roman"/>
          <w:sz w:val="24"/>
          <w:szCs w:val="24"/>
        </w:rPr>
        <w:t>industrialization (</w:t>
      </w:r>
      <w:r w:rsidR="00BC4FA1" w:rsidRPr="00302342">
        <w:rPr>
          <w:rFonts w:ascii="Times New Roman" w:hAnsi="Times New Roman" w:cs="Times New Roman"/>
          <w:color w:val="000000"/>
          <w:sz w:val="24"/>
          <w:szCs w:val="24"/>
        </w:rPr>
        <w:t xml:space="preserve">Chukwuebuka &amp; </w:t>
      </w:r>
      <w:proofErr w:type="spellStart"/>
      <w:r w:rsidR="00BC4FA1" w:rsidRPr="00302342">
        <w:rPr>
          <w:rFonts w:ascii="Times New Roman" w:hAnsi="Times New Roman" w:cs="Times New Roman"/>
          <w:color w:val="000000"/>
          <w:sz w:val="24"/>
          <w:szCs w:val="24"/>
        </w:rPr>
        <w:t>Jisike</w:t>
      </w:r>
      <w:proofErr w:type="spellEnd"/>
      <w:r w:rsidR="00BC4FA1" w:rsidRPr="00302342">
        <w:rPr>
          <w:rFonts w:ascii="Times New Roman" w:hAnsi="Times New Roman" w:cs="Times New Roman"/>
          <w:color w:val="000000"/>
          <w:sz w:val="24"/>
          <w:szCs w:val="24"/>
        </w:rPr>
        <w:t xml:space="preserve"> (2020)</w:t>
      </w:r>
      <w:r w:rsidRPr="00302342">
        <w:rPr>
          <w:rFonts w:ascii="Times New Roman" w:eastAsia="Times New Roman" w:hAnsi="Times New Roman" w:cs="Times New Roman"/>
          <w:sz w:val="24"/>
          <w:szCs w:val="24"/>
        </w:rPr>
        <w:t>. It was mentioned that increased transport infrastructure lowers travel expenses, which then affects how businesses and households behave in regard to where they are located within the transport network</w:t>
      </w:r>
      <w:r w:rsidR="00077A1B" w:rsidRPr="00302342">
        <w:rPr>
          <w:rFonts w:ascii="Times New Roman" w:eastAsia="Times New Roman" w:hAnsi="Times New Roman" w:cs="Times New Roman"/>
          <w:sz w:val="24"/>
          <w:szCs w:val="24"/>
        </w:rPr>
        <w:t xml:space="preserve"> (</w:t>
      </w:r>
      <w:r w:rsidR="00077A1B" w:rsidRPr="00302342">
        <w:rPr>
          <w:rFonts w:ascii="Times New Roman" w:hAnsi="Times New Roman" w:cs="Times New Roman"/>
          <w:color w:val="1F1F1F"/>
          <w:sz w:val="24"/>
          <w:szCs w:val="24"/>
        </w:rPr>
        <w:t xml:space="preserve">Michael </w:t>
      </w:r>
      <w:r w:rsidR="00077A1B" w:rsidRPr="00302342">
        <w:rPr>
          <w:rFonts w:ascii="Times New Roman" w:hAnsi="Times New Roman" w:cs="Times New Roman"/>
          <w:color w:val="1F1F1F"/>
          <w:sz w:val="24"/>
          <w:szCs w:val="24"/>
        </w:rPr>
        <w:lastRenderedPageBreak/>
        <w:t>2021)</w:t>
      </w:r>
      <w:r w:rsidRPr="00302342">
        <w:rPr>
          <w:rFonts w:ascii="Times New Roman" w:eastAsia="Times New Roman" w:hAnsi="Times New Roman" w:cs="Times New Roman"/>
          <w:sz w:val="24"/>
          <w:szCs w:val="24"/>
        </w:rPr>
        <w:t>. Firms and families primarily use changes in proximity to economic activity to determine where they will be situated in the network. The interplay between improved transport infrastructure and spatial components results in economic gains, and the basic driver for additional benefits is these spatial shifts (</w:t>
      </w:r>
      <w:proofErr w:type="spellStart"/>
      <w:r w:rsidRPr="00302342">
        <w:rPr>
          <w:rFonts w:ascii="Times New Roman" w:eastAsia="Times New Roman" w:hAnsi="Times New Roman" w:cs="Times New Roman"/>
          <w:sz w:val="24"/>
          <w:szCs w:val="24"/>
        </w:rPr>
        <w:t>Venables</w:t>
      </w:r>
      <w:proofErr w:type="spellEnd"/>
      <w:r w:rsidRPr="00302342">
        <w:rPr>
          <w:rFonts w:ascii="Times New Roman" w:eastAsia="Times New Roman" w:hAnsi="Times New Roman" w:cs="Times New Roman"/>
          <w:sz w:val="24"/>
          <w:szCs w:val="24"/>
        </w:rPr>
        <w:t xml:space="preserve"> et al., 2014). For instance, in order to save on travel expenses, households are likely to be positioned closer to work. As a result of enhanced transport infrastructure, workers use input factors in manufacturing with higher productivity. Workers' productivity in terms of interacting with others and looking for resources is accelerated by improved transport infrastructure since it makes them more mobile. Businesses can identify workers on the labour market who are more suited to their needs through enhanced transport infrastructure. Investment in transport infrastructure is a key strategy for enhancing industrial sector productivity in the Economic Community of West African States (ECOWAS). By improving labour accessibility and reducing transaction costs, these investments can support the region's economic integration and development goals.</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The accessibility of skilled labour to industrial sector productivity is largely dependent on the smooth operation of transportation sectors. The status of the transport infrastructure connecting residential regions to industrial zones is a significant determinant of this accessibility. Inadequate or poorly connected transportation networks can limit access to job opportunities. Limited connectivity can lead to a lack of job options, hindering the ability of workers to access employment opportunities and potentially contributing to unemployment or underemployment. Congested road networks can result in significant delays and increase commuting times. Prolonged commuting times reduce the attractiveness of distant job locations, affecting the willingness of workers to travel long distances. This can also lead to increased stress and fatigue among employees. Poor road conditions can lead to increased vehicle maintenance costs, longer travel times, and potential safety hazards such as accidents, vehicle damage, and injuries. Poor road conditions discourage workers from commuting longer distances for employment. The delicate interplay among investment in transport infrastructure, labour accessibility, and industrial sector productivity is a complex issue that requires extensive research.</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ECOWAS has diverse economic structures and varying levels of infrastructure development. Historically, the region's transport infrastructure has been underdeveloped, with many countries facing challenges such as poor road conditions, limited rail networks, and insufficient port facilities. This situation has impeded intra-regional trade and limited the potential for economic growth. Many ECOWAS countries still face significant infrastructure deficits, with inadequate road, rail, and port facilities. This limits the full potential of transport-induced productivity gains. Financing large-scale infrastructure projects remains a major challenge. The reliance on foreign aid and loans can create dependencies and financial vulnerabilities. Effective infrastructure development requires coordination across multiple jurisdictions and sectors. In ECOWAS, differing national priorities and regulatory environments can complicate regional infrastructure projects.</w:t>
      </w:r>
    </w:p>
    <w:p w:rsidR="00536D58" w:rsidRPr="00302342" w:rsidRDefault="00536D58" w:rsidP="00302342">
      <w:pPr>
        <w:spacing w:before="100" w:beforeAutospacing="1" w:after="100" w:afterAutospacing="1"/>
        <w:contextualSpacing/>
        <w:jc w:val="both"/>
        <w:rPr>
          <w:rFonts w:ascii="Times New Roman" w:eastAsia="Times New Roman" w:hAnsi="Times New Roman" w:cs="Times New Roman"/>
          <w:sz w:val="24"/>
          <w:szCs w:val="24"/>
        </w:rPr>
      </w:pPr>
      <w:r w:rsidRPr="00302342">
        <w:rPr>
          <w:rFonts w:ascii="Times New Roman" w:eastAsia="Times New Roman" w:hAnsi="Times New Roman" w:cs="Times New Roman"/>
          <w:b/>
          <w:bCs/>
          <w:sz w:val="24"/>
          <w:szCs w:val="24"/>
        </w:rPr>
        <w:lastRenderedPageBreak/>
        <w:t>2</w:t>
      </w:r>
      <w:r w:rsidRPr="00302342">
        <w:rPr>
          <w:rFonts w:ascii="Times New Roman" w:eastAsia="Times New Roman" w:hAnsi="Times New Roman" w:cs="Times New Roman"/>
          <w:b/>
          <w:bCs/>
          <w:sz w:val="24"/>
          <w:szCs w:val="24"/>
        </w:rPr>
        <w:tab/>
        <w:t>Literature review</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Several studies have delved into the argument of transport infrastructure and level of productivity in regional and single country issues. However, inconclusive results revolve around a positive or negative relationship between the two. </w:t>
      </w:r>
      <w:proofErr w:type="spellStart"/>
      <w:r w:rsidRPr="00302342">
        <w:rPr>
          <w:rFonts w:ascii="Times New Roman" w:eastAsia="Times New Roman" w:hAnsi="Times New Roman" w:cs="Times New Roman"/>
          <w:sz w:val="24"/>
          <w:szCs w:val="24"/>
        </w:rPr>
        <w:t>Piyapong</w:t>
      </w:r>
      <w:proofErr w:type="spellEnd"/>
      <w:r w:rsidRPr="00302342">
        <w:rPr>
          <w:rFonts w:ascii="Times New Roman" w:eastAsia="Times New Roman" w:hAnsi="Times New Roman" w:cs="Times New Roman"/>
          <w:sz w:val="24"/>
          <w:szCs w:val="24"/>
        </w:rPr>
        <w:t xml:space="preserve"> (2020) was one of the studies that examined the effects of transport infrastructure investment on local employment and manufacturing companies in the United States. The study employed panel data for 48 nearby US states and country-level panel data for the state of North Carolina to evaluate the link between time and location using dynamic panel and spatial econometric techniques. According to the research, adding more lanes to major intrastate highways can boost the growth of the service sector's employment while delaying that of the manufacturing sector. However, the study found a causal relationship between the rapid expansion of roads, employment, and the slowing down of manufacturing sectors, which led to an increase in the volume of the main non-interstate roadway.</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proofErr w:type="spellStart"/>
      <w:r w:rsidRPr="00302342">
        <w:rPr>
          <w:rFonts w:ascii="Times New Roman" w:eastAsia="Times New Roman" w:hAnsi="Times New Roman" w:cs="Times New Roman"/>
          <w:sz w:val="24"/>
          <w:szCs w:val="24"/>
        </w:rPr>
        <w:t>Demetriades</w:t>
      </w:r>
      <w:proofErr w:type="spellEnd"/>
      <w:r w:rsidRPr="00302342">
        <w:rPr>
          <w:rFonts w:ascii="Times New Roman" w:eastAsia="Times New Roman" w:hAnsi="Times New Roman" w:cs="Times New Roman"/>
          <w:sz w:val="24"/>
          <w:szCs w:val="24"/>
        </w:rPr>
        <w:t xml:space="preserve"> and </w:t>
      </w:r>
      <w:proofErr w:type="spellStart"/>
      <w:r w:rsidRPr="00302342">
        <w:rPr>
          <w:rFonts w:ascii="Times New Roman" w:eastAsia="Times New Roman" w:hAnsi="Times New Roman" w:cs="Times New Roman"/>
          <w:sz w:val="24"/>
          <w:szCs w:val="24"/>
        </w:rPr>
        <w:t>Mamuneas</w:t>
      </w:r>
      <w:proofErr w:type="spellEnd"/>
      <w:r w:rsidRPr="00302342">
        <w:rPr>
          <w:rFonts w:ascii="Times New Roman" w:eastAsia="Times New Roman" w:hAnsi="Times New Roman" w:cs="Times New Roman"/>
          <w:sz w:val="24"/>
          <w:szCs w:val="24"/>
        </w:rPr>
        <w:t xml:space="preserve"> (2000) also examined how public infrastructure investments affected employment and industrial sector productivity in 12 OECD economies. Co-integration analysis was used in the inquiry for the study. The research found that in all 12 countries, the growth of public infrastructure had an impact on industrial sector productivity, supply, and input demand both immediately and later on. As opposed to the long-run rate, which is substantial but steadily dropping, the short-run rate effect is comparatively low. These statistics showed that in the 1970s and 1980s, there was a serious underinvestment in infrastructure, which was eventually closed in the early 1990s, which spurred industrial sector performance.</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proofErr w:type="spellStart"/>
      <w:r w:rsidRPr="00302342">
        <w:rPr>
          <w:rFonts w:ascii="Times New Roman" w:eastAsia="Times New Roman" w:hAnsi="Times New Roman" w:cs="Times New Roman"/>
          <w:sz w:val="24"/>
          <w:szCs w:val="24"/>
        </w:rPr>
        <w:t>Bimba</w:t>
      </w:r>
      <w:proofErr w:type="spellEnd"/>
      <w:r w:rsidRPr="00302342">
        <w:rPr>
          <w:rFonts w:ascii="Times New Roman" w:eastAsia="Times New Roman" w:hAnsi="Times New Roman" w:cs="Times New Roman"/>
          <w:sz w:val="24"/>
          <w:szCs w:val="24"/>
        </w:rPr>
        <w:t xml:space="preserve"> et al. (2020) investigated from 1981 to 2016 how China's industrialization was affected by public infrastructure spending. The variables' order of integration was determined by the study's use of the Augmented Dickey-Fuller statistics (ADF) impulse response function, and the results of the variance decomposition were validated. The conclusion shows that infrastructure spending affects industrial production over a longer period of time. The outcome demonstrates that China's industrialization and public infrastructure development are positively and significantly related. Khalid et al. (2020) studied the relationship between Pakistan's industrial output and investment in transport infrastructure. The study looked at how Pakistan's industrial output was impacted by several types of transport infrastructure, including roads, trains, ports, and airports. The findings showed that all the relevant variables exhibit an equilibrium relationship over the long term. Pakistan's industrial output is driven by its infrastructure, including its ports, highways, and labour force. Long-term </w:t>
      </w:r>
      <w:proofErr w:type="spellStart"/>
      <w:r w:rsidRPr="00302342">
        <w:rPr>
          <w:rFonts w:ascii="Times New Roman" w:eastAsia="Times New Roman" w:hAnsi="Times New Roman" w:cs="Times New Roman"/>
          <w:sz w:val="24"/>
          <w:szCs w:val="24"/>
        </w:rPr>
        <w:t>elasticities</w:t>
      </w:r>
      <w:proofErr w:type="spellEnd"/>
      <w:r w:rsidRPr="00302342">
        <w:rPr>
          <w:rFonts w:ascii="Times New Roman" w:eastAsia="Times New Roman" w:hAnsi="Times New Roman" w:cs="Times New Roman"/>
          <w:sz w:val="24"/>
          <w:szCs w:val="24"/>
        </w:rPr>
        <w:t xml:space="preserve"> predict that a 1% improvement in port and road infrastructure will increase industrial value added by 0.36% and 0.28%, respectively. They found that, whereas airways had no obvious effect, insufficient railways hindered industrial output.</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The impact of newly built highways on employment and transport-induced labour productivity in Britain was </w:t>
      </w:r>
      <w:proofErr w:type="spellStart"/>
      <w:r w:rsidRPr="00302342">
        <w:rPr>
          <w:rFonts w:ascii="Times New Roman" w:eastAsia="Times New Roman" w:hAnsi="Times New Roman" w:cs="Times New Roman"/>
          <w:sz w:val="24"/>
          <w:szCs w:val="24"/>
        </w:rPr>
        <w:t>analysed</w:t>
      </w:r>
      <w:proofErr w:type="spellEnd"/>
      <w:r w:rsidRPr="00302342">
        <w:rPr>
          <w:rFonts w:ascii="Times New Roman" w:eastAsia="Times New Roman" w:hAnsi="Times New Roman" w:cs="Times New Roman"/>
          <w:sz w:val="24"/>
          <w:szCs w:val="24"/>
        </w:rPr>
        <w:t xml:space="preserve"> by Stephen et al. (2019) using data from industrial firms. The road network </w:t>
      </w:r>
      <w:r w:rsidRPr="00302342">
        <w:rPr>
          <w:rFonts w:ascii="Times New Roman" w:eastAsia="Times New Roman" w:hAnsi="Times New Roman" w:cs="Times New Roman"/>
          <w:sz w:val="24"/>
          <w:szCs w:val="24"/>
        </w:rPr>
        <w:lastRenderedPageBreak/>
        <w:t xml:space="preserve">was employed as a proxy for exposure to transportation improvements in the study to estimate changes in the minimum time required for labour to go from home to work. The study discovered a strong positive relationship between freshly built roadways, employment, and </w:t>
      </w:r>
      <w:proofErr w:type="spellStart"/>
      <w:r w:rsidRPr="00302342">
        <w:rPr>
          <w:rFonts w:ascii="Times New Roman" w:eastAsia="Times New Roman" w:hAnsi="Times New Roman" w:cs="Times New Roman"/>
          <w:sz w:val="24"/>
          <w:szCs w:val="24"/>
        </w:rPr>
        <w:t>neighbourhood</w:t>
      </w:r>
      <w:proofErr w:type="spellEnd"/>
      <w:r w:rsidRPr="00302342">
        <w:rPr>
          <w:rFonts w:ascii="Times New Roman" w:eastAsia="Times New Roman" w:hAnsi="Times New Roman" w:cs="Times New Roman"/>
          <w:sz w:val="24"/>
          <w:szCs w:val="24"/>
        </w:rPr>
        <w:t xml:space="preserve"> businesses. According to the findings, newly built highways draw and recruit transportation-intensive firms to the area. This leads some already-established companies to restructure their production processes. Na et al. (2011) investigated how roads affected labour market activity in 19 OECD nations. The study used several models that included dependent, independent, and control variables during a period of 17 years, from 1990 to 2006. According to the study, the network effect of highways will enhance labour productivity per worker. According to the findings of 19 OECD nations, there is a correlation between highway use and employment activity.</w:t>
      </w:r>
    </w:p>
    <w:p w:rsidR="00BF2DC1" w:rsidRPr="00302342" w:rsidRDefault="00BF2DC1"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The effect of road infrastructure and labour accessibility on manufacturing sectors in Mexico was examined by </w:t>
      </w:r>
      <w:proofErr w:type="spellStart"/>
      <w:r w:rsidRPr="00302342">
        <w:rPr>
          <w:rFonts w:ascii="Times New Roman" w:eastAsia="Times New Roman" w:hAnsi="Times New Roman" w:cs="Times New Roman"/>
          <w:sz w:val="24"/>
          <w:szCs w:val="24"/>
        </w:rPr>
        <w:t>Castaeda</w:t>
      </w:r>
      <w:proofErr w:type="spellEnd"/>
      <w:r w:rsidRPr="00302342">
        <w:rPr>
          <w:rFonts w:ascii="Times New Roman" w:eastAsia="Times New Roman" w:hAnsi="Times New Roman" w:cs="Times New Roman"/>
          <w:sz w:val="24"/>
          <w:szCs w:val="24"/>
        </w:rPr>
        <w:t xml:space="preserve"> and </w:t>
      </w:r>
      <w:proofErr w:type="spellStart"/>
      <w:r w:rsidRPr="00302342">
        <w:rPr>
          <w:rFonts w:ascii="Times New Roman" w:eastAsia="Times New Roman" w:hAnsi="Times New Roman" w:cs="Times New Roman"/>
          <w:sz w:val="24"/>
          <w:szCs w:val="24"/>
        </w:rPr>
        <w:t>Shemesh</w:t>
      </w:r>
      <w:proofErr w:type="spellEnd"/>
      <w:r w:rsidRPr="00302342">
        <w:rPr>
          <w:rFonts w:ascii="Times New Roman" w:eastAsia="Times New Roman" w:hAnsi="Times New Roman" w:cs="Times New Roman"/>
          <w:sz w:val="24"/>
          <w:szCs w:val="24"/>
        </w:rPr>
        <w:t xml:space="preserve"> (2000). The study, which covered the 25-year period from 1993 to 2018, used an autoregressive distributed lag (ARDL). It found that a 10% increase in labour accessibility will increase manufacturing productivity by 0.62% to 0.96%; the immediate effect may be small, but the long-term impact will be greater. However, </w:t>
      </w:r>
      <w:proofErr w:type="spellStart"/>
      <w:r w:rsidRPr="00302342">
        <w:rPr>
          <w:rFonts w:ascii="Times New Roman" w:eastAsia="Times New Roman" w:hAnsi="Times New Roman" w:cs="Times New Roman"/>
          <w:sz w:val="24"/>
          <w:szCs w:val="24"/>
        </w:rPr>
        <w:t>Leopoldo</w:t>
      </w:r>
      <w:proofErr w:type="spellEnd"/>
      <w:r w:rsidRPr="00302342">
        <w:rPr>
          <w:rFonts w:ascii="Times New Roman" w:eastAsia="Times New Roman" w:hAnsi="Times New Roman" w:cs="Times New Roman"/>
          <w:sz w:val="24"/>
          <w:szCs w:val="24"/>
        </w:rPr>
        <w:t xml:space="preserve"> and Daniel (2013) examined the effects of road infrastructure on employment productivity and growth: An empirical analysis at ECOWAS from the period of 1991–2011. The study used dynamic panel GMM system estimation. The findings (using parametric and non-parametric estimations) show that road density and road paving have positive effects on total factor productivity (TFP) in countries with low and middle incomes. When taking the percentage of pave roads into account, the analysis discovered empirical evidence of the Kuznets curve. Additionally, the study discovered a Kuznets curve between road density and unemployment in nations with middle and low income levels. </w:t>
      </w:r>
    </w:p>
    <w:p w:rsidR="00B9077D" w:rsidRPr="00302342" w:rsidRDefault="00B9077D" w:rsidP="00302342">
      <w:pPr>
        <w:spacing w:before="100" w:beforeAutospacing="1" w:after="100" w:afterAutospacing="1"/>
        <w:contextualSpacing/>
        <w:jc w:val="both"/>
        <w:rPr>
          <w:rFonts w:ascii="Times New Roman" w:eastAsia="Times New Roman" w:hAnsi="Times New Roman" w:cs="Times New Roman"/>
          <w:sz w:val="24"/>
          <w:szCs w:val="24"/>
        </w:rPr>
      </w:pPr>
      <w:r w:rsidRPr="00302342">
        <w:rPr>
          <w:rFonts w:ascii="Times New Roman" w:eastAsia="Times New Roman" w:hAnsi="Times New Roman" w:cs="Times New Roman"/>
          <w:b/>
          <w:bCs/>
          <w:color w:val="000000"/>
          <w:sz w:val="24"/>
          <w:szCs w:val="24"/>
        </w:rPr>
        <w:t>3</w:t>
      </w:r>
      <w:r w:rsidRPr="00302342">
        <w:rPr>
          <w:rFonts w:ascii="Times New Roman" w:eastAsia="Times New Roman" w:hAnsi="Times New Roman" w:cs="Times New Roman"/>
          <w:b/>
          <w:bCs/>
          <w:color w:val="000000"/>
          <w:sz w:val="24"/>
          <w:szCs w:val="24"/>
        </w:rPr>
        <w:tab/>
        <w:t>Research methods and procedure</w:t>
      </w:r>
    </w:p>
    <w:p w:rsidR="00B9077D"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In </w:t>
      </w:r>
      <w:proofErr w:type="spellStart"/>
      <w:r w:rsidRPr="00302342">
        <w:rPr>
          <w:rFonts w:ascii="Times New Roman" w:eastAsia="Times New Roman" w:hAnsi="Times New Roman" w:cs="Times New Roman"/>
          <w:sz w:val="24"/>
          <w:szCs w:val="24"/>
        </w:rPr>
        <w:t>analysing</w:t>
      </w:r>
      <w:proofErr w:type="spellEnd"/>
      <w:r w:rsidRPr="00302342">
        <w:rPr>
          <w:rFonts w:ascii="Times New Roman" w:eastAsia="Times New Roman" w:hAnsi="Times New Roman" w:cs="Times New Roman"/>
          <w:sz w:val="24"/>
          <w:szCs w:val="24"/>
        </w:rPr>
        <w:t xml:space="preserve"> the impact of investment in transport infrastructure and </w:t>
      </w:r>
      <w:r w:rsidR="000838D6" w:rsidRPr="00302342">
        <w:rPr>
          <w:rFonts w:ascii="Times New Roman" w:eastAsia="Times New Roman" w:hAnsi="Times New Roman" w:cs="Times New Roman"/>
          <w:sz w:val="24"/>
          <w:szCs w:val="24"/>
        </w:rPr>
        <w:t>transport induced-labour accessibility</w:t>
      </w:r>
      <w:r w:rsidRPr="00302342">
        <w:rPr>
          <w:rFonts w:ascii="Times New Roman" w:eastAsia="Times New Roman" w:hAnsi="Times New Roman" w:cs="Times New Roman"/>
          <w:sz w:val="24"/>
          <w:szCs w:val="24"/>
        </w:rPr>
        <w:t xml:space="preserve"> on industrial productivity in the ECOWAS region, this study is grounded in endogenous growth theory. This theory suggests that advancements in innovation, knowledge, and human capital drive productivity enhancements, which in turn stimulate economic growth. Building on the framework established by </w:t>
      </w:r>
      <w:proofErr w:type="spellStart"/>
      <w:r w:rsidRPr="00302342">
        <w:rPr>
          <w:rFonts w:ascii="Times New Roman" w:eastAsia="Times New Roman" w:hAnsi="Times New Roman" w:cs="Times New Roman"/>
          <w:sz w:val="24"/>
          <w:szCs w:val="24"/>
        </w:rPr>
        <w:t>Mankiw</w:t>
      </w:r>
      <w:proofErr w:type="spellEnd"/>
      <w:r w:rsidRPr="00302342">
        <w:rPr>
          <w:rFonts w:ascii="Times New Roman" w:eastAsia="Times New Roman" w:hAnsi="Times New Roman" w:cs="Times New Roman"/>
          <w:sz w:val="24"/>
          <w:szCs w:val="24"/>
        </w:rPr>
        <w:t xml:space="preserve">, </w:t>
      </w:r>
      <w:proofErr w:type="spellStart"/>
      <w:r w:rsidRPr="00302342">
        <w:rPr>
          <w:rFonts w:ascii="Times New Roman" w:eastAsia="Times New Roman" w:hAnsi="Times New Roman" w:cs="Times New Roman"/>
          <w:sz w:val="24"/>
          <w:szCs w:val="24"/>
        </w:rPr>
        <w:t>Romer</w:t>
      </w:r>
      <w:proofErr w:type="spellEnd"/>
      <w:r w:rsidRPr="00302342">
        <w:rPr>
          <w:rFonts w:ascii="Times New Roman" w:eastAsia="Times New Roman" w:hAnsi="Times New Roman" w:cs="Times New Roman"/>
          <w:sz w:val="24"/>
          <w:szCs w:val="24"/>
        </w:rPr>
        <w:t>, and Weil (1992), the model is formulated as follows:</w:t>
      </w:r>
    </w:p>
    <w:p w:rsidR="00B9077D" w:rsidRPr="00302342" w:rsidRDefault="00B9077D" w:rsidP="00302342">
      <w:pPr>
        <w:spacing w:after="0"/>
        <w:ind w:left="1440" w:firstLine="720"/>
        <w:rPr>
          <w:rFonts w:ascii="Times New Roman" w:hAnsi="Times New Roman" w:cs="Times New Roman"/>
          <w:sz w:val="24"/>
          <w:szCs w:val="24"/>
        </w:rPr>
      </w:pP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=K</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t</m:t>
                </m:r>
              </m:e>
            </m:d>
          </m:e>
          <m:sup>
            <m:r>
              <w:rPr>
                <w:rFonts w:ascii="Cambria Math" w:hAnsi="Cambria Math" w:cs="Times New Roman"/>
                <w:sz w:val="24"/>
                <w:szCs w:val="24"/>
              </w:rPr>
              <m:t>α</m:t>
            </m:r>
          </m:sup>
        </m:sSup>
        <m:r>
          <w:rPr>
            <w:rFonts w:ascii="Cambria Math" w:hAnsi="Cambria Math" w:cs="Times New Roman"/>
            <w:sz w:val="24"/>
            <w:szCs w:val="24"/>
          </w:rPr>
          <m:t>A(t)L</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1-α</m:t>
            </m:r>
          </m:sup>
        </m:sSup>
      </m:oMath>
      <w:r w:rsidRPr="00302342">
        <w:rPr>
          <w:rFonts w:ascii="Times New Roman" w:eastAsia="Times New Roman" w:hAnsi="Times New Roman" w:cs="Times New Roman"/>
          <w:color w:val="252525"/>
          <w:sz w:val="24"/>
          <w:szCs w:val="24"/>
        </w:rPr>
        <w:t xml:space="preserve">                   </w:t>
      </w:r>
      <w:r w:rsidR="000838D6" w:rsidRPr="00302342">
        <w:rPr>
          <w:rFonts w:ascii="Times New Roman" w:hAnsi="Times New Roman" w:cs="Times New Roman"/>
          <w:sz w:val="24"/>
          <w:szCs w:val="24"/>
        </w:rPr>
        <w:t xml:space="preserve">           </w:t>
      </w:r>
      <w:r w:rsidRPr="00302342">
        <w:rPr>
          <w:rFonts w:ascii="Times New Roman" w:hAnsi="Times New Roman" w:cs="Times New Roman"/>
          <w:sz w:val="24"/>
          <w:szCs w:val="24"/>
        </w:rPr>
        <w:tab/>
      </w:r>
      <w:r w:rsidRPr="00302342">
        <w:rPr>
          <w:rFonts w:ascii="Times New Roman" w:hAnsi="Times New Roman" w:cs="Times New Roman"/>
          <w:sz w:val="24"/>
          <w:szCs w:val="24"/>
        </w:rPr>
        <w:tab/>
        <w:t xml:space="preserve">  (1)</w:t>
      </w:r>
    </w:p>
    <w:p w:rsidR="00B9077D" w:rsidRPr="00302342" w:rsidRDefault="00B9077D" w:rsidP="00302342">
      <w:pPr>
        <w:spacing w:after="0"/>
        <w:rPr>
          <w:rFonts w:ascii="Times New Roman" w:hAnsi="Times New Roman" w:cs="Times New Roman"/>
          <w:sz w:val="24"/>
          <w:szCs w:val="24"/>
        </w:rPr>
      </w:pPr>
      <w:r w:rsidRPr="00302342">
        <w:rPr>
          <w:rFonts w:ascii="Times New Roman" w:eastAsia="Times New Roman" w:hAnsi="Times New Roman" w:cs="Times New Roman"/>
          <w:color w:val="252525"/>
          <w:sz w:val="24"/>
          <w:szCs w:val="24"/>
        </w:rPr>
        <w:t xml:space="preserve">Where </w:t>
      </w:r>
      <m:oMath>
        <m:sSub>
          <m:sSubPr>
            <m:ctrlPr>
              <w:rPr>
                <w:rFonts w:ascii="Cambria Math" w:eastAsia="Times New Roman" w:hAnsi="Cambria Math" w:cs="Times New Roman"/>
                <w:i/>
                <w:color w:val="252525"/>
                <w:sz w:val="24"/>
                <w:szCs w:val="24"/>
              </w:rPr>
            </m:ctrlPr>
          </m:sSubPr>
          <m:e>
            <m:r>
              <w:rPr>
                <w:rFonts w:ascii="Cambria Math" w:eastAsia="Times New Roman" w:hAnsi="Cambria Math" w:cs="Times New Roman"/>
                <w:color w:val="252525"/>
                <w:sz w:val="24"/>
                <w:szCs w:val="24"/>
              </w:rPr>
              <m:t>Y</m:t>
            </m:r>
          </m:e>
          <m:sub>
            <m:r>
              <w:rPr>
                <w:rFonts w:ascii="Cambria Math" w:eastAsia="Times New Roman" w:hAnsi="Cambria Math" w:cs="Times New Roman"/>
                <w:color w:val="252525"/>
                <w:sz w:val="24"/>
                <w:szCs w:val="24"/>
              </w:rPr>
              <m:t>i</m:t>
            </m:r>
          </m:sub>
        </m:sSub>
      </m:oMath>
      <w:r w:rsidRPr="00302342">
        <w:rPr>
          <w:rFonts w:ascii="Times New Roman" w:eastAsia="Times New Roman" w:hAnsi="Times New Roman" w:cs="Times New Roman"/>
          <w:color w:val="252525"/>
          <w:sz w:val="24"/>
          <w:szCs w:val="24"/>
        </w:rPr>
        <w:t xml:space="preserve"> is the output,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oMath>
      <w:r w:rsidRPr="00302342">
        <w:rPr>
          <w:rFonts w:ascii="Times New Roman" w:eastAsia="Times New Roman" w:hAnsi="Times New Roman" w:cs="Times New Roman"/>
          <w:color w:val="252525"/>
          <w:sz w:val="24"/>
          <w:szCs w:val="24"/>
        </w:rPr>
        <w:t xml:space="preserve"> is the capital,</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302342">
        <w:rPr>
          <w:rFonts w:ascii="Times New Roman" w:eastAsia="Times New Roman" w:hAnsi="Times New Roman" w:cs="Times New Roman"/>
          <w:color w:val="252525"/>
          <w:sz w:val="24"/>
          <w:szCs w:val="24"/>
        </w:rPr>
        <w:t xml:space="preserve"> is the Labour and A is the level of technological progress.</w:t>
      </w:r>
    </w:p>
    <w:p w:rsidR="00B9077D" w:rsidRPr="00302342" w:rsidRDefault="00B9077D" w:rsidP="00302342">
      <w:pPr>
        <w:spacing w:after="0"/>
        <w:ind w:left="1440" w:firstLine="720"/>
        <w:contextualSpacing/>
        <w:rPr>
          <w:rFonts w:ascii="Times New Roman" w:hAnsi="Times New Roman" w:cs="Times New Roman"/>
          <w:sz w:val="24"/>
          <w:szCs w:val="24"/>
        </w:rPr>
      </w:pPr>
      <w:r w:rsidRPr="00302342">
        <w:rPr>
          <w:rFonts w:ascii="Times New Roman" w:eastAsia="Times New Roman" w:hAnsi="Times New Roman" w:cs="Times New Roman"/>
          <w:color w:val="252525"/>
          <w:sz w:val="24"/>
          <w:szCs w:val="24"/>
        </w:rPr>
        <w:t xml:space="preserve">   </w:t>
      </w:r>
      <m:oMath>
        <m:r>
          <w:rPr>
            <w:rFonts w:ascii="Cambria Math" w:eastAsia="Times New Roman" w:hAnsi="Cambria Math" w:cs="Times New Roman"/>
            <w:color w:val="252525"/>
            <w:sz w:val="24"/>
            <w:szCs w:val="24"/>
          </w:rPr>
          <m:t>K</m:t>
        </m:r>
        <m:sSup>
          <m:sSupPr>
            <m:ctrlPr>
              <w:rPr>
                <w:rFonts w:ascii="Cambria Math" w:eastAsia="Times New Roman" w:hAnsi="Cambria Math" w:cs="Times New Roman"/>
                <w:i/>
                <w:color w:val="252525"/>
                <w:sz w:val="24"/>
                <w:szCs w:val="24"/>
              </w:rPr>
            </m:ctrlPr>
          </m:sSupPr>
          <m:e>
            <m:r>
              <w:rPr>
                <w:rFonts w:ascii="Cambria Math" w:eastAsia="Times New Roman" w:hAnsi="Cambria Math" w:cs="Times New Roman"/>
                <w:color w:val="252525"/>
                <w:sz w:val="24"/>
                <w:szCs w:val="24"/>
              </w:rPr>
              <m:t>(t)</m:t>
            </m:r>
          </m:e>
          <m:sup>
            <m:r>
              <w:rPr>
                <w:rFonts w:ascii="Cambria Math" w:eastAsia="Times New Roman" w:hAnsi="Cambria Math" w:cs="Times New Roman"/>
                <w:color w:val="252525"/>
                <w:sz w:val="24"/>
                <w:szCs w:val="24"/>
              </w:rPr>
              <m:t>*</m:t>
            </m:r>
          </m:sup>
        </m:sSup>
        <m:r>
          <w:rPr>
            <w:rFonts w:ascii="Cambria Math" w:eastAsia="Times New Roman" w:hAnsi="Cambria Math" w:cs="Times New Roman"/>
            <w:color w:val="252525"/>
            <w:sz w:val="24"/>
            <w:szCs w:val="24"/>
          </w:rPr>
          <m:t>=</m:t>
        </m:r>
        <m:sSup>
          <m:sSupPr>
            <m:ctrlPr>
              <w:rPr>
                <w:rFonts w:ascii="Cambria Math" w:eastAsia="Times New Roman" w:hAnsi="Cambria Math" w:cs="Times New Roman"/>
                <w:i/>
                <w:color w:val="252525"/>
                <w:sz w:val="24"/>
                <w:szCs w:val="24"/>
              </w:rPr>
            </m:ctrlPr>
          </m:sSupPr>
          <m:e>
            <m:d>
              <m:dPr>
                <m:ctrlPr>
                  <w:rPr>
                    <w:rFonts w:ascii="Cambria Math" w:eastAsia="Times New Roman" w:hAnsi="Cambria Math" w:cs="Times New Roman"/>
                    <w:i/>
                    <w:color w:val="252525"/>
                    <w:sz w:val="24"/>
                    <w:szCs w:val="24"/>
                  </w:rPr>
                </m:ctrlPr>
              </m:dPr>
              <m:e>
                <m:f>
                  <m:fPr>
                    <m:ctrlPr>
                      <w:rPr>
                        <w:rFonts w:ascii="Cambria Math" w:eastAsia="Times New Roman" w:hAnsi="Cambria Math" w:cs="Times New Roman"/>
                        <w:i/>
                        <w:color w:val="252525"/>
                        <w:sz w:val="24"/>
                        <w:szCs w:val="24"/>
                      </w:rPr>
                    </m:ctrlPr>
                  </m:fPr>
                  <m:num>
                    <m:r>
                      <w:rPr>
                        <w:rFonts w:ascii="Cambria Math" w:eastAsia="Times New Roman" w:hAnsi="Cambria Math" w:cs="Times New Roman"/>
                        <w:color w:val="252525"/>
                        <w:sz w:val="24"/>
                        <w:szCs w:val="24"/>
                      </w:rPr>
                      <m:t>S</m:t>
                    </m:r>
                  </m:num>
                  <m:den>
                    <m:r>
                      <w:rPr>
                        <w:rFonts w:ascii="Cambria Math" w:eastAsia="Times New Roman" w:hAnsi="Cambria Math" w:cs="Times New Roman"/>
                        <w:color w:val="252525"/>
                        <w:sz w:val="24"/>
                        <w:szCs w:val="24"/>
                      </w:rPr>
                      <m:t>δ</m:t>
                    </m:r>
                  </m:den>
                </m:f>
              </m:e>
            </m:d>
          </m:e>
          <m:sup>
            <m:f>
              <m:fPr>
                <m:ctrlPr>
                  <w:rPr>
                    <w:rFonts w:ascii="Cambria Math" w:eastAsia="Times New Roman" w:hAnsi="Cambria Math" w:cs="Times New Roman"/>
                    <w:i/>
                    <w:color w:val="252525"/>
                    <w:sz w:val="24"/>
                    <w:szCs w:val="24"/>
                  </w:rPr>
                </m:ctrlPr>
              </m:fPr>
              <m:num>
                <m:r>
                  <w:rPr>
                    <w:rFonts w:ascii="Cambria Math" w:eastAsia="Times New Roman" w:hAnsi="Cambria Math" w:cs="Times New Roman"/>
                    <w:color w:val="252525"/>
                    <w:sz w:val="24"/>
                    <w:szCs w:val="24"/>
                  </w:rPr>
                  <m:t>1</m:t>
                </m:r>
              </m:num>
              <m:den>
                <m:r>
                  <w:rPr>
                    <w:rFonts w:ascii="Cambria Math" w:eastAsia="Times New Roman" w:hAnsi="Cambria Math" w:cs="Times New Roman"/>
                    <w:color w:val="252525"/>
                    <w:sz w:val="24"/>
                    <w:szCs w:val="24"/>
                  </w:rPr>
                  <m:t>1-α</m:t>
                </m:r>
              </m:den>
            </m:f>
          </m:sup>
        </m:sSup>
        <m:r>
          <w:rPr>
            <w:rFonts w:ascii="Cambria Math" w:eastAsia="Times New Roman" w:hAnsi="Cambria Math" w:cs="Times New Roman"/>
            <w:color w:val="252525"/>
            <w:sz w:val="24"/>
            <w:szCs w:val="24"/>
          </w:rPr>
          <m:t xml:space="preserve"> </m:t>
        </m:r>
        <m:r>
          <w:rPr>
            <w:rFonts w:ascii="Cambria Math" w:hAnsi="Cambria Math" w:cs="Times New Roman"/>
            <w:sz w:val="24"/>
            <w:szCs w:val="24"/>
          </w:rPr>
          <m:t>A</m:t>
        </m:r>
        <m:r>
          <w:rPr>
            <w:rFonts w:ascii="Cambria Math" w:eastAsia="Times New Roman" w:hAnsi="Cambria Math" w:cs="Times New Roman"/>
            <w:color w:val="252525"/>
            <w:sz w:val="24"/>
            <w:szCs w:val="24"/>
          </w:rPr>
          <m:t>(t)</m:t>
        </m:r>
        <m:r>
          <w:rPr>
            <w:rFonts w:ascii="Cambria Math" w:hAnsi="Cambria Math" w:cs="Times New Roman"/>
            <w:sz w:val="24"/>
            <w:szCs w:val="24"/>
          </w:rPr>
          <m:t>L</m:t>
        </m:r>
        <m:r>
          <w:rPr>
            <w:rFonts w:ascii="Cambria Math" w:eastAsia="Times New Roman" w:hAnsi="Cambria Math" w:cs="Times New Roman"/>
            <w:color w:val="252525"/>
            <w:sz w:val="24"/>
            <w:szCs w:val="24"/>
          </w:rPr>
          <m:t>(t)</m:t>
        </m:r>
      </m:oMath>
      <w:r w:rsidRPr="00302342">
        <w:rPr>
          <w:rFonts w:ascii="Times New Roman" w:eastAsia="Times New Roman" w:hAnsi="Times New Roman" w:cs="Times New Roman"/>
          <w:color w:val="252525"/>
          <w:sz w:val="24"/>
          <w:szCs w:val="24"/>
        </w:rPr>
        <w:t xml:space="preserve">                 </w:t>
      </w:r>
      <w:r w:rsidRPr="00302342">
        <w:rPr>
          <w:rFonts w:ascii="Times New Roman" w:eastAsia="Times New Roman" w:hAnsi="Times New Roman" w:cs="Times New Roman"/>
          <w:color w:val="252525"/>
          <w:sz w:val="24"/>
          <w:szCs w:val="24"/>
        </w:rPr>
        <w:tab/>
        <w:t xml:space="preserve">          </w:t>
      </w:r>
      <w:r w:rsidRPr="00302342">
        <w:rPr>
          <w:rFonts w:ascii="Times New Roman" w:eastAsia="Times New Roman" w:hAnsi="Times New Roman" w:cs="Times New Roman"/>
          <w:color w:val="252525"/>
          <w:sz w:val="24"/>
          <w:szCs w:val="24"/>
        </w:rPr>
        <w:tab/>
      </w:r>
      <w:r w:rsidRPr="00302342">
        <w:rPr>
          <w:rFonts w:ascii="Times New Roman" w:eastAsia="Times New Roman" w:hAnsi="Times New Roman" w:cs="Times New Roman"/>
          <w:color w:val="252525"/>
          <w:sz w:val="24"/>
          <w:szCs w:val="24"/>
        </w:rPr>
        <w:tab/>
        <w:t xml:space="preserve">   (2)</w:t>
      </w:r>
    </w:p>
    <w:p w:rsidR="00B9077D" w:rsidRPr="00302342" w:rsidRDefault="00B9077D" w:rsidP="00302342">
      <w:pPr>
        <w:spacing w:before="100" w:beforeAutospacing="1" w:after="100" w:afterAutospacing="1"/>
        <w:contextualSpacing/>
        <w:jc w:val="both"/>
        <w:rPr>
          <w:rFonts w:ascii="Times New Roman" w:hAnsi="Times New Roman" w:cs="Times New Roman"/>
          <w:sz w:val="24"/>
          <w:szCs w:val="24"/>
        </w:rPr>
      </w:pPr>
      <w:r w:rsidRPr="00302342">
        <w:rPr>
          <w:rFonts w:ascii="Times New Roman" w:eastAsia="Times New Roman" w:hAnsi="Times New Roman" w:cs="Times New Roman"/>
          <w:color w:val="252525"/>
          <w:sz w:val="24"/>
          <w:szCs w:val="24"/>
        </w:rPr>
        <w:t xml:space="preserve">Note that </w:t>
      </w:r>
      <m:oMath>
        <m:r>
          <w:rPr>
            <w:rFonts w:ascii="Cambria Math" w:eastAsia="Times New Roman" w:hAnsi="Cambria Math" w:cs="Times New Roman"/>
            <w:color w:val="252525"/>
            <w:sz w:val="24"/>
            <w:szCs w:val="24"/>
          </w:rPr>
          <m:t>K, A</m:t>
        </m:r>
      </m:oMath>
      <w:r w:rsidRPr="00302342">
        <w:rPr>
          <w:rFonts w:ascii="Times New Roman" w:eastAsia="Times New Roman" w:hAnsi="Times New Roman" w:cs="Times New Roman"/>
          <w:color w:val="252525"/>
          <w:sz w:val="24"/>
          <w:szCs w:val="24"/>
        </w:rPr>
        <w:t xml:space="preserve"> and </w:t>
      </w:r>
      <m:oMath>
        <m:r>
          <w:rPr>
            <w:rFonts w:ascii="Cambria Math" w:eastAsia="Times New Roman" w:hAnsi="Cambria Math" w:cs="Times New Roman"/>
            <w:color w:val="252525"/>
            <w:sz w:val="24"/>
            <w:szCs w:val="24"/>
          </w:rPr>
          <m:t>L</m:t>
        </m:r>
      </m:oMath>
      <w:r w:rsidRPr="00302342">
        <w:rPr>
          <w:rFonts w:ascii="Times New Roman" w:eastAsia="Times New Roman" w:hAnsi="Times New Roman" w:cs="Times New Roman"/>
          <w:color w:val="252525"/>
          <w:sz w:val="24"/>
          <w:szCs w:val="24"/>
        </w:rPr>
        <w:t xml:space="preserve"> are function of time, and </w:t>
      </w:r>
      <m:oMath>
        <m:r>
          <w:rPr>
            <w:rFonts w:ascii="Cambria Math" w:eastAsia="Times New Roman" w:hAnsi="Cambria Math" w:cs="Times New Roman"/>
            <w:color w:val="252525"/>
            <w:sz w:val="24"/>
            <w:szCs w:val="24"/>
          </w:rPr>
          <m:t>S, δ and α</m:t>
        </m:r>
      </m:oMath>
      <w:r w:rsidRPr="00302342">
        <w:rPr>
          <w:rFonts w:ascii="Times New Roman" w:eastAsia="Times New Roman" w:hAnsi="Times New Roman" w:cs="Times New Roman"/>
          <w:color w:val="252525"/>
          <w:sz w:val="24"/>
          <w:szCs w:val="24"/>
        </w:rPr>
        <w:t xml:space="preserve"> are all constants, </w:t>
      </w:r>
      <m:oMath>
        <m:r>
          <w:rPr>
            <w:rFonts w:ascii="Cambria Math" w:eastAsia="Times New Roman" w:hAnsi="Cambria Math" w:cs="Times New Roman"/>
            <w:color w:val="252525"/>
            <w:sz w:val="24"/>
            <w:szCs w:val="24"/>
          </w:rPr>
          <m:t>L</m:t>
        </m:r>
        <m:d>
          <m:dPr>
            <m:ctrlPr>
              <w:rPr>
                <w:rFonts w:ascii="Cambria Math" w:eastAsia="Times New Roman" w:hAnsi="Cambria Math" w:cs="Times New Roman"/>
                <w:i/>
                <w:color w:val="252525"/>
                <w:sz w:val="24"/>
                <w:szCs w:val="24"/>
              </w:rPr>
            </m:ctrlPr>
          </m:dPr>
          <m:e>
            <m:r>
              <w:rPr>
                <w:rFonts w:ascii="Cambria Math" w:eastAsia="Times New Roman" w:hAnsi="Cambria Math" w:cs="Times New Roman"/>
                <w:color w:val="252525"/>
                <w:sz w:val="24"/>
                <w:szCs w:val="24"/>
              </w:rPr>
              <m:t>t</m:t>
            </m:r>
          </m:e>
        </m:d>
      </m:oMath>
      <w:r w:rsidRPr="00302342">
        <w:rPr>
          <w:rFonts w:ascii="Times New Roman" w:hAnsi="Times New Roman" w:cs="Times New Roman"/>
          <w:sz w:val="24"/>
          <w:szCs w:val="24"/>
        </w:rPr>
        <w:t xml:space="preserve"> is the labour force with growth at rate </w:t>
      </w:r>
      <m:oMath>
        <m:r>
          <w:rPr>
            <w:rFonts w:ascii="Cambria Math" w:hAnsi="Cambria Math" w:cs="Times New Roman"/>
            <w:sz w:val="24"/>
            <w:szCs w:val="24"/>
          </w:rPr>
          <m:t xml:space="preserve">n </m:t>
        </m:r>
      </m:oMath>
      <w:r w:rsidRPr="00302342">
        <w:rPr>
          <w:rFonts w:ascii="Times New Roman" w:hAnsi="Times New Roman" w:cs="Times New Roman"/>
          <w:sz w:val="24"/>
          <w:szCs w:val="24"/>
        </w:rPr>
        <w:t xml:space="preserve">and </w:t>
      </w:r>
      <m:oMath>
        <m:r>
          <w:rPr>
            <w:rFonts w:ascii="Cambria Math" w:eastAsia="Times New Roman" w:hAnsi="Cambria Math" w:cs="Times New Roman"/>
            <w:color w:val="252525"/>
            <w:sz w:val="24"/>
            <w:szCs w:val="24"/>
          </w:rPr>
          <m:t>A</m:t>
        </m:r>
        <m:d>
          <m:dPr>
            <m:ctrlPr>
              <w:rPr>
                <w:rFonts w:ascii="Cambria Math" w:eastAsia="Times New Roman" w:hAnsi="Cambria Math" w:cs="Times New Roman"/>
                <w:i/>
                <w:color w:val="252525"/>
                <w:sz w:val="24"/>
                <w:szCs w:val="24"/>
              </w:rPr>
            </m:ctrlPr>
          </m:dPr>
          <m:e>
            <m:r>
              <w:rPr>
                <w:rFonts w:ascii="Cambria Math" w:eastAsia="Times New Roman" w:hAnsi="Cambria Math" w:cs="Times New Roman"/>
                <w:color w:val="252525"/>
                <w:sz w:val="24"/>
                <w:szCs w:val="24"/>
              </w:rPr>
              <m:t>t</m:t>
            </m:r>
          </m:e>
        </m:d>
      </m:oMath>
      <w:r w:rsidRPr="00302342">
        <w:rPr>
          <w:rFonts w:ascii="Times New Roman" w:hAnsi="Times New Roman" w:cs="Times New Roman"/>
          <w:color w:val="252525"/>
          <w:sz w:val="24"/>
          <w:szCs w:val="24"/>
        </w:rPr>
        <w:t xml:space="preserve"> is the technology growth at </w:t>
      </w:r>
      <w:proofErr w:type="gramStart"/>
      <w:r w:rsidRPr="00302342">
        <w:rPr>
          <w:rFonts w:ascii="Times New Roman" w:hAnsi="Times New Roman" w:cs="Times New Roman"/>
          <w:color w:val="252525"/>
          <w:sz w:val="24"/>
          <w:szCs w:val="24"/>
        </w:rPr>
        <w:t>rate</w:t>
      </w:r>
      <w:r w:rsidRPr="00302342">
        <w:rPr>
          <w:rFonts w:ascii="Times New Roman" w:hAnsi="Times New Roman" w:cs="Times New Roman"/>
          <w:sz w:val="24"/>
          <w:szCs w:val="24"/>
        </w:rPr>
        <w:t xml:space="preserve"> </w:t>
      </w:r>
      <w:proofErr w:type="gramEnd"/>
      <m:oMath>
        <m:r>
          <w:rPr>
            <w:rFonts w:ascii="Cambria Math" w:hAnsi="Cambria Math" w:cs="Times New Roman"/>
            <w:sz w:val="24"/>
            <w:szCs w:val="24"/>
          </w:rPr>
          <m:t>g</m:t>
        </m:r>
      </m:oMath>
      <w:r w:rsidRPr="00302342">
        <w:rPr>
          <w:rFonts w:ascii="Times New Roman" w:hAnsi="Times New Roman" w:cs="Times New Roman"/>
          <w:sz w:val="24"/>
          <w:szCs w:val="24"/>
        </w:rPr>
        <w:t>.</w:t>
      </w:r>
    </w:p>
    <w:p w:rsidR="00B9077D" w:rsidRPr="00302342" w:rsidRDefault="00B9077D" w:rsidP="00302342">
      <w:pPr>
        <w:spacing w:before="100" w:beforeAutospacing="1" w:after="100" w:afterAutospacing="1"/>
        <w:ind w:left="2160" w:firstLine="720"/>
        <w:contextualSpacing/>
        <w:jc w:val="both"/>
        <w:rPr>
          <w:rFonts w:ascii="Times New Roman" w:eastAsia="Times New Roman" w:hAnsi="Times New Roman" w:cs="Times New Roman"/>
          <w:color w:val="252525"/>
          <w:sz w:val="24"/>
          <w:szCs w:val="24"/>
        </w:rPr>
      </w:pPr>
      <m:oMath>
        <m:r>
          <w:rPr>
            <w:rFonts w:ascii="Cambria Math" w:eastAsia="Times New Roman" w:hAnsi="Cambria Math" w:cs="Times New Roman"/>
            <w:color w:val="252525"/>
            <w:sz w:val="24"/>
            <w:szCs w:val="24"/>
          </w:rPr>
          <w:lastRenderedPageBreak/>
          <m:t>y</m:t>
        </m:r>
        <m:sSup>
          <m:sSupPr>
            <m:ctrlPr>
              <w:rPr>
                <w:rFonts w:ascii="Cambria Math" w:eastAsia="Times New Roman" w:hAnsi="Cambria Math" w:cs="Times New Roman"/>
                <w:i/>
                <w:color w:val="252525"/>
                <w:sz w:val="24"/>
                <w:szCs w:val="24"/>
              </w:rPr>
            </m:ctrlPr>
          </m:sSupPr>
          <m:e>
            <m:r>
              <w:rPr>
                <w:rFonts w:ascii="Cambria Math" w:eastAsia="Times New Roman" w:hAnsi="Cambria Math" w:cs="Times New Roman"/>
                <w:color w:val="252525"/>
                <w:sz w:val="24"/>
                <w:szCs w:val="24"/>
              </w:rPr>
              <m:t>(t)</m:t>
            </m:r>
          </m:e>
          <m:sup>
            <m:r>
              <w:rPr>
                <w:rFonts w:ascii="Cambria Math" w:eastAsia="Times New Roman" w:hAnsi="Cambria Math" w:cs="Times New Roman"/>
                <w:color w:val="252525"/>
                <w:sz w:val="24"/>
                <w:szCs w:val="24"/>
              </w:rPr>
              <m:t>*</m:t>
            </m:r>
          </m:sup>
        </m:sSup>
        <m:r>
          <w:rPr>
            <w:rFonts w:ascii="Cambria Math" w:eastAsia="Times New Roman" w:hAnsi="Cambria Math" w:cs="Times New Roman"/>
            <w:color w:val="252525"/>
            <w:sz w:val="24"/>
            <w:szCs w:val="24"/>
          </w:rPr>
          <m:t>=</m:t>
        </m:r>
        <m:sSup>
          <m:sSupPr>
            <m:ctrlPr>
              <w:rPr>
                <w:rFonts w:ascii="Cambria Math" w:eastAsia="Times New Roman" w:hAnsi="Cambria Math" w:cs="Times New Roman"/>
                <w:i/>
                <w:color w:val="252525"/>
                <w:sz w:val="24"/>
                <w:szCs w:val="24"/>
              </w:rPr>
            </m:ctrlPr>
          </m:sSupPr>
          <m:e>
            <m:d>
              <m:dPr>
                <m:ctrlPr>
                  <w:rPr>
                    <w:rFonts w:ascii="Cambria Math" w:eastAsia="Times New Roman" w:hAnsi="Cambria Math" w:cs="Times New Roman"/>
                    <w:i/>
                    <w:color w:val="252525"/>
                    <w:sz w:val="24"/>
                    <w:szCs w:val="24"/>
                  </w:rPr>
                </m:ctrlPr>
              </m:dPr>
              <m:e>
                <m:f>
                  <m:fPr>
                    <m:ctrlPr>
                      <w:rPr>
                        <w:rFonts w:ascii="Cambria Math" w:eastAsia="Times New Roman" w:hAnsi="Cambria Math" w:cs="Times New Roman"/>
                        <w:i/>
                        <w:color w:val="252525"/>
                        <w:sz w:val="24"/>
                        <w:szCs w:val="24"/>
                      </w:rPr>
                    </m:ctrlPr>
                  </m:fPr>
                  <m:num>
                    <m:r>
                      <w:rPr>
                        <w:rFonts w:ascii="Cambria Math" w:eastAsia="Times New Roman" w:hAnsi="Cambria Math" w:cs="Times New Roman"/>
                        <w:color w:val="252525"/>
                        <w:sz w:val="24"/>
                        <w:szCs w:val="24"/>
                      </w:rPr>
                      <m:t>S</m:t>
                    </m:r>
                  </m:num>
                  <m:den>
                    <m:r>
                      <w:rPr>
                        <w:rFonts w:ascii="Cambria Math" w:eastAsia="Times New Roman" w:hAnsi="Cambria Math" w:cs="Times New Roman"/>
                        <w:color w:val="252525"/>
                        <w:sz w:val="24"/>
                        <w:szCs w:val="24"/>
                      </w:rPr>
                      <m:t>δ</m:t>
                    </m:r>
                  </m:den>
                </m:f>
              </m:e>
            </m:d>
          </m:e>
          <m:sup>
            <m:f>
              <m:fPr>
                <m:ctrlPr>
                  <w:rPr>
                    <w:rFonts w:ascii="Cambria Math" w:eastAsia="Times New Roman" w:hAnsi="Cambria Math" w:cs="Times New Roman"/>
                    <w:i/>
                    <w:color w:val="252525"/>
                    <w:sz w:val="24"/>
                    <w:szCs w:val="24"/>
                  </w:rPr>
                </m:ctrlPr>
              </m:fPr>
              <m:num>
                <m:r>
                  <w:rPr>
                    <w:rFonts w:ascii="Cambria Math" w:eastAsia="Times New Roman" w:hAnsi="Cambria Math" w:cs="Times New Roman"/>
                    <w:color w:val="252525"/>
                    <w:sz w:val="24"/>
                    <w:szCs w:val="24"/>
                  </w:rPr>
                  <m:t>α</m:t>
                </m:r>
              </m:num>
              <m:den>
                <m:r>
                  <w:rPr>
                    <w:rFonts w:ascii="Cambria Math" w:eastAsia="Times New Roman" w:hAnsi="Cambria Math" w:cs="Times New Roman"/>
                    <w:color w:val="252525"/>
                    <w:sz w:val="24"/>
                    <w:szCs w:val="24"/>
                  </w:rPr>
                  <m:t>1-α</m:t>
                </m:r>
              </m:den>
            </m:f>
          </m:sup>
        </m:sSup>
        <m:r>
          <w:rPr>
            <w:rFonts w:ascii="Cambria Math" w:eastAsia="Times New Roman" w:hAnsi="Cambria Math" w:cs="Times New Roman"/>
            <w:color w:val="252525"/>
            <w:sz w:val="24"/>
            <w:szCs w:val="24"/>
          </w:rPr>
          <m:t xml:space="preserve"> </m:t>
        </m:r>
        <m:r>
          <w:rPr>
            <w:rFonts w:ascii="Cambria Math" w:hAnsi="Cambria Math" w:cs="Times New Roman"/>
            <w:sz w:val="24"/>
            <w:szCs w:val="24"/>
          </w:rPr>
          <m:t>A</m:t>
        </m:r>
        <m:r>
          <w:rPr>
            <w:rFonts w:ascii="Cambria Math" w:eastAsia="Times New Roman" w:hAnsi="Cambria Math" w:cs="Times New Roman"/>
            <w:color w:val="252525"/>
            <w:sz w:val="24"/>
            <w:szCs w:val="24"/>
          </w:rPr>
          <m:t>(t)</m:t>
        </m:r>
        <m:r>
          <w:rPr>
            <w:rFonts w:ascii="Cambria Math" w:hAnsi="Cambria Math" w:cs="Times New Roman"/>
            <w:sz w:val="24"/>
            <w:szCs w:val="24"/>
          </w:rPr>
          <m:t>L</m:t>
        </m:r>
        <m:r>
          <w:rPr>
            <w:rFonts w:ascii="Cambria Math" w:eastAsia="Times New Roman" w:hAnsi="Cambria Math" w:cs="Times New Roman"/>
            <w:color w:val="252525"/>
            <w:sz w:val="24"/>
            <w:szCs w:val="24"/>
          </w:rPr>
          <m:t>(t)</m:t>
        </m:r>
      </m:oMath>
      <w:r w:rsidRPr="00302342">
        <w:rPr>
          <w:rFonts w:ascii="Times New Roman" w:eastAsia="Times New Roman" w:hAnsi="Times New Roman" w:cs="Times New Roman"/>
          <w:color w:val="252525"/>
          <w:sz w:val="24"/>
          <w:szCs w:val="24"/>
        </w:rPr>
        <w:t xml:space="preserve"> </w:t>
      </w:r>
      <w:r w:rsidRPr="00302342">
        <w:rPr>
          <w:rFonts w:ascii="Times New Roman" w:eastAsia="Times New Roman" w:hAnsi="Times New Roman" w:cs="Times New Roman"/>
          <w:color w:val="252525"/>
          <w:sz w:val="24"/>
          <w:szCs w:val="24"/>
        </w:rPr>
        <w:tab/>
      </w:r>
      <w:r w:rsidRPr="00302342">
        <w:rPr>
          <w:rFonts w:ascii="Times New Roman" w:eastAsia="Times New Roman" w:hAnsi="Times New Roman" w:cs="Times New Roman"/>
          <w:color w:val="252525"/>
          <w:sz w:val="24"/>
          <w:szCs w:val="24"/>
        </w:rPr>
        <w:tab/>
      </w:r>
      <w:r w:rsidRPr="00302342">
        <w:rPr>
          <w:rFonts w:ascii="Times New Roman" w:eastAsia="Times New Roman" w:hAnsi="Times New Roman" w:cs="Times New Roman"/>
          <w:color w:val="252525"/>
          <w:sz w:val="24"/>
          <w:szCs w:val="24"/>
        </w:rPr>
        <w:tab/>
      </w:r>
      <w:r w:rsidRPr="00302342">
        <w:rPr>
          <w:rFonts w:ascii="Times New Roman" w:eastAsia="Times New Roman" w:hAnsi="Times New Roman" w:cs="Times New Roman"/>
          <w:color w:val="252525"/>
          <w:sz w:val="24"/>
          <w:szCs w:val="24"/>
        </w:rPr>
        <w:tab/>
        <w:t xml:space="preserve">  (3)</w:t>
      </w:r>
    </w:p>
    <w:p w:rsidR="00B9077D" w:rsidRPr="00302342" w:rsidRDefault="00B9077D" w:rsidP="00302342">
      <w:pPr>
        <w:spacing w:after="0"/>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The below equation is the output per labour, which is replaced with the growth of the economic sector (GES), and this serves as the foundation for the theoretical framework underpinning this study.</w:t>
      </w:r>
      <w:r w:rsidR="00302342">
        <w:rPr>
          <w:rFonts w:ascii="Times New Roman" w:eastAsia="Times New Roman" w:hAnsi="Times New Roman" w:cs="Times New Roman"/>
          <w:sz w:val="24"/>
          <w:szCs w:val="24"/>
        </w:rPr>
        <w:t> </w:t>
      </w:r>
      <w:r w:rsidRPr="00302342">
        <w:rPr>
          <w:rFonts w:ascii="Times New Roman" w:eastAsia="Times New Roman" w:hAnsi="Times New Roman" w:cs="Times New Roman"/>
          <w:color w:val="252525"/>
          <w:sz w:val="24"/>
          <w:szCs w:val="24"/>
        </w:rPr>
        <w:tab/>
      </w:r>
      <w:r w:rsidR="00302342">
        <w:rPr>
          <w:rFonts w:ascii="Times New Roman" w:eastAsia="Times New Roman" w:hAnsi="Times New Roman" w:cs="Times New Roman"/>
          <w:color w:val="252525"/>
          <w:sz w:val="24"/>
          <w:szCs w:val="24"/>
        </w:rPr>
        <w:t xml:space="preserve">              </w:t>
      </w:r>
      <w:r w:rsidRPr="00302342">
        <w:rPr>
          <w:rFonts w:ascii="Times New Roman" w:eastAsia="Times New Roman" w:hAnsi="Times New Roman" w:cs="Times New Roman"/>
          <w:color w:val="252525"/>
          <w:sz w:val="24"/>
          <w:szCs w:val="24"/>
        </w:rPr>
        <w:t xml:space="preserve">         </w:t>
      </w:r>
      <w:r w:rsidR="00302342">
        <w:rPr>
          <w:rFonts w:ascii="Times New Roman" w:eastAsia="Times New Roman" w:hAnsi="Times New Roman" w:cs="Times New Roman"/>
          <w:color w:val="252525"/>
          <w:sz w:val="24"/>
          <w:szCs w:val="24"/>
        </w:rPr>
        <w:t xml:space="preserve">     </w:t>
      </w:r>
      <w:r w:rsidRPr="00302342">
        <w:rPr>
          <w:rFonts w:ascii="Times New Roman" w:eastAsia="Times New Roman" w:hAnsi="Times New Roman" w:cs="Times New Roman"/>
          <w:color w:val="252525"/>
          <w:sz w:val="24"/>
          <w:szCs w:val="24"/>
        </w:rPr>
        <w:t xml:space="preserve">    </w:t>
      </w:r>
      <m:oMath>
        <m:r>
          <w:rPr>
            <w:rFonts w:ascii="Cambria Math" w:hAnsi="Cambria Math" w:cs="Times New Roman"/>
            <w:sz w:val="24"/>
            <w:szCs w:val="24"/>
          </w:rPr>
          <m:t>gy=g+n</m:t>
        </m:r>
      </m:oMath>
      <w:r w:rsidRPr="00302342">
        <w:rPr>
          <w:rFonts w:ascii="Times New Roman" w:eastAsia="Times New Roman" w:hAnsi="Times New Roman" w:cs="Times New Roman"/>
          <w:sz w:val="24"/>
          <w:szCs w:val="24"/>
        </w:rPr>
        <w:tab/>
      </w:r>
      <w:r w:rsidRPr="00302342">
        <w:rPr>
          <w:rFonts w:ascii="Times New Roman" w:eastAsia="Times New Roman" w:hAnsi="Times New Roman" w:cs="Times New Roman"/>
          <w:sz w:val="24"/>
          <w:szCs w:val="24"/>
        </w:rPr>
        <w:tab/>
        <w:t xml:space="preserve">                                            </w:t>
      </w:r>
      <w:r w:rsidRPr="00302342">
        <w:rPr>
          <w:rFonts w:ascii="Times New Roman" w:eastAsia="Times New Roman" w:hAnsi="Times New Roman" w:cs="Times New Roman"/>
          <w:sz w:val="24"/>
          <w:szCs w:val="24"/>
        </w:rPr>
        <w:tab/>
        <w:t xml:space="preserve">  </w:t>
      </w:r>
      <w:r w:rsidR="00302342">
        <w:rPr>
          <w:rFonts w:ascii="Times New Roman" w:eastAsia="Times New Roman" w:hAnsi="Times New Roman" w:cs="Times New Roman"/>
          <w:sz w:val="24"/>
          <w:szCs w:val="24"/>
        </w:rPr>
        <w:t>(4)</w:t>
      </w:r>
    </w:p>
    <w:p w:rsidR="00B9077D"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Expanding the theoretical framework to explore the dynamic relationship between </w:t>
      </w:r>
      <w:r w:rsidR="00953555" w:rsidRPr="00302342">
        <w:rPr>
          <w:rFonts w:ascii="Times New Roman" w:eastAsia="Times New Roman" w:hAnsi="Times New Roman" w:cs="Times New Roman"/>
          <w:sz w:val="24"/>
          <w:szCs w:val="24"/>
        </w:rPr>
        <w:t>investments</w:t>
      </w:r>
      <w:r w:rsidR="000838D6" w:rsidRPr="00302342">
        <w:rPr>
          <w:rFonts w:ascii="Times New Roman" w:eastAsia="Times New Roman" w:hAnsi="Times New Roman" w:cs="Times New Roman"/>
          <w:sz w:val="24"/>
          <w:szCs w:val="24"/>
        </w:rPr>
        <w:t xml:space="preserve"> in transport infrastructure,</w:t>
      </w:r>
      <w:r w:rsidRPr="00302342">
        <w:rPr>
          <w:rFonts w:ascii="Times New Roman" w:eastAsia="Times New Roman" w:hAnsi="Times New Roman" w:cs="Times New Roman"/>
          <w:sz w:val="24"/>
          <w:szCs w:val="24"/>
        </w:rPr>
        <w:t xml:space="preserve"> </w:t>
      </w:r>
      <w:r w:rsidR="000838D6" w:rsidRPr="00302342">
        <w:rPr>
          <w:rFonts w:ascii="Times New Roman" w:eastAsia="Times New Roman" w:hAnsi="Times New Roman" w:cs="Times New Roman"/>
          <w:sz w:val="24"/>
          <w:szCs w:val="24"/>
        </w:rPr>
        <w:t xml:space="preserve">transport induced-labour accessibility </w:t>
      </w:r>
      <w:r w:rsidRPr="00302342">
        <w:rPr>
          <w:rFonts w:ascii="Times New Roman" w:eastAsia="Times New Roman" w:hAnsi="Times New Roman" w:cs="Times New Roman"/>
          <w:sz w:val="24"/>
          <w:szCs w:val="24"/>
        </w:rPr>
        <w:t>and industrial sector productivity within the Economic Community of West African States (ECOWAS), this study b</w:t>
      </w:r>
      <w:r w:rsidR="00FF78AC" w:rsidRPr="00302342">
        <w:rPr>
          <w:rFonts w:ascii="Times New Roman" w:eastAsia="Times New Roman" w:hAnsi="Times New Roman" w:cs="Times New Roman"/>
          <w:sz w:val="24"/>
          <w:szCs w:val="24"/>
        </w:rPr>
        <w:t xml:space="preserve">uilds upon the model previously </w:t>
      </w:r>
      <w:proofErr w:type="spellStart"/>
      <w:r w:rsidRPr="00302342">
        <w:rPr>
          <w:rFonts w:ascii="Times New Roman" w:eastAsia="Times New Roman" w:hAnsi="Times New Roman" w:cs="Times New Roman"/>
          <w:sz w:val="24"/>
          <w:szCs w:val="24"/>
        </w:rPr>
        <w:t>utilised</w:t>
      </w:r>
      <w:proofErr w:type="spellEnd"/>
      <w:r w:rsidRPr="00302342">
        <w:rPr>
          <w:rFonts w:ascii="Times New Roman" w:eastAsia="Times New Roman" w:hAnsi="Times New Roman" w:cs="Times New Roman"/>
          <w:sz w:val="24"/>
          <w:szCs w:val="24"/>
        </w:rPr>
        <w:t xml:space="preserve"> by Chukwuebuka and </w:t>
      </w:r>
      <w:proofErr w:type="spellStart"/>
      <w:r w:rsidRPr="00302342">
        <w:rPr>
          <w:rFonts w:ascii="Times New Roman" w:eastAsia="Times New Roman" w:hAnsi="Times New Roman" w:cs="Times New Roman"/>
          <w:sz w:val="24"/>
          <w:szCs w:val="24"/>
        </w:rPr>
        <w:t>Jisike</w:t>
      </w:r>
      <w:proofErr w:type="spellEnd"/>
      <w:r w:rsidRPr="00302342">
        <w:rPr>
          <w:rFonts w:ascii="Times New Roman" w:eastAsia="Times New Roman" w:hAnsi="Times New Roman" w:cs="Times New Roman"/>
          <w:sz w:val="24"/>
          <w:szCs w:val="24"/>
        </w:rPr>
        <w:t xml:space="preserve"> (2020). In this model, the independent variable is the level of transport infrastructure (</w:t>
      </w:r>
      <w:r w:rsidRPr="00302342">
        <w:rPr>
          <w:rFonts w:ascii="Cambria Math" w:eastAsia="Times New Roman" w:hAnsi="Cambria Math" w:cs="Cambria Math"/>
          <w:sz w:val="24"/>
          <w:szCs w:val="24"/>
        </w:rPr>
        <w:t>𝑇𝐼</w:t>
      </w:r>
      <w:r w:rsidRPr="00302342">
        <w:rPr>
          <w:rFonts w:ascii="Cambria Math" w:eastAsia="Times New Roman" w:hAnsi="Cambria Math" w:cs="Cambria Math"/>
          <w:sz w:val="24"/>
          <w:szCs w:val="24"/>
          <w:vertAlign w:val="subscript"/>
        </w:rPr>
        <w:t>𝑖𝑡</w:t>
      </w:r>
      <w:r w:rsidRPr="00302342">
        <w:rPr>
          <w:rFonts w:ascii="Times New Roman" w:eastAsia="Times New Roman" w:hAnsi="Times New Roman" w:cs="Times New Roman"/>
          <w:sz w:val="24"/>
          <w:szCs w:val="24"/>
        </w:rPr>
        <w:t>), while the dependent variable is the value added by the industrial sector (</w:t>
      </w:r>
      <w:r w:rsidRPr="00302342">
        <w:rPr>
          <w:rFonts w:ascii="Cambria Math" w:eastAsia="Times New Roman" w:hAnsi="Cambria Math" w:cs="Cambria Math"/>
          <w:sz w:val="24"/>
          <w:szCs w:val="24"/>
        </w:rPr>
        <w:t>𝐼𝑁𝐷𝑉</w:t>
      </w:r>
      <w:r w:rsidRPr="00302342">
        <w:rPr>
          <w:rFonts w:ascii="Cambria Math" w:eastAsia="Times New Roman" w:hAnsi="Cambria Math" w:cs="Cambria Math"/>
          <w:sz w:val="24"/>
          <w:szCs w:val="24"/>
          <w:vertAlign w:val="subscript"/>
        </w:rPr>
        <w:t>𝑖𝑡</w:t>
      </w:r>
      <w:r w:rsidRPr="00302342">
        <w:rPr>
          <w:rFonts w:ascii="Times New Roman" w:eastAsia="Times New Roman" w:hAnsi="Times New Roman" w:cs="Times New Roman"/>
          <w:sz w:val="24"/>
          <w:szCs w:val="24"/>
        </w:rPr>
        <w:t xml:space="preserve">) at time </w:t>
      </w:r>
      <w:r w:rsidRPr="00302342">
        <w:rPr>
          <w:rFonts w:ascii="Cambria Math" w:eastAsia="Times New Roman" w:hAnsi="Cambria Math" w:cs="Cambria Math"/>
          <w:sz w:val="24"/>
          <w:szCs w:val="24"/>
        </w:rPr>
        <w:t>𝑡</w:t>
      </w:r>
      <w:r w:rsidRPr="00302342">
        <w:rPr>
          <w:rFonts w:ascii="Times New Roman" w:eastAsia="Times New Roman" w:hAnsi="Times New Roman" w:cs="Times New Roman"/>
          <w:sz w:val="24"/>
          <w:szCs w:val="24"/>
        </w:rPr>
        <w:t>. The functional form of the model is expressed as follows:</w:t>
      </w:r>
    </w:p>
    <w:p w:rsidR="00B9077D" w:rsidRPr="00302342" w:rsidRDefault="006C0222" w:rsidP="00302342">
      <w:pPr>
        <w:spacing w:after="0"/>
        <w:ind w:left="720" w:firstLine="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INDV</m:t>
            </m:r>
          </m:e>
          <m:sub>
            <m:r>
              <w:rPr>
                <w:rFonts w:ascii="Cambria Math" w:hAnsi="Cambria Math" w:cs="Times New Roman"/>
                <w:sz w:val="24"/>
                <w:szCs w:val="24"/>
              </w:rPr>
              <m:t>it</m:t>
            </m:r>
          </m:sub>
        </m:sSub>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TI</m:t>
            </m:r>
          </m:e>
          <m:sub>
            <m:r>
              <w:rPr>
                <w:rFonts w:ascii="Cambria Math" w:hAnsi="Cambria Math" w:cs="Times New Roman"/>
                <w:sz w:val="24"/>
                <w:szCs w:val="24"/>
              </w:rPr>
              <m:t>it</m:t>
            </m:r>
          </m:sub>
        </m:sSub>
        <m:r>
          <w:rPr>
            <w:rFonts w:ascii="Cambria Math" w:hAnsi="Cambria Math" w:cs="Times New Roman"/>
            <w:sz w:val="24"/>
            <w:szCs w:val="24"/>
          </w:rPr>
          <m:t>)</m:t>
        </m:r>
      </m:oMath>
      <w:r w:rsidR="00B9077D" w:rsidRPr="00302342">
        <w:rPr>
          <w:rFonts w:ascii="Times New Roman" w:hAnsi="Times New Roman" w:cs="Times New Roman"/>
          <w:sz w:val="24"/>
          <w:szCs w:val="24"/>
        </w:rPr>
        <w:tab/>
      </w:r>
      <w:r w:rsidR="00B9077D" w:rsidRPr="00302342">
        <w:rPr>
          <w:rFonts w:ascii="Times New Roman" w:hAnsi="Times New Roman" w:cs="Times New Roman"/>
          <w:sz w:val="24"/>
          <w:szCs w:val="24"/>
        </w:rPr>
        <w:tab/>
      </w:r>
      <w:r w:rsidR="00B9077D" w:rsidRPr="00302342">
        <w:rPr>
          <w:rFonts w:ascii="Times New Roman" w:hAnsi="Times New Roman" w:cs="Times New Roman"/>
          <w:sz w:val="24"/>
          <w:szCs w:val="24"/>
        </w:rPr>
        <w:tab/>
      </w:r>
      <w:r w:rsidR="00B9077D" w:rsidRPr="00302342">
        <w:rPr>
          <w:rFonts w:ascii="Times New Roman" w:hAnsi="Times New Roman" w:cs="Times New Roman"/>
          <w:sz w:val="24"/>
          <w:szCs w:val="24"/>
        </w:rPr>
        <w:tab/>
      </w:r>
      <w:r w:rsidR="00B9077D" w:rsidRPr="00302342">
        <w:rPr>
          <w:rFonts w:ascii="Times New Roman" w:hAnsi="Times New Roman" w:cs="Times New Roman"/>
          <w:sz w:val="24"/>
          <w:szCs w:val="24"/>
        </w:rPr>
        <w:tab/>
      </w:r>
      <w:r w:rsidR="00B9077D" w:rsidRPr="00302342">
        <w:rPr>
          <w:rFonts w:ascii="Times New Roman" w:hAnsi="Times New Roman" w:cs="Times New Roman"/>
          <w:sz w:val="24"/>
          <w:szCs w:val="24"/>
        </w:rPr>
        <w:tab/>
      </w:r>
      <w:r w:rsidR="00D10F4C" w:rsidRPr="00302342">
        <w:rPr>
          <w:rFonts w:ascii="Times New Roman" w:hAnsi="Times New Roman" w:cs="Times New Roman"/>
          <w:sz w:val="24"/>
          <w:szCs w:val="24"/>
        </w:rPr>
        <w:tab/>
      </w:r>
      <w:r w:rsidR="00B9077D" w:rsidRPr="00302342">
        <w:rPr>
          <w:rFonts w:ascii="Times New Roman" w:hAnsi="Times New Roman" w:cs="Times New Roman"/>
          <w:sz w:val="24"/>
          <w:szCs w:val="24"/>
        </w:rPr>
        <w:tab/>
        <w:t xml:space="preserve"> (5)</w:t>
      </w:r>
    </w:p>
    <w:p w:rsidR="00B9077D" w:rsidRPr="00302342" w:rsidRDefault="00B9077D" w:rsidP="00302342">
      <w:pPr>
        <w:spacing w:after="0"/>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In expanding transport infrastructure, total </w:t>
      </w:r>
      <w:r w:rsidR="0021133A" w:rsidRPr="00302342">
        <w:rPr>
          <w:rFonts w:ascii="Times New Roman" w:eastAsia="Times New Roman" w:hAnsi="Times New Roman" w:cs="Times New Roman"/>
          <w:sz w:val="24"/>
          <w:szCs w:val="24"/>
        </w:rPr>
        <w:t>investments in transport infrastructure and transport induced-labour accessibility were</w:t>
      </w:r>
      <w:r w:rsidRPr="00302342">
        <w:rPr>
          <w:rFonts w:ascii="Times New Roman" w:eastAsia="Times New Roman" w:hAnsi="Times New Roman" w:cs="Times New Roman"/>
          <w:sz w:val="24"/>
          <w:szCs w:val="24"/>
        </w:rPr>
        <w:t xml:space="preserve"> examined in terms of industrial sector productivity.</w:t>
      </w:r>
    </w:p>
    <w:p w:rsidR="00B9077D" w:rsidRPr="00302342" w:rsidRDefault="00B9077D" w:rsidP="00302342">
      <w:pPr>
        <w:spacing w:after="0"/>
        <w:contextualSpacing/>
        <w:jc w:val="both"/>
        <w:rPr>
          <w:rFonts w:ascii="Times New Roman" w:hAnsi="Times New Roman" w:cs="Times New Roman"/>
          <w:sz w:val="24"/>
          <w:szCs w:val="24"/>
        </w:rPr>
      </w:pPr>
      <w:r w:rsidRPr="00302342">
        <w:rPr>
          <w:rFonts w:ascii="Times New Roman" w:hAnsi="Times New Roman" w:cs="Times New Roman"/>
          <w:sz w:val="24"/>
          <w:szCs w:val="24"/>
        </w:rPr>
        <w:t xml:space="preserve">                   </w:t>
      </w:r>
      <m:oMath>
        <m:r>
          <w:rPr>
            <w:rFonts w:ascii="Cambria Math" w:hAnsi="Cambria Math" w:cs="Times New Roman"/>
            <w:sz w:val="24"/>
            <w:szCs w:val="24"/>
          </w:rPr>
          <m:t>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TITI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TILA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e>
        </m:d>
        <m:r>
          <w:rPr>
            <w:rFonts w:ascii="Cambria Math" w:hAnsi="Cambria Math" w:cs="Times New Roman"/>
            <w:sz w:val="24"/>
            <w:szCs w:val="24"/>
          </w:rPr>
          <m:t xml:space="preserve"> </m:t>
        </m:r>
      </m:oMath>
      <w:r w:rsidRPr="00302342">
        <w:rPr>
          <w:rFonts w:ascii="Times New Roman" w:hAnsi="Times New Roman" w:cs="Times New Roman"/>
          <w:sz w:val="24"/>
          <w:szCs w:val="24"/>
        </w:rPr>
        <w:tab/>
        <w:t xml:space="preserve">                       </w:t>
      </w:r>
      <w:r w:rsidRPr="00302342">
        <w:rPr>
          <w:rFonts w:ascii="Times New Roman" w:hAnsi="Times New Roman" w:cs="Times New Roman"/>
          <w:sz w:val="24"/>
          <w:szCs w:val="24"/>
        </w:rPr>
        <w:tab/>
      </w:r>
      <w:r w:rsidRPr="00302342">
        <w:rPr>
          <w:rFonts w:ascii="Times New Roman" w:hAnsi="Times New Roman" w:cs="Times New Roman"/>
          <w:sz w:val="24"/>
          <w:szCs w:val="24"/>
        </w:rPr>
        <w:tab/>
        <w:t xml:space="preserve">                           (6)</w:t>
      </w:r>
    </w:p>
    <w:p w:rsidR="00B9077D" w:rsidRPr="00302342" w:rsidRDefault="00B9077D" w:rsidP="00302342">
      <w:pPr>
        <w:spacing w:after="0"/>
        <w:contextualSpacing/>
        <w:jc w:val="both"/>
        <w:rPr>
          <w:rFonts w:ascii="Times New Roman" w:hAnsi="Times New Roman" w:cs="Times New Roman"/>
          <w:color w:val="000000"/>
          <w:sz w:val="24"/>
          <w:szCs w:val="24"/>
        </w:rPr>
      </w:pPr>
      <w:r w:rsidRPr="00302342">
        <w:rPr>
          <w:rFonts w:ascii="Times New Roman" w:hAnsi="Times New Roman" w:cs="Times New Roman"/>
          <w:color w:val="000000"/>
          <w:sz w:val="24"/>
          <w:szCs w:val="24"/>
        </w:rPr>
        <w:t>In equation 6, industrial sector productivity (</w:t>
      </w:r>
      <m:oMath>
        <m:r>
          <w:rPr>
            <w:rFonts w:ascii="Cambria Math" w:hAnsi="Cambria Math" w:cs="Times New Roman"/>
            <w:sz w:val="24"/>
            <w:szCs w:val="24"/>
          </w:rPr>
          <m:t>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was measured usi</w:t>
      </w:r>
      <w:proofErr w:type="spellStart"/>
      <w:r w:rsidRPr="00302342">
        <w:rPr>
          <w:rFonts w:ascii="Times New Roman" w:hAnsi="Times New Roman" w:cs="Times New Roman"/>
          <w:color w:val="000000"/>
          <w:sz w:val="24"/>
          <w:szCs w:val="24"/>
        </w:rPr>
        <w:t>ng</w:t>
      </w:r>
      <w:proofErr w:type="spellEnd"/>
      <w:r w:rsidRPr="00302342">
        <w:rPr>
          <w:rFonts w:ascii="Times New Roman" w:hAnsi="Times New Roman" w:cs="Times New Roman"/>
          <w:color w:val="000000"/>
          <w:sz w:val="24"/>
          <w:szCs w:val="24"/>
        </w:rPr>
        <w:t xml:space="preserve"> data on industry value added, following the methodologies of Chen and </w:t>
      </w:r>
      <w:proofErr w:type="spellStart"/>
      <w:r w:rsidRPr="00302342">
        <w:rPr>
          <w:rFonts w:ascii="Times New Roman" w:hAnsi="Times New Roman" w:cs="Times New Roman"/>
          <w:color w:val="000000"/>
          <w:sz w:val="24"/>
          <w:szCs w:val="24"/>
        </w:rPr>
        <w:t>Golley</w:t>
      </w:r>
      <w:proofErr w:type="spellEnd"/>
      <w:r w:rsidRPr="00302342">
        <w:rPr>
          <w:rFonts w:ascii="Times New Roman" w:hAnsi="Times New Roman" w:cs="Times New Roman"/>
          <w:color w:val="000000"/>
          <w:sz w:val="24"/>
          <w:szCs w:val="24"/>
        </w:rPr>
        <w:t xml:space="preserve"> (2014), </w:t>
      </w:r>
      <w:proofErr w:type="spellStart"/>
      <w:r w:rsidRPr="00302342">
        <w:rPr>
          <w:rFonts w:ascii="Times New Roman" w:hAnsi="Times New Roman" w:cs="Times New Roman"/>
          <w:color w:val="000000"/>
          <w:sz w:val="24"/>
          <w:szCs w:val="24"/>
        </w:rPr>
        <w:t>Chenery</w:t>
      </w:r>
      <w:proofErr w:type="spellEnd"/>
      <w:r w:rsidRPr="00302342">
        <w:rPr>
          <w:rFonts w:ascii="Times New Roman" w:hAnsi="Times New Roman" w:cs="Times New Roman"/>
          <w:color w:val="000000"/>
          <w:sz w:val="24"/>
          <w:szCs w:val="24"/>
        </w:rPr>
        <w:t xml:space="preserve"> (1960), and </w:t>
      </w:r>
      <w:proofErr w:type="spellStart"/>
      <w:r w:rsidRPr="00302342">
        <w:rPr>
          <w:rFonts w:ascii="Times New Roman" w:hAnsi="Times New Roman" w:cs="Times New Roman"/>
          <w:color w:val="000000"/>
          <w:sz w:val="24"/>
          <w:szCs w:val="24"/>
        </w:rPr>
        <w:t>Sveikauskas</w:t>
      </w:r>
      <w:proofErr w:type="spellEnd"/>
      <w:r w:rsidRPr="00302342">
        <w:rPr>
          <w:rFonts w:ascii="Times New Roman" w:hAnsi="Times New Roman" w:cs="Times New Roman"/>
          <w:color w:val="000000"/>
          <w:sz w:val="24"/>
          <w:szCs w:val="24"/>
        </w:rPr>
        <w:t xml:space="preserve">, Rowe, </w:t>
      </w:r>
      <w:proofErr w:type="spellStart"/>
      <w:r w:rsidRPr="00302342">
        <w:rPr>
          <w:rFonts w:ascii="Times New Roman" w:hAnsi="Times New Roman" w:cs="Times New Roman"/>
          <w:color w:val="000000"/>
          <w:sz w:val="24"/>
          <w:szCs w:val="24"/>
        </w:rPr>
        <w:t>Mildenberger</w:t>
      </w:r>
      <w:proofErr w:type="spellEnd"/>
      <w:r w:rsidRPr="00302342">
        <w:rPr>
          <w:rFonts w:ascii="Times New Roman" w:hAnsi="Times New Roman" w:cs="Times New Roman"/>
          <w:color w:val="000000"/>
          <w:sz w:val="24"/>
          <w:szCs w:val="24"/>
        </w:rPr>
        <w:t>, Price, and Young (2018). Investment in transport infrastructure (</w:t>
      </w:r>
      <m:oMath>
        <m:sSub>
          <m:sSubPr>
            <m:ctrlPr>
              <w:rPr>
                <w:rFonts w:ascii="Cambria Math" w:hAnsi="Cambria Math" w:cs="Times New Roman"/>
                <w:i/>
                <w:sz w:val="24"/>
                <w:szCs w:val="24"/>
              </w:rPr>
            </m:ctrlPr>
          </m:sSubPr>
          <m:e>
            <m:r>
              <w:rPr>
                <w:rFonts w:ascii="Cambria Math" w:hAnsi="Cambria Math" w:cs="Times New Roman"/>
                <w:sz w:val="24"/>
                <w:szCs w:val="24"/>
              </w:rPr>
              <m:t>TITI</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was quantified by th</w:t>
      </w:r>
      <w:r w:rsidR="000A1C57" w:rsidRPr="00302342">
        <w:rPr>
          <w:rFonts w:ascii="Times New Roman" w:hAnsi="Times New Roman" w:cs="Times New Roman"/>
          <w:color w:val="000000"/>
          <w:sz w:val="24"/>
          <w:szCs w:val="24"/>
        </w:rPr>
        <w:t xml:space="preserve">e total investment in transport infrastructure </w:t>
      </w:r>
      <w:r w:rsidRPr="00302342">
        <w:rPr>
          <w:rFonts w:ascii="Times New Roman" w:hAnsi="Times New Roman" w:cs="Times New Roman"/>
          <w:color w:val="000000"/>
          <w:sz w:val="24"/>
          <w:szCs w:val="24"/>
        </w:rPr>
        <w:t>with p</w:t>
      </w:r>
      <w:r w:rsidR="0021133A" w:rsidRPr="00302342">
        <w:rPr>
          <w:rFonts w:ascii="Times New Roman" w:hAnsi="Times New Roman" w:cs="Times New Roman"/>
          <w:color w:val="000000"/>
          <w:sz w:val="24"/>
          <w:szCs w:val="24"/>
        </w:rPr>
        <w:t xml:space="preserve">rivate participation. The </w:t>
      </w:r>
      <w:r w:rsidR="0021133A" w:rsidRPr="00302342">
        <w:rPr>
          <w:rFonts w:ascii="Times New Roman" w:eastAsia="Times New Roman" w:hAnsi="Times New Roman" w:cs="Times New Roman"/>
          <w:sz w:val="24"/>
          <w:szCs w:val="24"/>
        </w:rPr>
        <w:t>transport induced-labour accessibility</w:t>
      </w:r>
      <w:r w:rsidRPr="00302342">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TILA</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xml:space="preserve">) </w:t>
      </w:r>
      <w:r w:rsidR="00445B21" w:rsidRPr="00302342">
        <w:rPr>
          <w:rFonts w:ascii="Times New Roman" w:eastAsia="Times New Roman" w:hAnsi="Times New Roman" w:cs="Times New Roman"/>
          <w:sz w:val="24"/>
          <w:szCs w:val="24"/>
        </w:rPr>
        <w:t xml:space="preserve">was calculated by </w:t>
      </w:r>
      <w:r w:rsidR="000E3A39" w:rsidRPr="00302342">
        <w:rPr>
          <w:rFonts w:ascii="Times New Roman" w:eastAsia="Times New Roman" w:hAnsi="Times New Roman" w:cs="Times New Roman"/>
          <w:sz w:val="24"/>
          <w:szCs w:val="24"/>
        </w:rPr>
        <w:t>using labour</w:t>
      </w:r>
      <w:r w:rsidR="00445B21" w:rsidRPr="00302342">
        <w:rPr>
          <w:rFonts w:ascii="Times New Roman" w:eastAsia="Times New Roman" w:hAnsi="Times New Roman" w:cs="Times New Roman"/>
          <w:sz w:val="24"/>
          <w:szCs w:val="24"/>
        </w:rPr>
        <w:t xml:space="preserve"> force divided by total investment in transport infrastructure </w:t>
      </w:r>
      <w:r w:rsidR="00445B21" w:rsidRPr="00302342">
        <w:rPr>
          <w:rFonts w:ascii="Times New Roman" w:hAnsi="Times New Roman" w:cs="Times New Roman"/>
          <w:sz w:val="24"/>
          <w:szCs w:val="24"/>
        </w:rPr>
        <w:t>and</w:t>
      </w:r>
      <w:r w:rsidRPr="00302342">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xml:space="preserve"> represents a vector of control variables, which includes: Gross capital formation (</w:t>
      </w:r>
      <m:oMath>
        <m:sSub>
          <m:sSubPr>
            <m:ctrlPr>
              <w:rPr>
                <w:rFonts w:ascii="Cambria Math" w:hAnsi="Cambria Math" w:cs="Times New Roman"/>
                <w:i/>
                <w:sz w:val="24"/>
                <w:szCs w:val="24"/>
              </w:rPr>
            </m:ctrlPr>
          </m:sSubPr>
          <m:e>
            <m:r>
              <w:rPr>
                <w:rFonts w:ascii="Cambria Math" w:hAnsi="Cambria Math" w:cs="Times New Roman"/>
                <w:sz w:val="24"/>
                <w:szCs w:val="24"/>
              </w:rPr>
              <m:t>GCF</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labour force participation rate (</w:t>
      </w:r>
      <m:oMath>
        <m:sSub>
          <m:sSubPr>
            <m:ctrlPr>
              <w:rPr>
                <w:rFonts w:ascii="Cambria Math" w:hAnsi="Cambria Math" w:cs="Times New Roman"/>
                <w:i/>
                <w:sz w:val="24"/>
                <w:szCs w:val="24"/>
              </w:rPr>
            </m:ctrlPr>
          </m:sSubPr>
          <m:e>
            <m:r>
              <w:rPr>
                <w:rFonts w:ascii="Cambria Math" w:hAnsi="Cambria Math" w:cs="Times New Roman"/>
                <w:sz w:val="24"/>
                <w:szCs w:val="24"/>
              </w:rPr>
              <m:t>LF</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credit to the private sector (</w:t>
      </w:r>
      <m:oMath>
        <m:sSub>
          <m:sSubPr>
            <m:ctrlPr>
              <w:rPr>
                <w:rFonts w:ascii="Cambria Math" w:hAnsi="Cambria Math" w:cs="Times New Roman"/>
                <w:i/>
                <w:sz w:val="24"/>
                <w:szCs w:val="24"/>
              </w:rPr>
            </m:ctrlPr>
          </m:sSubPr>
          <m:e>
            <m:r>
              <w:rPr>
                <w:rFonts w:ascii="Cambria Math" w:hAnsi="Cambria Math" w:cs="Times New Roman"/>
                <w:sz w:val="24"/>
                <w:szCs w:val="24"/>
              </w:rPr>
              <m:t>CRED</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and d</w:t>
      </w:r>
      <w:proofErr w:type="spellStart"/>
      <w:r w:rsidR="000E3A39" w:rsidRPr="00302342">
        <w:rPr>
          <w:rFonts w:ascii="Times New Roman" w:hAnsi="Times New Roman" w:cs="Times New Roman"/>
          <w:color w:val="000000"/>
          <w:sz w:val="24"/>
          <w:szCs w:val="24"/>
        </w:rPr>
        <w:t>efenc</w:t>
      </w:r>
      <w:r w:rsidRPr="00302342">
        <w:rPr>
          <w:rFonts w:ascii="Times New Roman" w:hAnsi="Times New Roman" w:cs="Times New Roman"/>
          <w:color w:val="000000"/>
          <w:sz w:val="24"/>
          <w:szCs w:val="24"/>
        </w:rPr>
        <w:t>e</w:t>
      </w:r>
      <w:proofErr w:type="spellEnd"/>
      <w:r w:rsidRPr="00302342">
        <w:rPr>
          <w:rFonts w:ascii="Times New Roman" w:hAnsi="Times New Roman" w:cs="Times New Roman"/>
          <w:color w:val="000000"/>
          <w:sz w:val="24"/>
          <w:szCs w:val="24"/>
        </w:rPr>
        <w:t xml:space="preserve"> budget (</w:t>
      </w:r>
      <m:oMath>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it</m:t>
            </m:r>
          </m:sub>
        </m:sSub>
      </m:oMath>
      <w:r w:rsidRPr="00302342">
        <w:rPr>
          <w:rFonts w:ascii="Times New Roman" w:hAnsi="Times New Roman" w:cs="Times New Roman"/>
          <w:color w:val="000000"/>
          <w:sz w:val="24"/>
          <w:szCs w:val="24"/>
        </w:rPr>
        <w:t xml:space="preserve">). These control variables are in line with those used by Chukwuebuka and </w:t>
      </w:r>
      <w:proofErr w:type="spellStart"/>
      <w:r w:rsidRPr="00302342">
        <w:rPr>
          <w:rFonts w:ascii="Times New Roman" w:hAnsi="Times New Roman" w:cs="Times New Roman"/>
          <w:color w:val="000000"/>
          <w:sz w:val="24"/>
          <w:szCs w:val="24"/>
        </w:rPr>
        <w:t>Jisike</w:t>
      </w:r>
      <w:proofErr w:type="spellEnd"/>
      <w:r w:rsidRPr="00302342">
        <w:rPr>
          <w:rFonts w:ascii="Times New Roman" w:hAnsi="Times New Roman" w:cs="Times New Roman"/>
          <w:color w:val="000000"/>
          <w:sz w:val="24"/>
          <w:szCs w:val="24"/>
        </w:rPr>
        <w:t xml:space="preserve"> (2020) and </w:t>
      </w:r>
      <w:proofErr w:type="spellStart"/>
      <w:r w:rsidRPr="00302342">
        <w:rPr>
          <w:rFonts w:ascii="Times New Roman" w:hAnsi="Times New Roman" w:cs="Times New Roman"/>
          <w:color w:val="000000"/>
          <w:sz w:val="24"/>
          <w:szCs w:val="24"/>
        </w:rPr>
        <w:t>Azolibe</w:t>
      </w:r>
      <w:proofErr w:type="spellEnd"/>
      <w:r w:rsidRPr="00302342">
        <w:rPr>
          <w:rFonts w:ascii="Times New Roman" w:hAnsi="Times New Roman" w:cs="Times New Roman"/>
          <w:color w:val="000000"/>
          <w:sz w:val="24"/>
          <w:szCs w:val="24"/>
        </w:rPr>
        <w:t xml:space="preserve"> and </w:t>
      </w:r>
      <w:proofErr w:type="spellStart"/>
      <w:r w:rsidRPr="00302342">
        <w:rPr>
          <w:rFonts w:ascii="Times New Roman" w:hAnsi="Times New Roman" w:cs="Times New Roman"/>
          <w:color w:val="000000"/>
          <w:sz w:val="24"/>
          <w:szCs w:val="24"/>
        </w:rPr>
        <w:t>Okonkwo</w:t>
      </w:r>
      <w:proofErr w:type="spellEnd"/>
      <w:r w:rsidRPr="00302342">
        <w:rPr>
          <w:rFonts w:ascii="Times New Roman" w:hAnsi="Times New Roman" w:cs="Times New Roman"/>
          <w:color w:val="000000"/>
          <w:sz w:val="24"/>
          <w:szCs w:val="24"/>
        </w:rPr>
        <w:t xml:space="preserve"> (2020).</w:t>
      </w:r>
    </w:p>
    <w:p w:rsidR="00B9077D" w:rsidRPr="00302342" w:rsidRDefault="00B9077D" w:rsidP="00302342">
      <w:pPr>
        <w:spacing w:after="0"/>
        <w:contextualSpacing/>
        <w:rPr>
          <w:rFonts w:ascii="Times New Roman" w:hAnsi="Times New Roman" w:cs="Times New Roman"/>
          <w:b/>
          <w:sz w:val="24"/>
          <w:szCs w:val="24"/>
        </w:rPr>
      </w:pPr>
      <w:r w:rsidRPr="00302342">
        <w:rPr>
          <w:rFonts w:ascii="Times New Roman" w:hAnsi="Times New Roman" w:cs="Times New Roman"/>
          <w:b/>
          <w:sz w:val="24"/>
          <w:szCs w:val="24"/>
        </w:rPr>
        <w:t>Model 1:</w:t>
      </w:r>
    </w:p>
    <w:p w:rsidR="00B9077D" w:rsidRPr="00302342" w:rsidRDefault="00B9077D" w:rsidP="00302342">
      <w:pPr>
        <w:spacing w:after="0"/>
        <w:contextualSpacing/>
        <w:jc w:val="both"/>
        <w:rPr>
          <w:rFonts w:ascii="Times New Roman" w:eastAsiaTheme="minorEastAsia" w:hAnsi="Times New Roman" w:cs="Times New Roman"/>
          <w:sz w:val="24"/>
          <w:szCs w:val="24"/>
        </w:rPr>
      </w:pPr>
      <w:r w:rsidRPr="00302342">
        <w:rPr>
          <w:rFonts w:ascii="Times New Roman" w:eastAsiaTheme="minorEastAsia" w:hAnsi="Times New Roman" w:cs="Times New Roman"/>
          <w:sz w:val="24"/>
          <w:szCs w:val="24"/>
        </w:rPr>
        <w:t xml:space="preserve"> </w:t>
      </w:r>
      <w:r w:rsidRPr="00302342">
        <w:rPr>
          <w:rFonts w:ascii="Times New Roman" w:eastAsiaTheme="minorEastAsia" w:hAnsi="Times New Roman" w:cs="Times New Roman"/>
          <w:sz w:val="24"/>
          <w:szCs w:val="24"/>
        </w:rPr>
        <w:tab/>
      </w:r>
      <m:oMath>
        <m:r>
          <w:rPr>
            <w:rFonts w:ascii="Cambria Math" w:hAnsi="Cambria Math" w:cs="Times New Roman"/>
            <w:sz w:val="24"/>
            <w:szCs w:val="24"/>
          </w:rPr>
          <m:t>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TIT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it</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ILA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GCF</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LF</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CRED</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it</m:t>
                </m:r>
              </m:sub>
            </m:sSub>
          </m:e>
        </m:d>
        <m:r>
          <w:rPr>
            <w:rFonts w:ascii="Cambria Math" w:hAnsi="Cambria Math" w:cs="Times New Roman"/>
            <w:sz w:val="24"/>
            <w:szCs w:val="24"/>
          </w:rPr>
          <m:t xml:space="preserve">                                         (7)</m:t>
        </m:r>
      </m:oMath>
      <w:r w:rsidRPr="00302342">
        <w:rPr>
          <w:rFonts w:ascii="Times New Roman" w:hAnsi="Times New Roman" w:cs="Times New Roman"/>
          <w:sz w:val="24"/>
          <w:szCs w:val="24"/>
        </w:rPr>
        <w:br/>
      </w:r>
      <w:r w:rsidRPr="00302342">
        <w:rPr>
          <w:rFonts w:ascii="Times New Roman" w:hAnsi="Times New Roman" w:cs="Times New Roman"/>
          <w:color w:val="252525"/>
          <w:sz w:val="24"/>
          <w:szCs w:val="24"/>
          <w:shd w:val="clear" w:color="auto" w:fill="FFFFFF"/>
        </w:rPr>
        <w:t xml:space="preserve">Model 1 explores how investment in transport infrastructure, </w:t>
      </w:r>
      <w:r w:rsidR="00445B21" w:rsidRPr="00302342">
        <w:rPr>
          <w:rFonts w:ascii="Times New Roman" w:eastAsia="Times New Roman" w:hAnsi="Times New Roman" w:cs="Times New Roman"/>
          <w:sz w:val="24"/>
          <w:szCs w:val="24"/>
        </w:rPr>
        <w:t>transport induced-labour accessibility</w:t>
      </w:r>
      <w:r w:rsidRPr="00302342">
        <w:rPr>
          <w:rFonts w:ascii="Times New Roman" w:hAnsi="Times New Roman" w:cs="Times New Roman"/>
          <w:color w:val="252525"/>
          <w:sz w:val="24"/>
          <w:szCs w:val="24"/>
          <w:shd w:val="clear" w:color="auto" w:fill="FFFFFF"/>
        </w:rPr>
        <w:t xml:space="preserve"> and other control variables influence industrial sector productivity. The semi-log-linear form of the model is specified as follows:</w:t>
      </w:r>
    </w:p>
    <w:p w:rsidR="00B9077D" w:rsidRPr="00302342" w:rsidRDefault="00B9077D" w:rsidP="00302342">
      <w:pPr>
        <w:spacing w:after="0"/>
        <w:contextualSpacing/>
        <w:jc w:val="both"/>
        <w:rPr>
          <w:rFonts w:ascii="Times New Roman" w:eastAsiaTheme="minorEastAsia" w:hAnsi="Times New Roman" w:cs="Times New Roman"/>
          <w:sz w:val="24"/>
          <w:szCs w:val="24"/>
        </w:rPr>
      </w:pPr>
      <m:oMathPara>
        <m:oMath>
          <m:r>
            <w:rPr>
              <w:rFonts w:ascii="Cambria Math" w:hAnsi="Cambria Math" w:cs="Times New Roman"/>
              <w:sz w:val="24"/>
              <w:szCs w:val="24"/>
            </w:rPr>
            <m:t>InIN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InTIT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TILA</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InGCF</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LF</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CRED</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r>
            <w:rPr>
              <w:rFonts w:ascii="Cambria Math" w:hAnsi="Cambria Math" w:cs="Times New Roman"/>
              <w:sz w:val="24"/>
              <w:szCs w:val="24"/>
            </w:rPr>
            <m:t xml:space="preserve">     (8)</m:t>
          </m:r>
        </m:oMath>
      </m:oMathPara>
    </w:p>
    <w:p w:rsidR="00B9077D" w:rsidRPr="00302342" w:rsidRDefault="00B9077D" w:rsidP="00302342">
      <w:pPr>
        <w:spacing w:after="0"/>
        <w:contextualSpacing/>
        <w:jc w:val="both"/>
        <w:rPr>
          <w:rFonts w:ascii="Times New Roman" w:eastAsiaTheme="minorEastAsia" w:hAnsi="Times New Roman" w:cs="Times New Roman"/>
          <w:sz w:val="24"/>
          <w:szCs w:val="24"/>
        </w:rPr>
      </w:pPr>
    </w:p>
    <w:p w:rsidR="000E3A39"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hAnsi="Times New Roman" w:cs="Times New Roman"/>
          <w:sz w:val="24"/>
          <w:szCs w:val="24"/>
        </w:rPr>
        <w:t xml:space="preserve">Where: </w:t>
      </w:r>
      <m:oMath>
        <m:r>
          <w:rPr>
            <w:rFonts w:ascii="Cambria Math" w:hAnsi="Cambria Math" w:cs="Times New Roman"/>
            <w:sz w:val="24"/>
            <w:szCs w:val="24"/>
          </w:rPr>
          <m:t>InIN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is the natural log of industrial value added for country </w:t>
      </w:r>
      <w:r w:rsidRPr="00302342">
        <w:rPr>
          <w:rFonts w:ascii="Cambria Math" w:hAnsi="Cambria Math" w:cs="Cambria Math"/>
          <w:sz w:val="24"/>
          <w:szCs w:val="24"/>
        </w:rPr>
        <w:t>𝑖</w:t>
      </w:r>
      <w:r w:rsidRPr="00302342">
        <w:rPr>
          <w:rFonts w:ascii="Times New Roman" w:hAnsi="Times New Roman" w:cs="Times New Roman"/>
          <w:sz w:val="24"/>
          <w:szCs w:val="24"/>
        </w:rPr>
        <w:t xml:space="preserve"> in period </w:t>
      </w:r>
      <w:r w:rsidRPr="00302342">
        <w:rPr>
          <w:rFonts w:ascii="Cambria Math" w:hAnsi="Cambria Math" w:cs="Cambria Math"/>
          <w:sz w:val="24"/>
          <w:szCs w:val="24"/>
        </w:rPr>
        <w:t>𝑡</w:t>
      </w:r>
      <w:r w:rsidRPr="00302342">
        <w:rPr>
          <w:rFonts w:ascii="Times New Roman" w:hAnsi="Times New Roman" w:cs="Times New Roman"/>
          <w:sz w:val="24"/>
          <w:szCs w:val="24"/>
        </w:rPr>
        <w:t xml:space="preserve">. In </w:t>
      </w:r>
      <m:oMath>
        <m:r>
          <w:rPr>
            <w:rFonts w:ascii="Cambria Math" w:hAnsi="Cambria Math" w:cs="Times New Roman"/>
            <w:sz w:val="24"/>
            <w:szCs w:val="24"/>
          </w:rPr>
          <m:t>TIT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is the natural log of total investment in transport infrastructure for country </w:t>
      </w:r>
      <w:r w:rsidRPr="00302342">
        <w:rPr>
          <w:rFonts w:ascii="Cambria Math" w:hAnsi="Cambria Math" w:cs="Cambria Math"/>
          <w:sz w:val="24"/>
          <w:szCs w:val="24"/>
        </w:rPr>
        <w:t>𝑖</w:t>
      </w:r>
      <w:r w:rsidRPr="00302342">
        <w:rPr>
          <w:rFonts w:ascii="Times New Roman" w:hAnsi="Times New Roman" w:cs="Times New Roman"/>
          <w:sz w:val="24"/>
          <w:szCs w:val="24"/>
        </w:rPr>
        <w:t xml:space="preserve"> in period </w:t>
      </w:r>
      <w:r w:rsidRPr="00302342">
        <w:rPr>
          <w:rFonts w:ascii="Cambria Math" w:hAnsi="Cambria Math" w:cs="Cambria Math"/>
          <w:sz w:val="24"/>
          <w:szCs w:val="24"/>
        </w:rPr>
        <w:t>𝑡</w:t>
      </w:r>
      <w:r w:rsidRPr="00302342">
        <w:rPr>
          <w:rFonts w:ascii="Times New Roman" w:hAnsi="Times New Roman" w:cs="Times New Roman"/>
          <w:sz w:val="24"/>
          <w:szCs w:val="24"/>
        </w:rPr>
        <w:t xml:space="preserve">. </w:t>
      </w:r>
      <m:oMath>
        <m:r>
          <w:rPr>
            <w:rFonts w:ascii="Cambria Math" w:hAnsi="Cambria Math" w:cs="Times New Roman"/>
            <w:sz w:val="24"/>
            <w:szCs w:val="24"/>
          </w:rPr>
          <m:t>InT</m:t>
        </m:r>
        <m:sSub>
          <m:sSubPr>
            <m:ctrlPr>
              <w:rPr>
                <w:rFonts w:ascii="Cambria Math" w:hAnsi="Cambria Math" w:cs="Times New Roman"/>
                <w:i/>
                <w:sz w:val="24"/>
                <w:szCs w:val="24"/>
              </w:rPr>
            </m:ctrlPr>
          </m:sSubPr>
          <m:e>
            <m:r>
              <w:rPr>
                <w:rFonts w:ascii="Cambria Math" w:hAnsi="Cambria Math" w:cs="Times New Roman"/>
                <w:sz w:val="24"/>
                <w:szCs w:val="24"/>
              </w:rPr>
              <m:t>ILA</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w:t>
      </w:r>
      <w:proofErr w:type="gramStart"/>
      <w:r w:rsidR="000E3A39" w:rsidRPr="00302342">
        <w:rPr>
          <w:rFonts w:ascii="Times New Roman" w:eastAsia="Times New Roman" w:hAnsi="Times New Roman" w:cs="Times New Roman"/>
          <w:sz w:val="24"/>
          <w:szCs w:val="24"/>
        </w:rPr>
        <w:t>denotes</w:t>
      </w:r>
      <w:proofErr w:type="gramEnd"/>
      <w:r w:rsidR="000E3A39" w:rsidRPr="00302342">
        <w:rPr>
          <w:rFonts w:ascii="Times New Roman" w:eastAsia="Times New Roman" w:hAnsi="Times New Roman" w:cs="Times New Roman"/>
          <w:sz w:val="24"/>
          <w:szCs w:val="24"/>
        </w:rPr>
        <w:t xml:space="preserve"> transport-induced labour accessibility, which is measured by calculating the transport-induced labour accessibility indicator of the integral index. This integral indicator reflects the total transport costs and is calculated using the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rPr>
              <m:t xml:space="preserve"> Transport-induced Labour accessibility</m:t>
            </m:r>
          </m:e>
          <m:sub>
            <m:r>
              <w:rPr>
                <w:rFonts w:ascii="Cambria Math" w:hAnsi="Cambria Math" w:cs="Times New Roman"/>
                <w:sz w:val="24"/>
                <w:szCs w:val="24"/>
                <w:vertAlign w:val="subscript"/>
              </w:rPr>
              <m:t>it</m:t>
            </m:r>
          </m:sub>
        </m:sSub>
      </m:oMath>
      <w:r w:rsidR="000E3A39" w:rsidRPr="00302342">
        <w:rPr>
          <w:rFonts w:ascii="Times New Roman" w:hAnsi="Times New Roman" w:cs="Times New Roman"/>
          <w:i/>
          <w:sz w:val="24"/>
          <w:szCs w:val="24"/>
          <w:vertAlign w:val="subscript"/>
        </w:rPr>
        <w:t xml:space="preserve">   = </w:t>
      </w:r>
      <m:oMath>
        <m:nary>
          <m:naryPr>
            <m:chr m:val="∑"/>
            <m:limLoc m:val="undOvr"/>
            <m:supHide m:val="1"/>
            <m:ctrlPr>
              <w:rPr>
                <w:rFonts w:ascii="Cambria Math" w:hAnsi="Cambria Math" w:cs="Times New Roman"/>
                <w:i/>
                <w:sz w:val="24"/>
                <w:szCs w:val="24"/>
                <w:vertAlign w:val="subscript"/>
              </w:rPr>
            </m:ctrlPr>
          </m:naryPr>
          <m:sub>
            <m:r>
              <w:rPr>
                <w:rFonts w:ascii="Cambria Math" w:hAnsi="Cambria Math" w:cs="Times New Roman"/>
                <w:sz w:val="24"/>
                <w:szCs w:val="24"/>
                <w:vertAlign w:val="subscript"/>
              </w:rPr>
              <m:t>k</m:t>
            </m:r>
          </m:sub>
          <m:sup/>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LF</m:t>
                </m:r>
              </m:e>
              <m:sub>
                <m:r>
                  <w:rPr>
                    <w:rFonts w:ascii="Cambria Math" w:hAnsi="Cambria Math" w:cs="Times New Roman"/>
                    <w:sz w:val="24"/>
                    <w:szCs w:val="24"/>
                    <w:vertAlign w:val="subscript"/>
                  </w:rPr>
                  <m:t xml:space="preserve">it </m:t>
                </m:r>
              </m:sub>
            </m:sSub>
            <m:r>
              <w:rPr>
                <w:rFonts w:ascii="Cambria Math" w:hAnsi="Cambria Math" w:cs="Times New Roman"/>
                <w:sz w:val="24"/>
                <w:szCs w:val="24"/>
                <w:vertAlign w:val="subscript"/>
              </w:rPr>
              <m:t>/</m:t>
            </m:r>
          </m:e>
        </m:nary>
        <m:r>
          <w:rPr>
            <w:rFonts w:ascii="Cambria Math" w:hAnsi="Cambria Math" w:cs="Times New Roman"/>
            <w:sz w:val="24"/>
            <w:szCs w:val="24"/>
            <w:vertAlign w:val="subscript"/>
          </w:rPr>
          <m:t>In</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TITI</m:t>
            </m:r>
          </m:e>
          <m:sub>
            <m:r>
              <w:rPr>
                <w:rFonts w:ascii="Cambria Math" w:hAnsi="Cambria Math" w:cs="Times New Roman"/>
                <w:sz w:val="24"/>
                <w:szCs w:val="24"/>
                <w:vertAlign w:val="subscript"/>
              </w:rPr>
              <m:t>it</m:t>
            </m:r>
          </m:sub>
        </m:sSub>
      </m:oMath>
    </w:p>
    <w:p w:rsidR="00B9077D" w:rsidRPr="00302342" w:rsidRDefault="000E3A39" w:rsidP="00302342">
      <w:pPr>
        <w:spacing w:after="0"/>
        <w:jc w:val="both"/>
        <w:rPr>
          <w:rFonts w:ascii="Times New Roman" w:hAnsi="Times New Roman" w:cs="Times New Roman"/>
          <w:sz w:val="24"/>
          <w:szCs w:val="24"/>
        </w:rPr>
      </w:pPr>
      <w:r w:rsidRPr="00302342">
        <w:rPr>
          <w:rFonts w:ascii="Times New Roman" w:hAnsi="Times New Roman" w:cs="Times New Roman"/>
          <w:sz w:val="24"/>
          <w:szCs w:val="24"/>
        </w:rPr>
        <w:lastRenderedPageBreak/>
        <w:t xml:space="preserve"> Where </w:t>
      </w:r>
      <m:oMath>
        <m:r>
          <w:rPr>
            <w:rFonts w:ascii="Cambria Math" w:hAnsi="Cambria Math" w:cs="Times New Roman"/>
            <w:sz w:val="24"/>
            <w:szCs w:val="24"/>
          </w:rPr>
          <m:t>Transport-induced</m:t>
        </m:r>
        <m:sSub>
          <m:sSubPr>
            <m:ctrlPr>
              <w:rPr>
                <w:rFonts w:ascii="Cambria Math" w:hAnsi="Cambria Math" w:cs="Times New Roman"/>
                <w:i/>
                <w:sz w:val="24"/>
                <w:szCs w:val="24"/>
                <w:vertAlign w:val="subscript"/>
              </w:rPr>
            </m:ctrlPr>
          </m:sSubPr>
          <m:e>
            <m:r>
              <w:rPr>
                <w:rFonts w:ascii="Cambria Math" w:hAnsi="Cambria Math" w:cs="Times New Roman"/>
                <w:sz w:val="24"/>
                <w:szCs w:val="24"/>
              </w:rPr>
              <m:t xml:space="preserve"> Labour accessibility</m:t>
            </m:r>
          </m:e>
          <m:sub>
            <m:r>
              <w:rPr>
                <w:rFonts w:ascii="Cambria Math" w:hAnsi="Cambria Math" w:cs="Times New Roman"/>
                <w:sz w:val="24"/>
                <w:szCs w:val="24"/>
                <w:vertAlign w:val="subscript"/>
              </w:rPr>
              <m:t>it</m:t>
            </m:r>
          </m:sub>
        </m:sSub>
      </m:oMath>
      <w:r w:rsidRPr="00302342">
        <w:rPr>
          <w:rFonts w:ascii="Times New Roman" w:hAnsi="Times New Roman" w:cs="Times New Roman"/>
          <w:sz w:val="24"/>
          <w:szCs w:val="24"/>
        </w:rPr>
        <w:t xml:space="preserve"> is defined as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LAB</m:t>
            </m:r>
          </m:e>
          <m:sub>
            <m:r>
              <w:rPr>
                <w:rFonts w:ascii="Cambria Math" w:hAnsi="Cambria Math" w:cs="Times New Roman"/>
                <w:sz w:val="24"/>
                <w:szCs w:val="24"/>
                <w:vertAlign w:val="subscript"/>
              </w:rPr>
              <m:t xml:space="preserve">it </m:t>
            </m:r>
          </m:sub>
        </m:sSub>
      </m:oMath>
      <w:r w:rsidRPr="00302342">
        <w:rPr>
          <w:rFonts w:ascii="Times New Roman" w:hAnsi="Times New Roman" w:cs="Times New Roman"/>
          <w:sz w:val="24"/>
          <w:szCs w:val="24"/>
        </w:rPr>
        <w:t xml:space="preserve"> is the total labour force of country </w:t>
      </w:r>
      <w:r w:rsidRPr="00302342">
        <w:rPr>
          <w:rFonts w:ascii="Times New Roman" w:hAnsi="Times New Roman" w:cs="Times New Roman"/>
          <w:i/>
          <w:sz w:val="24"/>
          <w:szCs w:val="24"/>
        </w:rPr>
        <w:t xml:space="preserve">i </w:t>
      </w:r>
      <w:r w:rsidRPr="00302342">
        <w:rPr>
          <w:rFonts w:ascii="Times New Roman" w:hAnsi="Times New Roman" w:cs="Times New Roman"/>
          <w:sz w:val="24"/>
          <w:szCs w:val="24"/>
        </w:rPr>
        <w:t xml:space="preserve">over period </w:t>
      </w:r>
      <w:r w:rsidRPr="00302342">
        <w:rPr>
          <w:rFonts w:ascii="Times New Roman" w:hAnsi="Times New Roman" w:cs="Times New Roman"/>
          <w:i/>
          <w:sz w:val="24"/>
          <w:szCs w:val="24"/>
        </w:rPr>
        <w:t>t</w:t>
      </w:r>
      <w:r w:rsidRPr="00302342">
        <w:rPr>
          <w:rFonts w:ascii="Times New Roman" w:hAnsi="Times New Roman" w:cs="Times New Roman"/>
          <w:sz w:val="24"/>
          <w:szCs w:val="24"/>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InTITI</m:t>
            </m:r>
          </m:e>
          <m:sub>
            <m:r>
              <w:rPr>
                <w:rFonts w:ascii="Cambria Math" w:hAnsi="Cambria Math" w:cs="Times New Roman"/>
                <w:sz w:val="24"/>
                <w:szCs w:val="24"/>
                <w:vertAlign w:val="subscript"/>
              </w:rPr>
              <m:t>it</m:t>
            </m:r>
          </m:sub>
        </m:sSub>
      </m:oMath>
      <w:r w:rsidRPr="00302342">
        <w:rPr>
          <w:rFonts w:ascii="Times New Roman" w:hAnsi="Times New Roman" w:cs="Times New Roman"/>
          <w:sz w:val="24"/>
          <w:szCs w:val="24"/>
        </w:rPr>
        <w:t xml:space="preserve"> is log of total investment in transport infrastructure (Lee 2</w:t>
      </w:r>
      <w:bookmarkStart w:id="1" w:name="_Hlk28649168"/>
      <w:r w:rsidRPr="00302342">
        <w:rPr>
          <w:rFonts w:ascii="Times New Roman" w:hAnsi="Times New Roman" w:cs="Times New Roman"/>
          <w:sz w:val="24"/>
          <w:szCs w:val="24"/>
        </w:rPr>
        <w:t xml:space="preserve">019 and lavrinenko et al., 2019). </w:t>
      </w:r>
      <w:bookmarkEnd w:id="1"/>
      <m:oMath>
        <m:r>
          <w:rPr>
            <w:rFonts w:ascii="Cambria Math" w:hAnsi="Cambria Math" w:cs="Times New Roman"/>
            <w:sz w:val="24"/>
            <w:szCs w:val="24"/>
          </w:rPr>
          <m:t>InGCF</m:t>
        </m:r>
      </m:oMath>
      <w:r w:rsidR="00B9077D" w:rsidRPr="00302342">
        <w:rPr>
          <w:rFonts w:ascii="Times New Roman" w:hAnsi="Times New Roman" w:cs="Times New Roman"/>
          <w:sz w:val="24"/>
          <w:szCs w:val="24"/>
        </w:rPr>
        <w:t xml:space="preserve"> </w:t>
      </w:r>
      <w:proofErr w:type="gramStart"/>
      <w:r w:rsidR="00B9077D" w:rsidRPr="00302342">
        <w:rPr>
          <w:rFonts w:ascii="Times New Roman" w:hAnsi="Times New Roman" w:cs="Times New Roman"/>
          <w:sz w:val="24"/>
          <w:szCs w:val="24"/>
        </w:rPr>
        <w:t>is</w:t>
      </w:r>
      <w:proofErr w:type="gramEnd"/>
      <w:r w:rsidR="00B9077D" w:rsidRPr="00302342">
        <w:rPr>
          <w:rFonts w:ascii="Times New Roman" w:hAnsi="Times New Roman" w:cs="Times New Roman"/>
          <w:sz w:val="24"/>
          <w:szCs w:val="24"/>
        </w:rPr>
        <w:t xml:space="preserve"> the natural log of gross capital formation for country </w:t>
      </w:r>
      <w:r w:rsidR="00B9077D" w:rsidRPr="00302342">
        <w:rPr>
          <w:rFonts w:ascii="Cambria Math" w:hAnsi="Cambria Math" w:cs="Cambria Math"/>
          <w:sz w:val="24"/>
          <w:szCs w:val="24"/>
        </w:rPr>
        <w:t>𝑖</w:t>
      </w:r>
      <w:r w:rsidR="00B9077D" w:rsidRPr="00302342">
        <w:rPr>
          <w:rFonts w:ascii="Times New Roman" w:hAnsi="Times New Roman" w:cs="Times New Roman"/>
          <w:sz w:val="24"/>
          <w:szCs w:val="24"/>
        </w:rPr>
        <w:t xml:space="preserve"> in period </w:t>
      </w:r>
      <w:r w:rsidR="00B9077D" w:rsidRPr="00302342">
        <w:rPr>
          <w:rFonts w:ascii="Cambria Math" w:hAnsi="Cambria Math" w:cs="Cambria Math"/>
          <w:sz w:val="24"/>
          <w:szCs w:val="24"/>
        </w:rPr>
        <w:t>𝑡</w:t>
      </w:r>
      <w:r w:rsidR="00B9077D" w:rsidRPr="003023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LF</m:t>
            </m:r>
          </m:e>
          <m:sub>
            <m:r>
              <w:rPr>
                <w:rFonts w:ascii="Cambria Math" w:hAnsi="Cambria Math" w:cs="Times New Roman"/>
                <w:sz w:val="24"/>
                <w:szCs w:val="24"/>
              </w:rPr>
              <m:t>it</m:t>
            </m:r>
          </m:sub>
        </m:sSub>
      </m:oMath>
      <w:r w:rsidR="00B9077D" w:rsidRPr="00302342">
        <w:rPr>
          <w:rFonts w:ascii="Times New Roman" w:hAnsi="Times New Roman" w:cs="Times New Roman"/>
          <w:sz w:val="24"/>
          <w:szCs w:val="24"/>
        </w:rPr>
        <w:t xml:space="preserve"> </w:t>
      </w:r>
      <w:proofErr w:type="gramStart"/>
      <w:r w:rsidR="00B9077D" w:rsidRPr="00302342">
        <w:rPr>
          <w:rFonts w:ascii="Times New Roman" w:hAnsi="Times New Roman" w:cs="Times New Roman"/>
          <w:sz w:val="24"/>
          <w:szCs w:val="24"/>
        </w:rPr>
        <w:t>represents</w:t>
      </w:r>
      <w:proofErr w:type="gramEnd"/>
      <w:r w:rsidR="00B9077D" w:rsidRPr="00302342">
        <w:rPr>
          <w:rFonts w:ascii="Times New Roman" w:hAnsi="Times New Roman" w:cs="Times New Roman"/>
          <w:sz w:val="24"/>
          <w:szCs w:val="24"/>
        </w:rPr>
        <w:t xml:space="preserve"> the labour force participation rate, defined as the percentage of the total population aged 15 and above that is actively engaged in the labour market. It serves as a proxy for the availability of vibrant and skilled labour crucial for i</w:t>
      </w:r>
      <w:proofErr w:type="spellStart"/>
      <w:r w:rsidR="00B9077D" w:rsidRPr="00302342">
        <w:rPr>
          <w:rFonts w:ascii="Times New Roman" w:hAnsi="Times New Roman" w:cs="Times New Roman"/>
          <w:sz w:val="24"/>
          <w:szCs w:val="24"/>
        </w:rPr>
        <w:t>ndustrial</w:t>
      </w:r>
      <w:proofErr w:type="spellEnd"/>
      <w:r w:rsidR="00B9077D" w:rsidRPr="00302342">
        <w:rPr>
          <w:rFonts w:ascii="Times New Roman" w:hAnsi="Times New Roman" w:cs="Times New Roman"/>
          <w:sz w:val="24"/>
          <w:szCs w:val="24"/>
        </w:rPr>
        <w:t xml:space="preserve"> production.</w:t>
      </w:r>
      <m:oMath>
        <m:sSub>
          <m:sSubPr>
            <m:ctrlPr>
              <w:rPr>
                <w:rFonts w:ascii="Cambria Math" w:hAnsi="Cambria Math" w:cs="Times New Roman"/>
                <w:i/>
                <w:sz w:val="24"/>
                <w:szCs w:val="24"/>
              </w:rPr>
            </m:ctrlPr>
          </m:sSubPr>
          <m:e>
            <m:r>
              <w:rPr>
                <w:rFonts w:ascii="Cambria Math" w:hAnsi="Cambria Math" w:cs="Times New Roman"/>
                <w:sz w:val="24"/>
                <w:szCs w:val="24"/>
              </w:rPr>
              <m:t>CRED</m:t>
            </m:r>
          </m:e>
          <m:sub>
            <m:r>
              <w:rPr>
                <w:rFonts w:ascii="Cambria Math" w:hAnsi="Cambria Math" w:cs="Times New Roman"/>
                <w:sz w:val="24"/>
                <w:szCs w:val="24"/>
              </w:rPr>
              <m:t>it</m:t>
            </m:r>
          </m:sub>
        </m:sSub>
      </m:oMath>
      <w:r w:rsidR="00B9077D" w:rsidRPr="00302342">
        <w:rPr>
          <w:rFonts w:ascii="Times New Roman" w:hAnsi="Times New Roman" w:cs="Times New Roman"/>
          <w:sz w:val="24"/>
          <w:szCs w:val="24"/>
        </w:rPr>
        <w:t xml:space="preserve"> </w:t>
      </w:r>
      <w:proofErr w:type="gramStart"/>
      <w:r w:rsidR="00B9077D" w:rsidRPr="00302342">
        <w:rPr>
          <w:rFonts w:ascii="Times New Roman" w:hAnsi="Times New Roman" w:cs="Times New Roman"/>
          <w:sz w:val="24"/>
          <w:szCs w:val="24"/>
        </w:rPr>
        <w:t>is</w:t>
      </w:r>
      <w:proofErr w:type="gramEnd"/>
      <w:r w:rsidR="00B9077D" w:rsidRPr="00302342">
        <w:rPr>
          <w:rFonts w:ascii="Times New Roman" w:hAnsi="Times New Roman" w:cs="Times New Roman"/>
          <w:sz w:val="24"/>
          <w:szCs w:val="24"/>
        </w:rPr>
        <w:t xml:space="preserve"> the ratio of credit to the private sector to GDP for country </w:t>
      </w:r>
      <w:r w:rsidR="00B9077D" w:rsidRPr="00302342">
        <w:rPr>
          <w:rFonts w:ascii="Cambria Math" w:hAnsi="Cambria Math" w:cs="Cambria Math"/>
          <w:sz w:val="24"/>
          <w:szCs w:val="24"/>
        </w:rPr>
        <w:t>𝑖</w:t>
      </w:r>
      <w:r w:rsidR="00B9077D" w:rsidRPr="00302342">
        <w:rPr>
          <w:rFonts w:ascii="Times New Roman" w:hAnsi="Times New Roman" w:cs="Times New Roman"/>
          <w:sz w:val="24"/>
          <w:szCs w:val="24"/>
        </w:rPr>
        <w:t xml:space="preserve"> in period </w:t>
      </w:r>
      <w:r w:rsidR="00B9077D" w:rsidRPr="00302342">
        <w:rPr>
          <w:rFonts w:ascii="Cambria Math" w:hAnsi="Cambria Math" w:cs="Cambria Math"/>
          <w:sz w:val="24"/>
          <w:szCs w:val="24"/>
        </w:rPr>
        <w:t>𝑡</w:t>
      </w:r>
      <w:r w:rsidR="00B9077D" w:rsidRPr="00302342">
        <w:rPr>
          <w:rFonts w:ascii="Times New Roman" w:hAnsi="Times New Roman" w:cs="Times New Roman"/>
          <w:sz w:val="24"/>
          <w:szCs w:val="24"/>
        </w:rPr>
        <w:t xml:space="preserve">. As defined by </w:t>
      </w:r>
      <w:proofErr w:type="spellStart"/>
      <w:r w:rsidR="00B9077D" w:rsidRPr="00302342">
        <w:rPr>
          <w:rFonts w:ascii="Times New Roman" w:hAnsi="Times New Roman" w:cs="Times New Roman"/>
          <w:sz w:val="24"/>
          <w:szCs w:val="24"/>
        </w:rPr>
        <w:t>Olowofeso</w:t>
      </w:r>
      <w:proofErr w:type="spellEnd"/>
      <w:r w:rsidR="00B9077D" w:rsidRPr="00302342">
        <w:rPr>
          <w:rFonts w:ascii="Times New Roman" w:hAnsi="Times New Roman" w:cs="Times New Roman"/>
          <w:sz w:val="24"/>
          <w:szCs w:val="24"/>
        </w:rPr>
        <w:t xml:space="preserve"> et al. (2015), this includes financial resources provided to the private sector, such as loans, advances, purchases of non-equity securities, trade credits, and other accounts receivable that establish a claim for repayment. Adequate credit to the industrial sectors enhances investment levels and productivity. </w:t>
      </w:r>
      <m:oMath>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it</m:t>
            </m:r>
          </m:sub>
        </m:sSub>
      </m:oMath>
      <w:r w:rsidR="00B9077D" w:rsidRPr="00302342">
        <w:rPr>
          <w:rFonts w:ascii="Times New Roman" w:hAnsi="Times New Roman" w:cs="Times New Roman"/>
          <w:sz w:val="24"/>
          <w:szCs w:val="24"/>
        </w:rPr>
        <w:t xml:space="preserve"> is the ratio of </w:t>
      </w:r>
      <w:r w:rsidR="00AC4C10" w:rsidRPr="00302342">
        <w:rPr>
          <w:rFonts w:ascii="Times New Roman" w:hAnsi="Times New Roman" w:cs="Times New Roman"/>
          <w:sz w:val="24"/>
          <w:szCs w:val="24"/>
        </w:rPr>
        <w:t xml:space="preserve">government expenditure on </w:t>
      </w:r>
      <w:proofErr w:type="spellStart"/>
      <w:r w:rsidR="00AC4C10" w:rsidRPr="00302342">
        <w:rPr>
          <w:rFonts w:ascii="Times New Roman" w:hAnsi="Times New Roman" w:cs="Times New Roman"/>
          <w:sz w:val="24"/>
          <w:szCs w:val="24"/>
        </w:rPr>
        <w:t>defenc</w:t>
      </w:r>
      <w:r w:rsidR="00B9077D" w:rsidRPr="00302342">
        <w:rPr>
          <w:rFonts w:ascii="Times New Roman" w:hAnsi="Times New Roman" w:cs="Times New Roman"/>
          <w:sz w:val="24"/>
          <w:szCs w:val="24"/>
        </w:rPr>
        <w:t>e</w:t>
      </w:r>
      <w:proofErr w:type="spellEnd"/>
      <w:r w:rsidR="00B9077D" w:rsidRPr="00302342">
        <w:rPr>
          <w:rFonts w:ascii="Times New Roman" w:hAnsi="Times New Roman" w:cs="Times New Roman"/>
          <w:sz w:val="24"/>
          <w:szCs w:val="24"/>
        </w:rPr>
        <w:t xml:space="preserve"> to GDP for country </w:t>
      </w:r>
      <w:r w:rsidR="00B9077D" w:rsidRPr="00302342">
        <w:rPr>
          <w:rFonts w:ascii="Cambria Math" w:hAnsi="Cambria Math" w:cs="Cambria Math"/>
          <w:sz w:val="24"/>
          <w:szCs w:val="24"/>
        </w:rPr>
        <w:t>𝑖</w:t>
      </w:r>
      <w:r w:rsidR="00B9077D" w:rsidRPr="00302342">
        <w:rPr>
          <w:rFonts w:ascii="Times New Roman" w:hAnsi="Times New Roman" w:cs="Times New Roman"/>
          <w:sz w:val="24"/>
          <w:szCs w:val="24"/>
        </w:rPr>
        <w:t xml:space="preserve"> in period t. Government spending on defense helps create a secure environment free from internal and external threats, promoting business activities and ensuring the safety of investments, which in turn boosts industrial productivity is the ratio of government expenditure on defense to GDP for country </w:t>
      </w:r>
      <w:r w:rsidR="00B9077D" w:rsidRPr="00302342">
        <w:rPr>
          <w:rFonts w:ascii="Cambria Math" w:hAnsi="Cambria Math" w:cs="Cambria Math"/>
          <w:sz w:val="24"/>
          <w:szCs w:val="24"/>
        </w:rPr>
        <w:t>𝑖</w:t>
      </w:r>
      <w:r w:rsidR="00B9077D" w:rsidRPr="00302342">
        <w:rPr>
          <w:rFonts w:ascii="Times New Roman" w:hAnsi="Times New Roman" w:cs="Times New Roman"/>
          <w:sz w:val="24"/>
          <w:szCs w:val="24"/>
        </w:rPr>
        <w:t xml:space="preserve"> in period </w:t>
      </w:r>
      <w:r w:rsidR="00B9077D" w:rsidRPr="00302342">
        <w:rPr>
          <w:rFonts w:ascii="Cambria Math" w:hAnsi="Cambria Math" w:cs="Cambria Math"/>
          <w:sz w:val="24"/>
          <w:szCs w:val="24"/>
        </w:rPr>
        <w:t>𝑡</w:t>
      </w:r>
      <w:r w:rsidR="00AC4C10" w:rsidRPr="00302342">
        <w:rPr>
          <w:rFonts w:ascii="Times New Roman" w:hAnsi="Times New Roman" w:cs="Times New Roman"/>
          <w:sz w:val="24"/>
          <w:szCs w:val="24"/>
        </w:rPr>
        <w:t xml:space="preserve">. Government spending on </w:t>
      </w:r>
      <w:proofErr w:type="spellStart"/>
      <w:r w:rsidR="00AC4C10" w:rsidRPr="00302342">
        <w:rPr>
          <w:rFonts w:ascii="Times New Roman" w:hAnsi="Times New Roman" w:cs="Times New Roman"/>
          <w:sz w:val="24"/>
          <w:szCs w:val="24"/>
        </w:rPr>
        <w:t>defenc</w:t>
      </w:r>
      <w:r w:rsidR="00B9077D" w:rsidRPr="00302342">
        <w:rPr>
          <w:rFonts w:ascii="Times New Roman" w:hAnsi="Times New Roman" w:cs="Times New Roman"/>
          <w:sz w:val="24"/>
          <w:szCs w:val="24"/>
        </w:rPr>
        <w:t>e</w:t>
      </w:r>
      <w:proofErr w:type="spellEnd"/>
      <w:r w:rsidR="00B9077D" w:rsidRPr="00302342">
        <w:rPr>
          <w:rFonts w:ascii="Times New Roman" w:hAnsi="Times New Roman" w:cs="Times New Roman"/>
          <w:sz w:val="24"/>
          <w:szCs w:val="24"/>
        </w:rPr>
        <w:t xml:space="preserve"> helps create a secure environment free from internal and external threats, promoting business activities and ensuring the safety of investments, which in turn boosts industrial productivity.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oMath>
      <w:r w:rsidR="00B9077D" w:rsidRPr="00302342">
        <w:rPr>
          <w:rFonts w:ascii="Times New Roman" w:hAnsi="Times New Roman" w:cs="Times New Roman"/>
          <w:sz w:val="24"/>
          <w:szCs w:val="24"/>
        </w:rPr>
        <w:t xml:space="preserve"> </w:t>
      </w:r>
      <w:proofErr w:type="gramStart"/>
      <w:r w:rsidR="00B9077D" w:rsidRPr="00302342">
        <w:rPr>
          <w:rFonts w:ascii="Times New Roman" w:hAnsi="Times New Roman" w:cs="Times New Roman"/>
          <w:sz w:val="24"/>
          <w:szCs w:val="24"/>
        </w:rPr>
        <w:t>is</w:t>
      </w:r>
      <w:proofErr w:type="gramEnd"/>
      <w:r w:rsidR="00B9077D" w:rsidRPr="00302342">
        <w:rPr>
          <w:rFonts w:ascii="Times New Roman" w:hAnsi="Times New Roman" w:cs="Times New Roman"/>
          <w:sz w:val="24"/>
          <w:szCs w:val="24"/>
        </w:rPr>
        <w:t xml:space="preserve"> the error term. This model helps in understanding how changes in investment in transport infrastructure, along with other economic factors, impact the productivity of the industrial sector in different countries over time.</w:t>
      </w:r>
    </w:p>
    <w:p w:rsidR="00B9077D" w:rsidRPr="00302342" w:rsidRDefault="00B9077D" w:rsidP="00302342">
      <w:pPr>
        <w:spacing w:after="0"/>
        <w:jc w:val="both"/>
        <w:rPr>
          <w:rFonts w:ascii="Times New Roman" w:hAnsi="Times New Roman" w:cs="Times New Roman"/>
          <w:sz w:val="24"/>
          <w:szCs w:val="24"/>
        </w:rPr>
      </w:pPr>
      <w:r w:rsidRPr="00302342">
        <w:rPr>
          <w:rFonts w:ascii="Times New Roman" w:hAnsi="Times New Roman" w:cs="Times New Roman"/>
          <w:b/>
          <w:sz w:val="24"/>
          <w:szCs w:val="24"/>
        </w:rPr>
        <w:t>Model 2</w:t>
      </w:r>
    </w:p>
    <w:p w:rsidR="00302342" w:rsidRDefault="00B9077D" w:rsidP="002F61A5">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The second objective identified the direction of causality among the investme</w:t>
      </w:r>
      <w:r w:rsidR="00AC4C10" w:rsidRPr="00302342">
        <w:rPr>
          <w:rFonts w:ascii="Times New Roman" w:eastAsia="Times New Roman" w:hAnsi="Times New Roman" w:cs="Times New Roman"/>
          <w:sz w:val="24"/>
          <w:szCs w:val="24"/>
        </w:rPr>
        <w:t>nt in transport infrastructure, transport-induced labour accessibility</w:t>
      </w:r>
      <w:r w:rsidRPr="00302342">
        <w:rPr>
          <w:rFonts w:ascii="Times New Roman" w:eastAsia="Times New Roman" w:hAnsi="Times New Roman" w:cs="Times New Roman"/>
          <w:sz w:val="24"/>
          <w:szCs w:val="24"/>
        </w:rPr>
        <w:t xml:space="preserve">, and industrial productivity in the ECOWAS region. The Granger causality test was </w:t>
      </w:r>
      <w:proofErr w:type="spellStart"/>
      <w:r w:rsidRPr="00302342">
        <w:rPr>
          <w:rFonts w:ascii="Times New Roman" w:eastAsia="Times New Roman" w:hAnsi="Times New Roman" w:cs="Times New Roman"/>
          <w:sz w:val="24"/>
          <w:szCs w:val="24"/>
        </w:rPr>
        <w:t>utilised</w:t>
      </w:r>
      <w:proofErr w:type="spellEnd"/>
      <w:r w:rsidRPr="00302342">
        <w:rPr>
          <w:rFonts w:ascii="Times New Roman" w:eastAsia="Times New Roman" w:hAnsi="Times New Roman" w:cs="Times New Roman"/>
          <w:sz w:val="24"/>
          <w:szCs w:val="24"/>
        </w:rPr>
        <w:t xml:space="preserve"> to achieve this objective. </w:t>
      </w:r>
      <w:proofErr w:type="spellStart"/>
      <w:r w:rsidRPr="00302342">
        <w:rPr>
          <w:rFonts w:ascii="Times New Roman" w:eastAsia="Times New Roman" w:hAnsi="Times New Roman" w:cs="Times New Roman"/>
          <w:sz w:val="24"/>
          <w:szCs w:val="24"/>
        </w:rPr>
        <w:t>Hurlin's</w:t>
      </w:r>
      <w:proofErr w:type="spellEnd"/>
      <w:r w:rsidRPr="00302342">
        <w:rPr>
          <w:rFonts w:ascii="Times New Roman" w:eastAsia="Times New Roman" w:hAnsi="Times New Roman" w:cs="Times New Roman"/>
          <w:sz w:val="24"/>
          <w:szCs w:val="24"/>
        </w:rPr>
        <w:t xml:space="preserve"> (2005) panel causality test also necessitates covariance-stationary variables for the variables being examined. Granger (1969) permits testing of the causal links between variables after the </w:t>
      </w:r>
      <w:proofErr w:type="spellStart"/>
      <w:r w:rsidRPr="00302342">
        <w:rPr>
          <w:rFonts w:ascii="Times New Roman" w:eastAsia="Times New Roman" w:hAnsi="Times New Roman" w:cs="Times New Roman"/>
          <w:sz w:val="24"/>
          <w:szCs w:val="24"/>
        </w:rPr>
        <w:t>stationarity</w:t>
      </w:r>
      <w:proofErr w:type="spellEnd"/>
      <w:r w:rsidRPr="00302342">
        <w:rPr>
          <w:rFonts w:ascii="Times New Roman" w:eastAsia="Times New Roman" w:hAnsi="Times New Roman" w:cs="Times New Roman"/>
          <w:sz w:val="24"/>
          <w:szCs w:val="24"/>
        </w:rPr>
        <w:t xml:space="preserve"> of the variables has been established. The Panel Granger causality test, which integrates cross-sectional and time-series data, is a better technique for determining causality than the well-developed Granger causality test for time-series data. Compared to using solely time-series data, it is more efficient (</w:t>
      </w:r>
      <w:proofErr w:type="spellStart"/>
      <w:r w:rsidRPr="00302342">
        <w:rPr>
          <w:rFonts w:ascii="Times New Roman" w:eastAsia="Times New Roman" w:hAnsi="Times New Roman" w:cs="Times New Roman"/>
          <w:sz w:val="24"/>
          <w:szCs w:val="24"/>
        </w:rPr>
        <w:t>Hurlin</w:t>
      </w:r>
      <w:proofErr w:type="spellEnd"/>
      <w:r w:rsidRPr="00302342">
        <w:rPr>
          <w:rFonts w:ascii="Times New Roman" w:eastAsia="Times New Roman" w:hAnsi="Times New Roman" w:cs="Times New Roman"/>
          <w:sz w:val="24"/>
          <w:szCs w:val="24"/>
        </w:rPr>
        <w:t xml:space="preserve"> &amp; </w:t>
      </w:r>
      <w:proofErr w:type="spellStart"/>
      <w:r w:rsidRPr="00302342">
        <w:rPr>
          <w:rFonts w:ascii="Times New Roman" w:eastAsia="Times New Roman" w:hAnsi="Times New Roman" w:cs="Times New Roman"/>
          <w:sz w:val="24"/>
          <w:szCs w:val="24"/>
        </w:rPr>
        <w:t>Venet</w:t>
      </w:r>
      <w:proofErr w:type="spellEnd"/>
      <w:r w:rsidRPr="00302342">
        <w:rPr>
          <w:rFonts w:ascii="Times New Roman" w:eastAsia="Times New Roman" w:hAnsi="Times New Roman" w:cs="Times New Roman"/>
          <w:sz w:val="24"/>
          <w:szCs w:val="24"/>
        </w:rPr>
        <w:t>, 2001). In 1988, Holtz-</w:t>
      </w:r>
      <w:proofErr w:type="spellStart"/>
      <w:r w:rsidRPr="00302342">
        <w:rPr>
          <w:rFonts w:ascii="Times New Roman" w:eastAsia="Times New Roman" w:hAnsi="Times New Roman" w:cs="Times New Roman"/>
          <w:sz w:val="24"/>
          <w:szCs w:val="24"/>
        </w:rPr>
        <w:t>Eakin</w:t>
      </w:r>
      <w:proofErr w:type="spellEnd"/>
      <w:r w:rsidRPr="00302342">
        <w:rPr>
          <w:rFonts w:ascii="Times New Roman" w:eastAsia="Times New Roman" w:hAnsi="Times New Roman" w:cs="Times New Roman"/>
          <w:sz w:val="24"/>
          <w:szCs w:val="24"/>
        </w:rPr>
        <w:t xml:space="preserve">, </w:t>
      </w:r>
      <w:proofErr w:type="spellStart"/>
      <w:r w:rsidRPr="00302342">
        <w:rPr>
          <w:rFonts w:ascii="Times New Roman" w:eastAsia="Times New Roman" w:hAnsi="Times New Roman" w:cs="Times New Roman"/>
          <w:sz w:val="24"/>
          <w:szCs w:val="24"/>
        </w:rPr>
        <w:t>Newey</w:t>
      </w:r>
      <w:proofErr w:type="spellEnd"/>
      <w:r w:rsidRPr="00302342">
        <w:rPr>
          <w:rFonts w:ascii="Times New Roman" w:eastAsia="Times New Roman" w:hAnsi="Times New Roman" w:cs="Times New Roman"/>
          <w:sz w:val="24"/>
          <w:szCs w:val="24"/>
        </w:rPr>
        <w:t xml:space="preserve">, and Rosen created the Panel Granger test. They take into account the subsequent fixed-effect model: In this study, attempts were made to determine whether investment in transport infrastructure and </w:t>
      </w:r>
      <w:r w:rsidR="00AC4C10" w:rsidRPr="00302342">
        <w:rPr>
          <w:rFonts w:ascii="Times New Roman" w:eastAsia="Times New Roman" w:hAnsi="Times New Roman" w:cs="Times New Roman"/>
          <w:sz w:val="24"/>
          <w:szCs w:val="24"/>
        </w:rPr>
        <w:t>transport-induced labour accessibility</w:t>
      </w:r>
      <w:r w:rsidRPr="00302342">
        <w:rPr>
          <w:rFonts w:ascii="Times New Roman" w:eastAsia="Times New Roman" w:hAnsi="Times New Roman" w:cs="Times New Roman"/>
          <w:sz w:val="24"/>
          <w:szCs w:val="24"/>
        </w:rPr>
        <w:t xml:space="preserve"> influence industrial sector productivity in ECOWAS or vice versa. Thus, the model is specified as:</w:t>
      </w:r>
    </w:p>
    <w:p w:rsidR="00B9077D" w:rsidRPr="002F61A5" w:rsidRDefault="00B9077D" w:rsidP="00302342">
      <w:pPr>
        <w:autoSpaceDE w:val="0"/>
        <w:autoSpaceDN w:val="0"/>
        <w:adjustRightInd w:val="0"/>
        <w:spacing w:after="0"/>
        <w:jc w:val="both"/>
        <w:rPr>
          <w:rFonts w:ascii="Times New Roman" w:hAnsi="Times New Roman" w:cs="Times New Roman"/>
          <w:color w:val="000000"/>
          <w:lang w:val="en-GB"/>
        </w:rPr>
      </w:pPr>
      <m:oMath>
        <m:r>
          <w:rPr>
            <w:rFonts w:ascii="Cambria Math" w:hAnsi="Cambria Math" w:cs="Times New Roman"/>
          </w:rPr>
          <m:t>lnIN</m:t>
        </m:r>
        <m:sSub>
          <m:sSubPr>
            <m:ctrlPr>
              <w:rPr>
                <w:rFonts w:ascii="Cambria Math" w:hAnsi="Cambria Math" w:cs="Times New Roman"/>
                <w:i/>
              </w:rPr>
            </m:ctrlPr>
          </m:sSubPr>
          <m:e>
            <m:r>
              <w:rPr>
                <w:rFonts w:ascii="Cambria Math" w:hAnsi="Cambria Math" w:cs="Times New Roman"/>
              </w:rPr>
              <m:t>DV</m:t>
            </m:r>
          </m:e>
          <m:sub>
            <m:r>
              <w:rPr>
                <w:rFonts w:ascii="Cambria Math" w:hAnsi="Cambria Math" w:cs="Times New Roman"/>
              </w:rPr>
              <m:t>it</m:t>
            </m:r>
          </m:sub>
        </m:sSub>
        <m:r>
          <w:rPr>
            <w:rFonts w:ascii="Cambria Math" w:eastAsia="Times New Roman" w:hAnsi="Cambria Math" w:cs="Times New Roman"/>
            <w:lang w:val="en-GB"/>
          </w:rPr>
          <m:t>=</m:t>
        </m:r>
        <m:sSub>
          <m:sSubPr>
            <m:ctrlPr>
              <w:rPr>
                <w:rFonts w:ascii="Cambria Math" w:eastAsia="Times New Roman" w:hAnsi="Cambria Math" w:cs="Times New Roman"/>
                <w:i/>
                <w:lang w:val="en-GB"/>
              </w:rPr>
            </m:ctrlPr>
          </m:sSubPr>
          <m:e>
            <m:r>
              <w:rPr>
                <w:rFonts w:ascii="Cambria Math" w:hAnsi="Cambria Math" w:cs="Times New Roman"/>
                <w:color w:val="000000"/>
                <w:lang w:val="en-GB"/>
              </w:rPr>
              <m:t xml:space="preserve"> β</m:t>
            </m:r>
          </m:e>
          <m:sub>
            <m:r>
              <w:rPr>
                <w:rFonts w:ascii="Cambria Math" w:eastAsia="Times New Roman" w:hAnsi="Cambria Math" w:cs="Times New Roman"/>
                <w:lang w:val="en-GB"/>
              </w:rPr>
              <m:t>1i</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hAnsi="Cambria Math" w:cs="Times New Roman"/>
                    <w:color w:val="000000"/>
                    <w:lang w:val="en-GB"/>
                  </w:rPr>
                  <m:t>∂</m:t>
                </m:r>
              </m:e>
              <m:sub>
                <m:r>
                  <w:rPr>
                    <w:rFonts w:ascii="Cambria Math" w:eastAsia="Times New Roman" w:hAnsi="Cambria Math" w:cs="Times New Roman"/>
                    <w:lang w:val="en-GB"/>
                  </w:rPr>
                  <m:t>11i</m:t>
                </m:r>
              </m:sub>
            </m:sSub>
          </m:e>
        </m:nary>
        <m:r>
          <w:rPr>
            <w:rFonts w:ascii="Cambria Math" w:hAnsi="Cambria Math" w:cs="Times New Roman"/>
          </w:rPr>
          <m:t>lnIN</m:t>
        </m:r>
        <m:sSub>
          <m:sSubPr>
            <m:ctrlPr>
              <w:rPr>
                <w:rFonts w:ascii="Cambria Math" w:hAnsi="Cambria Math" w:cs="Times New Roman"/>
                <w:i/>
              </w:rPr>
            </m:ctrlPr>
          </m:sSubPr>
          <m:e>
            <m:r>
              <w:rPr>
                <w:rFonts w:ascii="Cambria Math" w:hAnsi="Cambria Math" w:cs="Times New Roman"/>
              </w:rPr>
              <m:t>DV</m:t>
            </m:r>
          </m:e>
          <m:sub>
            <m:r>
              <w:rPr>
                <w:rFonts w:ascii="Cambria Math" w:hAnsi="Cambria Math" w:cs="Times New Roman"/>
              </w:rPr>
              <m:t>it-1</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hAnsi="Cambria Math" w:cs="Times New Roman"/>
                    <w:color w:val="000000"/>
                    <w:lang w:val="en-GB"/>
                  </w:rPr>
                  <m:t>∂</m:t>
                </m:r>
              </m:e>
              <m:sub>
                <m:r>
                  <w:rPr>
                    <w:rFonts w:ascii="Cambria Math" w:eastAsia="Times New Roman" w:hAnsi="Cambria Math" w:cs="Times New Roman"/>
                    <w:lang w:val="en-GB"/>
                  </w:rPr>
                  <m:t xml:space="preserve">12i </m:t>
                </m:r>
              </m:sub>
            </m:sSub>
          </m:e>
        </m:nary>
        <m:r>
          <w:rPr>
            <w:rFonts w:ascii="Cambria Math" w:eastAsia="Times New Roman" w:hAnsi="Cambria Math" w:cs="Times New Roman"/>
            <w:lang w:val="en-GB"/>
          </w:rPr>
          <m:t>InTIT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it-1</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hAnsi="Cambria Math" w:cs="Times New Roman"/>
                    <w:color w:val="000000"/>
                    <w:lang w:val="en-GB"/>
                  </w:rPr>
                  <m:t>∂</m:t>
                </m:r>
              </m:e>
              <m:sub>
                <m:r>
                  <w:rPr>
                    <w:rFonts w:ascii="Cambria Math" w:eastAsia="Times New Roman" w:hAnsi="Cambria Math" w:cs="Times New Roman"/>
                    <w:lang w:val="en-GB"/>
                  </w:rPr>
                  <m:t>13i</m:t>
                </m:r>
              </m:sub>
            </m:sSub>
          </m:e>
        </m:nary>
        <m:r>
          <w:rPr>
            <w:rFonts w:ascii="Cambria Math" w:eastAsia="Times New Roman" w:hAnsi="Cambria Math" w:cs="Times New Roman"/>
            <w:lang w:val="en-GB"/>
          </w:rPr>
          <m:t>In</m:t>
        </m:r>
        <m:sSub>
          <m:sSubPr>
            <m:ctrlPr>
              <w:rPr>
                <w:rFonts w:ascii="Cambria Math" w:hAnsi="Cambria Math" w:cs="Times New Roman"/>
                <w:i/>
              </w:rPr>
            </m:ctrlPr>
          </m:sSubPr>
          <m:e>
            <m:r>
              <w:rPr>
                <w:rFonts w:ascii="Cambria Math" w:hAnsi="Cambria Math" w:cs="Times New Roman"/>
              </w:rPr>
              <m:t>TILA</m:t>
            </m:r>
          </m:e>
          <m:sub>
            <m:r>
              <w:rPr>
                <w:rFonts w:ascii="Cambria Math" w:hAnsi="Cambria Math" w:cs="Times New Roman"/>
              </w:rPr>
              <m:t>it-1</m:t>
            </m:r>
          </m:sub>
        </m:sSub>
        <m:r>
          <w:rPr>
            <w:rFonts w:ascii="Cambria Math" w:eastAsia="Times New Roman" w:hAnsi="Cambria Math" w:cs="Times New Roman"/>
            <w:lang w:val="en-GB"/>
          </w:rPr>
          <m:t>+</m:t>
        </m:r>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ε</m:t>
            </m:r>
          </m:e>
          <m:sub>
            <m:r>
              <w:rPr>
                <w:rFonts w:ascii="Cambria Math" w:eastAsia="Times New Roman" w:hAnsi="Cambria Math" w:cs="Times New Roman"/>
                <w:lang w:val="en-GB"/>
              </w:rPr>
              <m:t>1t</m:t>
            </m:r>
          </m:sub>
        </m:sSub>
        <m:r>
          <w:rPr>
            <w:rFonts w:ascii="Cambria Math" w:eastAsia="Times New Roman" w:hAnsi="Cambria Math" w:cs="Times New Roman"/>
            <w:lang w:val="en-GB"/>
          </w:rPr>
          <m:t xml:space="preserve">  </m:t>
        </m:r>
        <m:r>
          <m:rPr>
            <m:sty m:val="bi"/>
          </m:rPr>
          <w:rPr>
            <w:rFonts w:ascii="Cambria Math" w:eastAsia="Times New Roman" w:hAnsi="Cambria Math" w:cs="Times New Roman"/>
            <w:lang w:val="en-GB"/>
          </w:rPr>
          <m:t>(9)</m:t>
        </m:r>
      </m:oMath>
      <w:r w:rsidRPr="002F61A5">
        <w:rPr>
          <w:rFonts w:ascii="Times New Roman" w:hAnsi="Times New Roman" w:cs="Times New Roman"/>
          <w:lang w:val="en-GB"/>
        </w:rPr>
        <w:t xml:space="preserve"> </w:t>
      </w:r>
    </w:p>
    <w:p w:rsidR="00B9077D" w:rsidRPr="002F61A5" w:rsidRDefault="00B9077D" w:rsidP="00302342">
      <w:pPr>
        <w:autoSpaceDE w:val="0"/>
        <w:autoSpaceDN w:val="0"/>
        <w:adjustRightInd w:val="0"/>
        <w:spacing w:after="0"/>
        <w:jc w:val="both"/>
        <w:rPr>
          <w:rFonts w:ascii="Times New Roman" w:hAnsi="Times New Roman" w:cs="Times New Roman"/>
          <w:lang w:val="en-GB"/>
        </w:rPr>
      </w:pPr>
      <m:oMath>
        <m:r>
          <w:rPr>
            <w:rFonts w:ascii="Cambria Math" w:hAnsi="Cambria Math" w:cs="Times New Roman"/>
          </w:rPr>
          <m:t>In</m:t>
        </m:r>
        <m:sSub>
          <m:sSubPr>
            <m:ctrlPr>
              <w:rPr>
                <w:rFonts w:ascii="Cambria Math" w:hAnsi="Cambria Math" w:cs="Times New Roman"/>
                <w:i/>
              </w:rPr>
            </m:ctrlPr>
          </m:sSubPr>
          <m:e>
            <m:r>
              <w:rPr>
                <w:rFonts w:ascii="Cambria Math" w:hAnsi="Cambria Math" w:cs="Times New Roman"/>
              </w:rPr>
              <m:t>TITI</m:t>
            </m:r>
          </m:e>
          <m:sub>
            <m:r>
              <w:rPr>
                <w:rFonts w:ascii="Cambria Math" w:hAnsi="Cambria Math" w:cs="Times New Roman"/>
              </w:rPr>
              <m:t>it</m:t>
            </m:r>
          </m:sub>
        </m:sSub>
        <m:r>
          <w:rPr>
            <w:rFonts w:ascii="Cambria Math" w:eastAsia="Times New Roman" w:hAnsi="Cambria Math" w:cs="Times New Roman"/>
            <w:lang w:val="en-GB"/>
          </w:rPr>
          <m:t xml:space="preserve"> </m:t>
        </m:r>
        <m:sSub>
          <m:sSubPr>
            <m:ctrlPr>
              <w:rPr>
                <w:rFonts w:ascii="Cambria Math" w:eastAsia="Times New Roman" w:hAnsi="Cambria Math" w:cs="Times New Roman"/>
                <w:i/>
                <w:lang w:val="en-GB"/>
              </w:rPr>
            </m:ctrlPr>
          </m:sSubPr>
          <m:e>
            <m:r>
              <w:rPr>
                <w:rFonts w:ascii="Cambria Math" w:hAnsi="Cambria Math" w:cs="Times New Roman"/>
                <w:color w:val="000000"/>
                <w:lang w:val="en-GB"/>
              </w:rPr>
              <m:t>=β</m:t>
            </m:r>
          </m:e>
          <m:sub>
            <m:r>
              <w:rPr>
                <w:rFonts w:ascii="Cambria Math" w:eastAsia="Times New Roman" w:hAnsi="Cambria Math" w:cs="Times New Roman"/>
                <w:lang w:val="en-GB"/>
              </w:rPr>
              <m:t>2i</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m:t>
                </m:r>
              </m:e>
              <m:sub>
                <m:r>
                  <w:rPr>
                    <w:rFonts w:ascii="Cambria Math" w:eastAsia="Times New Roman" w:hAnsi="Cambria Math" w:cs="Times New Roman"/>
                    <w:lang w:val="en-GB"/>
                  </w:rPr>
                  <m:t>21i</m:t>
                </m:r>
              </m:sub>
            </m:sSub>
          </m:e>
        </m:nary>
        <m:sSub>
          <m:sSubPr>
            <m:ctrlPr>
              <w:rPr>
                <w:rFonts w:ascii="Cambria Math" w:eastAsia="Times New Roman" w:hAnsi="Cambria Math" w:cs="Times New Roman"/>
                <w:i/>
                <w:lang w:val="en-GB"/>
              </w:rPr>
            </m:ctrlPr>
          </m:sSubPr>
          <m:e>
            <m:r>
              <w:rPr>
                <w:rFonts w:ascii="Cambria Math" w:hAnsi="Cambria Math" w:cs="Times New Roman"/>
              </w:rPr>
              <m:t>In</m:t>
            </m:r>
            <m:sSub>
              <m:sSubPr>
                <m:ctrlPr>
                  <w:rPr>
                    <w:rFonts w:ascii="Cambria Math" w:hAnsi="Cambria Math" w:cs="Times New Roman"/>
                    <w:i/>
                  </w:rPr>
                </m:ctrlPr>
              </m:sSubPr>
              <m:e>
                <m:r>
                  <w:rPr>
                    <w:rFonts w:ascii="Cambria Math" w:hAnsi="Cambria Math" w:cs="Times New Roman"/>
                  </w:rPr>
                  <m:t>TITI</m:t>
                </m:r>
              </m:e>
              <m:sub>
                <m:r>
                  <w:rPr>
                    <w:rFonts w:ascii="Cambria Math" w:hAnsi="Cambria Math" w:cs="Times New Roman"/>
                  </w:rPr>
                  <m:t>it-</m:t>
                </m:r>
              </m:sub>
            </m:sSub>
            <m:r>
              <w:rPr>
                <w:rFonts w:ascii="Cambria Math" w:hAnsi="Cambria Math" w:cs="Times New Roman"/>
              </w:rPr>
              <m:t xml:space="preserve"> </m:t>
            </m:r>
          </m:e>
          <m:sub>
            <m:r>
              <w:rPr>
                <w:rFonts w:ascii="Cambria Math" w:eastAsia="Times New Roman" w:hAnsi="Cambria Math" w:cs="Times New Roman"/>
                <w:lang w:val="en-GB"/>
              </w:rPr>
              <m:t>1</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m:t>
                </m:r>
              </m:e>
              <m:sub>
                <m:r>
                  <w:rPr>
                    <w:rFonts w:ascii="Cambria Math" w:eastAsia="Times New Roman" w:hAnsi="Cambria Math" w:cs="Times New Roman"/>
                    <w:lang w:val="en-GB"/>
                  </w:rPr>
                  <m:t>22i</m:t>
                </m:r>
              </m:sub>
            </m:sSub>
          </m:e>
        </m:nary>
        <m:sSub>
          <m:sSubPr>
            <m:ctrlPr>
              <w:rPr>
                <w:rFonts w:ascii="Cambria Math" w:eastAsia="Times New Roman" w:hAnsi="Cambria Math" w:cs="Times New Roman"/>
                <w:i/>
                <w:lang w:val="en-GB"/>
              </w:rPr>
            </m:ctrlPr>
          </m:sSubPr>
          <m:e>
            <m:r>
              <w:rPr>
                <w:rFonts w:ascii="Cambria Math" w:hAnsi="Cambria Math" w:cs="Times New Roman"/>
              </w:rPr>
              <m:t>InIN</m:t>
            </m:r>
            <m:sSub>
              <m:sSubPr>
                <m:ctrlPr>
                  <w:rPr>
                    <w:rFonts w:ascii="Cambria Math" w:hAnsi="Cambria Math" w:cs="Times New Roman"/>
                    <w:i/>
                  </w:rPr>
                </m:ctrlPr>
              </m:sSubPr>
              <m:e>
                <m:r>
                  <w:rPr>
                    <w:rFonts w:ascii="Cambria Math" w:hAnsi="Cambria Math" w:cs="Times New Roman"/>
                  </w:rPr>
                  <m:t>DV</m:t>
                </m:r>
              </m:e>
              <m:sub>
                <m:r>
                  <w:rPr>
                    <w:rFonts w:ascii="Cambria Math" w:hAnsi="Cambria Math" w:cs="Times New Roman"/>
                  </w:rPr>
                  <m:t>it-</m:t>
                </m:r>
              </m:sub>
            </m:sSub>
          </m:e>
          <m:sub>
            <m:r>
              <w:rPr>
                <w:rFonts w:ascii="Cambria Math" w:eastAsia="Times New Roman" w:hAnsi="Cambria Math" w:cs="Times New Roman"/>
                <w:lang w:val="en-GB"/>
              </w:rPr>
              <m:t>1</m:t>
            </m:r>
          </m:sub>
        </m:sSub>
        <m:r>
          <w:rPr>
            <w:rFonts w:ascii="Cambria Math" w:hAnsi="Cambria Math" w:cs="Times New Roman"/>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m:t>
                </m:r>
              </m:e>
              <m:sub>
                <m:r>
                  <w:rPr>
                    <w:rFonts w:ascii="Cambria Math" w:eastAsia="Times New Roman" w:hAnsi="Cambria Math" w:cs="Times New Roman"/>
                    <w:lang w:val="en-GB"/>
                  </w:rPr>
                  <m:t>23i</m:t>
                </m:r>
              </m:sub>
            </m:sSub>
            <m:r>
              <w:rPr>
                <w:rFonts w:ascii="Cambria Math" w:eastAsia="Times New Roman" w:hAnsi="Cambria Math" w:cs="Times New Roman"/>
                <w:lang w:val="en-GB"/>
              </w:rPr>
              <m:t xml:space="preserve"> </m:t>
            </m:r>
            <m:sSub>
              <m:sSubPr>
                <m:ctrlPr>
                  <w:rPr>
                    <w:rFonts w:ascii="Cambria Math" w:hAnsi="Cambria Math" w:cs="Times New Roman"/>
                    <w:i/>
                  </w:rPr>
                </m:ctrlPr>
              </m:sSubPr>
              <m:e>
                <m:r>
                  <w:rPr>
                    <w:rFonts w:ascii="Cambria Math" w:hAnsi="Cambria Math" w:cs="Times New Roman"/>
                  </w:rPr>
                  <m:t>InTILA</m:t>
                </m:r>
              </m:e>
              <m:sub>
                <m:r>
                  <w:rPr>
                    <w:rFonts w:ascii="Cambria Math" w:hAnsi="Cambria Math" w:cs="Times New Roman"/>
                  </w:rPr>
                  <m:t>it-1</m:t>
                </m:r>
              </m:sub>
            </m:sSub>
            <m:r>
              <w:rPr>
                <w:rFonts w:ascii="Cambria Math" w:hAnsi="Cambria Math" w:cs="Times New Roman"/>
              </w:rPr>
              <m:t>+</m:t>
            </m:r>
          </m:e>
        </m:nary>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ε</m:t>
            </m:r>
          </m:e>
          <m:sub>
            <m:r>
              <w:rPr>
                <w:rFonts w:ascii="Cambria Math" w:eastAsia="Times New Roman" w:hAnsi="Cambria Math" w:cs="Times New Roman"/>
                <w:lang w:val="en-GB"/>
              </w:rPr>
              <m:t>2t</m:t>
            </m:r>
          </m:sub>
        </m:sSub>
        <m:r>
          <w:rPr>
            <w:rFonts w:ascii="Cambria Math" w:eastAsia="Times New Roman" w:hAnsi="Cambria Math" w:cs="Times New Roman"/>
            <w:lang w:val="en-GB"/>
          </w:rPr>
          <m:t xml:space="preserve">   </m:t>
        </m:r>
        <m:r>
          <m:rPr>
            <m:sty m:val="bi"/>
          </m:rPr>
          <w:rPr>
            <w:rFonts w:ascii="Cambria Math" w:eastAsia="Times New Roman" w:hAnsi="Cambria Math" w:cs="Times New Roman"/>
            <w:lang w:val="en-GB"/>
          </w:rPr>
          <m:t>(10)</m:t>
        </m:r>
      </m:oMath>
      <w:r w:rsidRPr="002F61A5">
        <w:rPr>
          <w:rFonts w:ascii="Times New Roman" w:hAnsi="Times New Roman" w:cs="Times New Roman"/>
          <w:lang w:val="en-GB"/>
        </w:rPr>
        <w:t xml:space="preserve">            </w:t>
      </w:r>
      <m:oMath>
        <m:sSub>
          <m:sSubPr>
            <m:ctrlPr>
              <w:rPr>
                <w:rFonts w:ascii="Cambria Math" w:hAnsi="Cambria Math" w:cs="Times New Roman"/>
                <w:i/>
              </w:rPr>
            </m:ctrlPr>
          </m:sSubPr>
          <m:e>
            <m:r>
              <w:rPr>
                <w:rFonts w:ascii="Cambria Math" w:hAnsi="Cambria Math" w:cs="Times New Roman"/>
              </w:rPr>
              <m:t>InTILA</m:t>
            </m:r>
          </m:e>
          <m:sub>
            <m:r>
              <w:rPr>
                <w:rFonts w:ascii="Cambria Math" w:hAnsi="Cambria Math" w:cs="Times New Roman"/>
              </w:rPr>
              <m:t>It</m:t>
            </m:r>
          </m:sub>
        </m:sSub>
        <m:r>
          <w:rPr>
            <w:rFonts w:ascii="Cambria Math" w:eastAsia="Times New Roman" w:hAnsi="Cambria Math" w:cs="Times New Roman"/>
            <w:lang w:val="en-GB"/>
          </w:rPr>
          <m:t xml:space="preserve">= </m:t>
        </m:r>
        <m:sSub>
          <m:sSubPr>
            <m:ctrlPr>
              <w:rPr>
                <w:rFonts w:ascii="Cambria Math" w:eastAsia="Times New Roman" w:hAnsi="Cambria Math" w:cs="Times New Roman"/>
                <w:i/>
                <w:lang w:val="en-GB"/>
              </w:rPr>
            </m:ctrlPr>
          </m:sSubPr>
          <m:e>
            <m:r>
              <w:rPr>
                <w:rFonts w:ascii="Cambria Math" w:hAnsi="Cambria Math" w:cs="Times New Roman"/>
                <w:color w:val="000000"/>
                <w:lang w:val="en-GB"/>
              </w:rPr>
              <m:t>β</m:t>
            </m:r>
          </m:e>
          <m:sub>
            <m:r>
              <w:rPr>
                <w:rFonts w:ascii="Cambria Math" w:eastAsia="Times New Roman" w:hAnsi="Cambria Math" w:cs="Times New Roman"/>
                <w:lang w:val="en-GB"/>
              </w:rPr>
              <m:t>3i</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m:t>
                </m:r>
              </m:e>
              <m:sub>
                <m:r>
                  <w:rPr>
                    <w:rFonts w:ascii="Cambria Math" w:eastAsia="Times New Roman" w:hAnsi="Cambria Math" w:cs="Times New Roman"/>
                    <w:lang w:val="en-GB"/>
                  </w:rPr>
                  <m:t>31i</m:t>
                </m:r>
              </m:sub>
            </m:sSub>
          </m:e>
        </m:nary>
        <m:sSub>
          <m:sSubPr>
            <m:ctrlPr>
              <w:rPr>
                <w:rFonts w:ascii="Cambria Math" w:hAnsi="Cambria Math" w:cs="Times New Roman"/>
                <w:i/>
              </w:rPr>
            </m:ctrlPr>
          </m:sSubPr>
          <m:e>
            <m:r>
              <w:rPr>
                <w:rFonts w:ascii="Cambria Math" w:hAnsi="Cambria Math" w:cs="Times New Roman"/>
              </w:rPr>
              <m:t>InTILA</m:t>
            </m:r>
          </m:e>
          <m:sub>
            <m:r>
              <w:rPr>
                <w:rFonts w:ascii="Cambria Math" w:hAnsi="Cambria Math" w:cs="Times New Roman"/>
              </w:rPr>
              <m:t>it-1</m:t>
            </m:r>
          </m:sub>
        </m:sSub>
        <m:r>
          <w:rPr>
            <w:rFonts w:ascii="Cambria Math" w:eastAsia="Times New Roman" w:hAnsi="Cambria Math" w:cs="Times New Roman"/>
            <w:lang w:val="en-GB"/>
          </w:rPr>
          <m:t>+</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hAnsi="Cambria Math" w:cs="Times New Roman"/>
                    <w:color w:val="000000"/>
                    <w:lang w:val="en-GB"/>
                  </w:rPr>
                  <m:t>∂</m:t>
                </m:r>
              </m:e>
              <m:sub>
                <m:r>
                  <w:rPr>
                    <w:rFonts w:ascii="Cambria Math" w:eastAsia="Times New Roman" w:hAnsi="Cambria Math" w:cs="Times New Roman"/>
                    <w:lang w:val="en-GB"/>
                  </w:rPr>
                  <m:t>32i</m:t>
                </m:r>
              </m:sub>
            </m:sSub>
          </m:e>
        </m:nary>
        <m:sSub>
          <m:sSubPr>
            <m:ctrlPr>
              <w:rPr>
                <w:rFonts w:ascii="Cambria Math" w:eastAsia="Times New Roman" w:hAnsi="Cambria Math" w:cs="Times New Roman"/>
                <w:i/>
                <w:lang w:val="en-GB"/>
              </w:rPr>
            </m:ctrlPr>
          </m:sSubPr>
          <m:e>
            <m:r>
              <w:rPr>
                <w:rFonts w:ascii="Cambria Math" w:hAnsi="Cambria Math" w:cs="Times New Roman"/>
              </w:rPr>
              <m:t>InIND</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r>
              <w:rPr>
                <w:rFonts w:ascii="Cambria Math" w:hAnsi="Cambria Math" w:cs="Times New Roman"/>
              </w:rPr>
              <m:t xml:space="preserve"> </m:t>
            </m:r>
          </m:e>
          <m:sub>
            <m:r>
              <w:rPr>
                <w:rFonts w:ascii="Cambria Math" w:eastAsia="Times New Roman" w:hAnsi="Cambria Math" w:cs="Times New Roman"/>
                <w:lang w:val="en-GB"/>
              </w:rPr>
              <m:t>1</m:t>
            </m:r>
          </m:sub>
        </m:sSub>
        <m:r>
          <w:rPr>
            <w:rFonts w:ascii="Cambria Math" w:hAnsi="Cambria Math" w:cs="Times New Roman"/>
          </w:rPr>
          <m:t xml:space="preserve">+ </m:t>
        </m:r>
        <m:nary>
          <m:naryPr>
            <m:chr m:val="∑"/>
            <m:limLoc m:val="subSup"/>
            <m:ctrlPr>
              <w:rPr>
                <w:rFonts w:ascii="Cambria Math" w:eastAsia="Times New Roman" w:hAnsi="Cambria Math" w:cs="Times New Roman"/>
                <w:i/>
                <w:lang w:val="en-GB"/>
              </w:rPr>
            </m:ctrlPr>
          </m:naryPr>
          <m:sub>
            <m:r>
              <w:rPr>
                <w:rFonts w:ascii="Cambria Math" w:eastAsia="Times New Roman" w:hAnsi="Cambria Math" w:cs="Times New Roman"/>
                <w:lang w:val="en-GB"/>
              </w:rPr>
              <m:t>k=1</m:t>
            </m:r>
          </m:sub>
          <m:sup>
            <m:r>
              <w:rPr>
                <w:rFonts w:ascii="Cambria Math" w:eastAsia="Times New Roman" w:hAnsi="Cambria Math" w:cs="Times New Roman"/>
                <w:lang w:val="en-GB"/>
              </w:rPr>
              <m:t>k</m:t>
            </m:r>
          </m:sup>
          <m:e>
            <m:sSub>
              <m:sSubPr>
                <m:ctrlPr>
                  <w:rPr>
                    <w:rFonts w:ascii="Cambria Math" w:eastAsia="Times New Roman" w:hAnsi="Cambria Math" w:cs="Times New Roman"/>
                    <w:i/>
                    <w:lang w:val="en-GB"/>
                  </w:rPr>
                </m:ctrlPr>
              </m:sSubPr>
              <m:e>
                <m:r>
                  <w:rPr>
                    <w:rFonts w:ascii="Cambria Math" w:hAnsi="Cambria Math" w:cs="Times New Roman"/>
                    <w:color w:val="000000"/>
                    <w:lang w:val="en-GB"/>
                  </w:rPr>
                  <m:t>∂</m:t>
                </m:r>
              </m:e>
              <m:sub>
                <m:r>
                  <w:rPr>
                    <w:rFonts w:ascii="Cambria Math" w:eastAsia="Times New Roman" w:hAnsi="Cambria Math" w:cs="Times New Roman"/>
                    <w:lang w:val="en-GB"/>
                  </w:rPr>
                  <m:t>33i</m:t>
                </m:r>
              </m:sub>
            </m:sSub>
            <m:r>
              <w:rPr>
                <w:rFonts w:ascii="Cambria Math" w:hAnsi="Cambria Math" w:cs="Times New Roman"/>
              </w:rPr>
              <m:t>In</m:t>
            </m:r>
            <m:sSub>
              <m:sSubPr>
                <m:ctrlPr>
                  <w:rPr>
                    <w:rFonts w:ascii="Cambria Math" w:hAnsi="Cambria Math" w:cs="Times New Roman"/>
                    <w:i/>
                  </w:rPr>
                </m:ctrlPr>
              </m:sSubPr>
              <m:e>
                <m:r>
                  <w:rPr>
                    <w:rFonts w:ascii="Cambria Math" w:hAnsi="Cambria Math" w:cs="Times New Roman"/>
                  </w:rPr>
                  <m:t>TITI</m:t>
                </m:r>
              </m:e>
              <m:sub>
                <m:r>
                  <w:rPr>
                    <w:rFonts w:ascii="Cambria Math" w:hAnsi="Cambria Math" w:cs="Times New Roman"/>
                  </w:rPr>
                  <m:t>it-1</m:t>
                </m:r>
              </m:sub>
            </m:sSub>
            <m:r>
              <w:rPr>
                <w:rFonts w:ascii="Cambria Math" w:hAnsi="Cambria Math" w:cs="Times New Roman"/>
              </w:rPr>
              <m:t>+</m:t>
            </m:r>
          </m:e>
        </m:nary>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ε</m:t>
            </m:r>
          </m:e>
          <m:sub>
            <m:r>
              <w:rPr>
                <w:rFonts w:ascii="Cambria Math" w:eastAsia="Times New Roman" w:hAnsi="Cambria Math" w:cs="Times New Roman"/>
                <w:lang w:val="en-GB"/>
              </w:rPr>
              <m:t>3t</m:t>
            </m:r>
          </m:sub>
        </m:sSub>
        <m:r>
          <w:rPr>
            <w:rFonts w:ascii="Cambria Math" w:eastAsia="Times New Roman" w:hAnsi="Cambria Math" w:cs="Times New Roman"/>
            <w:lang w:val="en-GB"/>
          </w:rPr>
          <m:t xml:space="preserve">   </m:t>
        </m:r>
        <m:r>
          <m:rPr>
            <m:sty m:val="bi"/>
          </m:rPr>
          <w:rPr>
            <w:rFonts w:ascii="Cambria Math" w:eastAsia="Times New Roman" w:hAnsi="Cambria Math" w:cs="Times New Roman"/>
            <w:lang w:val="en-GB"/>
          </w:rPr>
          <m:t>(11)</m:t>
        </m:r>
      </m:oMath>
    </w:p>
    <w:p w:rsidR="00B9077D" w:rsidRPr="00302342" w:rsidRDefault="00B9077D" w:rsidP="00302342">
      <w:pPr>
        <w:autoSpaceDE w:val="0"/>
        <w:autoSpaceDN w:val="0"/>
        <w:adjustRightInd w:val="0"/>
        <w:spacing w:after="0"/>
        <w:jc w:val="both"/>
        <w:rPr>
          <w:rFonts w:ascii="Times New Roman" w:eastAsiaTheme="minorEastAsia" w:hAnsi="Times New Roman" w:cs="Times New Roman"/>
          <w:sz w:val="24"/>
          <w:szCs w:val="24"/>
          <w:lang w:val="en-GB"/>
        </w:rPr>
      </w:pPr>
    </w:p>
    <w:p w:rsidR="00B9077D" w:rsidRPr="00302342" w:rsidRDefault="00B9077D" w:rsidP="00302342">
      <w:pPr>
        <w:autoSpaceDE w:val="0"/>
        <w:autoSpaceDN w:val="0"/>
        <w:adjustRightInd w:val="0"/>
        <w:spacing w:after="0"/>
        <w:contextualSpacing/>
        <w:jc w:val="both"/>
        <w:rPr>
          <w:rFonts w:ascii="Times New Roman" w:hAnsi="Times New Roman" w:cs="Times New Roman"/>
          <w:sz w:val="24"/>
          <w:szCs w:val="24"/>
        </w:rPr>
      </w:pPr>
      <m:oMath>
        <m:r>
          <w:rPr>
            <w:rFonts w:ascii="Cambria Math" w:hAnsi="Cambria Math" w:cs="Times New Roman"/>
            <w:sz w:val="24"/>
            <w:szCs w:val="24"/>
            <w:lang w:val="en-GB"/>
          </w:rPr>
          <w:lastRenderedPageBreak/>
          <m:t xml:space="preserve">  </m:t>
        </m:r>
        <m:r>
          <w:rPr>
            <w:rFonts w:ascii="Cambria Math" w:hAnsi="Cambria Math" w:cs="Times New Roman"/>
            <w:sz w:val="24"/>
            <w:szCs w:val="24"/>
          </w:rPr>
          <m:t>InIN</m:t>
        </m:r>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w:t>
      </w:r>
      <m:oMath>
        <m:r>
          <w:rPr>
            <w:rFonts w:ascii="Cambria Math" w:hAnsi="Cambria Math" w:cs="Times New Roman"/>
            <w:sz w:val="24"/>
            <w:szCs w:val="24"/>
          </w:rPr>
          <m:t xml:space="preserve"> In</m:t>
        </m:r>
        <m:sSub>
          <m:sSubPr>
            <m:ctrlPr>
              <w:rPr>
                <w:rFonts w:ascii="Cambria Math" w:hAnsi="Cambria Math" w:cs="Times New Roman"/>
                <w:i/>
                <w:sz w:val="24"/>
                <w:szCs w:val="24"/>
              </w:rPr>
            </m:ctrlPr>
          </m:sSubPr>
          <m:e>
            <m:r>
              <w:rPr>
                <w:rFonts w:ascii="Cambria Math" w:hAnsi="Cambria Math" w:cs="Times New Roman"/>
                <w:sz w:val="24"/>
                <w:szCs w:val="24"/>
              </w:rPr>
              <m:t>TITI</m:t>
            </m:r>
          </m:e>
          <m:sub>
            <m:r>
              <w:rPr>
                <w:rFonts w:ascii="Cambria Math" w:hAnsi="Cambria Math" w:cs="Times New Roman"/>
                <w:sz w:val="24"/>
                <w:szCs w:val="24"/>
              </w:rPr>
              <m:t>it</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InTILA</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represent industrial sector productivity, total investment in transport infrastructure, and </w:t>
      </w:r>
      <w:r w:rsidR="00AC4C10" w:rsidRPr="00302342">
        <w:rPr>
          <w:rFonts w:ascii="Times New Roman" w:eastAsia="Times New Roman" w:hAnsi="Times New Roman" w:cs="Times New Roman"/>
          <w:sz w:val="24"/>
          <w:szCs w:val="24"/>
        </w:rPr>
        <w:t xml:space="preserve">transport-induced labour accessibility </w:t>
      </w:r>
      <w:r w:rsidRPr="00302342">
        <w:rPr>
          <w:rFonts w:ascii="Times New Roman" w:hAnsi="Times New Roman" w:cs="Times New Roman"/>
          <w:sz w:val="24"/>
          <w:szCs w:val="24"/>
        </w:rPr>
        <w:t xml:space="preserve">for country </w:t>
      </w:r>
      <w:r w:rsidRPr="00302342">
        <w:rPr>
          <w:rFonts w:ascii="Cambria Math" w:hAnsi="Cambria Math" w:cs="Cambria Math"/>
          <w:sz w:val="24"/>
          <w:szCs w:val="24"/>
        </w:rPr>
        <w:t>𝑖</w:t>
      </w:r>
      <w:r w:rsidRPr="00302342">
        <w:rPr>
          <w:rFonts w:ascii="Times New Roman" w:hAnsi="Times New Roman" w:cs="Times New Roman"/>
          <w:sz w:val="24"/>
          <w:szCs w:val="24"/>
        </w:rPr>
        <w:t xml:space="preserve"> at time </w:t>
      </w:r>
      <w:r w:rsidRPr="00302342">
        <w:rPr>
          <w:rFonts w:ascii="Cambria Math" w:hAnsi="Cambria Math" w:cs="Cambria Math"/>
          <w:sz w:val="24"/>
          <w:szCs w:val="24"/>
        </w:rPr>
        <w:t>𝑡</w:t>
      </w:r>
      <w:r w:rsidRPr="00302342">
        <w:rPr>
          <w:rFonts w:ascii="Times New Roman" w:hAnsi="Times New Roman" w:cs="Times New Roman"/>
          <w:sz w:val="24"/>
          <w:szCs w:val="24"/>
        </w:rPr>
        <w:t xml:space="preserve">, respectively.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represents</w:t>
      </w:r>
      <w:proofErr w:type="gramEnd"/>
      <w:r w:rsidRPr="00302342">
        <w:rPr>
          <w:rFonts w:ascii="Times New Roman" w:hAnsi="Times New Roman" w:cs="Times New Roman"/>
          <w:sz w:val="24"/>
          <w:szCs w:val="24"/>
        </w:rPr>
        <w:t xml:space="preserve"> the error term, which is a</w:t>
      </w:r>
      <w:proofErr w:type="spellStart"/>
      <w:r w:rsidRPr="00302342">
        <w:rPr>
          <w:rFonts w:ascii="Times New Roman" w:hAnsi="Times New Roman" w:cs="Times New Roman"/>
          <w:sz w:val="24"/>
          <w:szCs w:val="24"/>
        </w:rPr>
        <w:t>ssumed</w:t>
      </w:r>
      <w:proofErr w:type="spellEnd"/>
      <w:r w:rsidRPr="00302342">
        <w:rPr>
          <w:rFonts w:ascii="Times New Roman" w:hAnsi="Times New Roman" w:cs="Times New Roman"/>
          <w:sz w:val="24"/>
          <w:szCs w:val="24"/>
        </w:rPr>
        <w:t xml:space="preserve"> to be serially uncorrelated and have zero mean. Additionally, </w:t>
      </w:r>
      <m:oMath>
        <m:sSub>
          <m:sSubPr>
            <m:ctrlPr>
              <w:rPr>
                <w:rFonts w:ascii="Cambria Math" w:eastAsia="Times New Roman" w:hAnsi="Cambria Math" w:cs="Times New Roman"/>
                <w:i/>
                <w:sz w:val="24"/>
                <w:szCs w:val="24"/>
                <w:lang w:val="en-GB"/>
              </w:rPr>
            </m:ctrlPr>
          </m:sSubPr>
          <m:e>
            <m:r>
              <w:rPr>
                <w:rFonts w:ascii="Cambria Math" w:hAnsi="Cambria Math" w:cs="Times New Roman"/>
                <w:color w:val="000000"/>
                <w:sz w:val="24"/>
                <w:szCs w:val="24"/>
                <w:lang w:val="en-GB"/>
              </w:rPr>
              <m:t xml:space="preserve"> β</m:t>
            </m:r>
          </m:e>
          <m:sub>
            <m:r>
              <w:rPr>
                <w:rFonts w:ascii="Cambria Math" w:eastAsia="Times New Roman" w:hAnsi="Cambria Math" w:cs="Times New Roman"/>
                <w:sz w:val="24"/>
                <w:szCs w:val="24"/>
                <w:lang w:val="en-GB"/>
              </w:rPr>
              <m:t>1i</m:t>
            </m:r>
          </m:sub>
        </m:sSub>
      </m:oMath>
      <w:r w:rsidRPr="00302342">
        <w:rPr>
          <w:rFonts w:ascii="Times New Roman" w:hAnsi="Times New Roman" w:cs="Times New Roman"/>
          <w:sz w:val="24"/>
          <w:szCs w:val="24"/>
        </w:rPr>
        <w:t xml:space="preserve"> represents the constant drifts. These equations (9, 10, and 11) form a system of simultaneous equations that facilitates testing Granger causality within a panel data framework. This setup</w:t>
      </w:r>
      <w:r w:rsidR="00AC4C10" w:rsidRPr="00302342">
        <w:rPr>
          <w:rFonts w:ascii="Times New Roman" w:hAnsi="Times New Roman" w:cs="Times New Roman"/>
          <w:sz w:val="24"/>
          <w:szCs w:val="24"/>
        </w:rPr>
        <w:t xml:space="preserve"> helps to understand the </w:t>
      </w:r>
      <w:r w:rsidRPr="00302342">
        <w:rPr>
          <w:rFonts w:ascii="Times New Roman" w:hAnsi="Times New Roman" w:cs="Times New Roman"/>
          <w:sz w:val="24"/>
          <w:szCs w:val="24"/>
        </w:rPr>
        <w:t xml:space="preserve">causal relationships between industrial sector productivity, investment in transport infrastructure, and </w:t>
      </w:r>
      <w:r w:rsidR="00AC4C10" w:rsidRPr="00302342">
        <w:rPr>
          <w:rFonts w:ascii="Times New Roman" w:eastAsia="Times New Roman" w:hAnsi="Times New Roman" w:cs="Times New Roman"/>
          <w:sz w:val="24"/>
          <w:szCs w:val="24"/>
        </w:rPr>
        <w:t xml:space="preserve">transport-induced labour accessibility </w:t>
      </w:r>
      <w:r w:rsidRPr="00302342">
        <w:rPr>
          <w:rFonts w:ascii="Times New Roman" w:hAnsi="Times New Roman" w:cs="Times New Roman"/>
          <w:sz w:val="24"/>
          <w:szCs w:val="24"/>
        </w:rPr>
        <w:t>across the selected countries over time.</w:t>
      </w:r>
    </w:p>
    <w:p w:rsidR="00CD7142" w:rsidRPr="00302342" w:rsidRDefault="00CD7142" w:rsidP="00302342">
      <w:pPr>
        <w:spacing w:after="0"/>
        <w:contextualSpacing/>
        <w:rPr>
          <w:rFonts w:ascii="Times New Roman" w:hAnsi="Times New Roman" w:cs="Times New Roman"/>
          <w:sz w:val="24"/>
          <w:szCs w:val="24"/>
        </w:rPr>
      </w:pPr>
    </w:p>
    <w:p w:rsidR="00B9077D" w:rsidRPr="00302342" w:rsidRDefault="00B9077D" w:rsidP="00302342">
      <w:pPr>
        <w:spacing w:after="0"/>
        <w:contextualSpacing/>
        <w:rPr>
          <w:rFonts w:ascii="Times New Roman" w:hAnsi="Times New Roman" w:cs="Times New Roman"/>
          <w:color w:val="252525"/>
          <w:sz w:val="24"/>
          <w:szCs w:val="24"/>
          <w:shd w:val="clear" w:color="auto" w:fill="FFFFFF"/>
        </w:rPr>
      </w:pPr>
      <w:r w:rsidRPr="00302342">
        <w:rPr>
          <w:rFonts w:ascii="Times New Roman" w:hAnsi="Times New Roman" w:cs="Times New Roman"/>
          <w:b/>
          <w:sz w:val="24"/>
          <w:szCs w:val="24"/>
        </w:rPr>
        <w:t xml:space="preserve">3.2 </w:t>
      </w:r>
      <w:r w:rsidRPr="00302342">
        <w:rPr>
          <w:rFonts w:ascii="Times New Roman" w:eastAsia="Times New Roman" w:hAnsi="Times New Roman" w:cs="Times New Roman"/>
          <w:b/>
          <w:sz w:val="24"/>
          <w:szCs w:val="24"/>
        </w:rPr>
        <w:t>Data description</w:t>
      </w:r>
      <w:r w:rsidRPr="00302342">
        <w:rPr>
          <w:rFonts w:ascii="Times New Roman" w:eastAsia="Times New Roman" w:hAnsi="Times New Roman" w:cs="Times New Roman"/>
          <w:sz w:val="24"/>
          <w:szCs w:val="24"/>
        </w:rPr>
        <w:br/>
      </w:r>
      <w:r w:rsidRPr="00302342">
        <w:rPr>
          <w:rFonts w:ascii="Times New Roman" w:hAnsi="Times New Roman" w:cs="Times New Roman"/>
          <w:sz w:val="24"/>
          <w:szCs w:val="24"/>
        </w:rPr>
        <w:br/>
      </w:r>
      <w:r w:rsidRPr="00302342">
        <w:rPr>
          <w:rFonts w:ascii="Times New Roman" w:hAnsi="Times New Roman" w:cs="Times New Roman"/>
          <w:color w:val="252525"/>
          <w:sz w:val="24"/>
          <w:szCs w:val="24"/>
          <w:shd w:val="clear" w:color="auto" w:fill="FFFFFF"/>
        </w:rPr>
        <w:t xml:space="preserve">Panel data from all fifteen (15) ECOWAS members was employed in this study. Benin, Burkina Faso, </w:t>
      </w:r>
      <w:proofErr w:type="spellStart"/>
      <w:r w:rsidRPr="00302342">
        <w:rPr>
          <w:rFonts w:ascii="Times New Roman" w:hAnsi="Times New Roman" w:cs="Times New Roman"/>
          <w:color w:val="252525"/>
          <w:sz w:val="24"/>
          <w:szCs w:val="24"/>
          <w:shd w:val="clear" w:color="auto" w:fill="FFFFFF"/>
        </w:rPr>
        <w:t>Cabo</w:t>
      </w:r>
      <w:proofErr w:type="spellEnd"/>
      <w:r w:rsidRPr="00302342">
        <w:rPr>
          <w:rFonts w:ascii="Times New Roman" w:hAnsi="Times New Roman" w:cs="Times New Roman"/>
          <w:color w:val="252525"/>
          <w:sz w:val="24"/>
          <w:szCs w:val="24"/>
          <w:shd w:val="clear" w:color="auto" w:fill="FFFFFF"/>
        </w:rPr>
        <w:t xml:space="preserve"> Verde, Côte d'Ivoire, The Gambia, Ghana, Guinea, Guinea-Bissau, Liberia, Mali, Nigeria, Senegal, Sierra Leone, and Togo are the nations that make up the ECOWAS. The choice of ECOWAS countries was due to a lack of infrastructure and a decline in industrial sector productivity. Many ECOWAS nations are classified as low- and middle-income countries.</w:t>
      </w:r>
    </w:p>
    <w:p w:rsidR="00CD7142" w:rsidRPr="00302342" w:rsidRDefault="00CD7142" w:rsidP="00302342">
      <w:pPr>
        <w:spacing w:after="0"/>
        <w:contextualSpacing/>
        <w:jc w:val="both"/>
        <w:rPr>
          <w:rStyle w:val="Strong"/>
          <w:rFonts w:ascii="Times New Roman" w:hAnsi="Times New Roman" w:cs="Times New Roman"/>
          <w:i/>
          <w:sz w:val="24"/>
          <w:szCs w:val="24"/>
        </w:rPr>
      </w:pPr>
    </w:p>
    <w:p w:rsidR="00B9077D" w:rsidRPr="00302342" w:rsidRDefault="00B9077D" w:rsidP="00302342">
      <w:pPr>
        <w:spacing w:after="0"/>
        <w:contextualSpacing/>
        <w:jc w:val="both"/>
        <w:rPr>
          <w:rStyle w:val="Strong"/>
          <w:rFonts w:ascii="Times New Roman" w:hAnsi="Times New Roman" w:cs="Times New Roman"/>
          <w:i/>
          <w:color w:val="212121"/>
          <w:sz w:val="20"/>
          <w:szCs w:val="20"/>
        </w:rPr>
      </w:pPr>
      <w:r w:rsidRPr="00302342">
        <w:rPr>
          <w:rStyle w:val="Strong"/>
          <w:rFonts w:ascii="Times New Roman" w:hAnsi="Times New Roman" w:cs="Times New Roman"/>
          <w:i/>
          <w:sz w:val="20"/>
          <w:szCs w:val="20"/>
        </w:rPr>
        <w:t>Table 1: Description of Variables</w:t>
      </w:r>
    </w:p>
    <w:tbl>
      <w:tblPr>
        <w:tblW w:w="9288" w:type="dxa"/>
        <w:tblBorders>
          <w:top w:val="single" w:sz="4" w:space="0" w:color="7F7F7F"/>
          <w:bottom w:val="single" w:sz="4" w:space="0" w:color="7F7F7F"/>
        </w:tblBorders>
        <w:tblLayout w:type="fixed"/>
        <w:tblLook w:val="04A0" w:firstRow="1" w:lastRow="0" w:firstColumn="1" w:lastColumn="0" w:noHBand="0" w:noVBand="1"/>
      </w:tblPr>
      <w:tblGrid>
        <w:gridCol w:w="1008"/>
        <w:gridCol w:w="1800"/>
        <w:gridCol w:w="3780"/>
        <w:gridCol w:w="2700"/>
      </w:tblGrid>
      <w:tr w:rsidR="00B9077D" w:rsidRPr="00302342" w:rsidTr="000838D6">
        <w:trPr>
          <w:trHeight w:val="485"/>
        </w:trPr>
        <w:tc>
          <w:tcPr>
            <w:tcW w:w="1008"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color w:val="212121"/>
                <w:sz w:val="20"/>
                <w:szCs w:val="20"/>
                <w:lang w:val="en-GB"/>
              </w:rPr>
            </w:pPr>
            <w:bookmarkStart w:id="2" w:name="_Hlk17210509"/>
            <w:r w:rsidRPr="00302342">
              <w:rPr>
                <w:rFonts w:ascii="Times New Roman" w:hAnsi="Times New Roman" w:cs="Times New Roman"/>
                <w:b/>
                <w:color w:val="212121"/>
                <w:sz w:val="20"/>
                <w:szCs w:val="20"/>
                <w:lang w:val="en-GB"/>
              </w:rPr>
              <w:t>Abbreviation</w:t>
            </w:r>
          </w:p>
        </w:tc>
        <w:tc>
          <w:tcPr>
            <w:tcW w:w="180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color w:val="212121"/>
                <w:sz w:val="20"/>
                <w:szCs w:val="20"/>
                <w:lang w:val="en-GB"/>
              </w:rPr>
            </w:pPr>
            <w:r w:rsidRPr="00302342">
              <w:rPr>
                <w:rFonts w:ascii="Times New Roman" w:hAnsi="Times New Roman" w:cs="Times New Roman"/>
                <w:b/>
                <w:color w:val="212121"/>
                <w:sz w:val="20"/>
                <w:szCs w:val="20"/>
                <w:lang w:val="en-GB"/>
              </w:rPr>
              <w:t>Description</w:t>
            </w:r>
          </w:p>
        </w:tc>
        <w:tc>
          <w:tcPr>
            <w:tcW w:w="378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color w:val="212121"/>
                <w:sz w:val="20"/>
                <w:szCs w:val="20"/>
                <w:lang w:val="en-GB"/>
              </w:rPr>
            </w:pPr>
            <w:r w:rsidRPr="00302342">
              <w:rPr>
                <w:rFonts w:ascii="Times New Roman" w:hAnsi="Times New Roman" w:cs="Times New Roman"/>
                <w:b/>
                <w:color w:val="212121"/>
                <w:sz w:val="20"/>
                <w:szCs w:val="20"/>
                <w:lang w:val="en-GB"/>
              </w:rPr>
              <w:t>Measurement</w:t>
            </w:r>
          </w:p>
        </w:tc>
        <w:tc>
          <w:tcPr>
            <w:tcW w:w="270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color w:val="212121"/>
                <w:sz w:val="20"/>
                <w:szCs w:val="20"/>
                <w:lang w:val="en-GB"/>
              </w:rPr>
            </w:pPr>
            <w:r w:rsidRPr="00302342">
              <w:rPr>
                <w:rFonts w:ascii="Times New Roman" w:hAnsi="Times New Roman" w:cs="Times New Roman"/>
                <w:b/>
                <w:color w:val="212121"/>
                <w:sz w:val="20"/>
                <w:szCs w:val="20"/>
                <w:lang w:val="en-GB"/>
              </w:rPr>
              <w:t>Source</w:t>
            </w:r>
          </w:p>
        </w:tc>
      </w:tr>
      <w:tr w:rsidR="00B9077D" w:rsidRPr="00302342" w:rsidTr="000838D6">
        <w:trPr>
          <w:trHeight w:val="458"/>
        </w:trPr>
        <w:tc>
          <w:tcPr>
            <w:tcW w:w="1008"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bCs/>
                <w:color w:val="212121"/>
                <w:sz w:val="20"/>
                <w:szCs w:val="20"/>
                <w:lang w:val="en-GB"/>
              </w:rPr>
            </w:pPr>
            <m:oMathPara>
              <m:oMath>
                <m:r>
                  <w:rPr>
                    <w:rFonts w:ascii="Cambria Math" w:hAnsi="Cambria Math" w:cs="Times New Roman"/>
                    <w:sz w:val="20"/>
                    <w:szCs w:val="20"/>
                  </w:rPr>
                  <m:t>INDV</m:t>
                </m:r>
              </m:oMath>
            </m:oMathPara>
          </w:p>
        </w:tc>
        <w:tc>
          <w:tcPr>
            <w:tcW w:w="1800" w:type="dxa"/>
            <w:tcBorders>
              <w:top w:val="single" w:sz="4" w:space="0" w:color="7F7F7F"/>
              <w:left w:val="nil"/>
              <w:bottom w:val="single" w:sz="4" w:space="0" w:color="7F7F7F"/>
              <w:right w:val="nil"/>
            </w:tcBorders>
            <w:hideMark/>
          </w:tcPr>
          <w:p w:rsidR="00B9077D" w:rsidRPr="00302342" w:rsidRDefault="00B9077D" w:rsidP="00302342">
            <w:pPr>
              <w:contextualSpacing/>
              <w:rPr>
                <w:rFonts w:ascii="Times New Roman" w:eastAsia="Calibri" w:hAnsi="Times New Roman" w:cs="Times New Roman"/>
                <w:bCs/>
                <w:i/>
                <w:color w:val="212121"/>
                <w:sz w:val="20"/>
                <w:szCs w:val="20"/>
                <w:lang w:val="en-GB"/>
              </w:rPr>
            </w:pPr>
            <w:r w:rsidRPr="00302342">
              <w:rPr>
                <w:rFonts w:ascii="Times New Roman" w:hAnsi="Times New Roman" w:cs="Times New Roman"/>
                <w:bCs/>
                <w:color w:val="212121"/>
                <w:sz w:val="20"/>
                <w:szCs w:val="20"/>
                <w:lang w:val="en-GB"/>
              </w:rPr>
              <w:t>Industrial sector productivity</w:t>
            </w:r>
          </w:p>
        </w:tc>
        <w:tc>
          <w:tcPr>
            <w:tcW w:w="378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bCs/>
                <w:color w:val="212121"/>
                <w:sz w:val="20"/>
                <w:szCs w:val="20"/>
                <w:lang w:val="en-GB"/>
              </w:rPr>
              <w:t>Industry Value Added</w:t>
            </w:r>
          </w:p>
        </w:tc>
        <w:tc>
          <w:tcPr>
            <w:tcW w:w="2700" w:type="dxa"/>
            <w:tcBorders>
              <w:top w:val="single" w:sz="4" w:space="0" w:color="7F7F7F"/>
              <w:left w:val="nil"/>
              <w:bottom w:val="single" w:sz="4" w:space="0" w:color="7F7F7F"/>
              <w:right w:val="nil"/>
            </w:tcBorders>
            <w:hideMark/>
          </w:tcPr>
          <w:p w:rsidR="00B9077D" w:rsidRPr="00302342" w:rsidRDefault="00B9077D" w:rsidP="00302342">
            <w:pPr>
              <w:contextualSpacing/>
              <w:rPr>
                <w:rFonts w:ascii="Times New Roman" w:eastAsia="Calibri" w:hAnsi="Times New Roman" w:cs="Times New Roman"/>
                <w:bCs/>
                <w:color w:val="212121"/>
                <w:sz w:val="20"/>
                <w:szCs w:val="20"/>
                <w:lang w:val="en-GB"/>
              </w:rPr>
            </w:pPr>
            <w:r w:rsidRPr="00302342">
              <w:rPr>
                <w:rFonts w:ascii="Times New Roman" w:hAnsi="Times New Roman" w:cs="Times New Roman"/>
                <w:bCs/>
                <w:sz w:val="20"/>
                <w:szCs w:val="20"/>
                <w:lang w:val="en-GB"/>
              </w:rPr>
              <w:t xml:space="preserve"> World Develop</w:t>
            </w:r>
            <w:r w:rsidR="00DA1E98" w:rsidRPr="00302342">
              <w:rPr>
                <w:rFonts w:ascii="Times New Roman" w:hAnsi="Times New Roman" w:cs="Times New Roman"/>
                <w:bCs/>
                <w:sz w:val="20"/>
                <w:szCs w:val="20"/>
                <w:lang w:val="en-GB"/>
              </w:rPr>
              <w:t>ment      Indicator  (WDI), 2023</w:t>
            </w:r>
          </w:p>
        </w:tc>
      </w:tr>
      <w:tr w:rsidR="00B9077D" w:rsidRPr="00302342" w:rsidTr="000838D6">
        <w:trPr>
          <w:trHeight w:val="728"/>
        </w:trPr>
        <w:tc>
          <w:tcPr>
            <w:tcW w:w="1008" w:type="dxa"/>
            <w:tcBorders>
              <w:top w:val="single" w:sz="4" w:space="0" w:color="7F7F7F"/>
              <w:left w:val="nil"/>
              <w:bottom w:val="single" w:sz="4" w:space="0" w:color="7F7F7F"/>
              <w:right w:val="nil"/>
            </w:tcBorders>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m:oMathPara>
              <m:oMath>
                <m:r>
                  <w:rPr>
                    <w:rFonts w:ascii="Cambria Math" w:hAnsi="Cambria Math" w:cs="Times New Roman"/>
                    <w:color w:val="212121"/>
                    <w:sz w:val="20"/>
                    <w:szCs w:val="20"/>
                    <w:lang w:val="en-GB"/>
                  </w:rPr>
                  <m:t>TITI</m:t>
                </m:r>
              </m:oMath>
            </m:oMathPara>
          </w:p>
        </w:tc>
        <w:tc>
          <w:tcPr>
            <w:tcW w:w="1800" w:type="dxa"/>
            <w:tcBorders>
              <w:top w:val="single" w:sz="4" w:space="0" w:color="7F7F7F"/>
              <w:left w:val="nil"/>
              <w:bottom w:val="single" w:sz="4" w:space="0" w:color="7F7F7F"/>
              <w:right w:val="nil"/>
            </w:tcBorders>
          </w:tcPr>
          <w:p w:rsidR="00B9077D" w:rsidRPr="00302342" w:rsidRDefault="00B9077D" w:rsidP="00302342">
            <w:pPr>
              <w:contextualSpacing/>
              <w:rPr>
                <w:rFonts w:ascii="Times New Roman" w:eastAsia="Calibri" w:hAnsi="Times New Roman" w:cs="Times New Roman"/>
                <w:bCs/>
                <w:color w:val="212121"/>
                <w:sz w:val="20"/>
                <w:szCs w:val="20"/>
                <w:lang w:val="en-GB"/>
              </w:rPr>
            </w:pPr>
            <w:r w:rsidRPr="00302342">
              <w:rPr>
                <w:rFonts w:ascii="Times New Roman" w:eastAsia="Times New Roman" w:hAnsi="Times New Roman" w:cs="Times New Roman"/>
                <w:sz w:val="20"/>
                <w:szCs w:val="20"/>
                <w:lang w:val="en-GB"/>
              </w:rPr>
              <w:t xml:space="preserve">Investment in transport infrastructure </w:t>
            </w:r>
          </w:p>
        </w:tc>
        <w:tc>
          <w:tcPr>
            <w:tcW w:w="3780" w:type="dxa"/>
            <w:tcBorders>
              <w:top w:val="single" w:sz="4" w:space="0" w:color="7F7F7F"/>
              <w:left w:val="nil"/>
              <w:bottom w:val="single" w:sz="4" w:space="0" w:color="7F7F7F"/>
              <w:right w:val="nil"/>
            </w:tcBorders>
          </w:tcPr>
          <w:p w:rsidR="00B9077D" w:rsidRPr="00302342" w:rsidRDefault="00B9077D" w:rsidP="00302342">
            <w:pPr>
              <w:autoSpaceDE w:val="0"/>
              <w:autoSpaceDN w:val="0"/>
              <w:adjustRightInd w:val="0"/>
              <w:spacing w:after="0"/>
              <w:ind w:left="720" w:hanging="720"/>
              <w:contextualSpacing/>
              <w:rPr>
                <w:rFonts w:ascii="Times New Roman" w:eastAsia="Calibri" w:hAnsi="Times New Roman" w:cs="Times New Roman"/>
                <w:sz w:val="20"/>
                <w:szCs w:val="20"/>
              </w:rPr>
            </w:pPr>
            <w:r w:rsidRPr="00302342">
              <w:rPr>
                <w:rFonts w:ascii="Times New Roman" w:eastAsia="Times New Roman" w:hAnsi="Times New Roman" w:cs="Times New Roman"/>
                <w:sz w:val="20"/>
                <w:szCs w:val="20"/>
                <w:lang w:val="en-GB"/>
              </w:rPr>
              <w:t>Total  investment in transport with public private participation</w:t>
            </w:r>
          </w:p>
        </w:tc>
        <w:tc>
          <w:tcPr>
            <w:tcW w:w="2700" w:type="dxa"/>
            <w:tcBorders>
              <w:top w:val="single" w:sz="4" w:space="0" w:color="7F7F7F"/>
              <w:left w:val="nil"/>
              <w:bottom w:val="single" w:sz="4" w:space="0" w:color="7F7F7F"/>
              <w:right w:val="nil"/>
            </w:tcBorders>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bCs/>
                <w:sz w:val="20"/>
                <w:szCs w:val="20"/>
                <w:lang w:val="en-GB"/>
              </w:rPr>
              <w:t>World Development Indicator (WDI)</w:t>
            </w:r>
            <w:r w:rsidR="00DA1E98" w:rsidRPr="00302342">
              <w:rPr>
                <w:rFonts w:ascii="Times New Roman" w:hAnsi="Times New Roman" w:cs="Times New Roman"/>
                <w:bCs/>
                <w:sz w:val="20"/>
                <w:szCs w:val="20"/>
                <w:lang w:val="en-GB"/>
              </w:rPr>
              <w:t>, 2023</w:t>
            </w:r>
          </w:p>
        </w:tc>
      </w:tr>
      <w:tr w:rsidR="00B9077D" w:rsidRPr="00302342" w:rsidTr="000838D6">
        <w:trPr>
          <w:trHeight w:val="512"/>
        </w:trPr>
        <w:tc>
          <w:tcPr>
            <w:tcW w:w="1008" w:type="dxa"/>
            <w:tcBorders>
              <w:top w:val="single" w:sz="4" w:space="0" w:color="auto"/>
              <w:left w:val="nil"/>
              <w:bottom w:val="single" w:sz="4" w:space="0" w:color="auto"/>
              <w:right w:val="nil"/>
            </w:tcBorders>
            <w:hideMark/>
          </w:tcPr>
          <w:p w:rsidR="00B9077D" w:rsidRPr="00302342" w:rsidRDefault="00AC4C10" w:rsidP="00302342">
            <w:pPr>
              <w:contextualSpacing/>
              <w:jc w:val="both"/>
              <w:rPr>
                <w:rFonts w:ascii="Times New Roman" w:eastAsia="Calibri" w:hAnsi="Times New Roman" w:cs="Times New Roman"/>
                <w:bCs/>
                <w:noProof/>
                <w:sz w:val="20"/>
                <w:szCs w:val="20"/>
                <w:lang w:val="en-GB"/>
              </w:rPr>
            </w:pPr>
            <m:oMathPara>
              <m:oMath>
                <m:r>
                  <w:rPr>
                    <w:rFonts w:ascii="Cambria Math" w:hAnsi="Cambria Math" w:cs="Times New Roman"/>
                    <w:sz w:val="20"/>
                    <w:szCs w:val="20"/>
                    <w:lang w:val="en-GB"/>
                  </w:rPr>
                  <m:t>TILA</m:t>
                </m:r>
              </m:oMath>
            </m:oMathPara>
          </w:p>
        </w:tc>
        <w:tc>
          <w:tcPr>
            <w:tcW w:w="1800" w:type="dxa"/>
            <w:tcBorders>
              <w:top w:val="single" w:sz="4" w:space="0" w:color="auto"/>
              <w:left w:val="nil"/>
              <w:bottom w:val="single" w:sz="4" w:space="0" w:color="auto"/>
              <w:right w:val="nil"/>
            </w:tcBorders>
            <w:hideMark/>
          </w:tcPr>
          <w:p w:rsidR="00B9077D" w:rsidRPr="00302342" w:rsidRDefault="00AC4C10" w:rsidP="00302342">
            <w:pPr>
              <w:contextualSpacing/>
              <w:rPr>
                <w:rFonts w:ascii="Times New Roman" w:eastAsia="Times New Roman" w:hAnsi="Times New Roman" w:cs="Times New Roman"/>
                <w:sz w:val="20"/>
                <w:szCs w:val="20"/>
                <w:lang w:val="en-GB"/>
              </w:rPr>
            </w:pPr>
            <w:r w:rsidRPr="00302342">
              <w:rPr>
                <w:rFonts w:ascii="Times New Roman" w:eastAsia="Times New Roman" w:hAnsi="Times New Roman" w:cs="Times New Roman"/>
                <w:sz w:val="20"/>
                <w:szCs w:val="20"/>
                <w:lang w:val="en-GB"/>
              </w:rPr>
              <w:t>Transport-induced labour accessibility</w:t>
            </w:r>
          </w:p>
        </w:tc>
        <w:tc>
          <w:tcPr>
            <w:tcW w:w="3780" w:type="dxa"/>
            <w:tcBorders>
              <w:top w:val="single" w:sz="4" w:space="0" w:color="auto"/>
              <w:left w:val="nil"/>
              <w:bottom w:val="single" w:sz="4" w:space="0" w:color="auto"/>
              <w:right w:val="nil"/>
            </w:tcBorders>
            <w:hideMark/>
          </w:tcPr>
          <w:p w:rsidR="00B9077D" w:rsidRPr="00302342" w:rsidRDefault="006C0222" w:rsidP="00302342">
            <w:pPr>
              <w:contextualSpacing/>
              <w:rPr>
                <w:rFonts w:ascii="Times New Roman" w:hAnsi="Times New Roman" w:cs="Times New Roman"/>
                <w:sz w:val="20"/>
                <w:szCs w:val="20"/>
                <w:vertAlign w:val="subscript"/>
              </w:rPr>
            </w:pPr>
            <m:oMath>
              <m:sSub>
                <m:sSubPr>
                  <m:ctrlPr>
                    <w:rPr>
                      <w:rFonts w:ascii="Cambria Math" w:hAnsi="Cambria Math" w:cs="Times New Roman"/>
                      <w:i/>
                      <w:sz w:val="20"/>
                      <w:szCs w:val="20"/>
                      <w:vertAlign w:val="subscript"/>
                    </w:rPr>
                  </m:ctrlPr>
                </m:sSubPr>
                <m:e>
                  <m:r>
                    <w:rPr>
                      <w:rFonts w:ascii="Cambria Math" w:hAnsi="Cambria Math" w:cs="Times New Roman"/>
                      <w:sz w:val="20"/>
                      <w:szCs w:val="20"/>
                    </w:rPr>
                    <m:t xml:space="preserve">   Labour accessibility</m:t>
                  </m:r>
                </m:e>
                <m:sub>
                  <m:r>
                    <w:rPr>
                      <w:rFonts w:ascii="Cambria Math" w:hAnsi="Cambria Math" w:cs="Times New Roman"/>
                      <w:sz w:val="20"/>
                      <w:szCs w:val="20"/>
                      <w:vertAlign w:val="subscript"/>
                    </w:rPr>
                    <m:t>j</m:t>
                  </m:r>
                </m:sub>
              </m:sSub>
            </m:oMath>
            <w:r w:rsidR="00AC4C10" w:rsidRPr="00302342">
              <w:rPr>
                <w:rFonts w:ascii="Times New Roman" w:hAnsi="Times New Roman" w:cs="Times New Roman"/>
                <w:sz w:val="20"/>
                <w:szCs w:val="20"/>
                <w:vertAlign w:val="subscript"/>
              </w:rPr>
              <w:t xml:space="preserve">= </w:t>
            </w:r>
            <w:r w:rsidR="00AC4C10" w:rsidRPr="00302342">
              <w:rPr>
                <w:rFonts w:ascii="Times New Roman" w:hAnsi="Times New Roman" w:cs="Times New Roman"/>
                <w:sz w:val="20"/>
                <w:szCs w:val="20"/>
              </w:rPr>
              <w:t xml:space="preserve">   </w:t>
            </w:r>
            <m:oMath>
              <m:r>
                <w:rPr>
                  <w:rFonts w:ascii="Cambria Math" w:hAnsi="Cambria Math" w:cs="Times New Roman"/>
                  <w:sz w:val="20"/>
                  <w:szCs w:val="20"/>
                </w:rPr>
                <m:t xml:space="preserve">   </m:t>
              </m:r>
              <m:nary>
                <m:naryPr>
                  <m:chr m:val="∑"/>
                  <m:limLoc m:val="undOvr"/>
                  <m:supHide m:val="1"/>
                  <m:ctrlPr>
                    <w:rPr>
                      <w:rFonts w:ascii="Cambria Math" w:hAnsi="Cambria Math" w:cs="Times New Roman"/>
                      <w:i/>
                      <w:sz w:val="20"/>
                      <w:szCs w:val="20"/>
                      <w:vertAlign w:val="subscript"/>
                    </w:rPr>
                  </m:ctrlPr>
                </m:naryPr>
                <m:sub>
                  <m:r>
                    <w:rPr>
                      <w:rFonts w:ascii="Cambria Math" w:hAnsi="Cambria Math" w:cs="Times New Roman"/>
                      <w:sz w:val="20"/>
                      <w:szCs w:val="20"/>
                      <w:vertAlign w:val="subscript"/>
                    </w:rPr>
                    <m:t>k</m:t>
                  </m:r>
                </m:sub>
                <m:sup/>
                <m:e>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LF</m:t>
                      </m:r>
                    </m:e>
                    <m:sub>
                      <m:r>
                        <w:rPr>
                          <w:rFonts w:ascii="Cambria Math" w:hAnsi="Cambria Math" w:cs="Times New Roman"/>
                          <w:sz w:val="20"/>
                          <w:szCs w:val="20"/>
                          <w:vertAlign w:val="subscript"/>
                        </w:rPr>
                        <m:t xml:space="preserve">it </m:t>
                      </m:r>
                    </m:sub>
                  </m:sSub>
                  <m:r>
                    <w:rPr>
                      <w:rFonts w:ascii="Cambria Math" w:hAnsi="Cambria Math" w:cs="Times New Roman"/>
                      <w:sz w:val="20"/>
                      <w:szCs w:val="20"/>
                      <w:vertAlign w:val="subscript"/>
                    </w:rPr>
                    <m:t>/</m:t>
                  </m:r>
                </m:e>
              </m:nary>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TITI</m:t>
                  </m:r>
                </m:e>
                <m:sub>
                  <m:r>
                    <w:rPr>
                      <w:rFonts w:ascii="Cambria Math" w:hAnsi="Cambria Math" w:cs="Times New Roman"/>
                      <w:sz w:val="20"/>
                      <w:szCs w:val="20"/>
                      <w:vertAlign w:val="subscript"/>
                    </w:rPr>
                    <m:t>it</m:t>
                  </m:r>
                </m:sub>
              </m:sSub>
            </m:oMath>
            <w:r w:rsidR="00AC4C10" w:rsidRPr="00302342">
              <w:rPr>
                <w:rFonts w:ascii="Times New Roman" w:hAnsi="Times New Roman" w:cs="Times New Roman"/>
                <w:sz w:val="20"/>
                <w:szCs w:val="20"/>
                <w:vertAlign w:val="subscript"/>
              </w:rPr>
              <w:t xml:space="preserve"> </w:t>
            </w:r>
            <w:r w:rsidR="00AC4C10" w:rsidRPr="00302342">
              <w:rPr>
                <w:rFonts w:ascii="Times New Roman" w:hAnsi="Times New Roman" w:cs="Times New Roman"/>
                <w:sz w:val="20"/>
                <w:szCs w:val="20"/>
              </w:rPr>
              <w:t xml:space="preserve">(Lee 2019, and </w:t>
            </w:r>
            <w:proofErr w:type="spellStart"/>
            <w:r w:rsidR="00AC4C10" w:rsidRPr="00302342">
              <w:rPr>
                <w:rFonts w:ascii="Times New Roman" w:hAnsi="Times New Roman" w:cs="Times New Roman"/>
                <w:sz w:val="20"/>
                <w:szCs w:val="20"/>
              </w:rPr>
              <w:t>lavrinenko</w:t>
            </w:r>
            <w:proofErr w:type="spellEnd"/>
            <w:r w:rsidR="00AC4C10" w:rsidRPr="00302342">
              <w:rPr>
                <w:rFonts w:ascii="Times New Roman" w:hAnsi="Times New Roman" w:cs="Times New Roman"/>
                <w:sz w:val="20"/>
                <w:szCs w:val="20"/>
              </w:rPr>
              <w:t xml:space="preserve"> et al 2019).</w:t>
            </w:r>
          </w:p>
        </w:tc>
        <w:tc>
          <w:tcPr>
            <w:tcW w:w="2700" w:type="dxa"/>
            <w:tcBorders>
              <w:top w:val="single" w:sz="4" w:space="0" w:color="auto"/>
              <w:left w:val="nil"/>
              <w:bottom w:val="single" w:sz="4" w:space="0" w:color="auto"/>
              <w:right w:val="nil"/>
            </w:tcBorders>
            <w:hideMark/>
          </w:tcPr>
          <w:p w:rsidR="00B9077D" w:rsidRPr="00302342" w:rsidRDefault="00900E71" w:rsidP="00302342">
            <w:pPr>
              <w:contextualSpacing/>
              <w:jc w:val="both"/>
              <w:rPr>
                <w:rFonts w:ascii="Times New Roman" w:eastAsia="Calibri" w:hAnsi="Times New Roman" w:cs="Times New Roman"/>
                <w:bCs/>
                <w:sz w:val="20"/>
                <w:szCs w:val="20"/>
                <w:lang w:val="en-GB"/>
              </w:rPr>
            </w:pPr>
            <w:r w:rsidRPr="00302342">
              <w:rPr>
                <w:rFonts w:ascii="Times New Roman" w:eastAsia="Times New Roman" w:hAnsi="Times New Roman" w:cs="Times New Roman"/>
                <w:sz w:val="20"/>
                <w:szCs w:val="20"/>
              </w:rPr>
              <w:t xml:space="preserve">Transport-induced labour accessibility </w:t>
            </w:r>
            <m:oMath>
              <m:r>
                <w:rPr>
                  <w:rFonts w:ascii="Cambria Math" w:hAnsi="Cambria Math" w:cs="Times New Roman"/>
                  <w:sz w:val="20"/>
                  <w:szCs w:val="20"/>
                </w:rPr>
                <m:t>TIL</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oMath>
            <w:r w:rsidRPr="00302342">
              <w:rPr>
                <w:rFonts w:ascii="Times New Roman" w:eastAsia="Times New Roman" w:hAnsi="Times New Roman" w:cs="Times New Roman"/>
                <w:sz w:val="20"/>
                <w:szCs w:val="20"/>
              </w:rPr>
              <w:t xml:space="preserve">was calculated by using labour force to divide total investment in transport </w:t>
            </w:r>
            <w:proofErr w:type="gramStart"/>
            <w:r w:rsidRPr="00302342">
              <w:rPr>
                <w:rFonts w:ascii="Times New Roman" w:eastAsia="Times New Roman" w:hAnsi="Times New Roman" w:cs="Times New Roman"/>
                <w:sz w:val="20"/>
                <w:szCs w:val="20"/>
              </w:rPr>
              <w:t>infrastructure  from</w:t>
            </w:r>
            <w:proofErr w:type="gramEnd"/>
            <w:r w:rsidRPr="00302342">
              <w:rPr>
                <w:rFonts w:ascii="Times New Roman" w:eastAsia="Times New Roman" w:hAnsi="Times New Roman" w:cs="Times New Roman"/>
                <w:sz w:val="20"/>
                <w:szCs w:val="20"/>
              </w:rPr>
              <w:t xml:space="preserve">  (WDI) </w:t>
            </w:r>
            <w:r w:rsidRPr="00302342">
              <w:rPr>
                <w:rFonts w:ascii="Times New Roman" w:hAnsi="Times New Roman" w:cs="Times New Roman"/>
                <w:sz w:val="20"/>
                <w:szCs w:val="20"/>
              </w:rPr>
              <w:t xml:space="preserve">(Lee 2019, and </w:t>
            </w:r>
            <w:proofErr w:type="spellStart"/>
            <w:r w:rsidRPr="00302342">
              <w:rPr>
                <w:rFonts w:ascii="Times New Roman" w:hAnsi="Times New Roman" w:cs="Times New Roman"/>
                <w:sz w:val="20"/>
                <w:szCs w:val="20"/>
              </w:rPr>
              <w:t>lavrinenko</w:t>
            </w:r>
            <w:proofErr w:type="spellEnd"/>
            <w:r w:rsidRPr="00302342">
              <w:rPr>
                <w:rFonts w:ascii="Times New Roman" w:hAnsi="Times New Roman" w:cs="Times New Roman"/>
                <w:sz w:val="20"/>
                <w:szCs w:val="20"/>
              </w:rPr>
              <w:t xml:space="preserve"> et al 2019).</w:t>
            </w:r>
          </w:p>
        </w:tc>
      </w:tr>
      <w:tr w:rsidR="00B9077D" w:rsidRPr="00302342" w:rsidTr="000838D6">
        <w:trPr>
          <w:trHeight w:val="557"/>
        </w:trPr>
        <w:tc>
          <w:tcPr>
            <w:tcW w:w="1008" w:type="dxa"/>
            <w:tcBorders>
              <w:top w:val="nil"/>
              <w:left w:val="nil"/>
              <w:bottom w:val="nil"/>
              <w:right w:val="nil"/>
            </w:tcBorders>
            <w:hideMark/>
          </w:tcPr>
          <w:p w:rsidR="00B9077D" w:rsidRPr="00302342" w:rsidRDefault="00B9077D" w:rsidP="00302342">
            <w:pPr>
              <w:contextualSpacing/>
              <w:jc w:val="both"/>
              <w:rPr>
                <w:rFonts w:ascii="Times New Roman" w:eastAsia="Calibri" w:hAnsi="Times New Roman" w:cs="Times New Roman"/>
                <w:b/>
                <w:bCs/>
                <w:color w:val="212121"/>
                <w:sz w:val="20"/>
                <w:szCs w:val="20"/>
                <w:lang w:val="en-GB"/>
              </w:rPr>
            </w:pPr>
            <m:oMathPara>
              <m:oMath>
                <m:r>
                  <w:rPr>
                    <w:rFonts w:ascii="Cambria Math" w:hAnsi="Cambria Math" w:cs="Times New Roman"/>
                    <w:color w:val="212121"/>
                    <w:sz w:val="20"/>
                    <w:szCs w:val="20"/>
                  </w:rPr>
                  <m:t>GCF</m:t>
                </m:r>
              </m:oMath>
            </m:oMathPara>
          </w:p>
        </w:tc>
        <w:tc>
          <w:tcPr>
            <w:tcW w:w="1800" w:type="dxa"/>
            <w:tcBorders>
              <w:top w:val="nil"/>
              <w:left w:val="nil"/>
              <w:bottom w:val="nil"/>
              <w:right w:val="nil"/>
            </w:tcBorders>
            <w:hideMark/>
          </w:tcPr>
          <w:p w:rsidR="00B9077D" w:rsidRPr="00302342" w:rsidRDefault="00B9077D" w:rsidP="00302342">
            <w:pPr>
              <w:contextualSpacing/>
              <w:rPr>
                <w:rFonts w:ascii="Times New Roman" w:eastAsia="Calibri" w:hAnsi="Times New Roman" w:cs="Times New Roman"/>
                <w:bCs/>
                <w:color w:val="212121"/>
                <w:sz w:val="20"/>
                <w:szCs w:val="20"/>
                <w:lang w:val="en-GB"/>
              </w:rPr>
            </w:pPr>
            <w:r w:rsidRPr="00302342">
              <w:rPr>
                <w:rFonts w:ascii="Times New Roman" w:hAnsi="Times New Roman" w:cs="Times New Roman"/>
                <w:sz w:val="20"/>
                <w:szCs w:val="20"/>
                <w:lang w:val="en-GB"/>
              </w:rPr>
              <w:t>Gross capital formation</w:t>
            </w:r>
          </w:p>
        </w:tc>
        <w:tc>
          <w:tcPr>
            <w:tcW w:w="3780" w:type="dxa"/>
            <w:tcBorders>
              <w:top w:val="nil"/>
              <w:left w:val="nil"/>
              <w:bottom w:val="nil"/>
              <w:right w:val="nil"/>
            </w:tcBorders>
            <w:hideMark/>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sz w:val="20"/>
                <w:szCs w:val="20"/>
                <w:lang w:val="en-GB"/>
              </w:rPr>
              <w:t xml:space="preserve">The stock of private capital used in the production at annual percentage growth rate </w:t>
            </w:r>
          </w:p>
        </w:tc>
        <w:tc>
          <w:tcPr>
            <w:tcW w:w="2700" w:type="dxa"/>
            <w:tcBorders>
              <w:top w:val="nil"/>
              <w:left w:val="nil"/>
              <w:bottom w:val="nil"/>
              <w:right w:val="nil"/>
            </w:tcBorders>
          </w:tcPr>
          <w:p w:rsidR="00B9077D" w:rsidRPr="00302342" w:rsidRDefault="00B9077D" w:rsidP="00302342">
            <w:pPr>
              <w:contextualSpacing/>
              <w:jc w:val="both"/>
              <w:rPr>
                <w:rFonts w:ascii="Times New Roman" w:eastAsia="Calibri" w:hAnsi="Times New Roman" w:cs="Times New Roman"/>
                <w:bCs/>
                <w:sz w:val="20"/>
                <w:szCs w:val="20"/>
                <w:lang w:val="en-GB"/>
              </w:rPr>
            </w:pPr>
            <w:r w:rsidRPr="00302342">
              <w:rPr>
                <w:rFonts w:ascii="Times New Roman" w:hAnsi="Times New Roman" w:cs="Times New Roman"/>
                <w:bCs/>
                <w:sz w:val="20"/>
                <w:szCs w:val="20"/>
                <w:lang w:val="en-GB"/>
              </w:rPr>
              <w:t>World Devel</w:t>
            </w:r>
            <w:r w:rsidR="00DA1E98" w:rsidRPr="00302342">
              <w:rPr>
                <w:rFonts w:ascii="Times New Roman" w:hAnsi="Times New Roman" w:cs="Times New Roman"/>
                <w:bCs/>
                <w:sz w:val="20"/>
                <w:szCs w:val="20"/>
                <w:lang w:val="en-GB"/>
              </w:rPr>
              <w:t>opment Indicator (WDI), 2023</w:t>
            </w:r>
          </w:p>
        </w:tc>
      </w:tr>
      <w:tr w:rsidR="00B9077D" w:rsidRPr="00302342" w:rsidTr="000838D6">
        <w:trPr>
          <w:trHeight w:val="90"/>
        </w:trPr>
        <w:tc>
          <w:tcPr>
            <w:tcW w:w="1008"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
                <w:bCs/>
                <w:color w:val="212121"/>
                <w:sz w:val="20"/>
                <w:szCs w:val="20"/>
                <w:lang w:val="en-GB"/>
              </w:rPr>
            </w:pPr>
            <m:oMathPara>
              <m:oMath>
                <m:r>
                  <w:rPr>
                    <w:rFonts w:ascii="Cambria Math" w:hAnsi="Cambria Math" w:cs="Times New Roman"/>
                    <w:color w:val="212121"/>
                    <w:sz w:val="20"/>
                    <w:szCs w:val="20"/>
                  </w:rPr>
                  <m:t>LAB</m:t>
                </m:r>
              </m:oMath>
            </m:oMathPara>
          </w:p>
        </w:tc>
        <w:tc>
          <w:tcPr>
            <w:tcW w:w="180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sz w:val="20"/>
                <w:szCs w:val="20"/>
                <w:lang w:val="en-GB"/>
              </w:rPr>
              <w:t>Labour</w:t>
            </w:r>
          </w:p>
        </w:tc>
        <w:tc>
          <w:tcPr>
            <w:tcW w:w="378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sz w:val="20"/>
                <w:szCs w:val="20"/>
                <w:lang w:val="en-GB"/>
              </w:rPr>
              <w:t>Total labour force participation rate (percentage of people from 15 to 65 years old)</w:t>
            </w:r>
          </w:p>
        </w:tc>
        <w:tc>
          <w:tcPr>
            <w:tcW w:w="2700" w:type="dxa"/>
            <w:tcBorders>
              <w:top w:val="single" w:sz="4" w:space="0" w:color="7F7F7F"/>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Cs/>
                <w:color w:val="212121"/>
                <w:sz w:val="20"/>
                <w:szCs w:val="20"/>
                <w:lang w:val="en-GB"/>
              </w:rPr>
            </w:pPr>
            <w:r w:rsidRPr="00302342">
              <w:rPr>
                <w:rFonts w:ascii="Times New Roman" w:hAnsi="Times New Roman" w:cs="Times New Roman"/>
                <w:bCs/>
                <w:sz w:val="20"/>
                <w:szCs w:val="20"/>
                <w:lang w:val="en-GB"/>
              </w:rPr>
              <w:t>World D</w:t>
            </w:r>
            <w:r w:rsidR="00DA1E98" w:rsidRPr="00302342">
              <w:rPr>
                <w:rFonts w:ascii="Times New Roman" w:hAnsi="Times New Roman" w:cs="Times New Roman"/>
                <w:bCs/>
                <w:sz w:val="20"/>
                <w:szCs w:val="20"/>
                <w:lang w:val="en-GB"/>
              </w:rPr>
              <w:t>evelopment Indicator (WDI), 2023</w:t>
            </w:r>
          </w:p>
        </w:tc>
      </w:tr>
      <w:tr w:rsidR="00B9077D" w:rsidRPr="00302342" w:rsidTr="000838D6">
        <w:trPr>
          <w:trHeight w:val="548"/>
        </w:trPr>
        <w:tc>
          <w:tcPr>
            <w:tcW w:w="1008" w:type="dxa"/>
            <w:tcBorders>
              <w:top w:val="single" w:sz="4" w:space="0" w:color="auto"/>
              <w:left w:val="nil"/>
              <w:bottom w:val="single" w:sz="4" w:space="0" w:color="auto"/>
              <w:right w:val="nil"/>
            </w:tcBorders>
            <w:hideMark/>
          </w:tcPr>
          <w:p w:rsidR="00B9077D" w:rsidRPr="00302342" w:rsidRDefault="00B9077D" w:rsidP="00302342">
            <w:pPr>
              <w:contextualSpacing/>
              <w:jc w:val="both"/>
              <w:rPr>
                <w:rFonts w:ascii="Times New Roman" w:eastAsia="Calibri" w:hAnsi="Times New Roman" w:cs="Times New Roman"/>
                <w:sz w:val="20"/>
                <w:szCs w:val="20"/>
                <w:lang w:val="en-GB"/>
              </w:rPr>
            </w:pPr>
            <m:oMathPara>
              <m:oMath>
                <m:r>
                  <w:rPr>
                    <w:rFonts w:ascii="Cambria Math" w:hAnsi="Cambria Math" w:cs="Times New Roman"/>
                    <w:sz w:val="20"/>
                    <w:szCs w:val="20"/>
                    <w:lang w:val="en-GB"/>
                  </w:rPr>
                  <m:t>CRED</m:t>
                </m:r>
              </m:oMath>
            </m:oMathPara>
          </w:p>
        </w:tc>
        <w:tc>
          <w:tcPr>
            <w:tcW w:w="1800" w:type="dxa"/>
            <w:tcBorders>
              <w:top w:val="single" w:sz="4" w:space="0" w:color="auto"/>
              <w:left w:val="nil"/>
              <w:bottom w:val="single" w:sz="4" w:space="0" w:color="auto"/>
              <w:right w:val="nil"/>
            </w:tcBorders>
            <w:hideMark/>
          </w:tcPr>
          <w:p w:rsidR="00B9077D" w:rsidRPr="00302342" w:rsidRDefault="00B9077D" w:rsidP="00302342">
            <w:pPr>
              <w:contextualSpacing/>
              <w:jc w:val="both"/>
              <w:rPr>
                <w:rFonts w:ascii="Times New Roman" w:eastAsia="Times New Roman" w:hAnsi="Times New Roman" w:cs="Times New Roman"/>
                <w:sz w:val="20"/>
                <w:szCs w:val="20"/>
                <w:lang w:val="en-GB"/>
              </w:rPr>
            </w:pPr>
            <w:r w:rsidRPr="00302342">
              <w:rPr>
                <w:rFonts w:ascii="Times New Roman" w:hAnsi="Times New Roman" w:cs="Times New Roman"/>
                <w:sz w:val="20"/>
                <w:szCs w:val="20"/>
              </w:rPr>
              <w:t>Credit to private sector</w:t>
            </w:r>
          </w:p>
        </w:tc>
        <w:tc>
          <w:tcPr>
            <w:tcW w:w="3780" w:type="dxa"/>
            <w:tcBorders>
              <w:top w:val="single" w:sz="4" w:space="0" w:color="auto"/>
              <w:left w:val="nil"/>
              <w:bottom w:val="single" w:sz="4" w:space="0" w:color="auto"/>
              <w:right w:val="nil"/>
            </w:tcBorders>
            <w:hideMark/>
          </w:tcPr>
          <w:p w:rsidR="00B9077D" w:rsidRPr="00302342" w:rsidRDefault="00B9077D" w:rsidP="00302342">
            <w:pPr>
              <w:contextualSpacing/>
              <w:jc w:val="both"/>
              <w:rPr>
                <w:rFonts w:ascii="Times New Roman" w:eastAsia="Times New Roman" w:hAnsi="Times New Roman" w:cs="Times New Roman"/>
                <w:sz w:val="20"/>
                <w:szCs w:val="20"/>
                <w:vertAlign w:val="subscript"/>
              </w:rPr>
            </w:pPr>
            <w:r w:rsidRPr="00302342">
              <w:rPr>
                <w:rFonts w:ascii="Times New Roman" w:hAnsi="Times New Roman" w:cs="Times New Roman"/>
                <w:sz w:val="20"/>
                <w:szCs w:val="20"/>
              </w:rPr>
              <w:t>Credit to the private sector as a percentage of GDP</w:t>
            </w:r>
          </w:p>
        </w:tc>
        <w:tc>
          <w:tcPr>
            <w:tcW w:w="2700" w:type="dxa"/>
            <w:tcBorders>
              <w:top w:val="single" w:sz="4" w:space="0" w:color="auto"/>
              <w:left w:val="nil"/>
              <w:bottom w:val="single" w:sz="4" w:space="0" w:color="auto"/>
              <w:right w:val="nil"/>
            </w:tcBorders>
            <w:hideMark/>
          </w:tcPr>
          <w:p w:rsidR="00B9077D" w:rsidRPr="00302342" w:rsidRDefault="00B9077D" w:rsidP="00302342">
            <w:pPr>
              <w:contextualSpacing/>
              <w:jc w:val="both"/>
              <w:rPr>
                <w:rFonts w:ascii="Times New Roman" w:eastAsia="Calibri" w:hAnsi="Times New Roman" w:cs="Times New Roman"/>
                <w:bCs/>
                <w:sz w:val="20"/>
                <w:szCs w:val="20"/>
                <w:lang w:val="en-GB"/>
              </w:rPr>
            </w:pPr>
            <w:r w:rsidRPr="00302342">
              <w:rPr>
                <w:rFonts w:ascii="Times New Roman" w:hAnsi="Times New Roman" w:cs="Times New Roman"/>
                <w:bCs/>
                <w:sz w:val="20"/>
                <w:szCs w:val="20"/>
                <w:lang w:val="en-GB"/>
              </w:rPr>
              <w:t>World D</w:t>
            </w:r>
            <w:r w:rsidR="00DA1E98" w:rsidRPr="00302342">
              <w:rPr>
                <w:rFonts w:ascii="Times New Roman" w:hAnsi="Times New Roman" w:cs="Times New Roman"/>
                <w:bCs/>
                <w:sz w:val="20"/>
                <w:szCs w:val="20"/>
                <w:lang w:val="en-GB"/>
              </w:rPr>
              <w:t>evelopment Indicator (WDI), 2023</w:t>
            </w:r>
          </w:p>
        </w:tc>
      </w:tr>
      <w:tr w:rsidR="00B9077D" w:rsidRPr="00302342" w:rsidTr="000838D6">
        <w:trPr>
          <w:trHeight w:val="485"/>
        </w:trPr>
        <w:tc>
          <w:tcPr>
            <w:tcW w:w="1008" w:type="dxa"/>
            <w:tcBorders>
              <w:top w:val="single" w:sz="4" w:space="0" w:color="auto"/>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sz w:val="20"/>
                <w:szCs w:val="20"/>
                <w:lang w:val="en-GB"/>
              </w:rPr>
            </w:pPr>
            <m:oMathPara>
              <m:oMath>
                <m:r>
                  <w:rPr>
                    <w:rFonts w:ascii="Cambria Math" w:hAnsi="Cambria Math" w:cs="Times New Roman"/>
                    <w:sz w:val="20"/>
                    <w:szCs w:val="20"/>
                    <w:lang w:val="en-GB"/>
                  </w:rPr>
                  <m:t>DB</m:t>
                </m:r>
              </m:oMath>
            </m:oMathPara>
          </w:p>
        </w:tc>
        <w:tc>
          <w:tcPr>
            <w:tcW w:w="1800" w:type="dxa"/>
            <w:tcBorders>
              <w:top w:val="single" w:sz="4" w:space="0" w:color="auto"/>
              <w:left w:val="nil"/>
              <w:bottom w:val="single" w:sz="4" w:space="0" w:color="7F7F7F"/>
              <w:right w:val="nil"/>
            </w:tcBorders>
            <w:hideMark/>
          </w:tcPr>
          <w:p w:rsidR="00B9077D" w:rsidRPr="00302342" w:rsidRDefault="00B9077D" w:rsidP="00302342">
            <w:pPr>
              <w:contextualSpacing/>
              <w:rPr>
                <w:rFonts w:ascii="Times New Roman" w:eastAsia="Calibri" w:hAnsi="Times New Roman" w:cs="Times New Roman"/>
                <w:sz w:val="20"/>
                <w:szCs w:val="20"/>
              </w:rPr>
            </w:pPr>
            <w:r w:rsidRPr="00302342">
              <w:rPr>
                <w:rFonts w:ascii="Times New Roman" w:hAnsi="Times New Roman" w:cs="Times New Roman"/>
                <w:sz w:val="20"/>
                <w:szCs w:val="20"/>
              </w:rPr>
              <w:t xml:space="preserve">Defense Budget </w:t>
            </w:r>
            <w:r w:rsidRPr="00302342">
              <w:rPr>
                <w:rFonts w:ascii="Times New Roman" w:hAnsi="Times New Roman" w:cs="Times New Roman"/>
                <w:bCs/>
                <w:sz w:val="20"/>
                <w:szCs w:val="20"/>
                <w:lang w:val="en-GB"/>
              </w:rPr>
              <w:t xml:space="preserve"> </w:t>
            </w:r>
          </w:p>
        </w:tc>
        <w:tc>
          <w:tcPr>
            <w:tcW w:w="3780" w:type="dxa"/>
            <w:tcBorders>
              <w:top w:val="single" w:sz="4" w:space="0" w:color="auto"/>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sz w:val="20"/>
                <w:szCs w:val="20"/>
              </w:rPr>
            </w:pPr>
            <w:r w:rsidRPr="00302342">
              <w:rPr>
                <w:rFonts w:ascii="Times New Roman" w:hAnsi="Times New Roman" w:cs="Times New Roman"/>
                <w:sz w:val="20"/>
                <w:szCs w:val="20"/>
              </w:rPr>
              <w:t>The ratio of government defense budget</w:t>
            </w:r>
            <w:r w:rsidRPr="00302342">
              <w:rPr>
                <w:rFonts w:ascii="Times New Roman" w:hAnsi="Times New Roman" w:cs="Times New Roman"/>
                <w:bCs/>
                <w:sz w:val="20"/>
                <w:szCs w:val="20"/>
                <w:lang w:val="en-GB"/>
              </w:rPr>
              <w:t xml:space="preserve"> to GDP                                          </w:t>
            </w:r>
          </w:p>
        </w:tc>
        <w:tc>
          <w:tcPr>
            <w:tcW w:w="2700" w:type="dxa"/>
            <w:tcBorders>
              <w:top w:val="single" w:sz="4" w:space="0" w:color="auto"/>
              <w:left w:val="nil"/>
              <w:bottom w:val="single" w:sz="4" w:space="0" w:color="7F7F7F"/>
              <w:right w:val="nil"/>
            </w:tcBorders>
            <w:hideMark/>
          </w:tcPr>
          <w:p w:rsidR="00B9077D" w:rsidRPr="00302342" w:rsidRDefault="00B9077D" w:rsidP="00302342">
            <w:pPr>
              <w:contextualSpacing/>
              <w:jc w:val="both"/>
              <w:rPr>
                <w:rFonts w:ascii="Times New Roman" w:eastAsia="Calibri" w:hAnsi="Times New Roman" w:cs="Times New Roman"/>
                <w:bCs/>
                <w:sz w:val="20"/>
                <w:szCs w:val="20"/>
                <w:lang w:val="en-GB"/>
              </w:rPr>
            </w:pPr>
            <w:r w:rsidRPr="00302342">
              <w:rPr>
                <w:rFonts w:ascii="Times New Roman" w:hAnsi="Times New Roman" w:cs="Times New Roman"/>
                <w:bCs/>
                <w:sz w:val="20"/>
                <w:szCs w:val="20"/>
                <w:lang w:val="en-GB"/>
              </w:rPr>
              <w:t>World D</w:t>
            </w:r>
            <w:r w:rsidR="00DA1E98" w:rsidRPr="00302342">
              <w:rPr>
                <w:rFonts w:ascii="Times New Roman" w:hAnsi="Times New Roman" w:cs="Times New Roman"/>
                <w:bCs/>
                <w:sz w:val="20"/>
                <w:szCs w:val="20"/>
                <w:lang w:val="en-GB"/>
              </w:rPr>
              <w:t>evelopment Indicator (WDI), 2023</w:t>
            </w:r>
            <w:r w:rsidRPr="00302342">
              <w:rPr>
                <w:rFonts w:ascii="Times New Roman" w:hAnsi="Times New Roman" w:cs="Times New Roman"/>
                <w:bCs/>
                <w:sz w:val="20"/>
                <w:szCs w:val="20"/>
                <w:lang w:val="en-GB"/>
              </w:rPr>
              <w:t xml:space="preserve">                                              </w:t>
            </w:r>
          </w:p>
        </w:tc>
      </w:tr>
    </w:tbl>
    <w:bookmarkEnd w:id="2"/>
    <w:p w:rsidR="00B9077D" w:rsidRPr="00302342" w:rsidRDefault="00B9077D" w:rsidP="00302342">
      <w:pPr>
        <w:autoSpaceDE w:val="0"/>
        <w:autoSpaceDN w:val="0"/>
        <w:adjustRightInd w:val="0"/>
        <w:contextualSpacing/>
        <w:jc w:val="both"/>
        <w:rPr>
          <w:rFonts w:ascii="Times New Roman" w:eastAsia="Calibri" w:hAnsi="Times New Roman" w:cs="Times New Roman"/>
          <w:sz w:val="18"/>
          <w:szCs w:val="18"/>
        </w:rPr>
      </w:pPr>
      <w:r w:rsidRPr="00302342">
        <w:rPr>
          <w:rFonts w:ascii="Times New Roman" w:hAnsi="Times New Roman" w:cs="Times New Roman"/>
          <w:sz w:val="18"/>
          <w:szCs w:val="18"/>
        </w:rPr>
        <w:t>The World Bank Development Indicators (WD</w:t>
      </w:r>
      <w:r w:rsidR="00DA1E98" w:rsidRPr="00302342">
        <w:rPr>
          <w:rFonts w:ascii="Times New Roman" w:hAnsi="Times New Roman" w:cs="Times New Roman"/>
          <w:sz w:val="18"/>
          <w:szCs w:val="18"/>
        </w:rPr>
        <w:t>I) of numerous topics up to 2023</w:t>
      </w:r>
      <w:r w:rsidRPr="00302342">
        <w:rPr>
          <w:rFonts w:ascii="Times New Roman" w:hAnsi="Times New Roman" w:cs="Times New Roman"/>
          <w:sz w:val="18"/>
          <w:szCs w:val="18"/>
        </w:rPr>
        <w:t xml:space="preserve"> was used to generate panel data for the study, which s</w:t>
      </w:r>
      <w:r w:rsidR="00DA1E98" w:rsidRPr="00302342">
        <w:rPr>
          <w:rFonts w:ascii="Times New Roman" w:hAnsi="Times New Roman" w:cs="Times New Roman"/>
          <w:sz w:val="18"/>
          <w:szCs w:val="18"/>
        </w:rPr>
        <w:t>pans the years 1975 through 2023</w:t>
      </w:r>
      <w:r w:rsidRPr="00302342">
        <w:rPr>
          <w:rFonts w:ascii="Times New Roman" w:hAnsi="Times New Roman" w:cs="Times New Roman"/>
          <w:sz w:val="18"/>
          <w:szCs w:val="18"/>
        </w:rPr>
        <w:t>.</w:t>
      </w:r>
    </w:p>
    <w:p w:rsidR="00B9077D" w:rsidRPr="00302342" w:rsidRDefault="00B9077D" w:rsidP="00302342">
      <w:pPr>
        <w:spacing w:after="0"/>
        <w:jc w:val="both"/>
        <w:rPr>
          <w:rFonts w:ascii="Times New Roman" w:eastAsia="Times New Roman" w:hAnsi="Times New Roman" w:cs="Times New Roman"/>
          <w:sz w:val="24"/>
          <w:szCs w:val="24"/>
        </w:rPr>
      </w:pPr>
    </w:p>
    <w:p w:rsidR="00B9077D" w:rsidRPr="00302342" w:rsidRDefault="00B9077D" w:rsidP="00302342">
      <w:pPr>
        <w:autoSpaceDE w:val="0"/>
        <w:autoSpaceDN w:val="0"/>
        <w:adjustRightInd w:val="0"/>
        <w:spacing w:after="0"/>
        <w:contextualSpacing/>
        <w:jc w:val="both"/>
        <w:rPr>
          <w:rFonts w:ascii="Times New Roman" w:hAnsi="Times New Roman" w:cs="Times New Roman"/>
          <w:b/>
          <w:sz w:val="24"/>
          <w:szCs w:val="24"/>
        </w:rPr>
      </w:pPr>
      <w:proofErr w:type="gramStart"/>
      <w:r w:rsidRPr="00302342">
        <w:rPr>
          <w:rFonts w:ascii="Times New Roman" w:hAnsi="Times New Roman" w:cs="Times New Roman"/>
          <w:b/>
          <w:sz w:val="24"/>
          <w:szCs w:val="24"/>
        </w:rPr>
        <w:lastRenderedPageBreak/>
        <w:t>3.3  Estimation</w:t>
      </w:r>
      <w:proofErr w:type="gramEnd"/>
      <w:r w:rsidRPr="00302342">
        <w:rPr>
          <w:rFonts w:ascii="Times New Roman" w:hAnsi="Times New Roman" w:cs="Times New Roman"/>
          <w:b/>
          <w:sz w:val="24"/>
          <w:szCs w:val="24"/>
        </w:rPr>
        <w:t xml:space="preserve"> Technique</w:t>
      </w:r>
    </w:p>
    <w:p w:rsidR="00B9077D" w:rsidRPr="00302342" w:rsidRDefault="00B9077D" w:rsidP="00302342">
      <w:pPr>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This study used three techniques to </w:t>
      </w:r>
      <w:proofErr w:type="spellStart"/>
      <w:r w:rsidRPr="00302342">
        <w:rPr>
          <w:rFonts w:ascii="Times New Roman" w:eastAsia="Times New Roman" w:hAnsi="Times New Roman" w:cs="Times New Roman"/>
          <w:sz w:val="24"/>
          <w:szCs w:val="24"/>
        </w:rPr>
        <w:t>analyse</w:t>
      </w:r>
      <w:proofErr w:type="spellEnd"/>
      <w:r w:rsidRPr="00302342">
        <w:rPr>
          <w:rFonts w:ascii="Times New Roman" w:eastAsia="Times New Roman" w:hAnsi="Times New Roman" w:cs="Times New Roman"/>
          <w:sz w:val="24"/>
          <w:szCs w:val="24"/>
        </w:rPr>
        <w:t xml:space="preserve"> the impact of transport infrastructure on industrial productivity in ECOWAS countries. First, we examined the data using descriptive statistics. This involved calculating averages and using tests like </w:t>
      </w:r>
      <w:proofErr w:type="spellStart"/>
      <w:r w:rsidRPr="00302342">
        <w:rPr>
          <w:rFonts w:ascii="Times New Roman" w:eastAsia="Times New Roman" w:hAnsi="Times New Roman" w:cs="Times New Roman"/>
          <w:sz w:val="24"/>
          <w:szCs w:val="24"/>
        </w:rPr>
        <w:t>Jarque-Bera</w:t>
      </w:r>
      <w:proofErr w:type="spellEnd"/>
      <w:r w:rsidRPr="00302342">
        <w:rPr>
          <w:rFonts w:ascii="Times New Roman" w:eastAsia="Times New Roman" w:hAnsi="Times New Roman" w:cs="Times New Roman"/>
          <w:sz w:val="24"/>
          <w:szCs w:val="24"/>
        </w:rPr>
        <w:t xml:space="preserve"> to check if the data followed a normal distribution (Gujarati &amp; Dawn, 2009). Also, we performed correlation analyses to avoid issues with </w:t>
      </w:r>
      <w:proofErr w:type="spellStart"/>
      <w:r w:rsidRPr="00302342">
        <w:rPr>
          <w:rFonts w:ascii="Times New Roman" w:eastAsia="Times New Roman" w:hAnsi="Times New Roman" w:cs="Times New Roman"/>
          <w:sz w:val="24"/>
          <w:szCs w:val="24"/>
        </w:rPr>
        <w:t>multicollinearity</w:t>
      </w:r>
      <w:proofErr w:type="spellEnd"/>
      <w:r w:rsidRPr="00302342">
        <w:rPr>
          <w:rFonts w:ascii="Times New Roman" w:eastAsia="Times New Roman" w:hAnsi="Times New Roman" w:cs="Times New Roman"/>
          <w:sz w:val="24"/>
          <w:szCs w:val="24"/>
        </w:rPr>
        <w:t xml:space="preserve"> (when variables are highly correlated). The study then employed panel unit root tests to see if the data had a time trend (was increasing or decreasing over time). </w:t>
      </w:r>
      <w:r w:rsidR="001A1BF6" w:rsidRPr="00302342">
        <w:rPr>
          <w:rFonts w:ascii="Times New Roman" w:eastAsia="Times New Roman" w:hAnsi="Times New Roman" w:cs="Times New Roman"/>
          <w:sz w:val="24"/>
          <w:szCs w:val="24"/>
        </w:rPr>
        <w:t>The factor-based technique was chosen because it can handle scenarios in which the economies of different countries are intertwined. These tests looked at second-generation tests to investigate whether all the variables influence each other.</w:t>
      </w:r>
      <w:r w:rsidRPr="00302342">
        <w:rPr>
          <w:rFonts w:ascii="Times New Roman" w:eastAsia="Times New Roman" w:hAnsi="Times New Roman" w:cs="Times New Roman"/>
          <w:sz w:val="24"/>
          <w:szCs w:val="24"/>
        </w:rPr>
        <w:t xml:space="preserve"> Finally, we applied a specific model called the Cross-sectional Augmented Autoregressive Distributed Lag (CS-ARDL) model. This model was used to predict how changes in transport infrastructure would affect industrial productivity across the 15 ECOWAS countries. To assess the accuracy of the model's predictions, the root mean square error (RMSE) was estimated. A lower RMSE indicates a more effective model.</w:t>
      </w:r>
    </w:p>
    <w:p w:rsidR="00B9077D" w:rsidRPr="00302342" w:rsidRDefault="00B9077D" w:rsidP="00302342">
      <w:pPr>
        <w:rPr>
          <w:rFonts w:ascii="Times New Roman" w:eastAsia="Times New Roman" w:hAnsi="Times New Roman" w:cs="Times New Roman"/>
          <w:sz w:val="24"/>
          <w:szCs w:val="24"/>
        </w:rPr>
      </w:pPr>
      <w:proofErr w:type="gramStart"/>
      <w:r w:rsidRPr="00302342">
        <w:rPr>
          <w:rFonts w:ascii="Times New Roman" w:hAnsi="Times New Roman" w:cs="Times New Roman"/>
          <w:b/>
          <w:sz w:val="24"/>
          <w:szCs w:val="24"/>
        </w:rPr>
        <w:t>4  Results</w:t>
      </w:r>
      <w:proofErr w:type="gramEnd"/>
    </w:p>
    <w:p w:rsidR="00B9077D" w:rsidRPr="00302342" w:rsidRDefault="001A1BF6" w:rsidP="00302342">
      <w:pPr>
        <w:shd w:val="clear" w:color="auto" w:fill="FFFFFF"/>
        <w:spacing w:before="100" w:beforeAutospacing="1" w:after="100" w:afterAutospacing="1"/>
        <w:contextualSpacing/>
        <w:jc w:val="both"/>
        <w:rPr>
          <w:rFonts w:ascii="Times New Roman" w:hAnsi="Times New Roman" w:cs="Times New Roman"/>
          <w:sz w:val="24"/>
          <w:szCs w:val="24"/>
        </w:rPr>
      </w:pPr>
      <w:r w:rsidRPr="00302342">
        <w:rPr>
          <w:rFonts w:ascii="Times New Roman" w:hAnsi="Times New Roman" w:cs="Times New Roman"/>
          <w:sz w:val="24"/>
          <w:szCs w:val="24"/>
        </w:rPr>
        <w:t>Table 2</w:t>
      </w:r>
      <w:r w:rsidR="00B9077D" w:rsidRPr="00302342">
        <w:rPr>
          <w:rFonts w:ascii="Times New Roman" w:hAnsi="Times New Roman" w:cs="Times New Roman"/>
          <w:sz w:val="24"/>
          <w:szCs w:val="24"/>
        </w:rPr>
        <w:t xml:space="preserve"> provides descriptive statistics, including the mean, maximum, minimum, standard deviation, skewness, kurtosis, Jacque-</w:t>
      </w:r>
      <w:proofErr w:type="spellStart"/>
      <w:r w:rsidR="00B9077D" w:rsidRPr="00302342">
        <w:rPr>
          <w:rFonts w:ascii="Times New Roman" w:hAnsi="Times New Roman" w:cs="Times New Roman"/>
          <w:sz w:val="24"/>
          <w:szCs w:val="24"/>
        </w:rPr>
        <w:t>Bera</w:t>
      </w:r>
      <w:proofErr w:type="spellEnd"/>
      <w:r w:rsidR="00B9077D" w:rsidRPr="00302342">
        <w:rPr>
          <w:rFonts w:ascii="Times New Roman" w:hAnsi="Times New Roman" w:cs="Times New Roman"/>
          <w:sz w:val="24"/>
          <w:szCs w:val="24"/>
        </w:rPr>
        <w:t xml:space="preserve"> statistic, and number of observations for various variables. These variables encompass the dependent variable, Industrial sector productivity (</w:t>
      </w:r>
      <m:oMath>
        <m:r>
          <w:rPr>
            <w:rFonts w:ascii="Cambria Math" w:hAnsi="Cambria Math" w:cs="Times New Roman"/>
            <w:sz w:val="24"/>
            <w:szCs w:val="24"/>
          </w:rPr>
          <m:t>INDVA</m:t>
        </m:r>
      </m:oMath>
      <w:r w:rsidR="00B9077D" w:rsidRPr="00302342">
        <w:rPr>
          <w:rFonts w:ascii="Times New Roman" w:hAnsi="Times New Roman" w:cs="Times New Roman"/>
          <w:sz w:val="24"/>
          <w:szCs w:val="24"/>
        </w:rPr>
        <w:t xml:space="preserve">), as well as independent variables such as total investment in transport infrastructure </w:t>
      </w:r>
      <m:oMath>
        <m:r>
          <w:rPr>
            <w:rFonts w:ascii="Cambria Math" w:hAnsi="Cambria Math" w:cs="Times New Roman"/>
            <w:sz w:val="24"/>
            <w:szCs w:val="24"/>
          </w:rPr>
          <m:t>(TITI)</m:t>
        </m:r>
      </m:oMath>
      <w:r w:rsidR="00B9077D" w:rsidRPr="00302342">
        <w:rPr>
          <w:rFonts w:ascii="Times New Roman" w:hAnsi="Times New Roman" w:cs="Times New Roman"/>
          <w:sz w:val="24"/>
          <w:szCs w:val="24"/>
        </w:rPr>
        <w:t xml:space="preserve"> and </w:t>
      </w:r>
      <w:r w:rsidR="00900E71" w:rsidRPr="00302342">
        <w:rPr>
          <w:rFonts w:ascii="Times New Roman" w:eastAsia="Times New Roman" w:hAnsi="Times New Roman" w:cs="Times New Roman"/>
          <w:sz w:val="24"/>
          <w:szCs w:val="24"/>
        </w:rPr>
        <w:t>transport-induced labour accessibility</w:t>
      </w:r>
      <m:oMath>
        <m:r>
          <w:rPr>
            <w:rFonts w:ascii="Cambria Math" w:hAnsi="Cambria Math" w:cs="Times New Roman"/>
            <w:sz w:val="24"/>
            <w:szCs w:val="24"/>
          </w:rPr>
          <m:t>(TILA)</m:t>
        </m:r>
      </m:oMath>
      <w:r w:rsidR="00B9077D" w:rsidRPr="00302342">
        <w:rPr>
          <w:rFonts w:ascii="Times New Roman" w:hAnsi="Times New Roman" w:cs="Times New Roman"/>
          <w:sz w:val="24"/>
          <w:szCs w:val="24"/>
        </w:rPr>
        <w:t xml:space="preserve">. Additionally, control variables including gross capital </w:t>
      </w:r>
      <w:proofErr w:type="gramStart"/>
      <w:r w:rsidR="00B9077D" w:rsidRPr="00302342">
        <w:rPr>
          <w:rFonts w:ascii="Times New Roman" w:hAnsi="Times New Roman" w:cs="Times New Roman"/>
          <w:sz w:val="24"/>
          <w:szCs w:val="24"/>
        </w:rPr>
        <w:t xml:space="preserve">formation </w:t>
      </w:r>
      <w:proofErr w:type="gramEnd"/>
      <m:oMath>
        <m:r>
          <w:rPr>
            <w:rFonts w:ascii="Cambria Math" w:hAnsi="Cambria Math" w:cs="Times New Roman"/>
            <w:sz w:val="24"/>
            <w:szCs w:val="24"/>
          </w:rPr>
          <m:t>(GCF)</m:t>
        </m:r>
      </m:oMath>
      <w:r w:rsidR="00B9077D" w:rsidRPr="00302342">
        <w:rPr>
          <w:rFonts w:ascii="Times New Roman" w:hAnsi="Times New Roman" w:cs="Times New Roman"/>
          <w:sz w:val="24"/>
          <w:szCs w:val="24"/>
        </w:rPr>
        <w:t xml:space="preserve">, labour force participation rate </w:t>
      </w:r>
      <m:oMath>
        <m:r>
          <w:rPr>
            <w:rFonts w:ascii="Cambria Math" w:hAnsi="Cambria Math" w:cs="Times New Roman"/>
            <w:sz w:val="24"/>
            <w:szCs w:val="24"/>
          </w:rPr>
          <m:t>(LAB),</m:t>
        </m:r>
      </m:oMath>
      <w:r w:rsidR="00B9077D" w:rsidRPr="00302342">
        <w:rPr>
          <w:rFonts w:ascii="Times New Roman" w:hAnsi="Times New Roman" w:cs="Times New Roman"/>
          <w:sz w:val="24"/>
          <w:szCs w:val="24"/>
        </w:rPr>
        <w:t xml:space="preserve"> credit to the private sector </w:t>
      </w:r>
      <m:oMath>
        <m:r>
          <w:rPr>
            <w:rFonts w:ascii="Cambria Math" w:hAnsi="Cambria Math" w:cs="Times New Roman"/>
            <w:sz w:val="24"/>
            <w:szCs w:val="24"/>
          </w:rPr>
          <m:t>(CRED</m:t>
        </m:r>
      </m:oMath>
      <w:r w:rsidR="00B9077D" w:rsidRPr="00302342">
        <w:rPr>
          <w:rFonts w:ascii="Times New Roman" w:hAnsi="Times New Roman" w:cs="Times New Roman"/>
          <w:sz w:val="24"/>
          <w:szCs w:val="24"/>
        </w:rPr>
        <w:t xml:space="preserve">), and defence budget </w:t>
      </w:r>
      <m:oMath>
        <m:r>
          <w:rPr>
            <w:rFonts w:ascii="Cambria Math" w:hAnsi="Cambria Math" w:cs="Times New Roman"/>
            <w:sz w:val="24"/>
            <w:szCs w:val="24"/>
          </w:rPr>
          <m:t>(DB)</m:t>
        </m:r>
      </m:oMath>
      <w:r w:rsidR="00B9077D" w:rsidRPr="00302342">
        <w:rPr>
          <w:rFonts w:ascii="Times New Roman" w:hAnsi="Times New Roman" w:cs="Times New Roman"/>
          <w:sz w:val="24"/>
          <w:szCs w:val="24"/>
        </w:rPr>
        <w:t xml:space="preserve"> are included. These statistics cover data from all fifteen (15) ECOWAS nations spann</w:t>
      </w:r>
      <w:proofErr w:type="spellStart"/>
      <w:r w:rsidR="004A78EC" w:rsidRPr="00302342">
        <w:rPr>
          <w:rFonts w:ascii="Times New Roman" w:hAnsi="Times New Roman" w:cs="Times New Roman"/>
          <w:sz w:val="24"/>
          <w:szCs w:val="24"/>
        </w:rPr>
        <w:t>ing</w:t>
      </w:r>
      <w:proofErr w:type="spellEnd"/>
      <w:r w:rsidR="004A78EC" w:rsidRPr="00302342">
        <w:rPr>
          <w:rFonts w:ascii="Times New Roman" w:hAnsi="Times New Roman" w:cs="Times New Roman"/>
          <w:sz w:val="24"/>
          <w:szCs w:val="24"/>
        </w:rPr>
        <w:t xml:space="preserve"> the period from 1975 to 2023</w:t>
      </w:r>
      <w:r w:rsidR="00B9077D" w:rsidRPr="00302342">
        <w:rPr>
          <w:rFonts w:ascii="Times New Roman" w:hAnsi="Times New Roman" w:cs="Times New Roman"/>
          <w:sz w:val="24"/>
          <w:szCs w:val="24"/>
        </w:rPr>
        <w:t xml:space="preserve">. </w:t>
      </w:r>
    </w:p>
    <w:p w:rsidR="00B9077D" w:rsidRPr="00302342" w:rsidRDefault="00B9077D" w:rsidP="00302342">
      <w:pPr>
        <w:shd w:val="clear" w:color="auto" w:fill="FFFFFF"/>
        <w:spacing w:before="100" w:beforeAutospacing="1" w:after="100" w:afterAutospacing="1"/>
        <w:contextualSpacing/>
        <w:jc w:val="both"/>
        <w:rPr>
          <w:rFonts w:ascii="Times New Roman" w:hAnsi="Times New Roman" w:cs="Times New Roman"/>
          <w:b/>
          <w:sz w:val="24"/>
          <w:szCs w:val="24"/>
        </w:rPr>
      </w:pPr>
      <w:r w:rsidRPr="00302342">
        <w:rPr>
          <w:rFonts w:ascii="Times New Roman" w:hAnsi="Times New Roman" w:cs="Times New Roman"/>
          <w:b/>
          <w:sz w:val="24"/>
          <w:szCs w:val="24"/>
        </w:rPr>
        <w:t>Table 2: Summary Statistics of Variables</w:t>
      </w:r>
    </w:p>
    <w:tbl>
      <w:tblPr>
        <w:tblW w:w="10334" w:type="dxa"/>
        <w:tblInd w:w="-758" w:type="dxa"/>
        <w:tblLook w:val="04A0" w:firstRow="1" w:lastRow="0" w:firstColumn="1" w:lastColumn="0" w:noHBand="0" w:noVBand="1"/>
      </w:tblPr>
      <w:tblGrid>
        <w:gridCol w:w="1279"/>
        <w:gridCol w:w="1477"/>
        <w:gridCol w:w="1170"/>
        <w:gridCol w:w="1350"/>
        <w:gridCol w:w="990"/>
        <w:gridCol w:w="1530"/>
        <w:gridCol w:w="1170"/>
        <w:gridCol w:w="1368"/>
      </w:tblGrid>
      <w:tr w:rsidR="00900E71" w:rsidRPr="00302342" w:rsidTr="00900E71">
        <w:trPr>
          <w:trHeight w:val="287"/>
        </w:trPr>
        <w:tc>
          <w:tcPr>
            <w:tcW w:w="1279"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Variables</w:t>
            </w:r>
          </w:p>
        </w:tc>
        <w:tc>
          <w:tcPr>
            <w:tcW w:w="1477"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INDVA</w:t>
            </w:r>
          </w:p>
        </w:tc>
        <w:tc>
          <w:tcPr>
            <w:tcW w:w="1170"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TITI</w:t>
            </w:r>
          </w:p>
        </w:tc>
        <w:tc>
          <w:tcPr>
            <w:tcW w:w="1350"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TILA</w:t>
            </w:r>
          </w:p>
        </w:tc>
        <w:tc>
          <w:tcPr>
            <w:tcW w:w="990"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LF</w:t>
            </w:r>
          </w:p>
        </w:tc>
        <w:tc>
          <w:tcPr>
            <w:tcW w:w="1530"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GCF</w:t>
            </w:r>
          </w:p>
        </w:tc>
        <w:tc>
          <w:tcPr>
            <w:tcW w:w="1170"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CRED</w:t>
            </w:r>
          </w:p>
        </w:tc>
        <w:tc>
          <w:tcPr>
            <w:tcW w:w="1368" w:type="dxa"/>
            <w:tcBorders>
              <w:top w:val="single" w:sz="4" w:space="0" w:color="auto"/>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DB</w:t>
            </w:r>
          </w:p>
        </w:tc>
      </w:tr>
      <w:tr w:rsidR="00900E71" w:rsidRPr="00302342" w:rsidTr="00900E71">
        <w:trPr>
          <w:trHeight w:val="300"/>
        </w:trPr>
        <w:tc>
          <w:tcPr>
            <w:tcW w:w="1279"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Mean</w:t>
            </w:r>
          </w:p>
        </w:tc>
        <w:tc>
          <w:tcPr>
            <w:tcW w:w="1477"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38.0143</w:t>
            </w:r>
          </w:p>
        </w:tc>
        <w:tc>
          <w:tcPr>
            <w:tcW w:w="1170"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19.8703</w:t>
            </w:r>
          </w:p>
        </w:tc>
        <w:tc>
          <w:tcPr>
            <w:tcW w:w="1350"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0.0191</w:t>
            </w:r>
          </w:p>
        </w:tc>
        <w:tc>
          <w:tcPr>
            <w:tcW w:w="990"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49.6165</w:t>
            </w:r>
          </w:p>
        </w:tc>
        <w:tc>
          <w:tcPr>
            <w:tcW w:w="1530"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hAnsi="Times New Roman" w:cs="Times New Roman"/>
                <w:color w:val="000000"/>
                <w:sz w:val="20"/>
                <w:szCs w:val="20"/>
              </w:rPr>
              <w:t> 54.5874</w:t>
            </w:r>
          </w:p>
        </w:tc>
        <w:tc>
          <w:tcPr>
            <w:tcW w:w="1170"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14.6325</w:t>
            </w:r>
          </w:p>
        </w:tc>
        <w:tc>
          <w:tcPr>
            <w:tcW w:w="1368" w:type="dxa"/>
            <w:tcBorders>
              <w:top w:val="single" w:sz="4" w:space="0" w:color="auto"/>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1.7411</w:t>
            </w:r>
          </w:p>
        </w:tc>
      </w:tr>
      <w:tr w:rsidR="00900E71" w:rsidRPr="00302342" w:rsidTr="00900E71">
        <w:trPr>
          <w:trHeight w:val="300"/>
        </w:trPr>
        <w:tc>
          <w:tcPr>
            <w:tcW w:w="1279" w:type="dxa"/>
            <w:tcBorders>
              <w:top w:val="nil"/>
              <w:left w:val="nil"/>
              <w:bottom w:val="nil"/>
              <w:right w:val="nil"/>
            </w:tcBorders>
            <w:shd w:val="clear" w:color="auto" w:fill="auto"/>
            <w:noWrap/>
            <w:vAlign w:val="bottom"/>
          </w:tcPr>
          <w:p w:rsidR="00900E71" w:rsidRPr="00302342" w:rsidRDefault="00900E71" w:rsidP="00302342">
            <w:pPr>
              <w:ind w:left="38" w:hanging="38"/>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Maximum</w:t>
            </w:r>
          </w:p>
        </w:tc>
        <w:tc>
          <w:tcPr>
            <w:tcW w:w="1477"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253.7166</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296.5093</w:t>
            </w:r>
          </w:p>
        </w:tc>
        <w:tc>
          <w:tcPr>
            <w:tcW w:w="135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0.1285</w:t>
            </w:r>
          </w:p>
        </w:tc>
        <w:tc>
          <w:tcPr>
            <w:tcW w:w="99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79.2900</w:t>
            </w:r>
          </w:p>
        </w:tc>
        <w:tc>
          <w:tcPr>
            <w:tcW w:w="153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515.6162</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73.1921</w:t>
            </w:r>
          </w:p>
        </w:tc>
        <w:tc>
          <w:tcPr>
            <w:tcW w:w="1368"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29.7277</w:t>
            </w:r>
          </w:p>
        </w:tc>
      </w:tr>
      <w:tr w:rsidR="00900E71" w:rsidRPr="00302342" w:rsidTr="00900E71">
        <w:trPr>
          <w:trHeight w:val="300"/>
        </w:trPr>
        <w:tc>
          <w:tcPr>
            <w:tcW w:w="1279" w:type="dxa"/>
            <w:tcBorders>
              <w:top w:val="nil"/>
              <w:left w:val="nil"/>
              <w:bottom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Minimum</w:t>
            </w:r>
          </w:p>
        </w:tc>
        <w:tc>
          <w:tcPr>
            <w:tcW w:w="1477"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3.4067</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0.0145</w:t>
            </w:r>
          </w:p>
        </w:tc>
        <w:tc>
          <w:tcPr>
            <w:tcW w:w="135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0.0017</w:t>
            </w:r>
          </w:p>
        </w:tc>
        <w:tc>
          <w:tcPr>
            <w:tcW w:w="99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23.8550</w:t>
            </w:r>
          </w:p>
        </w:tc>
        <w:tc>
          <w:tcPr>
            <w:tcW w:w="153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5.3539</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0.0000</w:t>
            </w:r>
          </w:p>
        </w:tc>
        <w:tc>
          <w:tcPr>
            <w:tcW w:w="1368"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0.0087</w:t>
            </w:r>
          </w:p>
        </w:tc>
      </w:tr>
      <w:tr w:rsidR="00900E71" w:rsidRPr="00302342" w:rsidTr="00900E71">
        <w:trPr>
          <w:trHeight w:val="300"/>
        </w:trPr>
        <w:tc>
          <w:tcPr>
            <w:tcW w:w="1279" w:type="dxa"/>
            <w:tcBorders>
              <w:top w:val="nil"/>
              <w:left w:val="nil"/>
              <w:bottom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Std. Dev.</w:t>
            </w:r>
          </w:p>
        </w:tc>
        <w:tc>
          <w:tcPr>
            <w:tcW w:w="1477"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36.4500</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39.8103</w:t>
            </w:r>
          </w:p>
        </w:tc>
        <w:tc>
          <w:tcPr>
            <w:tcW w:w="135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0.0184</w:t>
            </w:r>
          </w:p>
        </w:tc>
        <w:tc>
          <w:tcPr>
            <w:tcW w:w="99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13.5441</w:t>
            </w:r>
          </w:p>
        </w:tc>
        <w:tc>
          <w:tcPr>
            <w:tcW w:w="153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hAnsi="Times New Roman" w:cs="Times New Roman"/>
                <w:color w:val="000000"/>
                <w:sz w:val="20"/>
                <w:szCs w:val="20"/>
              </w:rPr>
              <w:t>83.8012</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11.3264</w:t>
            </w:r>
          </w:p>
        </w:tc>
        <w:tc>
          <w:tcPr>
            <w:tcW w:w="1368"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2.8718</w:t>
            </w:r>
          </w:p>
        </w:tc>
      </w:tr>
      <w:tr w:rsidR="00900E71" w:rsidRPr="00302342" w:rsidTr="00900E71">
        <w:trPr>
          <w:trHeight w:val="300"/>
        </w:trPr>
        <w:tc>
          <w:tcPr>
            <w:tcW w:w="1279" w:type="dxa"/>
            <w:tcBorders>
              <w:top w:val="nil"/>
              <w:left w:val="nil"/>
              <w:bottom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Skewness</w:t>
            </w:r>
          </w:p>
        </w:tc>
        <w:tc>
          <w:tcPr>
            <w:tcW w:w="1477"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2.6316</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3.3979</w:t>
            </w:r>
          </w:p>
        </w:tc>
        <w:tc>
          <w:tcPr>
            <w:tcW w:w="1350" w:type="dxa"/>
            <w:tcBorders>
              <w:top w:val="nil"/>
              <w:left w:val="nil"/>
              <w:bottom w:val="nil"/>
              <w:right w:val="nil"/>
            </w:tcBorders>
            <w:shd w:val="clear" w:color="auto" w:fill="auto"/>
            <w:noWrap/>
            <w:vAlign w:val="bottom"/>
          </w:tcPr>
          <w:p w:rsidR="00900E71" w:rsidRPr="00302342" w:rsidRDefault="007C1445"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2.6414</w:t>
            </w:r>
          </w:p>
        </w:tc>
        <w:tc>
          <w:tcPr>
            <w:tcW w:w="99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0.0649</w:t>
            </w:r>
          </w:p>
        </w:tc>
        <w:tc>
          <w:tcPr>
            <w:tcW w:w="153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hAnsi="Times New Roman" w:cs="Times New Roman"/>
                <w:color w:val="000000"/>
                <w:sz w:val="20"/>
                <w:szCs w:val="20"/>
              </w:rPr>
              <w:t> 3.4774</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1.8238</w:t>
            </w:r>
          </w:p>
        </w:tc>
        <w:tc>
          <w:tcPr>
            <w:tcW w:w="1368"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6.6188</w:t>
            </w:r>
          </w:p>
        </w:tc>
      </w:tr>
      <w:tr w:rsidR="00900E71" w:rsidRPr="00302342" w:rsidTr="00900E71">
        <w:trPr>
          <w:trHeight w:val="300"/>
        </w:trPr>
        <w:tc>
          <w:tcPr>
            <w:tcW w:w="1279" w:type="dxa"/>
            <w:tcBorders>
              <w:top w:val="nil"/>
              <w:left w:val="nil"/>
              <w:bottom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Kurtosis</w:t>
            </w:r>
          </w:p>
        </w:tc>
        <w:tc>
          <w:tcPr>
            <w:tcW w:w="1477"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11.4404</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16.0032</w:t>
            </w:r>
          </w:p>
        </w:tc>
        <w:tc>
          <w:tcPr>
            <w:tcW w:w="1350" w:type="dxa"/>
            <w:tcBorders>
              <w:top w:val="nil"/>
              <w:left w:val="nil"/>
              <w:bottom w:val="nil"/>
              <w:right w:val="nil"/>
            </w:tcBorders>
            <w:shd w:val="clear" w:color="auto" w:fill="auto"/>
            <w:noWrap/>
            <w:vAlign w:val="bottom"/>
          </w:tcPr>
          <w:p w:rsidR="00900E71" w:rsidRPr="00302342" w:rsidRDefault="007C1445"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11.5187</w:t>
            </w:r>
          </w:p>
        </w:tc>
        <w:tc>
          <w:tcPr>
            <w:tcW w:w="99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2.0884</w:t>
            </w:r>
          </w:p>
        </w:tc>
        <w:tc>
          <w:tcPr>
            <w:tcW w:w="153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hAnsi="Times New Roman" w:cs="Times New Roman"/>
                <w:color w:val="000000"/>
                <w:sz w:val="20"/>
                <w:szCs w:val="20"/>
              </w:rPr>
              <w:t> 15.8314</w:t>
            </w:r>
          </w:p>
        </w:tc>
        <w:tc>
          <w:tcPr>
            <w:tcW w:w="1170"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7.8719</w:t>
            </w:r>
          </w:p>
        </w:tc>
        <w:tc>
          <w:tcPr>
            <w:tcW w:w="1368" w:type="dxa"/>
            <w:tcBorders>
              <w:top w:val="nil"/>
              <w:left w:val="nil"/>
              <w:bottom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50.9641</w:t>
            </w:r>
          </w:p>
        </w:tc>
      </w:tr>
      <w:tr w:rsidR="00900E71" w:rsidRPr="00302342" w:rsidTr="00900E71">
        <w:trPr>
          <w:trHeight w:val="300"/>
        </w:trPr>
        <w:tc>
          <w:tcPr>
            <w:tcW w:w="1279" w:type="dxa"/>
            <w:tcBorders>
              <w:top w:val="nil"/>
              <w:left w:val="nil"/>
              <w:right w:val="nil"/>
            </w:tcBorders>
            <w:shd w:val="clear" w:color="auto" w:fill="auto"/>
            <w:noWrap/>
            <w:vAlign w:val="bottom"/>
          </w:tcPr>
          <w:p w:rsidR="00900E71" w:rsidRPr="00302342" w:rsidRDefault="00900E71" w:rsidP="00302342">
            <w:pPr>
              <w:contextualSpacing/>
              <w:rPr>
                <w:rFonts w:ascii="Times New Roman" w:eastAsia="Times New Roman" w:hAnsi="Times New Roman" w:cs="Times New Roman"/>
                <w:color w:val="000000"/>
                <w:sz w:val="20"/>
                <w:szCs w:val="20"/>
              </w:rPr>
            </w:pPr>
            <w:proofErr w:type="spellStart"/>
            <w:r w:rsidRPr="00302342">
              <w:rPr>
                <w:rFonts w:ascii="Times New Roman" w:eastAsia="Times New Roman" w:hAnsi="Times New Roman" w:cs="Times New Roman"/>
                <w:color w:val="000000"/>
                <w:sz w:val="20"/>
                <w:szCs w:val="20"/>
              </w:rPr>
              <w:t>Jarque-Bera</w:t>
            </w:r>
            <w:proofErr w:type="spellEnd"/>
          </w:p>
        </w:tc>
        <w:tc>
          <w:tcPr>
            <w:tcW w:w="1477"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vertAlign w:val="superscript"/>
              </w:rPr>
            </w:pPr>
            <w:r w:rsidRPr="00302342">
              <w:rPr>
                <w:rFonts w:ascii="Times New Roman" w:eastAsia="Times New Roman" w:hAnsi="Times New Roman" w:cs="Times New Roman"/>
                <w:b/>
                <w:color w:val="000000"/>
                <w:sz w:val="20"/>
                <w:szCs w:val="20"/>
              </w:rPr>
              <w:t>2906.4070</w:t>
            </w:r>
          </w:p>
        </w:tc>
        <w:tc>
          <w:tcPr>
            <w:tcW w:w="1170"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6323.3980</w:t>
            </w:r>
          </w:p>
        </w:tc>
        <w:tc>
          <w:tcPr>
            <w:tcW w:w="1350" w:type="dxa"/>
            <w:tcBorders>
              <w:top w:val="nil"/>
              <w:left w:val="nil"/>
              <w:right w:val="nil"/>
            </w:tcBorders>
            <w:shd w:val="clear" w:color="auto" w:fill="auto"/>
            <w:noWrap/>
            <w:vAlign w:val="bottom"/>
          </w:tcPr>
          <w:p w:rsidR="00900E71" w:rsidRPr="00302342" w:rsidRDefault="007C1445" w:rsidP="00302342">
            <w:pPr>
              <w:contextualSpacing/>
              <w:jc w:val="center"/>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2951.4890</w:t>
            </w:r>
          </w:p>
        </w:tc>
        <w:tc>
          <w:tcPr>
            <w:tcW w:w="990"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24.9038</w:t>
            </w:r>
          </w:p>
        </w:tc>
        <w:tc>
          <w:tcPr>
            <w:tcW w:w="1530"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rPr>
            </w:pPr>
            <w:r w:rsidRPr="00302342">
              <w:rPr>
                <w:rFonts w:ascii="Times New Roman" w:hAnsi="Times New Roman" w:cs="Times New Roman"/>
                <w:color w:val="000000"/>
                <w:sz w:val="20"/>
                <w:szCs w:val="20"/>
              </w:rPr>
              <w:t> </w:t>
            </w:r>
            <w:r w:rsidRPr="00302342">
              <w:rPr>
                <w:rFonts w:ascii="Times New Roman" w:hAnsi="Times New Roman" w:cs="Times New Roman"/>
                <w:b/>
                <w:color w:val="000000"/>
                <w:sz w:val="20"/>
                <w:szCs w:val="20"/>
              </w:rPr>
              <w:t>6256.8470</w:t>
            </w:r>
          </w:p>
        </w:tc>
        <w:tc>
          <w:tcPr>
            <w:tcW w:w="1170"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1088.0510</w:t>
            </w:r>
          </w:p>
        </w:tc>
        <w:tc>
          <w:tcPr>
            <w:tcW w:w="1368" w:type="dxa"/>
            <w:tcBorders>
              <w:top w:val="nil"/>
              <w:left w:val="nil"/>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b/>
                <w:color w:val="000000"/>
                <w:sz w:val="20"/>
                <w:szCs w:val="20"/>
              </w:rPr>
            </w:pPr>
            <w:r w:rsidRPr="00302342">
              <w:rPr>
                <w:rFonts w:ascii="Times New Roman" w:eastAsia="Times New Roman" w:hAnsi="Times New Roman" w:cs="Times New Roman"/>
                <w:b/>
                <w:color w:val="000000"/>
                <w:sz w:val="20"/>
                <w:szCs w:val="20"/>
              </w:rPr>
              <w:t>72726.3100</w:t>
            </w:r>
          </w:p>
        </w:tc>
      </w:tr>
      <w:tr w:rsidR="00900E71" w:rsidRPr="00302342" w:rsidTr="00900E71">
        <w:trPr>
          <w:trHeight w:val="300"/>
        </w:trPr>
        <w:tc>
          <w:tcPr>
            <w:tcW w:w="1279" w:type="dxa"/>
            <w:tcBorders>
              <w:top w:val="nil"/>
              <w:left w:val="nil"/>
              <w:bottom w:val="single" w:sz="4" w:space="0" w:color="auto"/>
              <w:right w:val="nil"/>
            </w:tcBorders>
            <w:shd w:val="clear" w:color="auto" w:fill="auto"/>
            <w:noWrap/>
            <w:vAlign w:val="bottom"/>
          </w:tcPr>
          <w:p w:rsidR="00900E71" w:rsidRPr="00302342" w:rsidRDefault="00900E71" w:rsidP="00302342">
            <w:pPr>
              <w:tabs>
                <w:tab w:val="center" w:pos="1460"/>
              </w:tabs>
              <w:contextualSpacing/>
              <w:rPr>
                <w:rFonts w:ascii="Times New Roman" w:eastAsia="Times New Roman" w:hAnsi="Times New Roman" w:cs="Times New Roman"/>
                <w:color w:val="000000"/>
                <w:sz w:val="20"/>
                <w:szCs w:val="20"/>
              </w:rPr>
            </w:pPr>
            <w:proofErr w:type="spellStart"/>
            <w:r w:rsidRPr="00302342">
              <w:rPr>
                <w:rFonts w:ascii="Times New Roman" w:eastAsia="Times New Roman" w:hAnsi="Times New Roman" w:cs="Times New Roman"/>
                <w:color w:val="000000"/>
                <w:sz w:val="20"/>
                <w:szCs w:val="20"/>
              </w:rPr>
              <w:t>Obs</w:t>
            </w:r>
            <w:proofErr w:type="spellEnd"/>
          </w:p>
        </w:tc>
        <w:tc>
          <w:tcPr>
            <w:tcW w:w="1477"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1170"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1350"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990"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1530"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1170"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c>
          <w:tcPr>
            <w:tcW w:w="1368" w:type="dxa"/>
            <w:tcBorders>
              <w:top w:val="nil"/>
              <w:left w:val="nil"/>
              <w:bottom w:val="single" w:sz="4" w:space="0" w:color="auto"/>
              <w:right w:val="nil"/>
            </w:tcBorders>
            <w:shd w:val="clear" w:color="auto" w:fill="auto"/>
            <w:noWrap/>
            <w:vAlign w:val="bottom"/>
          </w:tcPr>
          <w:p w:rsidR="00900E71" w:rsidRPr="00302342" w:rsidRDefault="00900E71" w:rsidP="00302342">
            <w:pPr>
              <w:contextualSpacing/>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705</w:t>
            </w:r>
          </w:p>
        </w:tc>
      </w:tr>
    </w:tbl>
    <w:p w:rsidR="00B9077D" w:rsidRPr="00302342" w:rsidRDefault="00B9077D" w:rsidP="00302342">
      <w:pPr>
        <w:spacing w:after="0"/>
        <w:rPr>
          <w:rFonts w:ascii="Times New Roman" w:hAnsi="Times New Roman" w:cs="Times New Roman"/>
          <w:b/>
          <w:bCs/>
          <w:kern w:val="2"/>
          <w:sz w:val="18"/>
          <w:szCs w:val="18"/>
          <w14:ligatures w14:val="standardContextual"/>
        </w:rPr>
      </w:pPr>
      <w:r w:rsidRPr="00302342">
        <w:rPr>
          <w:rFonts w:ascii="Times New Roman" w:hAnsi="Times New Roman" w:cs="Times New Roman"/>
          <w:b/>
          <w:bCs/>
          <w:sz w:val="18"/>
          <w:szCs w:val="18"/>
        </w:rPr>
        <w:t>Source: Author’s Computation, 2024</w:t>
      </w:r>
    </w:p>
    <w:p w:rsidR="00B9077D" w:rsidRPr="00302342" w:rsidRDefault="00B9077D" w:rsidP="00302342">
      <w:pPr>
        <w:jc w:val="both"/>
        <w:rPr>
          <w:rFonts w:ascii="Times New Roman" w:hAnsi="Times New Roman" w:cs="Times New Roman"/>
          <w:sz w:val="18"/>
          <w:szCs w:val="18"/>
        </w:rPr>
      </w:pPr>
      <w:r w:rsidRPr="00302342">
        <w:rPr>
          <w:rFonts w:ascii="Times New Roman" w:hAnsi="Times New Roman" w:cs="Times New Roman"/>
          <w:sz w:val="18"/>
          <w:szCs w:val="18"/>
        </w:rPr>
        <w:t>Note: Std. Dev</w:t>
      </w:r>
      <w:proofErr w:type="gramStart"/>
      <w:r w:rsidRPr="00302342">
        <w:rPr>
          <w:rFonts w:ascii="Times New Roman" w:hAnsi="Times New Roman" w:cs="Times New Roman"/>
          <w:sz w:val="18"/>
          <w:szCs w:val="18"/>
        </w:rPr>
        <w:t>.=</w:t>
      </w:r>
      <w:proofErr w:type="gramEnd"/>
      <w:r w:rsidRPr="00302342">
        <w:rPr>
          <w:rFonts w:ascii="Times New Roman" w:hAnsi="Times New Roman" w:cs="Times New Roman"/>
          <w:sz w:val="18"/>
          <w:szCs w:val="18"/>
        </w:rPr>
        <w:t xml:space="preserve"> Standard Deviation, and </w:t>
      </w:r>
      <w:proofErr w:type="spellStart"/>
      <w:r w:rsidRPr="00302342">
        <w:rPr>
          <w:rFonts w:ascii="Times New Roman" w:hAnsi="Times New Roman" w:cs="Times New Roman"/>
          <w:sz w:val="18"/>
          <w:szCs w:val="18"/>
        </w:rPr>
        <w:t>Obs</w:t>
      </w:r>
      <w:proofErr w:type="spellEnd"/>
      <w:r w:rsidRPr="00302342">
        <w:rPr>
          <w:rFonts w:ascii="Times New Roman" w:hAnsi="Times New Roman" w:cs="Times New Roman"/>
          <w:sz w:val="18"/>
          <w:szCs w:val="18"/>
        </w:rPr>
        <w:t xml:space="preserve">=number of Observations. The bolded </w:t>
      </w:r>
      <w:proofErr w:type="gramStart"/>
      <w:r w:rsidRPr="00302342">
        <w:rPr>
          <w:rFonts w:ascii="Times New Roman" w:hAnsi="Times New Roman" w:cs="Times New Roman"/>
          <w:sz w:val="18"/>
          <w:szCs w:val="18"/>
        </w:rPr>
        <w:t>values  implies</w:t>
      </w:r>
      <w:proofErr w:type="gramEnd"/>
      <w:r w:rsidRPr="00302342">
        <w:rPr>
          <w:rFonts w:ascii="Times New Roman" w:hAnsi="Times New Roman" w:cs="Times New Roman"/>
          <w:sz w:val="18"/>
          <w:szCs w:val="18"/>
        </w:rPr>
        <w:t xml:space="preserve"> significance at 5%. </w:t>
      </w:r>
    </w:p>
    <w:p w:rsidR="007E50AC"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hAnsi="Times New Roman" w:cs="Times New Roman"/>
          <w:sz w:val="24"/>
          <w:szCs w:val="24"/>
        </w:rPr>
        <w:br/>
      </w:r>
      <m:oMath>
        <m:r>
          <m:rPr>
            <m:sty m:val="bi"/>
          </m:rPr>
          <w:rPr>
            <w:rFonts w:ascii="Cambria Math" w:hAnsi="Cambria Math" w:cs="Times New Roman"/>
            <w:sz w:val="24"/>
            <w:szCs w:val="24"/>
          </w:rPr>
          <m:t>INDVA</m:t>
        </m:r>
      </m:oMath>
      <w:r w:rsidR="00AC1EC2" w:rsidRPr="00302342">
        <w:rPr>
          <w:rFonts w:ascii="Times New Roman" w:eastAsiaTheme="minorEastAsia" w:hAnsi="Times New Roman" w:cs="Times New Roman"/>
          <w:b/>
          <w:bCs/>
          <w:sz w:val="24"/>
          <w:szCs w:val="24"/>
        </w:rPr>
        <w:t xml:space="preserve">: </w:t>
      </w:r>
      <w:r w:rsidR="00AC1EC2" w:rsidRPr="00302342">
        <w:rPr>
          <w:rFonts w:ascii="Times New Roman" w:eastAsiaTheme="minorEastAsia" w:hAnsi="Times New Roman" w:cs="Times New Roman"/>
          <w:sz w:val="24"/>
          <w:szCs w:val="24"/>
        </w:rPr>
        <w:t>Industrial</w:t>
      </w:r>
      <w:r w:rsidR="00AC1EC2" w:rsidRPr="00302342">
        <w:rPr>
          <w:rFonts w:ascii="Times New Roman" w:eastAsia="Times New Roman" w:hAnsi="Times New Roman" w:cs="Times New Roman"/>
          <w:color w:val="252525"/>
          <w:sz w:val="24"/>
          <w:szCs w:val="24"/>
        </w:rPr>
        <w:t xml:space="preserve"> sector productivity has a mean value of 38.014 with a standard deviation of 36.450.</w:t>
      </w:r>
      <m:oMath>
        <m:r>
          <m:rPr>
            <m:sty m:val="bi"/>
          </m:rPr>
          <w:rPr>
            <w:rFonts w:ascii="Cambria Math" w:hAnsi="Cambria Math" w:cs="Times New Roman"/>
            <w:sz w:val="24"/>
            <w:szCs w:val="24"/>
          </w:rPr>
          <m:t xml:space="preserve"> </m:t>
        </m:r>
        <m:r>
          <m:rPr>
            <m:sty m:val="bi"/>
          </m:rPr>
          <w:rPr>
            <w:rFonts w:ascii="Cambria Math" w:hAnsi="Cambria Math" w:cs="Times New Roman"/>
            <w:kern w:val="2"/>
            <w:sz w:val="24"/>
            <w:szCs w:val="24"/>
            <w14:ligatures w14:val="standardContextual"/>
          </w:rPr>
          <m:t>TITI;</m:t>
        </m:r>
      </m:oMath>
      <w:r w:rsidR="006E1C0E" w:rsidRPr="00302342">
        <w:rPr>
          <w:rFonts w:ascii="Times New Roman" w:eastAsiaTheme="minorEastAsia" w:hAnsi="Times New Roman" w:cs="Times New Roman"/>
          <w:b/>
          <w:bCs/>
          <w:sz w:val="24"/>
          <w:szCs w:val="24"/>
        </w:rPr>
        <w:t xml:space="preserve"> </w:t>
      </w:r>
      <w:r w:rsidR="006E1C0E" w:rsidRPr="00302342">
        <w:rPr>
          <w:rFonts w:ascii="Times New Roman" w:eastAsia="Times New Roman" w:hAnsi="Times New Roman" w:cs="Times New Roman"/>
          <w:b/>
          <w:bCs/>
          <w:color w:val="252525"/>
          <w:sz w:val="24"/>
          <w:szCs w:val="24"/>
        </w:rPr>
        <w:t> </w:t>
      </w:r>
      <w:r w:rsidR="006E1C0E" w:rsidRPr="00302342">
        <w:rPr>
          <w:rFonts w:ascii="Times New Roman" w:eastAsia="Times New Roman" w:hAnsi="Times New Roman" w:cs="Times New Roman"/>
          <w:color w:val="252525"/>
          <w:sz w:val="24"/>
          <w:szCs w:val="24"/>
        </w:rPr>
        <w:t xml:space="preserve">Investment in transport infrastructure has a mean value of 19.870 with a standard deviation of 39.810. </w:t>
      </w:r>
      <m:oMath>
        <m:r>
          <m:rPr>
            <m:sty m:val="bi"/>
          </m:rPr>
          <w:rPr>
            <w:rFonts w:ascii="Cambria Math" w:hAnsi="Cambria Math" w:cs="Times New Roman"/>
            <w:kern w:val="2"/>
            <w:sz w:val="24"/>
            <w:szCs w:val="24"/>
            <w14:ligatures w14:val="standardContextual"/>
          </w:rPr>
          <m:t>TILA;</m:t>
        </m:r>
      </m:oMath>
      <w:r w:rsidR="006E1C0E" w:rsidRPr="00302342">
        <w:rPr>
          <w:rFonts w:ascii="Times New Roman" w:eastAsiaTheme="minorEastAsia" w:hAnsi="Times New Roman" w:cs="Times New Roman"/>
          <w:b/>
          <w:bCs/>
          <w:sz w:val="24"/>
          <w:szCs w:val="24"/>
        </w:rPr>
        <w:t xml:space="preserve"> </w:t>
      </w:r>
      <w:r w:rsidR="006E1C0E" w:rsidRPr="00302342">
        <w:rPr>
          <w:rFonts w:ascii="Times New Roman" w:eastAsia="Times New Roman" w:hAnsi="Times New Roman" w:cs="Times New Roman"/>
          <w:color w:val="252525"/>
          <w:sz w:val="24"/>
          <w:szCs w:val="24"/>
        </w:rPr>
        <w:t xml:space="preserve">Transport-induced labour accessibility has a mean value of 0.0191 </w:t>
      </w:r>
      <w:r w:rsidR="006E1C0E" w:rsidRPr="00302342">
        <w:rPr>
          <w:rFonts w:ascii="Times New Roman" w:eastAsia="Times New Roman" w:hAnsi="Times New Roman" w:cs="Times New Roman"/>
          <w:color w:val="252525"/>
          <w:sz w:val="24"/>
          <w:szCs w:val="24"/>
        </w:rPr>
        <w:lastRenderedPageBreak/>
        <w:t xml:space="preserve">with a standard deviation of 0.0184. </w:t>
      </w:r>
      <w:r w:rsidR="007E50AC" w:rsidRPr="00302342">
        <w:rPr>
          <w:rFonts w:ascii="Times New Roman" w:eastAsia="Times New Roman" w:hAnsi="Times New Roman" w:cs="Times New Roman"/>
          <w:sz w:val="24"/>
          <w:szCs w:val="24"/>
        </w:rPr>
        <w:t>According to the mean value, the ECOWAS's industrial sector productivity, transportation infrastructure investment, and labour accessibility caused by transportation increased at average rates of 38.014, 19.870,</w:t>
      </w:r>
      <w:r w:rsidR="004A78EC" w:rsidRPr="00302342">
        <w:rPr>
          <w:rFonts w:ascii="Times New Roman" w:eastAsia="Times New Roman" w:hAnsi="Times New Roman" w:cs="Times New Roman"/>
          <w:sz w:val="24"/>
          <w:szCs w:val="24"/>
        </w:rPr>
        <w:t xml:space="preserve"> and 0.019 between 1975 and 2023</w:t>
      </w:r>
      <w:r w:rsidR="007E50AC" w:rsidRPr="00302342">
        <w:rPr>
          <w:rFonts w:ascii="Times New Roman" w:eastAsia="Times New Roman" w:hAnsi="Times New Roman" w:cs="Times New Roman"/>
          <w:sz w:val="24"/>
          <w:szCs w:val="24"/>
        </w:rPr>
        <w:t xml:space="preserve">. The ECOWAS member countries exhibit varying levels of productivity in the industrial sector, investment in transportation infrastructure, and labour accessibility influenced by transportation, as demonstrated by the minimum and highest values. </w:t>
      </w:r>
    </w:p>
    <w:p w:rsidR="007E50AC" w:rsidRPr="00302342" w:rsidRDefault="00EB3FB8" w:rsidP="00302342">
      <w:pPr>
        <w:contextualSpacing/>
        <w:jc w:val="both"/>
        <w:rPr>
          <w:rFonts w:ascii="Times New Roman" w:hAnsi="Times New Roman" w:cs="Times New Roman"/>
          <w:color w:val="252525"/>
          <w:sz w:val="24"/>
          <w:szCs w:val="24"/>
          <w:shd w:val="clear" w:color="auto" w:fill="FFFFFF"/>
        </w:rPr>
      </w:pPr>
      <w:r w:rsidRPr="00302342">
        <w:rPr>
          <w:rFonts w:ascii="Times New Roman" w:eastAsia="Times New Roman" w:hAnsi="Times New Roman" w:cs="Times New Roman"/>
          <w:color w:val="252525"/>
          <w:sz w:val="24"/>
          <w:szCs w:val="24"/>
        </w:rPr>
        <w:t xml:space="preserve"> </w:t>
      </w:r>
      <w:r w:rsidR="00B9077D" w:rsidRPr="00302342">
        <w:rPr>
          <w:rFonts w:ascii="Times New Roman" w:hAnsi="Times New Roman" w:cs="Times New Roman"/>
          <w:color w:val="252525"/>
          <w:sz w:val="24"/>
          <w:szCs w:val="24"/>
          <w:shd w:val="clear" w:color="auto" w:fill="FFFFFF"/>
        </w:rPr>
        <w:t xml:space="preserve">Skewness values are positive for all variables while kurtosis values exceeding 3 suggest leptokurtic distributions for all variables except for labour force, which exhibit </w:t>
      </w:r>
      <w:proofErr w:type="spellStart"/>
      <w:r w:rsidR="00B9077D" w:rsidRPr="00302342">
        <w:rPr>
          <w:rFonts w:ascii="Times New Roman" w:hAnsi="Times New Roman" w:cs="Times New Roman"/>
          <w:color w:val="252525"/>
          <w:sz w:val="24"/>
          <w:szCs w:val="24"/>
          <w:shd w:val="clear" w:color="auto" w:fill="FFFFFF"/>
        </w:rPr>
        <w:t>platykurtic</w:t>
      </w:r>
      <w:proofErr w:type="spellEnd"/>
      <w:r w:rsidR="00B9077D" w:rsidRPr="00302342">
        <w:rPr>
          <w:rFonts w:ascii="Times New Roman" w:hAnsi="Times New Roman" w:cs="Times New Roman"/>
          <w:color w:val="252525"/>
          <w:sz w:val="24"/>
          <w:szCs w:val="24"/>
          <w:shd w:val="clear" w:color="auto" w:fill="FFFFFF"/>
        </w:rPr>
        <w:t xml:space="preserve"> distributions (kurtosis values below 3). </w:t>
      </w:r>
      <w:proofErr w:type="spellStart"/>
      <w:r w:rsidR="00B9077D" w:rsidRPr="00302342">
        <w:rPr>
          <w:rFonts w:ascii="Times New Roman" w:hAnsi="Times New Roman" w:cs="Times New Roman"/>
          <w:color w:val="252525"/>
          <w:sz w:val="24"/>
          <w:szCs w:val="24"/>
          <w:shd w:val="clear" w:color="auto" w:fill="FFFFFF"/>
        </w:rPr>
        <w:t>Jarque-Bera</w:t>
      </w:r>
      <w:proofErr w:type="spellEnd"/>
      <w:r w:rsidR="00B9077D" w:rsidRPr="00302342">
        <w:rPr>
          <w:rFonts w:ascii="Times New Roman" w:hAnsi="Times New Roman" w:cs="Times New Roman"/>
          <w:color w:val="252525"/>
          <w:sz w:val="24"/>
          <w:szCs w:val="24"/>
          <w:shd w:val="clear" w:color="auto" w:fill="FFFFFF"/>
        </w:rPr>
        <w:t xml:space="preserve"> statistics indicate that all series are not normally distributed, with statistically significant p-values at a 5% level, rejecting the normality assumption. Therefore, the variables do not follow a normal distribution over the period studied.</w:t>
      </w:r>
    </w:p>
    <w:p w:rsidR="00B9077D" w:rsidRPr="00302342" w:rsidRDefault="00B9077D" w:rsidP="00302342">
      <w:pPr>
        <w:contextualSpacing/>
        <w:jc w:val="both"/>
        <w:rPr>
          <w:rFonts w:ascii="Times New Roman" w:hAnsi="Times New Roman" w:cs="Times New Roman"/>
          <w:sz w:val="24"/>
          <w:szCs w:val="24"/>
        </w:rPr>
      </w:pPr>
    </w:p>
    <w:p w:rsidR="00B9077D" w:rsidRPr="00302342" w:rsidRDefault="007B25FC" w:rsidP="00302342">
      <w:pPr>
        <w:contextualSpacing/>
        <w:jc w:val="both"/>
        <w:rPr>
          <w:rFonts w:ascii="Times New Roman" w:hAnsi="Times New Roman" w:cs="Times New Roman"/>
          <w:sz w:val="24"/>
          <w:szCs w:val="24"/>
        </w:rPr>
      </w:pPr>
      <w:r w:rsidRPr="00302342">
        <w:rPr>
          <w:rFonts w:ascii="Times New Roman" w:hAnsi="Times New Roman" w:cs="Times New Roman"/>
          <w:sz w:val="24"/>
          <w:szCs w:val="24"/>
        </w:rPr>
        <w:t>Table 3</w:t>
      </w:r>
      <w:r w:rsidR="00B9077D" w:rsidRPr="00302342">
        <w:rPr>
          <w:rFonts w:ascii="Times New Roman" w:hAnsi="Times New Roman" w:cs="Times New Roman"/>
          <w:sz w:val="24"/>
          <w:szCs w:val="24"/>
        </w:rPr>
        <w:t xml:space="preserve"> presented the correlation matrix coefficients of the dependent variable, Industrial  sector </w:t>
      </w:r>
      <w:r w:rsidR="00B9077D" w:rsidRPr="00302342">
        <w:rPr>
          <w:rFonts w:ascii="Times New Roman" w:eastAsia="Times New Roman" w:hAnsi="Times New Roman" w:cs="Times New Roman"/>
          <w:color w:val="252525"/>
          <w:sz w:val="24"/>
          <w:szCs w:val="24"/>
        </w:rPr>
        <w:t>productivity</w:t>
      </w:r>
      <w:r w:rsidR="00B9077D" w:rsidRPr="00302342">
        <w:rPr>
          <w:rFonts w:ascii="Times New Roman" w:hAnsi="Times New Roman" w:cs="Times New Roman"/>
          <w:sz w:val="24"/>
          <w:szCs w:val="24"/>
        </w:rPr>
        <w:t xml:space="preserve"> (</w:t>
      </w:r>
      <m:oMath>
        <m:r>
          <w:rPr>
            <w:rFonts w:ascii="Cambria Math" w:hAnsi="Cambria Math" w:cs="Times New Roman"/>
            <w:sz w:val="24"/>
            <w:szCs w:val="24"/>
          </w:rPr>
          <m:t>INDVA);</m:t>
        </m:r>
      </m:oMath>
      <w:r w:rsidR="00B9077D" w:rsidRPr="00302342">
        <w:rPr>
          <w:rFonts w:ascii="Times New Roman" w:hAnsi="Times New Roman" w:cs="Times New Roman"/>
          <w:sz w:val="24"/>
          <w:szCs w:val="24"/>
        </w:rPr>
        <w:t xml:space="preserve"> independent variables, namely total investment in transport infrastructure development </w:t>
      </w:r>
      <m:oMath>
        <m:r>
          <w:rPr>
            <w:rFonts w:ascii="Cambria Math" w:hAnsi="Cambria Math" w:cs="Times New Roman"/>
            <w:sz w:val="24"/>
            <w:szCs w:val="24"/>
          </w:rPr>
          <m:t>(TITI),</m:t>
        </m:r>
      </m:oMath>
      <w:r w:rsidR="00B9077D" w:rsidRPr="00302342">
        <w:rPr>
          <w:rFonts w:ascii="Times New Roman" w:hAnsi="Times New Roman" w:cs="Times New Roman"/>
          <w:sz w:val="24"/>
          <w:szCs w:val="24"/>
        </w:rPr>
        <w:t xml:space="preserve"> </w:t>
      </w:r>
      <w:r w:rsidR="007C1445" w:rsidRPr="00302342">
        <w:rPr>
          <w:rFonts w:ascii="Times New Roman" w:eastAsia="Times New Roman" w:hAnsi="Times New Roman" w:cs="Times New Roman"/>
          <w:sz w:val="24"/>
          <w:szCs w:val="24"/>
        </w:rPr>
        <w:t>transport-induced labour accessibility</w:t>
      </w:r>
      <w:r w:rsidR="00B9077D" w:rsidRPr="00302342">
        <w:rPr>
          <w:rFonts w:ascii="Times New Roman" w:hAnsi="Times New Roman" w:cs="Times New Roman"/>
          <w:sz w:val="24"/>
          <w:szCs w:val="24"/>
        </w:rPr>
        <w:t xml:space="preserve"> </w:t>
      </w:r>
      <m:oMath>
        <m:r>
          <w:rPr>
            <w:rFonts w:ascii="Cambria Math" w:hAnsi="Cambria Math" w:cs="Times New Roman"/>
            <w:sz w:val="24"/>
            <w:szCs w:val="24"/>
          </w:rPr>
          <m:t>(TILA</m:t>
        </m:r>
      </m:oMath>
      <w:r w:rsidR="00B9077D" w:rsidRPr="00302342">
        <w:rPr>
          <w:rFonts w:ascii="Times New Roman" w:hAnsi="Times New Roman" w:cs="Times New Roman"/>
          <w:sz w:val="24"/>
          <w:szCs w:val="24"/>
        </w:rPr>
        <w:t>) and the control variables such as gross capital formation</w:t>
      </w:r>
      <m:oMath>
        <m:r>
          <w:rPr>
            <w:rFonts w:ascii="Cambria Math" w:hAnsi="Cambria Math" w:cs="Times New Roman"/>
            <w:sz w:val="24"/>
            <w:szCs w:val="24"/>
          </w:rPr>
          <m:t>(GCF</m:t>
        </m:r>
        <m:r>
          <w:rPr>
            <w:rFonts w:ascii="Cambria Math" w:eastAsiaTheme="minorEastAsia" w:hAnsi="Cambria Math" w:cs="Times New Roman"/>
            <w:sz w:val="24"/>
            <w:szCs w:val="24"/>
          </w:rPr>
          <m:t>)</m:t>
        </m:r>
      </m:oMath>
      <w:r w:rsidR="00B9077D" w:rsidRPr="00302342">
        <w:rPr>
          <w:rFonts w:ascii="Times New Roman" w:hAnsi="Times New Roman" w:cs="Times New Roman"/>
          <w:sz w:val="24"/>
          <w:szCs w:val="24"/>
        </w:rPr>
        <w:t xml:space="preserve">, labour force participation rate </w:t>
      </w:r>
      <m:oMath>
        <m:r>
          <w:rPr>
            <w:rFonts w:ascii="Cambria Math" w:hAnsi="Cambria Math" w:cs="Times New Roman"/>
            <w:sz w:val="24"/>
            <w:szCs w:val="24"/>
          </w:rPr>
          <m:t>(LAB</m:t>
        </m:r>
        <m:r>
          <w:rPr>
            <w:rFonts w:ascii="Cambria Math" w:eastAsiaTheme="minorEastAsia" w:hAnsi="Cambria Math" w:cs="Times New Roman"/>
            <w:sz w:val="24"/>
            <w:szCs w:val="24"/>
          </w:rPr>
          <m:t>)</m:t>
        </m:r>
      </m:oMath>
      <w:r w:rsidR="00B9077D" w:rsidRPr="00302342">
        <w:rPr>
          <w:rFonts w:ascii="Times New Roman" w:hAnsi="Times New Roman" w:cs="Times New Roman"/>
          <w:sz w:val="24"/>
          <w:szCs w:val="24"/>
        </w:rPr>
        <w:t>, cre</w:t>
      </w:r>
      <w:proofErr w:type="spellStart"/>
      <w:r w:rsidR="007C1445" w:rsidRPr="00302342">
        <w:rPr>
          <w:rFonts w:ascii="Times New Roman" w:hAnsi="Times New Roman" w:cs="Times New Roman"/>
          <w:sz w:val="24"/>
          <w:szCs w:val="24"/>
        </w:rPr>
        <w:t>dit</w:t>
      </w:r>
      <w:proofErr w:type="spellEnd"/>
      <w:r w:rsidR="007C1445" w:rsidRPr="00302342">
        <w:rPr>
          <w:rFonts w:ascii="Times New Roman" w:hAnsi="Times New Roman" w:cs="Times New Roman"/>
          <w:sz w:val="24"/>
          <w:szCs w:val="24"/>
        </w:rPr>
        <w:t xml:space="preserve"> to </w:t>
      </w:r>
      <w:r w:rsidR="00B9077D" w:rsidRPr="00302342">
        <w:rPr>
          <w:rFonts w:ascii="Times New Roman" w:hAnsi="Times New Roman" w:cs="Times New Roman"/>
          <w:sz w:val="24"/>
          <w:szCs w:val="24"/>
        </w:rPr>
        <w:t xml:space="preserve">private sector </w:t>
      </w:r>
      <m:oMath>
        <m:r>
          <w:rPr>
            <w:rFonts w:ascii="Cambria Math" w:hAnsi="Cambria Math" w:cs="Times New Roman"/>
            <w:sz w:val="24"/>
            <w:szCs w:val="24"/>
          </w:rPr>
          <m:t>(CRED</m:t>
        </m:r>
        <m:r>
          <w:rPr>
            <w:rFonts w:ascii="Cambria Math" w:eastAsiaTheme="minorEastAsia" w:hAnsi="Cambria Math" w:cs="Times New Roman"/>
            <w:sz w:val="24"/>
            <w:szCs w:val="24"/>
          </w:rPr>
          <m:t>)</m:t>
        </m:r>
      </m:oMath>
      <w:r w:rsidR="00B9077D" w:rsidRPr="00302342">
        <w:rPr>
          <w:rFonts w:ascii="Times New Roman" w:hAnsi="Times New Roman" w:cs="Times New Roman"/>
          <w:sz w:val="24"/>
          <w:szCs w:val="24"/>
        </w:rPr>
        <w:t xml:space="preserve">, and </w:t>
      </w:r>
      <w:proofErr w:type="spellStart"/>
      <w:r w:rsidR="007C1445" w:rsidRPr="00302342">
        <w:rPr>
          <w:rFonts w:ascii="Times New Roman" w:eastAsiaTheme="minorEastAsia" w:hAnsi="Times New Roman" w:cs="Times New Roman"/>
          <w:sz w:val="24"/>
          <w:szCs w:val="24"/>
        </w:rPr>
        <w:t>defenc</w:t>
      </w:r>
      <w:r w:rsidR="00B9077D" w:rsidRPr="00302342">
        <w:rPr>
          <w:rFonts w:ascii="Times New Roman" w:eastAsiaTheme="minorEastAsia" w:hAnsi="Times New Roman" w:cs="Times New Roman"/>
          <w:sz w:val="24"/>
          <w:szCs w:val="24"/>
        </w:rPr>
        <w:t>e</w:t>
      </w:r>
      <w:proofErr w:type="spellEnd"/>
      <w:r w:rsidR="00B9077D" w:rsidRPr="00302342">
        <w:rPr>
          <w:rFonts w:ascii="Times New Roman" w:eastAsiaTheme="minorEastAsia" w:hAnsi="Times New Roman" w:cs="Times New Roman"/>
          <w:sz w:val="24"/>
          <w:szCs w:val="24"/>
        </w:rPr>
        <w:t xml:space="preserve"> spending </w:t>
      </w:r>
      <m:oMath>
        <m:r>
          <w:rPr>
            <w:rFonts w:ascii="Cambria Math" w:hAnsi="Cambria Math" w:cs="Times New Roman"/>
            <w:sz w:val="24"/>
            <w:szCs w:val="24"/>
          </w:rPr>
          <m:t>(DB</m:t>
        </m:r>
        <m:r>
          <w:rPr>
            <w:rFonts w:ascii="Cambria Math" w:eastAsiaTheme="minorEastAsia" w:hAnsi="Cambria Math" w:cs="Times New Roman"/>
            <w:sz w:val="24"/>
            <w:szCs w:val="24"/>
          </w:rPr>
          <m:t>)</m:t>
        </m:r>
      </m:oMath>
      <w:r w:rsidR="00B9077D" w:rsidRPr="00302342">
        <w:rPr>
          <w:rFonts w:ascii="Times New Roman" w:hAnsi="Times New Roman" w:cs="Times New Roman"/>
          <w:sz w:val="24"/>
          <w:szCs w:val="24"/>
        </w:rPr>
        <w:t xml:space="preserve"> for all the fifteen (15) ECOWAS nations from th</w:t>
      </w:r>
      <w:r w:rsidR="004A78EC" w:rsidRPr="00302342">
        <w:rPr>
          <w:rFonts w:ascii="Times New Roman" w:hAnsi="Times New Roman" w:cs="Times New Roman"/>
          <w:sz w:val="24"/>
          <w:szCs w:val="24"/>
        </w:rPr>
        <w:t>e period between 1975 and 2023</w:t>
      </w:r>
      <w:r w:rsidR="00B9077D" w:rsidRPr="00302342">
        <w:rPr>
          <w:rFonts w:ascii="Times New Roman" w:hAnsi="Times New Roman" w:cs="Times New Roman"/>
          <w:sz w:val="24"/>
          <w:szCs w:val="24"/>
        </w:rPr>
        <w:t>.</w:t>
      </w:r>
    </w:p>
    <w:p w:rsidR="00B9077D" w:rsidRPr="00302342" w:rsidRDefault="00B9077D" w:rsidP="00302342">
      <w:pPr>
        <w:contextualSpacing/>
        <w:jc w:val="both"/>
        <w:rPr>
          <w:rFonts w:ascii="Times New Roman" w:hAnsi="Times New Roman" w:cs="Times New Roman"/>
          <w:sz w:val="24"/>
          <w:szCs w:val="24"/>
        </w:rPr>
      </w:pPr>
      <w:r w:rsidRPr="00302342">
        <w:rPr>
          <w:rFonts w:ascii="Times New Roman" w:hAnsi="Times New Roman" w:cs="Times New Roman"/>
          <w:sz w:val="24"/>
          <w:szCs w:val="24"/>
        </w:rPr>
        <w:t>T</w:t>
      </w:r>
      <w:r w:rsidRPr="00302342">
        <w:rPr>
          <w:rFonts w:ascii="Times New Roman" w:eastAsia="Times New Roman" w:hAnsi="Times New Roman" w:cs="Times New Roman"/>
          <w:color w:val="252525"/>
          <w:sz w:val="24"/>
          <w:szCs w:val="24"/>
        </w:rPr>
        <w:t xml:space="preserve">he correlation among the covariate </w:t>
      </w:r>
      <w:proofErr w:type="spellStart"/>
      <w:r w:rsidRPr="00302342">
        <w:rPr>
          <w:rFonts w:ascii="Times New Roman" w:eastAsia="Times New Roman" w:hAnsi="Times New Roman" w:cs="Times New Roman"/>
          <w:color w:val="252525"/>
          <w:sz w:val="24"/>
          <w:szCs w:val="24"/>
        </w:rPr>
        <w:t>regressors</w:t>
      </w:r>
      <w:proofErr w:type="spellEnd"/>
      <w:r w:rsidRPr="00302342">
        <w:rPr>
          <w:rFonts w:ascii="Times New Roman" w:eastAsia="Times New Roman" w:hAnsi="Times New Roman" w:cs="Times New Roman"/>
          <w:color w:val="252525"/>
          <w:sz w:val="24"/>
          <w:szCs w:val="24"/>
        </w:rPr>
        <w:t xml:space="preserve"> is also established using the reported individual coefficient of each variable. Evidently, there is an absence of perfect correlation among the covariate </w:t>
      </w:r>
      <w:proofErr w:type="spellStart"/>
      <w:r w:rsidRPr="00302342">
        <w:rPr>
          <w:rFonts w:ascii="Times New Roman" w:eastAsia="Times New Roman" w:hAnsi="Times New Roman" w:cs="Times New Roman"/>
          <w:color w:val="252525"/>
          <w:sz w:val="24"/>
          <w:szCs w:val="24"/>
        </w:rPr>
        <w:t>regressors</w:t>
      </w:r>
      <w:proofErr w:type="spellEnd"/>
      <w:r w:rsidRPr="00302342">
        <w:rPr>
          <w:rFonts w:ascii="Times New Roman" w:eastAsia="Times New Roman" w:hAnsi="Times New Roman" w:cs="Times New Roman"/>
          <w:color w:val="252525"/>
          <w:sz w:val="24"/>
          <w:szCs w:val="24"/>
        </w:rPr>
        <w:t xml:space="preserve"> since the correlation matrix coefficients ranged from -0.7100 to </w:t>
      </w:r>
      <w:r w:rsidR="005B3C77" w:rsidRPr="00302342">
        <w:rPr>
          <w:rFonts w:ascii="Times New Roman" w:eastAsia="Times New Roman" w:hAnsi="Times New Roman" w:cs="Times New Roman"/>
          <w:color w:val="000000"/>
          <w:sz w:val="24"/>
          <w:szCs w:val="24"/>
        </w:rPr>
        <w:t>0.2165</w:t>
      </w:r>
      <w:r w:rsidRPr="00302342">
        <w:rPr>
          <w:rFonts w:ascii="Times New Roman" w:eastAsia="Times New Roman" w:hAnsi="Times New Roman" w:cs="Times New Roman"/>
          <w:color w:val="252525"/>
          <w:sz w:val="24"/>
          <w:szCs w:val="24"/>
        </w:rPr>
        <w:t xml:space="preserve">, which is less than 0.90. Therefore, this suggests the absence of </w:t>
      </w:r>
      <w:proofErr w:type="spellStart"/>
      <w:r w:rsidRPr="00302342">
        <w:rPr>
          <w:rFonts w:ascii="Times New Roman" w:eastAsia="Times New Roman" w:hAnsi="Times New Roman" w:cs="Times New Roman"/>
          <w:color w:val="252525"/>
          <w:sz w:val="24"/>
          <w:szCs w:val="24"/>
        </w:rPr>
        <w:t>multicollinearity</w:t>
      </w:r>
      <w:proofErr w:type="spellEnd"/>
      <w:r w:rsidRPr="00302342">
        <w:rPr>
          <w:rFonts w:ascii="Times New Roman" w:eastAsia="Times New Roman" w:hAnsi="Times New Roman" w:cs="Times New Roman"/>
          <w:color w:val="252525"/>
          <w:sz w:val="24"/>
          <w:szCs w:val="24"/>
        </w:rPr>
        <w:t xml:space="preserve"> among the </w:t>
      </w:r>
      <w:proofErr w:type="spellStart"/>
      <w:r w:rsidRPr="00302342">
        <w:rPr>
          <w:rFonts w:ascii="Times New Roman" w:eastAsia="Times New Roman" w:hAnsi="Times New Roman" w:cs="Times New Roman"/>
          <w:color w:val="252525"/>
          <w:sz w:val="24"/>
          <w:szCs w:val="24"/>
        </w:rPr>
        <w:t>regressors</w:t>
      </w:r>
      <w:proofErr w:type="spellEnd"/>
      <w:r w:rsidRPr="00302342">
        <w:rPr>
          <w:rFonts w:ascii="Times New Roman" w:eastAsia="Times New Roman" w:hAnsi="Times New Roman" w:cs="Times New Roman"/>
          <w:color w:val="252525"/>
          <w:sz w:val="24"/>
          <w:szCs w:val="24"/>
        </w:rPr>
        <w:t xml:space="preserve"> in the study. </w:t>
      </w:r>
    </w:p>
    <w:p w:rsidR="00B9077D" w:rsidRPr="00302342" w:rsidRDefault="007B25FC" w:rsidP="00302342">
      <w:pPr>
        <w:pStyle w:val="Heading1"/>
        <w:spacing w:beforeAutospacing="0" w:after="100" w:line="276" w:lineRule="auto"/>
        <w:contextualSpacing/>
        <w:rPr>
          <w:rFonts w:ascii="Times New Roman" w:hAnsi="Times New Roman"/>
          <w:sz w:val="24"/>
          <w:szCs w:val="24"/>
        </w:rPr>
      </w:pPr>
      <w:bookmarkStart w:id="3" w:name="_Hlk130042933"/>
      <w:r w:rsidRPr="00302342">
        <w:rPr>
          <w:rFonts w:ascii="Times New Roman" w:eastAsia="Times New Roman" w:hAnsi="Times New Roman"/>
          <w:color w:val="000000"/>
          <w:kern w:val="0"/>
          <w:sz w:val="24"/>
          <w:szCs w:val="24"/>
        </w:rPr>
        <w:t>Table 3</w:t>
      </w:r>
      <w:r w:rsidR="00B9077D" w:rsidRPr="00302342">
        <w:rPr>
          <w:rFonts w:ascii="Times New Roman" w:eastAsia="Times New Roman" w:hAnsi="Times New Roman"/>
          <w:color w:val="000000"/>
          <w:kern w:val="0"/>
          <w:sz w:val="24"/>
          <w:szCs w:val="24"/>
        </w:rPr>
        <w:t xml:space="preserve">: </w:t>
      </w:r>
      <w:proofErr w:type="spellStart"/>
      <w:r w:rsidR="00B9077D" w:rsidRPr="00302342">
        <w:rPr>
          <w:rFonts w:ascii="Times New Roman" w:eastAsia="Times New Roman" w:hAnsi="Times New Roman"/>
          <w:color w:val="000000"/>
          <w:kern w:val="0"/>
          <w:sz w:val="24"/>
          <w:szCs w:val="24"/>
        </w:rPr>
        <w:t>Results</w:t>
      </w:r>
      <w:proofErr w:type="spellEnd"/>
      <w:r w:rsidR="00B9077D" w:rsidRPr="00302342">
        <w:rPr>
          <w:rFonts w:ascii="Times New Roman" w:eastAsia="Times New Roman" w:hAnsi="Times New Roman"/>
          <w:color w:val="000000"/>
          <w:kern w:val="0"/>
          <w:sz w:val="24"/>
          <w:szCs w:val="24"/>
        </w:rPr>
        <w:t xml:space="preserve"> of </w:t>
      </w:r>
      <w:proofErr w:type="spellStart"/>
      <w:r w:rsidR="00B9077D" w:rsidRPr="00302342">
        <w:rPr>
          <w:rFonts w:ascii="Times New Roman" w:eastAsia="Times New Roman" w:hAnsi="Times New Roman"/>
          <w:color w:val="000000"/>
          <w:kern w:val="0"/>
          <w:sz w:val="24"/>
          <w:szCs w:val="24"/>
        </w:rPr>
        <w:t>Correlation</w:t>
      </w:r>
      <w:proofErr w:type="spellEnd"/>
      <w:r w:rsidR="00B9077D" w:rsidRPr="00302342">
        <w:rPr>
          <w:rFonts w:ascii="Times New Roman" w:eastAsia="Times New Roman" w:hAnsi="Times New Roman"/>
          <w:color w:val="000000"/>
          <w:kern w:val="0"/>
          <w:sz w:val="24"/>
          <w:szCs w:val="24"/>
        </w:rPr>
        <w:t xml:space="preserve"> Matrix Coefficients</w:t>
      </w:r>
    </w:p>
    <w:tbl>
      <w:tblPr>
        <w:tblW w:w="7823" w:type="dxa"/>
        <w:tblLook w:val="04A0" w:firstRow="1" w:lastRow="0" w:firstColumn="1" w:lastColumn="0" w:noHBand="0" w:noVBand="1"/>
      </w:tblPr>
      <w:tblGrid>
        <w:gridCol w:w="1003"/>
        <w:gridCol w:w="1003"/>
        <w:gridCol w:w="985"/>
        <w:gridCol w:w="985"/>
        <w:gridCol w:w="985"/>
        <w:gridCol w:w="985"/>
        <w:gridCol w:w="985"/>
        <w:gridCol w:w="892"/>
      </w:tblGrid>
      <w:tr w:rsidR="00B9077D" w:rsidRPr="00302342" w:rsidTr="000838D6">
        <w:trPr>
          <w:trHeight w:val="300"/>
        </w:trPr>
        <w:tc>
          <w:tcPr>
            <w:tcW w:w="1003"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w:t>
            </w:r>
          </w:p>
        </w:tc>
        <w:tc>
          <w:tcPr>
            <w:tcW w:w="1003"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INDVA </w:t>
            </w:r>
          </w:p>
        </w:tc>
        <w:tc>
          <w:tcPr>
            <w:tcW w:w="985"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TITI </w:t>
            </w:r>
          </w:p>
        </w:tc>
        <w:tc>
          <w:tcPr>
            <w:tcW w:w="985" w:type="dxa"/>
            <w:tcBorders>
              <w:top w:val="single" w:sz="4" w:space="0" w:color="auto"/>
              <w:left w:val="nil"/>
              <w:bottom w:val="single" w:sz="4" w:space="0" w:color="auto"/>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TILA</w:t>
            </w:r>
            <w:r w:rsidR="00B9077D" w:rsidRPr="00302342">
              <w:rPr>
                <w:rFonts w:ascii="Times New Roman" w:eastAsia="Times New Roman" w:hAnsi="Times New Roman" w:cs="Times New Roman"/>
                <w:b/>
                <w:bCs/>
                <w:color w:val="000000"/>
                <w:sz w:val="20"/>
                <w:szCs w:val="20"/>
              </w:rPr>
              <w:t xml:space="preserve"> </w:t>
            </w:r>
          </w:p>
        </w:tc>
        <w:tc>
          <w:tcPr>
            <w:tcW w:w="985"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GCF </w:t>
            </w:r>
          </w:p>
        </w:tc>
        <w:tc>
          <w:tcPr>
            <w:tcW w:w="985"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LF </w:t>
            </w:r>
          </w:p>
        </w:tc>
        <w:tc>
          <w:tcPr>
            <w:tcW w:w="985"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CRED </w:t>
            </w:r>
          </w:p>
        </w:tc>
        <w:tc>
          <w:tcPr>
            <w:tcW w:w="892" w:type="dxa"/>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DB </w:t>
            </w: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INDVA </w:t>
            </w:r>
          </w:p>
        </w:tc>
        <w:tc>
          <w:tcPr>
            <w:tcW w:w="1003"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TITI </w:t>
            </w:r>
          </w:p>
        </w:tc>
        <w:tc>
          <w:tcPr>
            <w:tcW w:w="1003"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0.0961</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5B3C77"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TILA</w:t>
            </w:r>
            <w:r w:rsidR="00B9077D" w:rsidRPr="00302342">
              <w:rPr>
                <w:rFonts w:ascii="Times New Roman" w:eastAsia="Times New Roman" w:hAnsi="Times New Roman" w:cs="Times New Roman"/>
                <w:b/>
                <w:bCs/>
                <w:color w:val="000000"/>
                <w:sz w:val="20"/>
                <w:szCs w:val="20"/>
              </w:rPr>
              <w:t xml:space="preserve"> </w:t>
            </w:r>
          </w:p>
        </w:tc>
        <w:tc>
          <w:tcPr>
            <w:tcW w:w="1003" w:type="dxa"/>
            <w:tcBorders>
              <w:top w:val="nil"/>
              <w:left w:val="nil"/>
              <w:bottom w:val="nil"/>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0.2165</w:t>
            </w:r>
          </w:p>
        </w:tc>
        <w:tc>
          <w:tcPr>
            <w:tcW w:w="985" w:type="dxa"/>
            <w:tcBorders>
              <w:top w:val="nil"/>
              <w:left w:val="nil"/>
              <w:bottom w:val="nil"/>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-0.7100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GCF </w:t>
            </w:r>
          </w:p>
        </w:tc>
        <w:tc>
          <w:tcPr>
            <w:tcW w:w="1003"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0.1469</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0.1294</w:t>
            </w:r>
          </w:p>
        </w:tc>
        <w:tc>
          <w:tcPr>
            <w:tcW w:w="985" w:type="dxa"/>
            <w:tcBorders>
              <w:top w:val="nil"/>
              <w:left w:val="nil"/>
              <w:bottom w:val="nil"/>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-0.0231</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LF </w:t>
            </w:r>
          </w:p>
        </w:tc>
        <w:tc>
          <w:tcPr>
            <w:tcW w:w="1003"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0.0723</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-0.0291</w:t>
            </w:r>
          </w:p>
        </w:tc>
        <w:tc>
          <w:tcPr>
            <w:tcW w:w="985" w:type="dxa"/>
            <w:tcBorders>
              <w:top w:val="nil"/>
              <w:left w:val="nil"/>
              <w:bottom w:val="nil"/>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-0.0597</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-0.0440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sz w:val="20"/>
                <w:szCs w:val="20"/>
              </w:rPr>
            </w:pPr>
          </w:p>
        </w:tc>
      </w:tr>
      <w:tr w:rsidR="00B9077D" w:rsidRPr="00302342" w:rsidTr="000838D6">
        <w:trPr>
          <w:trHeight w:val="300"/>
        </w:trPr>
        <w:tc>
          <w:tcPr>
            <w:tcW w:w="1003" w:type="dxa"/>
            <w:tcBorders>
              <w:top w:val="nil"/>
              <w:left w:val="nil"/>
              <w:bottom w:val="nil"/>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CRED </w:t>
            </w:r>
          </w:p>
        </w:tc>
        <w:tc>
          <w:tcPr>
            <w:tcW w:w="1003"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-0.0609</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0.0310</w:t>
            </w:r>
          </w:p>
        </w:tc>
        <w:tc>
          <w:tcPr>
            <w:tcW w:w="985" w:type="dxa"/>
            <w:tcBorders>
              <w:top w:val="nil"/>
              <w:left w:val="nil"/>
              <w:bottom w:val="nil"/>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-0.1005</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-0.2947</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-0.2453</w:t>
            </w:r>
          </w:p>
        </w:tc>
        <w:tc>
          <w:tcPr>
            <w:tcW w:w="985"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c>
          <w:tcPr>
            <w:tcW w:w="892" w:type="dxa"/>
            <w:tcBorders>
              <w:top w:val="nil"/>
              <w:left w:val="nil"/>
              <w:bottom w:val="nil"/>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p>
        </w:tc>
      </w:tr>
      <w:tr w:rsidR="00B9077D" w:rsidRPr="00302342" w:rsidTr="000838D6">
        <w:trPr>
          <w:trHeight w:val="300"/>
        </w:trPr>
        <w:tc>
          <w:tcPr>
            <w:tcW w:w="1003"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rPr>
                <w:rFonts w:ascii="Times New Roman" w:eastAsia="Times New Roman" w:hAnsi="Times New Roman" w:cs="Times New Roman"/>
                <w:b/>
                <w:bCs/>
                <w:color w:val="000000"/>
                <w:sz w:val="20"/>
                <w:szCs w:val="20"/>
              </w:rPr>
            </w:pPr>
            <w:r w:rsidRPr="00302342">
              <w:rPr>
                <w:rFonts w:ascii="Times New Roman" w:eastAsia="Times New Roman" w:hAnsi="Times New Roman" w:cs="Times New Roman"/>
                <w:b/>
                <w:bCs/>
                <w:color w:val="000000"/>
                <w:sz w:val="20"/>
                <w:szCs w:val="20"/>
              </w:rPr>
              <w:t xml:space="preserve">DB </w:t>
            </w:r>
          </w:p>
        </w:tc>
        <w:tc>
          <w:tcPr>
            <w:tcW w:w="1003"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-0.1116</w:t>
            </w:r>
          </w:p>
        </w:tc>
        <w:tc>
          <w:tcPr>
            <w:tcW w:w="985"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-0.0520</w:t>
            </w:r>
          </w:p>
        </w:tc>
        <w:tc>
          <w:tcPr>
            <w:tcW w:w="985" w:type="dxa"/>
            <w:tcBorders>
              <w:top w:val="nil"/>
              <w:left w:val="nil"/>
              <w:bottom w:val="single" w:sz="4" w:space="0" w:color="auto"/>
              <w:right w:val="nil"/>
            </w:tcBorders>
            <w:shd w:val="clear" w:color="auto" w:fill="auto"/>
            <w:noWrap/>
            <w:vAlign w:val="bottom"/>
          </w:tcPr>
          <w:p w:rsidR="00B9077D" w:rsidRPr="00302342" w:rsidRDefault="005B3C77"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-0.0644</w:t>
            </w:r>
          </w:p>
        </w:tc>
        <w:tc>
          <w:tcPr>
            <w:tcW w:w="985"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0.1337</w:t>
            </w:r>
          </w:p>
        </w:tc>
        <w:tc>
          <w:tcPr>
            <w:tcW w:w="985"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0.1205</w:t>
            </w:r>
          </w:p>
        </w:tc>
        <w:tc>
          <w:tcPr>
            <w:tcW w:w="985"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-0.1395</w:t>
            </w:r>
          </w:p>
        </w:tc>
        <w:tc>
          <w:tcPr>
            <w:tcW w:w="892" w:type="dxa"/>
            <w:tcBorders>
              <w:top w:val="nil"/>
              <w:left w:val="nil"/>
              <w:bottom w:val="single" w:sz="4" w:space="0" w:color="auto"/>
              <w:right w:val="nil"/>
            </w:tcBorders>
            <w:shd w:val="clear" w:color="auto" w:fill="auto"/>
            <w:noWrap/>
            <w:vAlign w:val="bottom"/>
          </w:tcPr>
          <w:p w:rsidR="00B9077D" w:rsidRPr="00302342" w:rsidRDefault="00B9077D" w:rsidP="00302342">
            <w:pPr>
              <w:spacing w:after="0"/>
              <w:jc w:val="center"/>
              <w:rPr>
                <w:rFonts w:ascii="Times New Roman" w:eastAsia="Times New Roman" w:hAnsi="Times New Roman" w:cs="Times New Roman"/>
                <w:color w:val="000000"/>
                <w:sz w:val="20"/>
                <w:szCs w:val="20"/>
              </w:rPr>
            </w:pPr>
            <w:r w:rsidRPr="00302342">
              <w:rPr>
                <w:rFonts w:ascii="Times New Roman" w:eastAsia="Times New Roman" w:hAnsi="Times New Roman" w:cs="Times New Roman"/>
                <w:color w:val="000000"/>
                <w:sz w:val="20"/>
                <w:szCs w:val="20"/>
              </w:rPr>
              <w:t>1.0000</w:t>
            </w:r>
          </w:p>
        </w:tc>
      </w:tr>
    </w:tbl>
    <w:p w:rsidR="00B9077D" w:rsidRPr="00302342" w:rsidRDefault="00B9077D" w:rsidP="00302342">
      <w:pPr>
        <w:rPr>
          <w:rFonts w:ascii="Times New Roman" w:hAnsi="Times New Roman" w:cs="Times New Roman"/>
          <w:b/>
          <w:bCs/>
          <w:sz w:val="18"/>
          <w:szCs w:val="18"/>
        </w:rPr>
      </w:pPr>
      <w:r w:rsidRPr="00302342">
        <w:rPr>
          <w:rFonts w:ascii="Times New Roman" w:hAnsi="Times New Roman" w:cs="Times New Roman"/>
          <w:b/>
          <w:bCs/>
          <w:sz w:val="18"/>
          <w:szCs w:val="18"/>
        </w:rPr>
        <w:t>Source: Author’s Computation, 202</w:t>
      </w:r>
      <w:bookmarkEnd w:id="3"/>
      <w:r w:rsidRPr="00302342">
        <w:rPr>
          <w:rFonts w:ascii="Times New Roman" w:hAnsi="Times New Roman" w:cs="Times New Roman"/>
          <w:b/>
          <w:bCs/>
          <w:sz w:val="18"/>
          <w:szCs w:val="18"/>
        </w:rPr>
        <w:t>4</w:t>
      </w:r>
    </w:p>
    <w:p w:rsidR="00B9077D" w:rsidRPr="00302342" w:rsidRDefault="00B9077D" w:rsidP="00302342">
      <w:pPr>
        <w:contextualSpacing/>
        <w:jc w:val="both"/>
        <w:rPr>
          <w:rFonts w:ascii="Times New Roman" w:hAnsi="Times New Roman" w:cs="Times New Roman"/>
          <w:b/>
          <w:sz w:val="24"/>
          <w:szCs w:val="24"/>
        </w:rPr>
      </w:pPr>
    </w:p>
    <w:p w:rsidR="00B9077D"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A cross-sectional depe</w:t>
      </w:r>
      <w:r w:rsidR="007B25FC" w:rsidRPr="00302342">
        <w:rPr>
          <w:rFonts w:ascii="Times New Roman" w:eastAsia="Times New Roman" w:hAnsi="Times New Roman" w:cs="Times New Roman"/>
          <w:sz w:val="24"/>
          <w:szCs w:val="24"/>
        </w:rPr>
        <w:t>ndence test presented in Table 4</w:t>
      </w:r>
      <w:r w:rsidRPr="00302342">
        <w:rPr>
          <w:rFonts w:ascii="Times New Roman" w:eastAsia="Times New Roman" w:hAnsi="Times New Roman" w:cs="Times New Roman"/>
          <w:sz w:val="24"/>
          <w:szCs w:val="24"/>
        </w:rPr>
        <w:t xml:space="preserve"> was estimated before estimating the model for the link between total investment in transport infrastructure, </w:t>
      </w:r>
      <w:r w:rsidR="005B3C77" w:rsidRPr="00302342">
        <w:rPr>
          <w:rFonts w:ascii="Times New Roman" w:eastAsia="Times New Roman" w:hAnsi="Times New Roman" w:cs="Times New Roman"/>
          <w:sz w:val="24"/>
          <w:szCs w:val="24"/>
        </w:rPr>
        <w:t>transport-induced labour accessibility</w:t>
      </w:r>
      <w:r w:rsidRPr="00302342">
        <w:rPr>
          <w:rFonts w:ascii="Times New Roman" w:eastAsia="Times New Roman" w:hAnsi="Times New Roman" w:cs="Times New Roman"/>
          <w:sz w:val="24"/>
          <w:szCs w:val="24"/>
        </w:rPr>
        <w:t xml:space="preserve">, and industrial sector productivity in ECOWAS. Cross-sectional dependence is a common statistical attribute of panel datasets, often driven by unified economic policies and financial and economic integration among countries, particularly within regions like ECOWAS. </w:t>
      </w:r>
      <w:r w:rsidRPr="00302342">
        <w:rPr>
          <w:rFonts w:ascii="Times New Roman" w:eastAsia="Times New Roman" w:hAnsi="Times New Roman" w:cs="Times New Roman"/>
          <w:sz w:val="24"/>
          <w:szCs w:val="24"/>
        </w:rPr>
        <w:lastRenderedPageBreak/>
        <w:t>Therefore, testing for cross-sectional dependence in the variables is essential to determining the appropriate techniques for examining their relationships.</w:t>
      </w:r>
    </w:p>
    <w:p w:rsidR="00B9077D" w:rsidRPr="00302342" w:rsidRDefault="00B9077D" w:rsidP="00302342">
      <w:pPr>
        <w:spacing w:after="0"/>
        <w:rPr>
          <w:rFonts w:ascii="Times New Roman" w:eastAsia="Times New Roman" w:hAnsi="Times New Roman" w:cs="Times New Roman"/>
          <w:sz w:val="24"/>
          <w:szCs w:val="24"/>
        </w:rPr>
      </w:pPr>
    </w:p>
    <w:p w:rsidR="00B9077D" w:rsidRPr="00302342" w:rsidRDefault="007B25FC" w:rsidP="00302342">
      <w:pPr>
        <w:pStyle w:val="Heading1"/>
        <w:spacing w:beforeAutospacing="0" w:line="276" w:lineRule="auto"/>
        <w:contextualSpacing/>
        <w:rPr>
          <w:rFonts w:ascii="Times New Roman" w:hAnsi="Times New Roman"/>
          <w:sz w:val="24"/>
          <w:szCs w:val="24"/>
        </w:rPr>
      </w:pPr>
      <w:r w:rsidRPr="00302342">
        <w:rPr>
          <w:rFonts w:ascii="Times New Roman" w:hAnsi="Times New Roman"/>
          <w:sz w:val="24"/>
          <w:szCs w:val="24"/>
        </w:rPr>
        <w:t>Table 4</w:t>
      </w:r>
      <w:r w:rsidR="00B9077D" w:rsidRPr="00302342">
        <w:rPr>
          <w:rFonts w:ascii="Times New Roman" w:hAnsi="Times New Roman"/>
          <w:sz w:val="24"/>
          <w:szCs w:val="24"/>
        </w:rPr>
        <w:t> : Cross-</w:t>
      </w:r>
      <w:proofErr w:type="spellStart"/>
      <w:r w:rsidR="00B9077D" w:rsidRPr="00302342">
        <w:rPr>
          <w:rFonts w:ascii="Times New Roman" w:hAnsi="Times New Roman"/>
          <w:sz w:val="24"/>
          <w:szCs w:val="24"/>
        </w:rPr>
        <w:t>sectional</w:t>
      </w:r>
      <w:proofErr w:type="spellEnd"/>
      <w:r w:rsidR="00B9077D" w:rsidRPr="00302342">
        <w:rPr>
          <w:rFonts w:ascii="Times New Roman" w:hAnsi="Times New Roman"/>
          <w:sz w:val="24"/>
          <w:szCs w:val="24"/>
        </w:rPr>
        <w:t xml:space="preserve"> </w:t>
      </w:r>
      <w:proofErr w:type="spellStart"/>
      <w:r w:rsidR="00B9077D" w:rsidRPr="00302342">
        <w:rPr>
          <w:rFonts w:ascii="Times New Roman" w:hAnsi="Times New Roman"/>
          <w:sz w:val="24"/>
          <w:szCs w:val="24"/>
        </w:rPr>
        <w:t>Dependence</w:t>
      </w:r>
      <w:proofErr w:type="spellEnd"/>
      <w:r w:rsidR="00B9077D" w:rsidRPr="00302342">
        <w:rPr>
          <w:rFonts w:ascii="Times New Roman" w:hAnsi="Times New Roman"/>
          <w:sz w:val="24"/>
          <w:szCs w:val="24"/>
        </w:rPr>
        <w:t xml:space="preserve"> tests</w:t>
      </w:r>
    </w:p>
    <w:tbl>
      <w:tblPr>
        <w:tblW w:w="0" w:type="auto"/>
        <w:tblLook w:val="04A0" w:firstRow="1" w:lastRow="0" w:firstColumn="1" w:lastColumn="0" w:noHBand="0" w:noVBand="1"/>
      </w:tblPr>
      <w:tblGrid>
        <w:gridCol w:w="1870"/>
        <w:gridCol w:w="1870"/>
        <w:gridCol w:w="1870"/>
        <w:gridCol w:w="1870"/>
        <w:gridCol w:w="1870"/>
      </w:tblGrid>
      <w:tr w:rsidR="00B9077D" w:rsidRPr="00302342" w:rsidTr="000838D6">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Variables</w:t>
            </w:r>
          </w:p>
        </w:tc>
        <w:tc>
          <w:tcPr>
            <w:tcW w:w="1870" w:type="dxa"/>
            <w:tcBorders>
              <w:top w:val="single" w:sz="4" w:space="0" w:color="auto"/>
              <w:bottom w:val="single" w:sz="4" w:space="0" w:color="auto"/>
            </w:tcBorders>
          </w:tcPr>
          <w:p w:rsidR="00B9077D" w:rsidRPr="00302342" w:rsidRDefault="00B9077D" w:rsidP="00302342">
            <w:pPr>
              <w:contextualSpacing/>
              <w:jc w:val="both"/>
              <w:rPr>
                <w:rFonts w:ascii="Times New Roman" w:hAnsi="Times New Roman" w:cs="Times New Roman"/>
                <w:b/>
                <w:sz w:val="20"/>
                <w:szCs w:val="20"/>
              </w:rPr>
            </w:pPr>
            <w:proofErr w:type="spellStart"/>
            <w:r w:rsidRPr="00302342">
              <w:rPr>
                <w:rFonts w:ascii="Times New Roman" w:hAnsi="Times New Roman" w:cs="Times New Roman"/>
                <w:b/>
                <w:sz w:val="20"/>
                <w:szCs w:val="20"/>
              </w:rPr>
              <w:t>Bruesch</w:t>
            </w:r>
            <w:proofErr w:type="spellEnd"/>
            <w:r w:rsidRPr="00302342">
              <w:rPr>
                <w:rFonts w:ascii="Times New Roman" w:hAnsi="Times New Roman" w:cs="Times New Roman"/>
                <w:b/>
                <w:sz w:val="20"/>
                <w:szCs w:val="20"/>
              </w:rPr>
              <w:t>-Pagan LM</w:t>
            </w:r>
          </w:p>
        </w:tc>
        <w:tc>
          <w:tcPr>
            <w:tcW w:w="1870" w:type="dxa"/>
            <w:tcBorders>
              <w:top w:val="single" w:sz="4" w:space="0" w:color="auto"/>
              <w:bottom w:val="single" w:sz="4" w:space="0" w:color="auto"/>
            </w:tcBorders>
          </w:tcPr>
          <w:p w:rsidR="00B9077D" w:rsidRPr="00302342" w:rsidRDefault="00B9077D" w:rsidP="00302342">
            <w:pPr>
              <w:contextualSpacing/>
              <w:jc w:val="both"/>
              <w:rPr>
                <w:rFonts w:ascii="Times New Roman" w:hAnsi="Times New Roman" w:cs="Times New Roman"/>
                <w:b/>
                <w:sz w:val="20"/>
                <w:szCs w:val="20"/>
              </w:rPr>
            </w:pPr>
            <w:proofErr w:type="spellStart"/>
            <w:r w:rsidRPr="00302342">
              <w:rPr>
                <w:rFonts w:ascii="Times New Roman" w:hAnsi="Times New Roman" w:cs="Times New Roman"/>
                <w:b/>
                <w:sz w:val="20"/>
                <w:szCs w:val="20"/>
              </w:rPr>
              <w:t>Pesaran</w:t>
            </w:r>
            <w:proofErr w:type="spellEnd"/>
            <w:r w:rsidRPr="00302342">
              <w:rPr>
                <w:rFonts w:ascii="Times New Roman" w:hAnsi="Times New Roman" w:cs="Times New Roman"/>
                <w:b/>
                <w:sz w:val="20"/>
                <w:szCs w:val="20"/>
              </w:rPr>
              <w:t xml:space="preserve"> Scaled LM</w:t>
            </w:r>
          </w:p>
        </w:tc>
        <w:tc>
          <w:tcPr>
            <w:tcW w:w="1870" w:type="dxa"/>
            <w:tcBorders>
              <w:top w:val="single" w:sz="4" w:space="0" w:color="auto"/>
              <w:bottom w:val="single" w:sz="4" w:space="0" w:color="auto"/>
            </w:tcBorders>
          </w:tcPr>
          <w:p w:rsidR="00B9077D" w:rsidRPr="00302342" w:rsidRDefault="00B9077D" w:rsidP="00302342">
            <w:pPr>
              <w:contextualSpacing/>
              <w:jc w:val="both"/>
              <w:rPr>
                <w:rFonts w:ascii="Times New Roman" w:hAnsi="Times New Roman" w:cs="Times New Roman"/>
                <w:b/>
                <w:sz w:val="20"/>
                <w:szCs w:val="20"/>
              </w:rPr>
            </w:pPr>
            <w:r w:rsidRPr="00302342">
              <w:rPr>
                <w:rFonts w:ascii="Times New Roman" w:hAnsi="Times New Roman" w:cs="Times New Roman"/>
                <w:b/>
                <w:sz w:val="20"/>
                <w:szCs w:val="20"/>
              </w:rPr>
              <w:t>Bias-corrected scaled LM</w:t>
            </w:r>
          </w:p>
        </w:tc>
        <w:tc>
          <w:tcPr>
            <w:tcW w:w="1870" w:type="dxa"/>
            <w:tcBorders>
              <w:top w:val="single" w:sz="4" w:space="0" w:color="auto"/>
              <w:bottom w:val="single" w:sz="4" w:space="0" w:color="auto"/>
            </w:tcBorders>
          </w:tcPr>
          <w:p w:rsidR="00B9077D" w:rsidRPr="00302342" w:rsidRDefault="00B9077D" w:rsidP="00302342">
            <w:pPr>
              <w:contextualSpacing/>
              <w:jc w:val="both"/>
              <w:rPr>
                <w:rFonts w:ascii="Times New Roman" w:hAnsi="Times New Roman" w:cs="Times New Roman"/>
                <w:b/>
                <w:sz w:val="20"/>
                <w:szCs w:val="20"/>
              </w:rPr>
            </w:pPr>
            <w:proofErr w:type="spellStart"/>
            <w:r w:rsidRPr="00302342">
              <w:rPr>
                <w:rFonts w:ascii="Times New Roman" w:hAnsi="Times New Roman" w:cs="Times New Roman"/>
                <w:b/>
                <w:sz w:val="20"/>
                <w:szCs w:val="20"/>
              </w:rPr>
              <w:t>Pesaran</w:t>
            </w:r>
            <w:proofErr w:type="spellEnd"/>
            <w:r w:rsidRPr="00302342">
              <w:rPr>
                <w:rFonts w:ascii="Times New Roman" w:hAnsi="Times New Roman" w:cs="Times New Roman"/>
                <w:b/>
                <w:sz w:val="20"/>
                <w:szCs w:val="20"/>
              </w:rPr>
              <w:t xml:space="preserve"> CD</w:t>
            </w:r>
          </w:p>
        </w:tc>
      </w:tr>
      <w:tr w:rsidR="00B9077D" w:rsidRPr="00302342" w:rsidTr="000838D6">
        <w:tc>
          <w:tcPr>
            <w:tcW w:w="1870" w:type="dxa"/>
            <w:tcBorders>
              <w:top w:val="single" w:sz="4" w:space="0" w:color="auto"/>
            </w:tcBorders>
          </w:tcPr>
          <w:p w:rsidR="00B9077D" w:rsidRPr="00302342" w:rsidRDefault="006C0222" w:rsidP="00302342">
            <w:pPr>
              <w:contextualSpacing/>
              <w:rPr>
                <w:rFonts w:ascii="Times New Roman" w:hAnsi="Times New Roman" w:cs="Times New Roman"/>
                <w:b/>
                <w:bCs/>
                <w:sz w:val="20"/>
                <w:szCs w:val="20"/>
              </w:rPr>
            </w:pPr>
            <m:oMathPara>
              <m:oMathParaPr>
                <m:jc m:val="left"/>
              </m:oMathParaP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IND</m:t>
                    </m:r>
                  </m:e>
                  <m:sub>
                    <m:r>
                      <m:rPr>
                        <m:sty m:val="bi"/>
                      </m:rPr>
                      <w:rPr>
                        <w:rFonts w:ascii="Cambria Math" w:hAnsi="Cambria Math" w:cs="Times New Roman"/>
                        <w:sz w:val="20"/>
                        <w:szCs w:val="20"/>
                      </w:rPr>
                      <m:t>VAL</m:t>
                    </m:r>
                  </m:sub>
                </m:sSub>
              </m:oMath>
            </m:oMathPara>
          </w:p>
        </w:tc>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vertAlign w:val="superscript"/>
              </w:rPr>
            </w:pPr>
            <w:r w:rsidRPr="00302342">
              <w:rPr>
                <w:rFonts w:ascii="Times New Roman" w:hAnsi="Times New Roman" w:cs="Times New Roman"/>
                <w:sz w:val="20"/>
                <w:szCs w:val="20"/>
              </w:rPr>
              <w:t>2150.1640</w:t>
            </w:r>
            <w:r w:rsidRPr="00302342">
              <w:rPr>
                <w:rFonts w:ascii="Times New Roman" w:hAnsi="Times New Roman" w:cs="Times New Roman"/>
                <w:sz w:val="20"/>
                <w:szCs w:val="20"/>
                <w:vertAlign w:val="superscript"/>
              </w:rPr>
              <w:t>***</w:t>
            </w:r>
          </w:p>
        </w:tc>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141.1297</w:t>
            </w:r>
            <w:r w:rsidRPr="00302342">
              <w:rPr>
                <w:rFonts w:ascii="Times New Roman" w:hAnsi="Times New Roman" w:cs="Times New Roman"/>
                <w:sz w:val="20"/>
                <w:szCs w:val="20"/>
                <w:vertAlign w:val="superscript"/>
              </w:rPr>
              <w:t>***</w:t>
            </w:r>
          </w:p>
        </w:tc>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140.9667</w:t>
            </w:r>
            <w:r w:rsidRPr="00302342">
              <w:rPr>
                <w:rFonts w:ascii="Times New Roman" w:hAnsi="Times New Roman" w:cs="Times New Roman"/>
                <w:sz w:val="20"/>
                <w:szCs w:val="20"/>
                <w:vertAlign w:val="superscript"/>
              </w:rPr>
              <w:t>***</w:t>
            </w:r>
          </w:p>
        </w:tc>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31.7376</w:t>
            </w:r>
            <w:r w:rsidRPr="00302342">
              <w:rPr>
                <w:rFonts w:ascii="Times New Roman" w:hAnsi="Times New Roman" w:cs="Times New Roman"/>
                <w:sz w:val="20"/>
                <w:szCs w:val="20"/>
                <w:vertAlign w:val="superscript"/>
              </w:rPr>
              <w:t>***</w:t>
            </w:r>
          </w:p>
        </w:tc>
      </w:tr>
      <w:tr w:rsidR="00B9077D" w:rsidRPr="00302342" w:rsidTr="000838D6">
        <w:tc>
          <w:tcPr>
            <w:tcW w:w="1870" w:type="dxa"/>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TITI</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1927.4470</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125.7608</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125.5977</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21.0501</w:t>
            </w:r>
            <w:r w:rsidRPr="00302342">
              <w:rPr>
                <w:rFonts w:ascii="Times New Roman" w:hAnsi="Times New Roman" w:cs="Times New Roman"/>
                <w:sz w:val="20"/>
                <w:szCs w:val="20"/>
                <w:vertAlign w:val="superscript"/>
              </w:rPr>
              <w:t>***</w:t>
            </w:r>
          </w:p>
        </w:tc>
      </w:tr>
      <w:tr w:rsidR="005B3C77" w:rsidRPr="00302342" w:rsidTr="000838D6">
        <w:tc>
          <w:tcPr>
            <w:tcW w:w="1870" w:type="dxa"/>
          </w:tcPr>
          <w:p w:rsidR="005B3C77" w:rsidRPr="00302342" w:rsidRDefault="005B3C77"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TILA</w:t>
            </w:r>
          </w:p>
        </w:tc>
        <w:tc>
          <w:tcPr>
            <w:tcW w:w="1870" w:type="dxa"/>
          </w:tcPr>
          <w:p w:rsidR="005B3C77" w:rsidRPr="00302342" w:rsidRDefault="005B3C77" w:rsidP="00302342">
            <w:pPr>
              <w:contextualSpacing/>
              <w:rPr>
                <w:rFonts w:ascii="Times New Roman" w:hAnsi="Times New Roman" w:cs="Times New Roman"/>
                <w:sz w:val="20"/>
                <w:szCs w:val="20"/>
                <w:vertAlign w:val="superscript"/>
              </w:rPr>
            </w:pPr>
            <w:r w:rsidRPr="00302342">
              <w:rPr>
                <w:rFonts w:ascii="Times New Roman" w:hAnsi="Times New Roman" w:cs="Times New Roman"/>
                <w:sz w:val="20"/>
                <w:szCs w:val="20"/>
              </w:rPr>
              <w:t>2534.5840</w:t>
            </w:r>
            <w:r w:rsidRPr="00302342">
              <w:rPr>
                <w:rFonts w:ascii="Times New Roman" w:hAnsi="Times New Roman" w:cs="Times New Roman"/>
                <w:sz w:val="20"/>
                <w:szCs w:val="20"/>
                <w:vertAlign w:val="superscript"/>
              </w:rPr>
              <w:t>***</w:t>
            </w:r>
          </w:p>
        </w:tc>
        <w:tc>
          <w:tcPr>
            <w:tcW w:w="1870" w:type="dxa"/>
          </w:tcPr>
          <w:p w:rsidR="005B3C77" w:rsidRPr="00302342" w:rsidRDefault="005B3C77" w:rsidP="00302342">
            <w:pPr>
              <w:contextualSpacing/>
              <w:rPr>
                <w:rFonts w:ascii="Times New Roman" w:hAnsi="Times New Roman" w:cs="Times New Roman"/>
                <w:sz w:val="20"/>
                <w:szCs w:val="20"/>
              </w:rPr>
            </w:pPr>
            <w:r w:rsidRPr="00302342">
              <w:rPr>
                <w:rFonts w:ascii="Times New Roman" w:hAnsi="Times New Roman" w:cs="Times New Roman"/>
                <w:sz w:val="20"/>
                <w:szCs w:val="20"/>
              </w:rPr>
              <w:t>167.6573</w:t>
            </w:r>
            <w:r w:rsidRPr="00302342">
              <w:rPr>
                <w:rFonts w:ascii="Times New Roman" w:hAnsi="Times New Roman" w:cs="Times New Roman"/>
                <w:sz w:val="20"/>
                <w:szCs w:val="20"/>
                <w:vertAlign w:val="superscript"/>
              </w:rPr>
              <w:t>***</w:t>
            </w:r>
          </w:p>
        </w:tc>
        <w:tc>
          <w:tcPr>
            <w:tcW w:w="1870" w:type="dxa"/>
          </w:tcPr>
          <w:p w:rsidR="005B3C77" w:rsidRPr="00302342" w:rsidRDefault="005B3C77" w:rsidP="00302342">
            <w:pPr>
              <w:contextualSpacing/>
              <w:rPr>
                <w:rFonts w:ascii="Times New Roman" w:hAnsi="Times New Roman" w:cs="Times New Roman"/>
                <w:sz w:val="20"/>
                <w:szCs w:val="20"/>
              </w:rPr>
            </w:pPr>
            <w:r w:rsidRPr="00302342">
              <w:rPr>
                <w:rFonts w:ascii="Times New Roman" w:hAnsi="Times New Roman" w:cs="Times New Roman"/>
                <w:sz w:val="20"/>
                <w:szCs w:val="20"/>
              </w:rPr>
              <w:t>167.4942</w:t>
            </w:r>
            <w:r w:rsidRPr="00302342">
              <w:rPr>
                <w:rFonts w:ascii="Times New Roman" w:hAnsi="Times New Roman" w:cs="Times New Roman"/>
                <w:sz w:val="20"/>
                <w:szCs w:val="20"/>
                <w:vertAlign w:val="superscript"/>
              </w:rPr>
              <w:t>***</w:t>
            </w:r>
          </w:p>
        </w:tc>
        <w:tc>
          <w:tcPr>
            <w:tcW w:w="1870" w:type="dxa"/>
          </w:tcPr>
          <w:p w:rsidR="005B3C77" w:rsidRPr="00302342" w:rsidRDefault="005B3C77" w:rsidP="00302342">
            <w:pPr>
              <w:contextualSpacing/>
              <w:rPr>
                <w:rFonts w:ascii="Times New Roman" w:hAnsi="Times New Roman" w:cs="Times New Roman"/>
                <w:sz w:val="20"/>
                <w:szCs w:val="20"/>
              </w:rPr>
            </w:pPr>
            <w:r w:rsidRPr="00302342">
              <w:rPr>
                <w:rFonts w:ascii="Times New Roman" w:hAnsi="Times New Roman" w:cs="Times New Roman"/>
                <w:sz w:val="20"/>
                <w:szCs w:val="20"/>
              </w:rPr>
              <w:t>26.1733</w:t>
            </w:r>
            <w:r w:rsidRPr="00302342">
              <w:rPr>
                <w:rFonts w:ascii="Times New Roman" w:hAnsi="Times New Roman" w:cs="Times New Roman"/>
                <w:sz w:val="20"/>
                <w:szCs w:val="20"/>
                <w:vertAlign w:val="superscript"/>
              </w:rPr>
              <w:t>***</w:t>
            </w:r>
          </w:p>
        </w:tc>
      </w:tr>
      <w:tr w:rsidR="00B9077D" w:rsidRPr="00302342" w:rsidTr="000838D6">
        <w:tc>
          <w:tcPr>
            <w:tcW w:w="1870" w:type="dxa"/>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GCF</m:t>
                </m:r>
              </m:oMath>
            </m:oMathPara>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1378.7750</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87.8988</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87.7358</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28.9727</w:t>
            </w:r>
            <w:r w:rsidRPr="00302342">
              <w:rPr>
                <w:rFonts w:ascii="Times New Roman" w:hAnsi="Times New Roman" w:cs="Times New Roman"/>
                <w:sz w:val="20"/>
                <w:szCs w:val="20"/>
                <w:vertAlign w:val="superscript"/>
              </w:rPr>
              <w:t>***</w:t>
            </w:r>
          </w:p>
        </w:tc>
      </w:tr>
      <w:tr w:rsidR="00B9077D" w:rsidRPr="00302342" w:rsidTr="000838D6">
        <w:tc>
          <w:tcPr>
            <w:tcW w:w="1870" w:type="dxa"/>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LAB</m:t>
                </m:r>
              </m:oMath>
            </m:oMathPara>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2391.1200</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157.7573</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157.5942</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17.0657</w:t>
            </w:r>
            <w:r w:rsidRPr="00302342">
              <w:rPr>
                <w:rFonts w:ascii="Times New Roman" w:hAnsi="Times New Roman" w:cs="Times New Roman"/>
                <w:sz w:val="20"/>
                <w:szCs w:val="20"/>
                <w:vertAlign w:val="superscript"/>
              </w:rPr>
              <w:t>***</w:t>
            </w:r>
          </w:p>
        </w:tc>
      </w:tr>
      <w:tr w:rsidR="00B9077D" w:rsidRPr="00302342" w:rsidTr="0090669F">
        <w:trPr>
          <w:trHeight w:val="198"/>
        </w:trPr>
        <w:tc>
          <w:tcPr>
            <w:tcW w:w="1870" w:type="dxa"/>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CRED</m:t>
                </m:r>
              </m:oMath>
            </m:oMathPara>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1386.2230</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88.4128</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88.2497</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22.2571</w:t>
            </w:r>
            <w:r w:rsidRPr="00302342">
              <w:rPr>
                <w:rFonts w:ascii="Times New Roman" w:hAnsi="Times New Roman" w:cs="Times New Roman"/>
                <w:sz w:val="20"/>
                <w:szCs w:val="20"/>
                <w:vertAlign w:val="superscript"/>
              </w:rPr>
              <w:t>***</w:t>
            </w:r>
          </w:p>
        </w:tc>
      </w:tr>
      <w:tr w:rsidR="00B9077D" w:rsidRPr="00302342" w:rsidTr="000838D6">
        <w:tc>
          <w:tcPr>
            <w:tcW w:w="1870" w:type="dxa"/>
            <w:tcBorders>
              <w:bottom w:val="single" w:sz="4" w:space="0" w:color="auto"/>
            </w:tcBorders>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DB</m:t>
                </m:r>
              </m:oMath>
            </m:oMathPara>
          </w:p>
        </w:tc>
        <w:tc>
          <w:tcPr>
            <w:tcW w:w="1870" w:type="dxa"/>
            <w:tcBorders>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1058.5840</w:t>
            </w:r>
            <w:r w:rsidRPr="00302342">
              <w:rPr>
                <w:rFonts w:ascii="Times New Roman" w:hAnsi="Times New Roman" w:cs="Times New Roman"/>
                <w:sz w:val="20"/>
                <w:szCs w:val="20"/>
                <w:vertAlign w:val="superscript"/>
              </w:rPr>
              <w:t>***</w:t>
            </w:r>
          </w:p>
        </w:tc>
        <w:tc>
          <w:tcPr>
            <w:tcW w:w="1870" w:type="dxa"/>
            <w:tcBorders>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65.8035</w:t>
            </w:r>
            <w:r w:rsidRPr="00302342">
              <w:rPr>
                <w:rFonts w:ascii="Times New Roman" w:hAnsi="Times New Roman" w:cs="Times New Roman"/>
                <w:sz w:val="20"/>
                <w:szCs w:val="20"/>
                <w:vertAlign w:val="superscript"/>
              </w:rPr>
              <w:t>***</w:t>
            </w:r>
          </w:p>
        </w:tc>
        <w:tc>
          <w:tcPr>
            <w:tcW w:w="1870" w:type="dxa"/>
            <w:tcBorders>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65.6405</w:t>
            </w:r>
            <w:r w:rsidRPr="00302342">
              <w:rPr>
                <w:rFonts w:ascii="Times New Roman" w:hAnsi="Times New Roman" w:cs="Times New Roman"/>
                <w:sz w:val="20"/>
                <w:szCs w:val="20"/>
                <w:vertAlign w:val="superscript"/>
              </w:rPr>
              <w:t>***</w:t>
            </w:r>
          </w:p>
        </w:tc>
        <w:tc>
          <w:tcPr>
            <w:tcW w:w="1870" w:type="dxa"/>
            <w:tcBorders>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0.1571</w:t>
            </w:r>
          </w:p>
        </w:tc>
      </w:tr>
    </w:tbl>
    <w:p w:rsidR="00B9077D" w:rsidRPr="00302342" w:rsidRDefault="00B9077D" w:rsidP="00302342">
      <w:pPr>
        <w:spacing w:after="0"/>
        <w:rPr>
          <w:rFonts w:ascii="Times New Roman" w:hAnsi="Times New Roman" w:cs="Times New Roman"/>
          <w:b/>
          <w:bCs/>
          <w:sz w:val="18"/>
          <w:szCs w:val="18"/>
        </w:rPr>
      </w:pPr>
      <w:r w:rsidRPr="00302342">
        <w:rPr>
          <w:rFonts w:ascii="Times New Roman" w:hAnsi="Times New Roman" w:cs="Times New Roman"/>
          <w:b/>
          <w:bCs/>
          <w:sz w:val="18"/>
          <w:szCs w:val="18"/>
        </w:rPr>
        <w:t>Source: Author’s Computation, 2024</w:t>
      </w:r>
    </w:p>
    <w:p w:rsidR="00B9077D" w:rsidRPr="00302342" w:rsidRDefault="00B9077D" w:rsidP="00302342">
      <w:pPr>
        <w:spacing w:after="0"/>
        <w:rPr>
          <w:rFonts w:ascii="Times New Roman" w:hAnsi="Times New Roman" w:cs="Times New Roman"/>
          <w:sz w:val="18"/>
          <w:szCs w:val="18"/>
        </w:rPr>
      </w:pPr>
      <w:r w:rsidRPr="00302342">
        <w:rPr>
          <w:rFonts w:ascii="Times New Roman" w:hAnsi="Times New Roman" w:cs="Times New Roman"/>
          <w:sz w:val="18"/>
          <w:szCs w:val="18"/>
        </w:rPr>
        <w:t>Note: *** represents statistical significance at 1%.</w:t>
      </w:r>
    </w:p>
    <w:p w:rsidR="00B9077D" w:rsidRPr="00302342" w:rsidRDefault="00B9077D" w:rsidP="00302342">
      <w:pPr>
        <w:spacing w:after="0"/>
        <w:jc w:val="both"/>
        <w:rPr>
          <w:rFonts w:ascii="Times New Roman" w:hAnsi="Times New Roman" w:cs="Times New Roman"/>
          <w:sz w:val="24"/>
          <w:szCs w:val="24"/>
          <w:lang w:val="fr-FR" w:eastAsia="zh-CN"/>
        </w:rPr>
      </w:pPr>
    </w:p>
    <w:p w:rsidR="00B9077D" w:rsidRPr="00302342" w:rsidRDefault="00B9077D" w:rsidP="00302342">
      <w:pPr>
        <w:spacing w:after="0"/>
        <w:jc w:val="both"/>
        <w:rPr>
          <w:rFonts w:ascii="Times New Roman" w:eastAsia="Times New Roman" w:hAnsi="Times New Roman" w:cs="Times New Roman"/>
          <w:sz w:val="24"/>
          <w:szCs w:val="24"/>
        </w:rPr>
      </w:pPr>
      <w:bookmarkStart w:id="4" w:name="_Hlk130046569"/>
      <w:r w:rsidRPr="00302342">
        <w:rPr>
          <w:rFonts w:ascii="Times New Roman" w:eastAsia="Times New Roman" w:hAnsi="Times New Roman" w:cs="Times New Roman"/>
          <w:sz w:val="24"/>
          <w:szCs w:val="24"/>
        </w:rPr>
        <w:t xml:space="preserve">To ensure robustness, the study applied four widely </w:t>
      </w:r>
      <w:proofErr w:type="spellStart"/>
      <w:r w:rsidRPr="00302342">
        <w:rPr>
          <w:rFonts w:ascii="Times New Roman" w:eastAsia="Times New Roman" w:hAnsi="Times New Roman" w:cs="Times New Roman"/>
          <w:sz w:val="24"/>
          <w:szCs w:val="24"/>
        </w:rPr>
        <w:t>recognised</w:t>
      </w:r>
      <w:proofErr w:type="spellEnd"/>
      <w:r w:rsidRPr="00302342">
        <w:rPr>
          <w:rFonts w:ascii="Times New Roman" w:eastAsia="Times New Roman" w:hAnsi="Times New Roman" w:cs="Times New Roman"/>
          <w:sz w:val="24"/>
          <w:szCs w:val="24"/>
        </w:rPr>
        <w:t xml:space="preserve"> cross-sectional dependency tests to determine the level of dependency among the ECOWAS countries: the </w:t>
      </w:r>
      <w:proofErr w:type="spellStart"/>
      <w:r w:rsidRPr="00302342">
        <w:rPr>
          <w:rFonts w:ascii="Times New Roman" w:eastAsia="Times New Roman" w:hAnsi="Times New Roman" w:cs="Times New Roman"/>
          <w:sz w:val="24"/>
          <w:szCs w:val="24"/>
        </w:rPr>
        <w:t>Breusch</w:t>
      </w:r>
      <w:proofErr w:type="spellEnd"/>
      <w:r w:rsidRPr="00302342">
        <w:rPr>
          <w:rFonts w:ascii="Times New Roman" w:eastAsia="Times New Roman" w:hAnsi="Times New Roman" w:cs="Times New Roman"/>
          <w:sz w:val="24"/>
          <w:szCs w:val="24"/>
        </w:rPr>
        <w:t xml:space="preserve">-Pagan LM test, the </w:t>
      </w:r>
      <w:proofErr w:type="spellStart"/>
      <w:r w:rsidRPr="00302342">
        <w:rPr>
          <w:rFonts w:ascii="Times New Roman" w:eastAsia="Times New Roman" w:hAnsi="Times New Roman" w:cs="Times New Roman"/>
          <w:sz w:val="24"/>
          <w:szCs w:val="24"/>
        </w:rPr>
        <w:t>Pesaran</w:t>
      </w:r>
      <w:proofErr w:type="spellEnd"/>
      <w:r w:rsidRPr="00302342">
        <w:rPr>
          <w:rFonts w:ascii="Times New Roman" w:eastAsia="Times New Roman" w:hAnsi="Times New Roman" w:cs="Times New Roman"/>
          <w:sz w:val="24"/>
          <w:szCs w:val="24"/>
        </w:rPr>
        <w:t xml:space="preserve"> Scaled LM test, the Bias-corrected Scaled LM tests, and the </w:t>
      </w:r>
      <w:proofErr w:type="spellStart"/>
      <w:r w:rsidRPr="00302342">
        <w:rPr>
          <w:rFonts w:ascii="Times New Roman" w:eastAsia="Times New Roman" w:hAnsi="Times New Roman" w:cs="Times New Roman"/>
          <w:sz w:val="24"/>
          <w:szCs w:val="24"/>
        </w:rPr>
        <w:t>Pesaran</w:t>
      </w:r>
      <w:proofErr w:type="spellEnd"/>
      <w:r w:rsidRPr="00302342">
        <w:rPr>
          <w:rFonts w:ascii="Times New Roman" w:eastAsia="Times New Roman" w:hAnsi="Times New Roman" w:cs="Times New Roman"/>
          <w:sz w:val="24"/>
          <w:szCs w:val="24"/>
        </w:rPr>
        <w:t xml:space="preserve"> Cross-sectional Dependence (PCD) test. The results of these tests, presented in Table 3, provide strong evidence of cross-sectional dependence for all variables, with statistical significance mostly at the 1 percent level. This finding indicates that cross-sectional dependence is a critical factor to account for in the analysis.</w:t>
      </w:r>
    </w:p>
    <w:p w:rsidR="00302342" w:rsidRPr="002F61A5" w:rsidRDefault="00B9077D"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Further pre-test analysis was conducted to identify the variables' or</w:t>
      </w:r>
      <w:r w:rsidR="000B2399" w:rsidRPr="00302342">
        <w:rPr>
          <w:rFonts w:ascii="Times New Roman" w:eastAsia="Times New Roman" w:hAnsi="Times New Roman" w:cs="Times New Roman"/>
          <w:sz w:val="24"/>
          <w:szCs w:val="24"/>
        </w:rPr>
        <w:t>ders of integration (see Table 5</w:t>
      </w:r>
      <w:r w:rsidRPr="00302342">
        <w:rPr>
          <w:rFonts w:ascii="Times New Roman" w:eastAsia="Times New Roman" w:hAnsi="Times New Roman" w:cs="Times New Roman"/>
          <w:sz w:val="24"/>
          <w:szCs w:val="24"/>
        </w:rPr>
        <w:t xml:space="preserve">). To verify that the series used in the analysis were stationary, a unit root test was conducted. In particular, it used robust second-generation unit root tests against cross-sectional dependence in panel data, such as the cross-sectional augmented Dickey-Fuller (CADF) test and the cross-sectional augmented </w:t>
      </w:r>
      <w:proofErr w:type="spellStart"/>
      <w:r w:rsidRPr="00302342">
        <w:rPr>
          <w:rFonts w:ascii="Times New Roman" w:eastAsia="Times New Roman" w:hAnsi="Times New Roman" w:cs="Times New Roman"/>
          <w:sz w:val="24"/>
          <w:szCs w:val="24"/>
        </w:rPr>
        <w:t>Im</w:t>
      </w:r>
      <w:proofErr w:type="spellEnd"/>
      <w:r w:rsidRPr="00302342">
        <w:rPr>
          <w:rFonts w:ascii="Times New Roman" w:eastAsia="Times New Roman" w:hAnsi="Times New Roman" w:cs="Times New Roman"/>
          <w:sz w:val="24"/>
          <w:szCs w:val="24"/>
        </w:rPr>
        <w:t xml:space="preserve">, </w:t>
      </w:r>
      <w:proofErr w:type="spellStart"/>
      <w:r w:rsidRPr="00302342">
        <w:rPr>
          <w:rFonts w:ascii="Times New Roman" w:eastAsia="Times New Roman" w:hAnsi="Times New Roman" w:cs="Times New Roman"/>
          <w:sz w:val="24"/>
          <w:szCs w:val="24"/>
        </w:rPr>
        <w:t>Pesaran</w:t>
      </w:r>
      <w:proofErr w:type="spellEnd"/>
      <w:r w:rsidRPr="00302342">
        <w:rPr>
          <w:rFonts w:ascii="Times New Roman" w:eastAsia="Times New Roman" w:hAnsi="Times New Roman" w:cs="Times New Roman"/>
          <w:sz w:val="24"/>
          <w:szCs w:val="24"/>
        </w:rPr>
        <w:t>, and Shin (CIPS) test. The results of the second-generation unit root tests show that the variables have a mixed order of integration. Thus, the model that is most suitable for this study is the Cross-Sectional Autoregressive Distributed Lag (CS-ARDL) model, which is strong enough to handle mixed order of integration and robust to cross-sectional dependence in panel data.</w:t>
      </w:r>
      <w:bookmarkEnd w:id="4"/>
    </w:p>
    <w:p w:rsidR="00302342" w:rsidRDefault="00302342" w:rsidP="00302342">
      <w:pPr>
        <w:spacing w:after="0"/>
        <w:contextualSpacing/>
        <w:jc w:val="both"/>
        <w:rPr>
          <w:rFonts w:ascii="Times New Roman" w:hAnsi="Times New Roman" w:cs="Times New Roman"/>
          <w:b/>
          <w:sz w:val="24"/>
          <w:szCs w:val="24"/>
        </w:rPr>
      </w:pPr>
    </w:p>
    <w:p w:rsidR="00B9077D" w:rsidRPr="00302342" w:rsidRDefault="000B2399" w:rsidP="00302342">
      <w:pPr>
        <w:spacing w:after="0"/>
        <w:contextualSpacing/>
        <w:jc w:val="both"/>
        <w:rPr>
          <w:rFonts w:ascii="Times New Roman" w:hAnsi="Times New Roman" w:cs="Times New Roman"/>
          <w:b/>
          <w:sz w:val="24"/>
          <w:szCs w:val="24"/>
        </w:rPr>
      </w:pPr>
      <w:r w:rsidRPr="00302342">
        <w:rPr>
          <w:rFonts w:ascii="Times New Roman" w:hAnsi="Times New Roman" w:cs="Times New Roman"/>
          <w:b/>
          <w:sz w:val="24"/>
          <w:szCs w:val="24"/>
        </w:rPr>
        <w:t xml:space="preserve">Table 5 </w:t>
      </w:r>
      <w:r w:rsidR="00B9077D" w:rsidRPr="00302342">
        <w:rPr>
          <w:rFonts w:ascii="Times New Roman" w:hAnsi="Times New Roman" w:cs="Times New Roman"/>
          <w:b/>
          <w:sz w:val="24"/>
          <w:szCs w:val="24"/>
        </w:rPr>
        <w:t>Panel Unit Root Tests</w:t>
      </w:r>
    </w:p>
    <w:p w:rsidR="00B9077D" w:rsidRPr="00302342" w:rsidRDefault="00B9077D" w:rsidP="00302342">
      <w:pPr>
        <w:spacing w:after="0"/>
        <w:contextualSpacing/>
        <w:jc w:val="both"/>
        <w:rPr>
          <w:rFonts w:ascii="Times New Roman" w:hAnsi="Times New Roman" w:cs="Times New Roman"/>
          <w:b/>
          <w:sz w:val="24"/>
          <w:szCs w:val="24"/>
        </w:rPr>
      </w:pPr>
    </w:p>
    <w:tbl>
      <w:tblPr>
        <w:tblW w:w="4850" w:type="pct"/>
        <w:tblInd w:w="-162" w:type="dxa"/>
        <w:tblLook w:val="04A0" w:firstRow="1" w:lastRow="0" w:firstColumn="1" w:lastColumn="0" w:noHBand="0" w:noVBand="1"/>
      </w:tblPr>
      <w:tblGrid>
        <w:gridCol w:w="1322"/>
        <w:gridCol w:w="1325"/>
        <w:gridCol w:w="1313"/>
        <w:gridCol w:w="992"/>
        <w:gridCol w:w="1258"/>
        <w:gridCol w:w="1622"/>
        <w:gridCol w:w="1457"/>
      </w:tblGrid>
      <w:tr w:rsidR="00B9077D" w:rsidRPr="00302342" w:rsidTr="000838D6">
        <w:tc>
          <w:tcPr>
            <w:tcW w:w="712"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 xml:space="preserve">                         </w:t>
            </w:r>
          </w:p>
        </w:tc>
        <w:tc>
          <w:tcPr>
            <w:tcW w:w="713"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p>
        </w:tc>
        <w:tc>
          <w:tcPr>
            <w:tcW w:w="707"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CIPS</w:t>
            </w:r>
          </w:p>
        </w:tc>
        <w:tc>
          <w:tcPr>
            <w:tcW w:w="534"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 xml:space="preserve"> </w:t>
            </w:r>
          </w:p>
        </w:tc>
        <w:tc>
          <w:tcPr>
            <w:tcW w:w="677"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p>
        </w:tc>
        <w:tc>
          <w:tcPr>
            <w:tcW w:w="873"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CADF</w:t>
            </w:r>
          </w:p>
        </w:tc>
        <w:tc>
          <w:tcPr>
            <w:tcW w:w="784"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p>
        </w:tc>
      </w:tr>
      <w:tr w:rsidR="00B9077D" w:rsidRPr="00302342" w:rsidTr="000838D6">
        <w:trPr>
          <w:trHeight w:val="278"/>
        </w:trPr>
        <w:tc>
          <w:tcPr>
            <w:tcW w:w="712"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Variables</w:t>
            </w:r>
          </w:p>
        </w:tc>
        <w:tc>
          <w:tcPr>
            <w:tcW w:w="713"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Level</w:t>
            </w:r>
          </w:p>
        </w:tc>
        <w:tc>
          <w:tcPr>
            <w:tcW w:w="707"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1</w:t>
            </w:r>
            <w:r w:rsidRPr="00302342">
              <w:rPr>
                <w:rFonts w:ascii="Times New Roman" w:hAnsi="Times New Roman" w:cs="Times New Roman"/>
                <w:b/>
                <w:bCs/>
                <w:sz w:val="20"/>
                <w:szCs w:val="20"/>
                <w:vertAlign w:val="superscript"/>
              </w:rPr>
              <w:t>st</w:t>
            </w:r>
            <w:r w:rsidRPr="00302342">
              <w:rPr>
                <w:rFonts w:ascii="Times New Roman" w:hAnsi="Times New Roman" w:cs="Times New Roman"/>
                <w:b/>
                <w:bCs/>
                <w:sz w:val="20"/>
                <w:szCs w:val="20"/>
              </w:rPr>
              <w:t xml:space="preserve"> Difference</w:t>
            </w:r>
          </w:p>
        </w:tc>
        <w:tc>
          <w:tcPr>
            <w:tcW w:w="534"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proofErr w:type="spellStart"/>
            <w:r w:rsidRPr="00302342">
              <w:rPr>
                <w:rFonts w:ascii="Times New Roman" w:hAnsi="Times New Roman" w:cs="Times New Roman"/>
                <w:b/>
                <w:bCs/>
                <w:sz w:val="20"/>
                <w:szCs w:val="20"/>
              </w:rPr>
              <w:t>Integ</w:t>
            </w:r>
            <w:proofErr w:type="spellEnd"/>
            <w:r w:rsidRPr="00302342">
              <w:rPr>
                <w:rFonts w:ascii="Times New Roman" w:hAnsi="Times New Roman" w:cs="Times New Roman"/>
                <w:b/>
                <w:bCs/>
                <w:sz w:val="20"/>
                <w:szCs w:val="20"/>
              </w:rPr>
              <w:t>.</w:t>
            </w:r>
          </w:p>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 xml:space="preserve"> Order</w:t>
            </w:r>
          </w:p>
        </w:tc>
        <w:tc>
          <w:tcPr>
            <w:tcW w:w="677"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Level</w:t>
            </w:r>
          </w:p>
        </w:tc>
        <w:tc>
          <w:tcPr>
            <w:tcW w:w="873"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1</w:t>
            </w:r>
            <w:r w:rsidRPr="00302342">
              <w:rPr>
                <w:rFonts w:ascii="Times New Roman" w:hAnsi="Times New Roman" w:cs="Times New Roman"/>
                <w:b/>
                <w:bCs/>
                <w:sz w:val="20"/>
                <w:szCs w:val="20"/>
                <w:vertAlign w:val="superscript"/>
              </w:rPr>
              <w:t>st</w:t>
            </w:r>
            <w:r w:rsidRPr="00302342">
              <w:rPr>
                <w:rFonts w:ascii="Times New Roman" w:hAnsi="Times New Roman" w:cs="Times New Roman"/>
                <w:b/>
                <w:bCs/>
                <w:sz w:val="20"/>
                <w:szCs w:val="20"/>
              </w:rPr>
              <w:t xml:space="preserve"> Difference</w:t>
            </w:r>
          </w:p>
        </w:tc>
        <w:tc>
          <w:tcPr>
            <w:tcW w:w="784"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Integration order</w:t>
            </w:r>
          </w:p>
        </w:tc>
      </w:tr>
      <w:tr w:rsidR="00B9077D" w:rsidRPr="00302342" w:rsidTr="000838D6">
        <w:tc>
          <w:tcPr>
            <w:tcW w:w="712" w:type="pct"/>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INDVA</w:t>
            </w:r>
          </w:p>
        </w:tc>
        <w:tc>
          <w:tcPr>
            <w:tcW w:w="71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-2.5230***</w:t>
            </w:r>
          </w:p>
        </w:tc>
        <w:tc>
          <w:tcPr>
            <w:tcW w:w="70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-6.0360***</w:t>
            </w:r>
          </w:p>
        </w:tc>
        <w:tc>
          <w:tcPr>
            <w:tcW w:w="53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(0)</w:t>
            </w:r>
          </w:p>
        </w:tc>
        <w:tc>
          <w:tcPr>
            <w:tcW w:w="67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-1.9850</w:t>
            </w:r>
          </w:p>
        </w:tc>
        <w:tc>
          <w:tcPr>
            <w:tcW w:w="87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-2.6800***</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TITI</w:t>
            </w:r>
          </w:p>
        </w:tc>
        <w:tc>
          <w:tcPr>
            <w:tcW w:w="71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-2.8340</w:t>
            </w:r>
            <w:r w:rsidRPr="00302342">
              <w:rPr>
                <w:rFonts w:ascii="Times New Roman" w:hAnsi="Times New Roman" w:cs="Times New Roman"/>
                <w:sz w:val="20"/>
                <w:szCs w:val="20"/>
                <w:vertAlign w:val="superscript"/>
              </w:rPr>
              <w:t>***</w:t>
            </w:r>
          </w:p>
        </w:tc>
        <w:tc>
          <w:tcPr>
            <w:tcW w:w="70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-5.9570</w:t>
            </w:r>
            <w:r w:rsidRPr="00302342">
              <w:rPr>
                <w:rFonts w:ascii="Times New Roman" w:hAnsi="Times New Roman" w:cs="Times New Roman"/>
                <w:sz w:val="20"/>
                <w:szCs w:val="20"/>
                <w:vertAlign w:val="superscript"/>
              </w:rPr>
              <w:t>***</w:t>
            </w:r>
          </w:p>
        </w:tc>
        <w:tc>
          <w:tcPr>
            <w:tcW w:w="53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(0)</w:t>
            </w:r>
          </w:p>
        </w:tc>
        <w:tc>
          <w:tcPr>
            <w:tcW w:w="67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-1.4410</w:t>
            </w:r>
          </w:p>
        </w:tc>
        <w:tc>
          <w:tcPr>
            <w:tcW w:w="87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-3.0190</w:t>
            </w:r>
            <w:r w:rsidRPr="00302342">
              <w:rPr>
                <w:rFonts w:ascii="Times New Roman" w:hAnsi="Times New Roman" w:cs="Times New Roman"/>
                <w:sz w:val="20"/>
                <w:szCs w:val="20"/>
                <w:vertAlign w:val="superscript"/>
              </w:rPr>
              <w:t>***</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Pr>
          <w:p w:rsidR="00B9077D" w:rsidRPr="00302342" w:rsidRDefault="0090669F"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TILA</w:t>
            </w:r>
          </w:p>
        </w:tc>
        <w:tc>
          <w:tcPr>
            <w:tcW w:w="713" w:type="pct"/>
          </w:tcPr>
          <w:p w:rsidR="00B9077D" w:rsidRPr="00302342" w:rsidRDefault="0090669F" w:rsidP="00302342">
            <w:pPr>
              <w:contextualSpacing/>
              <w:rPr>
                <w:rFonts w:ascii="Times New Roman" w:hAnsi="Times New Roman" w:cs="Times New Roman"/>
                <w:sz w:val="20"/>
                <w:szCs w:val="20"/>
                <w:vertAlign w:val="superscript"/>
              </w:rPr>
            </w:pPr>
            <w:r w:rsidRPr="00302342">
              <w:rPr>
                <w:rFonts w:ascii="Times New Roman" w:hAnsi="Times New Roman" w:cs="Times New Roman"/>
                <w:sz w:val="20"/>
                <w:szCs w:val="20"/>
              </w:rPr>
              <w:t>-1.6320</w:t>
            </w:r>
          </w:p>
        </w:tc>
        <w:tc>
          <w:tcPr>
            <w:tcW w:w="707" w:type="pct"/>
          </w:tcPr>
          <w:p w:rsidR="00B9077D" w:rsidRPr="00302342" w:rsidRDefault="0090669F" w:rsidP="00302342">
            <w:pPr>
              <w:contextualSpacing/>
              <w:rPr>
                <w:rFonts w:ascii="Times New Roman" w:hAnsi="Times New Roman" w:cs="Times New Roman"/>
                <w:sz w:val="20"/>
                <w:szCs w:val="20"/>
              </w:rPr>
            </w:pPr>
            <w:r w:rsidRPr="00302342">
              <w:rPr>
                <w:rFonts w:ascii="Times New Roman" w:hAnsi="Times New Roman" w:cs="Times New Roman"/>
                <w:sz w:val="20"/>
                <w:szCs w:val="20"/>
              </w:rPr>
              <w:t>-5.8790</w:t>
            </w:r>
            <w:r w:rsidRPr="00302342">
              <w:rPr>
                <w:rFonts w:ascii="Times New Roman" w:hAnsi="Times New Roman" w:cs="Times New Roman"/>
                <w:sz w:val="20"/>
                <w:szCs w:val="20"/>
                <w:vertAlign w:val="superscript"/>
              </w:rPr>
              <w:t>***</w:t>
            </w:r>
          </w:p>
        </w:tc>
        <w:tc>
          <w:tcPr>
            <w:tcW w:w="534" w:type="pct"/>
          </w:tcPr>
          <w:p w:rsidR="00B9077D" w:rsidRPr="00302342" w:rsidRDefault="0090669F"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c>
          <w:tcPr>
            <w:tcW w:w="677" w:type="pct"/>
          </w:tcPr>
          <w:p w:rsidR="00B9077D" w:rsidRPr="00302342" w:rsidRDefault="0090669F" w:rsidP="00302342">
            <w:pPr>
              <w:contextualSpacing/>
              <w:rPr>
                <w:rFonts w:ascii="Times New Roman" w:hAnsi="Times New Roman" w:cs="Times New Roman"/>
                <w:sz w:val="20"/>
                <w:szCs w:val="20"/>
              </w:rPr>
            </w:pPr>
            <w:r w:rsidRPr="00302342">
              <w:rPr>
                <w:rFonts w:ascii="Times New Roman" w:hAnsi="Times New Roman" w:cs="Times New Roman"/>
                <w:sz w:val="20"/>
                <w:szCs w:val="20"/>
              </w:rPr>
              <w:t>-0.7470</w:t>
            </w:r>
          </w:p>
        </w:tc>
        <w:tc>
          <w:tcPr>
            <w:tcW w:w="873" w:type="pct"/>
          </w:tcPr>
          <w:p w:rsidR="00B9077D" w:rsidRPr="00302342" w:rsidRDefault="0090669F" w:rsidP="00302342">
            <w:pPr>
              <w:contextualSpacing/>
              <w:rPr>
                <w:rFonts w:ascii="Times New Roman" w:hAnsi="Times New Roman" w:cs="Times New Roman"/>
                <w:sz w:val="20"/>
                <w:szCs w:val="20"/>
              </w:rPr>
            </w:pPr>
            <w:r w:rsidRPr="00302342">
              <w:rPr>
                <w:rFonts w:ascii="Times New Roman" w:hAnsi="Times New Roman" w:cs="Times New Roman"/>
                <w:sz w:val="20"/>
                <w:szCs w:val="20"/>
              </w:rPr>
              <w:t>-2.4490</w:t>
            </w:r>
            <w:r w:rsidRPr="00302342">
              <w:rPr>
                <w:rFonts w:ascii="Times New Roman" w:hAnsi="Times New Roman" w:cs="Times New Roman"/>
                <w:sz w:val="20"/>
                <w:szCs w:val="20"/>
                <w:vertAlign w:val="superscript"/>
              </w:rPr>
              <w:t>***</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GCF</m:t>
                </m:r>
              </m:oMath>
            </m:oMathPara>
          </w:p>
        </w:tc>
        <w:tc>
          <w:tcPr>
            <w:tcW w:w="71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-2.9000</w:t>
            </w:r>
            <w:r w:rsidRPr="00302342">
              <w:rPr>
                <w:rFonts w:ascii="Times New Roman" w:hAnsi="Times New Roman" w:cs="Times New Roman"/>
                <w:sz w:val="20"/>
                <w:szCs w:val="20"/>
                <w:vertAlign w:val="superscript"/>
              </w:rPr>
              <w:t>***</w:t>
            </w:r>
          </w:p>
        </w:tc>
        <w:tc>
          <w:tcPr>
            <w:tcW w:w="70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-5.6370</w:t>
            </w:r>
            <w:r w:rsidRPr="00302342">
              <w:rPr>
                <w:rFonts w:ascii="Times New Roman" w:hAnsi="Times New Roman" w:cs="Times New Roman"/>
                <w:sz w:val="20"/>
                <w:szCs w:val="20"/>
                <w:vertAlign w:val="superscript"/>
              </w:rPr>
              <w:t>***</w:t>
            </w:r>
          </w:p>
        </w:tc>
        <w:tc>
          <w:tcPr>
            <w:tcW w:w="53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(0)</w:t>
            </w:r>
          </w:p>
        </w:tc>
        <w:tc>
          <w:tcPr>
            <w:tcW w:w="67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-1.8130</w:t>
            </w:r>
          </w:p>
        </w:tc>
        <w:tc>
          <w:tcPr>
            <w:tcW w:w="87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-2.8900</w:t>
            </w:r>
            <w:r w:rsidRPr="00302342">
              <w:rPr>
                <w:rFonts w:ascii="Times New Roman" w:hAnsi="Times New Roman" w:cs="Times New Roman"/>
                <w:sz w:val="20"/>
                <w:szCs w:val="20"/>
                <w:vertAlign w:val="superscript"/>
              </w:rPr>
              <w:t>***</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w:lastRenderedPageBreak/>
                  <m:t>LF</m:t>
                </m:r>
              </m:oMath>
            </m:oMathPara>
          </w:p>
        </w:tc>
        <w:tc>
          <w:tcPr>
            <w:tcW w:w="713" w:type="pct"/>
          </w:tcPr>
          <w:p w:rsidR="00B9077D" w:rsidRPr="00302342" w:rsidRDefault="00B9077D" w:rsidP="00302342">
            <w:pPr>
              <w:contextualSpacing/>
              <w:rPr>
                <w:rFonts w:ascii="Times New Roman" w:hAnsi="Times New Roman" w:cs="Times New Roman"/>
                <w:sz w:val="20"/>
                <w:szCs w:val="20"/>
                <w:vertAlign w:val="superscript"/>
              </w:rPr>
            </w:pPr>
            <w:r w:rsidRPr="00302342">
              <w:rPr>
                <w:rFonts w:ascii="Times New Roman" w:hAnsi="Times New Roman" w:cs="Times New Roman"/>
                <w:sz w:val="20"/>
                <w:szCs w:val="20"/>
              </w:rPr>
              <w:t>-1.5480</w:t>
            </w:r>
          </w:p>
        </w:tc>
        <w:tc>
          <w:tcPr>
            <w:tcW w:w="70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-2.5050</w:t>
            </w:r>
            <w:r w:rsidRPr="00302342">
              <w:rPr>
                <w:rFonts w:ascii="Times New Roman" w:hAnsi="Times New Roman" w:cs="Times New Roman"/>
                <w:sz w:val="20"/>
                <w:szCs w:val="20"/>
                <w:vertAlign w:val="superscript"/>
              </w:rPr>
              <w:t>***</w:t>
            </w:r>
          </w:p>
        </w:tc>
        <w:tc>
          <w:tcPr>
            <w:tcW w:w="53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c>
          <w:tcPr>
            <w:tcW w:w="67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-0.5740</w:t>
            </w:r>
          </w:p>
        </w:tc>
        <w:tc>
          <w:tcPr>
            <w:tcW w:w="87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-3.4280</w:t>
            </w:r>
            <w:r w:rsidRPr="00302342">
              <w:rPr>
                <w:rFonts w:ascii="Times New Roman" w:hAnsi="Times New Roman" w:cs="Times New Roman"/>
                <w:sz w:val="20"/>
                <w:szCs w:val="20"/>
                <w:vertAlign w:val="superscript"/>
              </w:rPr>
              <w:t>***</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CRED</m:t>
                </m:r>
              </m:oMath>
            </m:oMathPara>
          </w:p>
        </w:tc>
        <w:tc>
          <w:tcPr>
            <w:tcW w:w="71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-1.6740</w:t>
            </w:r>
          </w:p>
        </w:tc>
        <w:tc>
          <w:tcPr>
            <w:tcW w:w="70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-5.8090</w:t>
            </w:r>
            <w:r w:rsidRPr="00302342">
              <w:rPr>
                <w:rFonts w:ascii="Times New Roman" w:hAnsi="Times New Roman" w:cs="Times New Roman"/>
                <w:sz w:val="20"/>
                <w:szCs w:val="20"/>
                <w:vertAlign w:val="superscript"/>
              </w:rPr>
              <w:t>***</w:t>
            </w:r>
          </w:p>
        </w:tc>
        <w:tc>
          <w:tcPr>
            <w:tcW w:w="53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c>
          <w:tcPr>
            <w:tcW w:w="677"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-1.4250</w:t>
            </w:r>
          </w:p>
        </w:tc>
        <w:tc>
          <w:tcPr>
            <w:tcW w:w="873"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-2.9410</w:t>
            </w:r>
            <w:r w:rsidRPr="00302342">
              <w:rPr>
                <w:rFonts w:ascii="Times New Roman" w:hAnsi="Times New Roman" w:cs="Times New Roman"/>
                <w:sz w:val="20"/>
                <w:szCs w:val="20"/>
                <w:vertAlign w:val="superscript"/>
              </w:rPr>
              <w:t>***</w:t>
            </w:r>
          </w:p>
        </w:tc>
        <w:tc>
          <w:tcPr>
            <w:tcW w:w="784" w:type="pct"/>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r w:rsidR="00B9077D" w:rsidRPr="00302342" w:rsidTr="000838D6">
        <w:tc>
          <w:tcPr>
            <w:tcW w:w="712"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b/>
                <w:bCs/>
                <w:sz w:val="20"/>
                <w:szCs w:val="20"/>
              </w:rPr>
            </w:pPr>
            <m:oMathPara>
              <m:oMathParaPr>
                <m:jc m:val="left"/>
              </m:oMathParaPr>
              <m:oMath>
                <m:r>
                  <m:rPr>
                    <m:sty m:val="bi"/>
                  </m:rPr>
                  <w:rPr>
                    <w:rFonts w:ascii="Cambria Math" w:hAnsi="Cambria Math" w:cs="Times New Roman"/>
                    <w:sz w:val="20"/>
                    <w:szCs w:val="20"/>
                  </w:rPr>
                  <m:t>DB</m:t>
                </m:r>
              </m:oMath>
            </m:oMathPara>
          </w:p>
        </w:tc>
        <w:tc>
          <w:tcPr>
            <w:tcW w:w="713"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-2.2650</w:t>
            </w:r>
            <w:r w:rsidRPr="00302342">
              <w:rPr>
                <w:rFonts w:ascii="Times New Roman" w:hAnsi="Times New Roman" w:cs="Times New Roman"/>
                <w:sz w:val="20"/>
                <w:szCs w:val="20"/>
                <w:vertAlign w:val="superscript"/>
              </w:rPr>
              <w:t>***</w:t>
            </w:r>
          </w:p>
        </w:tc>
        <w:tc>
          <w:tcPr>
            <w:tcW w:w="707"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-5.6640</w:t>
            </w:r>
            <w:r w:rsidRPr="00302342">
              <w:rPr>
                <w:rFonts w:ascii="Times New Roman" w:hAnsi="Times New Roman" w:cs="Times New Roman"/>
                <w:sz w:val="20"/>
                <w:szCs w:val="20"/>
                <w:vertAlign w:val="superscript"/>
              </w:rPr>
              <w:t>***</w:t>
            </w:r>
          </w:p>
        </w:tc>
        <w:tc>
          <w:tcPr>
            <w:tcW w:w="534"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(0)</w:t>
            </w:r>
          </w:p>
        </w:tc>
        <w:tc>
          <w:tcPr>
            <w:tcW w:w="677"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-1.2940</w:t>
            </w:r>
          </w:p>
        </w:tc>
        <w:tc>
          <w:tcPr>
            <w:tcW w:w="873"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-2.2380</w:t>
            </w:r>
            <w:r w:rsidRPr="00302342">
              <w:rPr>
                <w:rFonts w:ascii="Times New Roman" w:hAnsi="Times New Roman" w:cs="Times New Roman"/>
                <w:sz w:val="20"/>
                <w:szCs w:val="20"/>
                <w:vertAlign w:val="superscript"/>
              </w:rPr>
              <w:t>**</w:t>
            </w:r>
          </w:p>
        </w:tc>
        <w:tc>
          <w:tcPr>
            <w:tcW w:w="784"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i/>
                <w:sz w:val="20"/>
                <w:szCs w:val="20"/>
              </w:rPr>
              <w:t>I</w:t>
            </w:r>
            <w:r w:rsidRPr="00302342">
              <w:rPr>
                <w:rFonts w:ascii="Times New Roman" w:hAnsi="Times New Roman" w:cs="Times New Roman"/>
                <w:sz w:val="20"/>
                <w:szCs w:val="20"/>
              </w:rPr>
              <w:t>(1)</w:t>
            </w:r>
          </w:p>
        </w:tc>
      </w:tr>
    </w:tbl>
    <w:p w:rsidR="00B9077D" w:rsidRPr="00525CFA" w:rsidRDefault="00B9077D" w:rsidP="00302342">
      <w:pPr>
        <w:spacing w:after="0"/>
        <w:rPr>
          <w:rFonts w:ascii="Times New Roman" w:hAnsi="Times New Roman" w:cs="Times New Roman"/>
          <w:b/>
          <w:bCs/>
          <w:sz w:val="18"/>
          <w:szCs w:val="18"/>
        </w:rPr>
      </w:pPr>
      <w:r w:rsidRPr="00525CFA">
        <w:rPr>
          <w:rFonts w:ascii="Times New Roman" w:hAnsi="Times New Roman" w:cs="Times New Roman"/>
          <w:b/>
          <w:bCs/>
          <w:sz w:val="18"/>
          <w:szCs w:val="18"/>
        </w:rPr>
        <w:t>Source: Author’s Computation, 2024</w:t>
      </w:r>
    </w:p>
    <w:p w:rsidR="00B9077D" w:rsidRPr="00525CFA" w:rsidRDefault="00B9077D" w:rsidP="00302342">
      <w:pPr>
        <w:spacing w:after="0"/>
        <w:rPr>
          <w:rFonts w:ascii="Times New Roman" w:eastAsia="Times New Roman" w:hAnsi="Times New Roman" w:cs="Times New Roman"/>
          <w:color w:val="252525"/>
          <w:sz w:val="18"/>
          <w:szCs w:val="18"/>
        </w:rPr>
      </w:pPr>
      <w:r w:rsidRPr="00525CFA">
        <w:rPr>
          <w:rFonts w:ascii="Times New Roman" w:hAnsi="Times New Roman" w:cs="Times New Roman"/>
          <w:b/>
          <w:sz w:val="18"/>
          <w:szCs w:val="18"/>
        </w:rPr>
        <w:t>Note</w:t>
      </w:r>
      <w:r w:rsidRPr="00525CFA">
        <w:rPr>
          <w:rFonts w:ascii="Times New Roman" w:hAnsi="Times New Roman" w:cs="Times New Roman"/>
          <w:sz w:val="18"/>
          <w:szCs w:val="18"/>
        </w:rPr>
        <w:t>: ***p &lt; 0.01 and **p&lt; 0.05; Critical values: -2.03</w:t>
      </w:r>
      <w:proofErr w:type="gramStart"/>
      <w:r w:rsidRPr="00525CFA">
        <w:rPr>
          <w:rFonts w:ascii="Times New Roman" w:hAnsi="Times New Roman" w:cs="Times New Roman"/>
          <w:sz w:val="18"/>
          <w:szCs w:val="18"/>
        </w:rPr>
        <w:t>,  -</w:t>
      </w:r>
      <w:proofErr w:type="gramEnd"/>
      <w:r w:rsidRPr="00525CFA">
        <w:rPr>
          <w:rFonts w:ascii="Times New Roman" w:hAnsi="Times New Roman" w:cs="Times New Roman"/>
          <w:sz w:val="18"/>
          <w:szCs w:val="18"/>
        </w:rPr>
        <w:t xml:space="preserve">2.11, -2.26 for 10%, 5%, and 1% significance level respectively. </w:t>
      </w:r>
      <w:r w:rsidRPr="00525CFA">
        <w:rPr>
          <w:rFonts w:ascii="Times New Roman" w:hAnsi="Times New Roman" w:cs="Times New Roman"/>
          <w:b/>
          <w:sz w:val="18"/>
          <w:szCs w:val="18"/>
        </w:rPr>
        <w:t>Footnote</w:t>
      </w:r>
      <w:r w:rsidRPr="00525CFA">
        <w:rPr>
          <w:rFonts w:ascii="Times New Roman" w:hAnsi="Times New Roman" w:cs="Times New Roman"/>
          <w:sz w:val="18"/>
          <w:szCs w:val="18"/>
        </w:rPr>
        <w:t xml:space="preserve">: </w:t>
      </w:r>
      <w:r w:rsidRPr="00525CFA">
        <w:rPr>
          <w:rFonts w:ascii="Times New Roman" w:eastAsia="Times New Roman" w:hAnsi="Times New Roman" w:cs="Times New Roman"/>
          <w:color w:val="252525"/>
          <w:sz w:val="18"/>
          <w:szCs w:val="18"/>
        </w:rPr>
        <w:t xml:space="preserve">CIPS Cross-sectional augmented </w:t>
      </w:r>
      <w:proofErr w:type="spellStart"/>
      <w:r w:rsidRPr="00525CFA">
        <w:rPr>
          <w:rFonts w:ascii="Times New Roman" w:eastAsia="Times New Roman" w:hAnsi="Times New Roman" w:cs="Times New Roman"/>
          <w:color w:val="252525"/>
          <w:sz w:val="18"/>
          <w:szCs w:val="18"/>
        </w:rPr>
        <w:t>Im</w:t>
      </w:r>
      <w:proofErr w:type="spellEnd"/>
      <w:r w:rsidRPr="00525CFA">
        <w:rPr>
          <w:rFonts w:ascii="Times New Roman" w:eastAsia="Times New Roman" w:hAnsi="Times New Roman" w:cs="Times New Roman"/>
          <w:color w:val="252525"/>
          <w:sz w:val="18"/>
          <w:szCs w:val="18"/>
        </w:rPr>
        <w:t xml:space="preserve">, </w:t>
      </w:r>
      <w:proofErr w:type="spellStart"/>
      <w:r w:rsidRPr="00525CFA">
        <w:rPr>
          <w:rFonts w:ascii="Times New Roman" w:eastAsia="Times New Roman" w:hAnsi="Times New Roman" w:cs="Times New Roman"/>
          <w:color w:val="252525"/>
          <w:sz w:val="18"/>
          <w:szCs w:val="18"/>
        </w:rPr>
        <w:t>Pesaran</w:t>
      </w:r>
      <w:proofErr w:type="spellEnd"/>
      <w:r w:rsidRPr="00525CFA">
        <w:rPr>
          <w:rFonts w:ascii="Times New Roman" w:eastAsia="Times New Roman" w:hAnsi="Times New Roman" w:cs="Times New Roman"/>
          <w:color w:val="252525"/>
          <w:sz w:val="18"/>
          <w:szCs w:val="18"/>
        </w:rPr>
        <w:t xml:space="preserve">, and Shin </w:t>
      </w:r>
      <w:r w:rsidRPr="00525CFA">
        <w:rPr>
          <w:rFonts w:ascii="Times New Roman" w:hAnsi="Times New Roman" w:cs="Times New Roman"/>
          <w:sz w:val="18"/>
          <w:szCs w:val="18"/>
        </w:rPr>
        <w:t xml:space="preserve">and </w:t>
      </w:r>
      <w:r w:rsidRPr="00525CFA">
        <w:rPr>
          <w:rFonts w:ascii="Times New Roman" w:eastAsia="Times New Roman" w:hAnsi="Times New Roman" w:cs="Times New Roman"/>
          <w:color w:val="252525"/>
          <w:sz w:val="18"/>
          <w:szCs w:val="18"/>
        </w:rPr>
        <w:t xml:space="preserve">CADF Cross-sectional Augmented Dickey-Fuller </w:t>
      </w:r>
    </w:p>
    <w:p w:rsidR="00B9077D" w:rsidRPr="00302342" w:rsidRDefault="00B9077D" w:rsidP="00302342">
      <w:pPr>
        <w:spacing w:after="0"/>
        <w:rPr>
          <w:rFonts w:ascii="Times New Roman" w:eastAsia="Times New Roman" w:hAnsi="Times New Roman" w:cs="Times New Roman"/>
          <w:color w:val="252525"/>
          <w:sz w:val="24"/>
          <w:szCs w:val="24"/>
        </w:rPr>
      </w:pPr>
    </w:p>
    <w:p w:rsidR="00B9077D" w:rsidRPr="00302342" w:rsidRDefault="00B9077D" w:rsidP="00302342">
      <w:pPr>
        <w:jc w:val="both"/>
        <w:rPr>
          <w:rFonts w:ascii="Times New Roman" w:hAnsi="Times New Roman" w:cs="Times New Roman"/>
          <w:bCs/>
          <w:sz w:val="24"/>
          <w:szCs w:val="24"/>
        </w:rPr>
      </w:pPr>
      <w:r w:rsidRPr="00302342">
        <w:rPr>
          <w:rFonts w:ascii="Times New Roman" w:hAnsi="Times New Roman" w:cs="Times New Roman"/>
          <w:color w:val="252525"/>
          <w:sz w:val="24"/>
          <w:szCs w:val="24"/>
          <w:shd w:val="clear" w:color="auto" w:fill="FFFFFF"/>
        </w:rPr>
        <w:t>This study used second-generation (</w:t>
      </w:r>
      <w:proofErr w:type="spellStart"/>
      <w:r w:rsidRPr="00302342">
        <w:rPr>
          <w:rFonts w:ascii="Times New Roman" w:hAnsi="Times New Roman" w:cs="Times New Roman"/>
          <w:color w:val="252525"/>
          <w:sz w:val="24"/>
          <w:szCs w:val="24"/>
          <w:shd w:val="clear" w:color="auto" w:fill="FFFFFF"/>
        </w:rPr>
        <w:t>Westerlund</w:t>
      </w:r>
      <w:proofErr w:type="spellEnd"/>
      <w:r w:rsidRPr="00302342">
        <w:rPr>
          <w:rFonts w:ascii="Times New Roman" w:hAnsi="Times New Roman" w:cs="Times New Roman"/>
          <w:color w:val="252525"/>
          <w:sz w:val="24"/>
          <w:szCs w:val="24"/>
          <w:shd w:val="clear" w:color="auto" w:fill="FFFFFF"/>
        </w:rPr>
        <w:t xml:space="preserve">)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tests to evaluate the possibility of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among variables with varied orders of integration. Taking into account any potential cross-sectional dependence among the variables, these tests were selected to look into the existence of a </w:t>
      </w:r>
      <w:proofErr w:type="spellStart"/>
      <w:r w:rsidRPr="00302342">
        <w:rPr>
          <w:rFonts w:ascii="Times New Roman" w:hAnsi="Times New Roman" w:cs="Times New Roman"/>
          <w:color w:val="252525"/>
          <w:sz w:val="24"/>
          <w:szCs w:val="24"/>
          <w:shd w:val="clear" w:color="auto" w:fill="FFFFFF"/>
        </w:rPr>
        <w:t>cointegrating</w:t>
      </w:r>
      <w:proofErr w:type="spellEnd"/>
      <w:r w:rsidRPr="00302342">
        <w:rPr>
          <w:rFonts w:ascii="Times New Roman" w:hAnsi="Times New Roman" w:cs="Times New Roman"/>
          <w:color w:val="252525"/>
          <w:sz w:val="24"/>
          <w:szCs w:val="24"/>
          <w:shd w:val="clear" w:color="auto" w:fill="FFFFFF"/>
        </w:rPr>
        <w:t xml:space="preserve"> relationship. Four indicators were used to confirm </w:t>
      </w:r>
      <w:proofErr w:type="spellStart"/>
      <w:r w:rsidRPr="00302342">
        <w:rPr>
          <w:rFonts w:ascii="Times New Roman" w:hAnsi="Times New Roman" w:cs="Times New Roman"/>
          <w:color w:val="252525"/>
          <w:sz w:val="24"/>
          <w:szCs w:val="24"/>
          <w:shd w:val="clear" w:color="auto" w:fill="FFFFFF"/>
        </w:rPr>
        <w:t>cointegrating</w:t>
      </w:r>
      <w:proofErr w:type="spellEnd"/>
      <w:r w:rsidRPr="00302342">
        <w:rPr>
          <w:rFonts w:ascii="Times New Roman" w:hAnsi="Times New Roman" w:cs="Times New Roman"/>
          <w:color w:val="252525"/>
          <w:sz w:val="24"/>
          <w:szCs w:val="24"/>
          <w:shd w:val="clear" w:color="auto" w:fill="FFFFFF"/>
        </w:rPr>
        <w:t xml:space="preserve"> variables. The </w:t>
      </w:r>
      <w:proofErr w:type="spellStart"/>
      <w:r w:rsidRPr="00302342">
        <w:rPr>
          <w:rFonts w:ascii="Times New Roman" w:hAnsi="Times New Roman" w:cs="Times New Roman"/>
          <w:color w:val="252525"/>
          <w:sz w:val="24"/>
          <w:szCs w:val="24"/>
          <w:shd w:val="clear" w:color="auto" w:fill="FFFFFF"/>
        </w:rPr>
        <w:t>Pedroni</w:t>
      </w:r>
      <w:proofErr w:type="spellEnd"/>
      <w:r w:rsidRPr="00302342">
        <w:rPr>
          <w:rFonts w:ascii="Times New Roman" w:hAnsi="Times New Roman" w:cs="Times New Roman"/>
          <w:color w:val="252525"/>
          <w:sz w:val="24"/>
          <w:szCs w:val="24"/>
          <w:shd w:val="clear" w:color="auto" w:fill="FFFFFF"/>
        </w:rPr>
        <w:t xml:space="preserve"> residual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test results show significant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estimates across seven statistics from the panel and group strands. This validates the study's conclusion that the variables are </w:t>
      </w:r>
      <w:proofErr w:type="spellStart"/>
      <w:r w:rsidRPr="00302342">
        <w:rPr>
          <w:rFonts w:ascii="Times New Roman" w:hAnsi="Times New Roman" w:cs="Times New Roman"/>
          <w:color w:val="252525"/>
          <w:sz w:val="24"/>
          <w:szCs w:val="24"/>
          <w:shd w:val="clear" w:color="auto" w:fill="FFFFFF"/>
        </w:rPr>
        <w:t>cointegrated</w:t>
      </w:r>
      <w:proofErr w:type="spellEnd"/>
      <w:r w:rsidRPr="00302342">
        <w:rPr>
          <w:rFonts w:ascii="Times New Roman" w:hAnsi="Times New Roman" w:cs="Times New Roman"/>
          <w:color w:val="252525"/>
          <w:sz w:val="24"/>
          <w:szCs w:val="24"/>
          <w:shd w:val="clear" w:color="auto" w:fill="FFFFFF"/>
        </w:rPr>
        <w:t xml:space="preserve">. A statistically significant t-statistic of -6.3217 was also obtained at the 1% level using the Kao residual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test, which further supported the existence of a </w:t>
      </w:r>
      <w:proofErr w:type="spellStart"/>
      <w:r w:rsidRPr="00302342">
        <w:rPr>
          <w:rFonts w:ascii="Times New Roman" w:hAnsi="Times New Roman" w:cs="Times New Roman"/>
          <w:color w:val="252525"/>
          <w:sz w:val="24"/>
          <w:szCs w:val="24"/>
          <w:shd w:val="clear" w:color="auto" w:fill="FFFFFF"/>
        </w:rPr>
        <w:t>cointegrating</w:t>
      </w:r>
      <w:proofErr w:type="spellEnd"/>
      <w:r w:rsidRPr="00302342">
        <w:rPr>
          <w:rFonts w:ascii="Times New Roman" w:hAnsi="Times New Roman" w:cs="Times New Roman"/>
          <w:color w:val="252525"/>
          <w:sz w:val="24"/>
          <w:szCs w:val="24"/>
          <w:shd w:val="clear" w:color="auto" w:fill="FFFFFF"/>
        </w:rPr>
        <w:t xml:space="preserve"> relationship between the variables. In addition to the first-generation tests, the </w:t>
      </w:r>
      <w:proofErr w:type="spellStart"/>
      <w:r w:rsidRPr="00302342">
        <w:rPr>
          <w:rFonts w:ascii="Times New Roman" w:hAnsi="Times New Roman" w:cs="Times New Roman"/>
          <w:color w:val="252525"/>
          <w:sz w:val="24"/>
          <w:szCs w:val="24"/>
          <w:shd w:val="clear" w:color="auto" w:fill="FFFFFF"/>
        </w:rPr>
        <w:t>Westerlund</w:t>
      </w:r>
      <w:proofErr w:type="spellEnd"/>
      <w:r w:rsidRPr="00302342">
        <w:rPr>
          <w:rFonts w:ascii="Times New Roman" w:hAnsi="Times New Roman" w:cs="Times New Roman"/>
          <w:color w:val="252525"/>
          <w:sz w:val="24"/>
          <w:szCs w:val="24"/>
          <w:shd w:val="clear" w:color="auto" w:fill="FFFFFF"/>
        </w:rPr>
        <w:t xml:space="preserve">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test results show that all four statistics are statistically significant, indicating robust evidence of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among the variables. This comprehensive analysis supports the examination of relationships involving total investment in transport infrastructure, transpo</w:t>
      </w:r>
      <w:r w:rsidR="004D19C1" w:rsidRPr="00302342">
        <w:rPr>
          <w:rFonts w:ascii="Times New Roman" w:hAnsi="Times New Roman" w:cs="Times New Roman"/>
          <w:color w:val="252525"/>
          <w:sz w:val="24"/>
          <w:szCs w:val="24"/>
          <w:shd w:val="clear" w:color="auto" w:fill="FFFFFF"/>
        </w:rPr>
        <w:t>rt-induced labour accessibility</w:t>
      </w:r>
      <w:r w:rsidRPr="00302342">
        <w:rPr>
          <w:rFonts w:ascii="Times New Roman" w:hAnsi="Times New Roman" w:cs="Times New Roman"/>
          <w:color w:val="252525"/>
          <w:sz w:val="24"/>
          <w:szCs w:val="24"/>
          <w:shd w:val="clear" w:color="auto" w:fill="FFFFFF"/>
        </w:rPr>
        <w:t xml:space="preserve"> and industrial productivity across ECOWAS nations. These </w:t>
      </w:r>
      <w:r w:rsidR="000B2399" w:rsidRPr="00302342">
        <w:rPr>
          <w:rFonts w:ascii="Times New Roman" w:hAnsi="Times New Roman" w:cs="Times New Roman"/>
          <w:color w:val="252525"/>
          <w:sz w:val="24"/>
          <w:szCs w:val="24"/>
          <w:shd w:val="clear" w:color="auto" w:fill="FFFFFF"/>
        </w:rPr>
        <w:t>findings are detailed in Table 6</w:t>
      </w:r>
      <w:r w:rsidRPr="00302342">
        <w:rPr>
          <w:rFonts w:ascii="Times New Roman" w:hAnsi="Times New Roman" w:cs="Times New Roman"/>
          <w:color w:val="252525"/>
          <w:sz w:val="24"/>
          <w:szCs w:val="24"/>
          <w:shd w:val="clear" w:color="auto" w:fill="FFFFFF"/>
        </w:rPr>
        <w:t xml:space="preserve">, providing robust evidence of </w:t>
      </w:r>
      <w:proofErr w:type="spellStart"/>
      <w:r w:rsidRPr="00302342">
        <w:rPr>
          <w:rFonts w:ascii="Times New Roman" w:hAnsi="Times New Roman" w:cs="Times New Roman"/>
          <w:color w:val="252525"/>
          <w:sz w:val="24"/>
          <w:szCs w:val="24"/>
          <w:shd w:val="clear" w:color="auto" w:fill="FFFFFF"/>
        </w:rPr>
        <w:t>cointegration</w:t>
      </w:r>
      <w:proofErr w:type="spellEnd"/>
      <w:r w:rsidRPr="00302342">
        <w:rPr>
          <w:rFonts w:ascii="Times New Roman" w:hAnsi="Times New Roman" w:cs="Times New Roman"/>
          <w:color w:val="252525"/>
          <w:sz w:val="24"/>
          <w:szCs w:val="24"/>
          <w:shd w:val="clear" w:color="auto" w:fill="FFFFFF"/>
        </w:rPr>
        <w:t xml:space="preserve"> among the variables examined.</w:t>
      </w:r>
    </w:p>
    <w:p w:rsidR="00B9077D" w:rsidRPr="00525CFA" w:rsidRDefault="000B2399" w:rsidP="00302342">
      <w:pPr>
        <w:spacing w:before="100" w:beforeAutospacing="1" w:after="100" w:afterAutospacing="1"/>
        <w:contextualSpacing/>
        <w:jc w:val="both"/>
        <w:rPr>
          <w:rFonts w:ascii="Times New Roman" w:eastAsia="Times New Roman" w:hAnsi="Times New Roman" w:cs="Times New Roman"/>
          <w:b/>
          <w:color w:val="252525"/>
          <w:sz w:val="20"/>
          <w:szCs w:val="20"/>
        </w:rPr>
      </w:pPr>
      <w:r w:rsidRPr="00525CFA">
        <w:rPr>
          <w:rFonts w:ascii="Times New Roman" w:hAnsi="Times New Roman" w:cs="Times New Roman"/>
          <w:b/>
          <w:sz w:val="20"/>
          <w:szCs w:val="20"/>
        </w:rPr>
        <w:t>Table 6</w:t>
      </w:r>
      <w:r w:rsidR="00B9077D" w:rsidRPr="00525CFA">
        <w:rPr>
          <w:rFonts w:ascii="Times New Roman" w:hAnsi="Times New Roman" w:cs="Times New Roman"/>
          <w:b/>
          <w:sz w:val="20"/>
          <w:szCs w:val="20"/>
        </w:rPr>
        <w:t xml:space="preserve">: Panel </w:t>
      </w:r>
      <w:proofErr w:type="spellStart"/>
      <w:r w:rsidR="00B9077D" w:rsidRPr="00525CFA">
        <w:rPr>
          <w:rFonts w:ascii="Times New Roman" w:hAnsi="Times New Roman" w:cs="Times New Roman"/>
          <w:b/>
          <w:sz w:val="20"/>
          <w:szCs w:val="20"/>
        </w:rPr>
        <w:t>Cointegration</w:t>
      </w:r>
      <w:proofErr w:type="spellEnd"/>
      <w:r w:rsidR="00B9077D" w:rsidRPr="00525CFA">
        <w:rPr>
          <w:rFonts w:ascii="Times New Roman" w:hAnsi="Times New Roman" w:cs="Times New Roman"/>
          <w:b/>
          <w:sz w:val="20"/>
          <w:szCs w:val="20"/>
        </w:rPr>
        <w:t xml:space="preserve"> Tests</w:t>
      </w:r>
    </w:p>
    <w:tbl>
      <w:tblPr>
        <w:tblW w:w="0" w:type="auto"/>
        <w:tblLook w:val="04A0" w:firstRow="1" w:lastRow="0" w:firstColumn="1" w:lastColumn="0" w:noHBand="0" w:noVBand="1"/>
      </w:tblPr>
      <w:tblGrid>
        <w:gridCol w:w="2337"/>
        <w:gridCol w:w="2337"/>
        <w:gridCol w:w="2338"/>
        <w:gridCol w:w="2338"/>
      </w:tblGrid>
      <w:tr w:rsidR="00B9077D" w:rsidRPr="00525CFA" w:rsidTr="000838D6">
        <w:tc>
          <w:tcPr>
            <w:tcW w:w="9350" w:type="dxa"/>
            <w:gridSpan w:val="4"/>
            <w:tcBorders>
              <w:top w:val="single" w:sz="4" w:space="0" w:color="auto"/>
              <w:bottom w:val="single" w:sz="4" w:space="0" w:color="auto"/>
            </w:tcBorders>
          </w:tcPr>
          <w:p w:rsidR="00B9077D" w:rsidRPr="00525CFA" w:rsidRDefault="00B9077D" w:rsidP="00302342">
            <w:pPr>
              <w:contextualSpacing/>
              <w:jc w:val="center"/>
              <w:rPr>
                <w:rFonts w:ascii="Times New Roman" w:hAnsi="Times New Roman" w:cs="Times New Roman"/>
                <w:bCs/>
                <w:sz w:val="20"/>
                <w:szCs w:val="20"/>
              </w:rPr>
            </w:pPr>
            <w:r w:rsidRPr="00525CFA">
              <w:rPr>
                <w:rFonts w:ascii="Times New Roman" w:hAnsi="Times New Roman" w:cs="Times New Roman"/>
                <w:bCs/>
                <w:sz w:val="20"/>
                <w:szCs w:val="20"/>
              </w:rPr>
              <w:t xml:space="preserve">Panel A: </w:t>
            </w:r>
            <w:proofErr w:type="spellStart"/>
            <w:r w:rsidRPr="00525CFA">
              <w:rPr>
                <w:rFonts w:ascii="Times New Roman" w:hAnsi="Times New Roman" w:cs="Times New Roman"/>
                <w:bCs/>
                <w:sz w:val="20"/>
                <w:szCs w:val="20"/>
              </w:rPr>
              <w:t>Pedroni</w:t>
            </w:r>
            <w:proofErr w:type="spellEnd"/>
            <w:r w:rsidRPr="00525CFA">
              <w:rPr>
                <w:rFonts w:ascii="Times New Roman" w:hAnsi="Times New Roman" w:cs="Times New Roman"/>
                <w:bCs/>
                <w:sz w:val="20"/>
                <w:szCs w:val="20"/>
              </w:rPr>
              <w:t xml:space="preserve"> Residual </w:t>
            </w:r>
            <w:proofErr w:type="spellStart"/>
            <w:r w:rsidRPr="00525CFA">
              <w:rPr>
                <w:rFonts w:ascii="Times New Roman" w:hAnsi="Times New Roman" w:cs="Times New Roman"/>
                <w:bCs/>
                <w:sz w:val="20"/>
                <w:szCs w:val="20"/>
              </w:rPr>
              <w:t>Cointegration</w:t>
            </w:r>
            <w:proofErr w:type="spellEnd"/>
            <w:r w:rsidRPr="00525CFA">
              <w:rPr>
                <w:rFonts w:ascii="Times New Roman" w:hAnsi="Times New Roman" w:cs="Times New Roman"/>
                <w:bCs/>
                <w:sz w:val="20"/>
                <w:szCs w:val="20"/>
              </w:rPr>
              <w:t xml:space="preserve"> Test</w:t>
            </w:r>
          </w:p>
        </w:tc>
      </w:tr>
      <w:tr w:rsidR="00B9077D" w:rsidRPr="00525CFA" w:rsidTr="000838D6">
        <w:tc>
          <w:tcPr>
            <w:tcW w:w="4674" w:type="dxa"/>
            <w:gridSpan w:val="2"/>
            <w:tcBorders>
              <w:top w:val="single" w:sz="4" w:space="0" w:color="auto"/>
              <w:bottom w:val="single" w:sz="4" w:space="0" w:color="auto"/>
            </w:tcBorders>
          </w:tcPr>
          <w:p w:rsidR="00B9077D" w:rsidRPr="00525CFA" w:rsidRDefault="00B9077D" w:rsidP="00302342">
            <w:pPr>
              <w:contextualSpacing/>
              <w:jc w:val="center"/>
              <w:rPr>
                <w:rFonts w:ascii="Times New Roman" w:hAnsi="Times New Roman" w:cs="Times New Roman"/>
                <w:bCs/>
                <w:sz w:val="20"/>
                <w:szCs w:val="20"/>
              </w:rPr>
            </w:pPr>
            <w:r w:rsidRPr="00525CFA">
              <w:rPr>
                <w:rFonts w:ascii="Times New Roman" w:hAnsi="Times New Roman" w:cs="Times New Roman"/>
                <w:bCs/>
                <w:sz w:val="20"/>
                <w:szCs w:val="20"/>
              </w:rPr>
              <w:t>Panel Statistics</w:t>
            </w:r>
          </w:p>
        </w:tc>
        <w:tc>
          <w:tcPr>
            <w:tcW w:w="4676" w:type="dxa"/>
            <w:gridSpan w:val="2"/>
            <w:tcBorders>
              <w:top w:val="single" w:sz="4" w:space="0" w:color="auto"/>
              <w:bottom w:val="single" w:sz="4" w:space="0" w:color="auto"/>
            </w:tcBorders>
          </w:tcPr>
          <w:p w:rsidR="00B9077D" w:rsidRPr="00525CFA" w:rsidRDefault="00B9077D" w:rsidP="00302342">
            <w:pPr>
              <w:contextualSpacing/>
              <w:jc w:val="center"/>
              <w:rPr>
                <w:rFonts w:ascii="Times New Roman" w:hAnsi="Times New Roman" w:cs="Times New Roman"/>
                <w:bCs/>
                <w:sz w:val="20"/>
                <w:szCs w:val="20"/>
              </w:rPr>
            </w:pPr>
            <w:r w:rsidRPr="00525CFA">
              <w:rPr>
                <w:rFonts w:ascii="Times New Roman" w:hAnsi="Times New Roman" w:cs="Times New Roman"/>
                <w:bCs/>
                <w:sz w:val="20"/>
                <w:szCs w:val="20"/>
              </w:rPr>
              <w:t>Group Statistics</w:t>
            </w:r>
          </w:p>
        </w:tc>
      </w:tr>
      <w:tr w:rsidR="00B9077D" w:rsidRPr="00525CFA" w:rsidTr="000838D6">
        <w:tc>
          <w:tcPr>
            <w:tcW w:w="2337"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Panel v-Statistics</w:t>
            </w:r>
          </w:p>
        </w:tc>
        <w:tc>
          <w:tcPr>
            <w:tcW w:w="2337"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0.9557(0.1696)</w:t>
            </w:r>
          </w:p>
        </w:tc>
        <w:tc>
          <w:tcPr>
            <w:tcW w:w="2338"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c>
          <w:tcPr>
            <w:tcW w:w="2338"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r>
      <w:tr w:rsidR="00B9077D" w:rsidRPr="00525CFA" w:rsidTr="000838D6">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Panel rho-Statistic</w:t>
            </w:r>
          </w:p>
        </w:tc>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-0.7408(0.2294)</w:t>
            </w:r>
          </w:p>
        </w:tc>
        <w:tc>
          <w:tcPr>
            <w:tcW w:w="2338"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Group rho-Statistic</w:t>
            </w:r>
          </w:p>
        </w:tc>
        <w:tc>
          <w:tcPr>
            <w:tcW w:w="2338"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-0.0336(0.4866)</w:t>
            </w:r>
          </w:p>
        </w:tc>
      </w:tr>
      <w:tr w:rsidR="00B9077D" w:rsidRPr="00525CFA" w:rsidTr="000838D6">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Panel PP-Statistic</w:t>
            </w:r>
          </w:p>
        </w:tc>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-2.5362</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(0.0056)</w:t>
            </w:r>
          </w:p>
        </w:tc>
        <w:tc>
          <w:tcPr>
            <w:tcW w:w="2338"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Group PP-Statistic</w:t>
            </w:r>
          </w:p>
        </w:tc>
        <w:tc>
          <w:tcPr>
            <w:tcW w:w="2338"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-2.3569</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(0.0092)</w:t>
            </w:r>
          </w:p>
        </w:tc>
      </w:tr>
      <w:tr w:rsidR="00B9077D" w:rsidRPr="00525CFA" w:rsidTr="000838D6">
        <w:tc>
          <w:tcPr>
            <w:tcW w:w="2337"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Panel ADF-Statistic</w:t>
            </w:r>
          </w:p>
        </w:tc>
        <w:tc>
          <w:tcPr>
            <w:tcW w:w="2337"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-2.0608</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(0.0197)</w:t>
            </w:r>
          </w:p>
        </w:tc>
        <w:tc>
          <w:tcPr>
            <w:tcW w:w="2338"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Group ADF-Statistic</w:t>
            </w:r>
          </w:p>
        </w:tc>
        <w:tc>
          <w:tcPr>
            <w:tcW w:w="2338"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-1.5867</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(0.0563)</w:t>
            </w:r>
          </w:p>
        </w:tc>
      </w:tr>
      <w:tr w:rsidR="00B9077D" w:rsidRPr="00525CFA" w:rsidTr="000838D6">
        <w:tc>
          <w:tcPr>
            <w:tcW w:w="9350" w:type="dxa"/>
            <w:gridSpan w:val="4"/>
            <w:tcBorders>
              <w:top w:val="single" w:sz="4" w:space="0" w:color="auto"/>
              <w:bottom w:val="single" w:sz="4" w:space="0" w:color="auto"/>
            </w:tcBorders>
          </w:tcPr>
          <w:p w:rsidR="00B9077D" w:rsidRPr="00525CFA" w:rsidRDefault="00B9077D" w:rsidP="00302342">
            <w:pPr>
              <w:contextualSpacing/>
              <w:jc w:val="center"/>
              <w:rPr>
                <w:rFonts w:ascii="Times New Roman" w:hAnsi="Times New Roman" w:cs="Times New Roman"/>
                <w:bCs/>
                <w:sz w:val="20"/>
                <w:szCs w:val="20"/>
              </w:rPr>
            </w:pPr>
            <w:r w:rsidRPr="00525CFA">
              <w:rPr>
                <w:rFonts w:ascii="Times New Roman" w:hAnsi="Times New Roman" w:cs="Times New Roman"/>
                <w:bCs/>
                <w:sz w:val="20"/>
                <w:szCs w:val="20"/>
              </w:rPr>
              <w:t xml:space="preserve">Panel B: Kao Residual </w:t>
            </w:r>
            <w:proofErr w:type="spellStart"/>
            <w:r w:rsidRPr="00525CFA">
              <w:rPr>
                <w:rFonts w:ascii="Times New Roman" w:hAnsi="Times New Roman" w:cs="Times New Roman"/>
                <w:bCs/>
                <w:sz w:val="20"/>
                <w:szCs w:val="20"/>
              </w:rPr>
              <w:t>Cointegration</w:t>
            </w:r>
            <w:proofErr w:type="spellEnd"/>
            <w:r w:rsidRPr="00525CFA">
              <w:rPr>
                <w:rFonts w:ascii="Times New Roman" w:hAnsi="Times New Roman" w:cs="Times New Roman"/>
                <w:bCs/>
                <w:sz w:val="20"/>
                <w:szCs w:val="20"/>
              </w:rPr>
              <w:t xml:space="preserve"> Test</w:t>
            </w:r>
          </w:p>
        </w:tc>
      </w:tr>
      <w:tr w:rsidR="00B9077D" w:rsidRPr="00525CFA" w:rsidTr="000838D6">
        <w:tc>
          <w:tcPr>
            <w:tcW w:w="2337"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t-Statistic</w:t>
            </w:r>
          </w:p>
        </w:tc>
        <w:tc>
          <w:tcPr>
            <w:tcW w:w="2337"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-6.3217</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(0.0000)</w:t>
            </w:r>
          </w:p>
        </w:tc>
        <w:tc>
          <w:tcPr>
            <w:tcW w:w="2338"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c>
          <w:tcPr>
            <w:tcW w:w="2338"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r>
      <w:tr w:rsidR="00B9077D" w:rsidRPr="00525CFA" w:rsidTr="000838D6">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Residual Variance</w:t>
            </w:r>
          </w:p>
        </w:tc>
        <w:tc>
          <w:tcPr>
            <w:tcW w:w="2337" w:type="dxa"/>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69.1233</w:t>
            </w:r>
          </w:p>
        </w:tc>
        <w:tc>
          <w:tcPr>
            <w:tcW w:w="2338" w:type="dxa"/>
          </w:tcPr>
          <w:p w:rsidR="00B9077D" w:rsidRPr="00525CFA" w:rsidRDefault="00B9077D" w:rsidP="00302342">
            <w:pPr>
              <w:contextualSpacing/>
              <w:jc w:val="both"/>
              <w:rPr>
                <w:rFonts w:ascii="Times New Roman" w:hAnsi="Times New Roman" w:cs="Times New Roman"/>
                <w:sz w:val="20"/>
                <w:szCs w:val="20"/>
              </w:rPr>
            </w:pPr>
          </w:p>
        </w:tc>
        <w:tc>
          <w:tcPr>
            <w:tcW w:w="2338" w:type="dxa"/>
          </w:tcPr>
          <w:p w:rsidR="00B9077D" w:rsidRPr="00525CFA" w:rsidRDefault="00B9077D" w:rsidP="00302342">
            <w:pPr>
              <w:contextualSpacing/>
              <w:jc w:val="both"/>
              <w:rPr>
                <w:rFonts w:ascii="Times New Roman" w:hAnsi="Times New Roman" w:cs="Times New Roman"/>
                <w:sz w:val="20"/>
                <w:szCs w:val="20"/>
              </w:rPr>
            </w:pPr>
          </w:p>
        </w:tc>
      </w:tr>
      <w:tr w:rsidR="00B9077D" w:rsidRPr="00525CFA" w:rsidTr="000838D6">
        <w:tc>
          <w:tcPr>
            <w:tcW w:w="2337"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HAC Variance</w:t>
            </w:r>
          </w:p>
        </w:tc>
        <w:tc>
          <w:tcPr>
            <w:tcW w:w="2337"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84.5658</w:t>
            </w:r>
          </w:p>
        </w:tc>
        <w:tc>
          <w:tcPr>
            <w:tcW w:w="2338"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c>
          <w:tcPr>
            <w:tcW w:w="2338"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p>
        </w:tc>
      </w:tr>
      <w:tr w:rsidR="00B9077D" w:rsidRPr="00525CFA" w:rsidTr="000838D6">
        <w:tc>
          <w:tcPr>
            <w:tcW w:w="9350" w:type="dxa"/>
            <w:gridSpan w:val="4"/>
            <w:tcBorders>
              <w:top w:val="single" w:sz="4" w:space="0" w:color="auto"/>
              <w:bottom w:val="single" w:sz="4" w:space="0" w:color="auto"/>
            </w:tcBorders>
          </w:tcPr>
          <w:p w:rsidR="00B9077D" w:rsidRPr="00525CFA" w:rsidRDefault="00B9077D" w:rsidP="00302342">
            <w:pPr>
              <w:contextualSpacing/>
              <w:jc w:val="center"/>
              <w:rPr>
                <w:rFonts w:ascii="Times New Roman" w:hAnsi="Times New Roman" w:cs="Times New Roman"/>
                <w:bCs/>
                <w:sz w:val="20"/>
                <w:szCs w:val="20"/>
              </w:rPr>
            </w:pPr>
            <w:r w:rsidRPr="00525CFA">
              <w:rPr>
                <w:rFonts w:ascii="Times New Roman" w:hAnsi="Times New Roman" w:cs="Times New Roman"/>
                <w:bCs/>
                <w:sz w:val="20"/>
                <w:szCs w:val="20"/>
              </w:rPr>
              <w:t xml:space="preserve">Panel C: </w:t>
            </w:r>
            <w:proofErr w:type="spellStart"/>
            <w:r w:rsidRPr="00525CFA">
              <w:rPr>
                <w:rFonts w:ascii="Times New Roman" w:hAnsi="Times New Roman" w:cs="Times New Roman"/>
                <w:bCs/>
                <w:sz w:val="20"/>
                <w:szCs w:val="20"/>
              </w:rPr>
              <w:t>Westerlund</w:t>
            </w:r>
            <w:proofErr w:type="spellEnd"/>
            <w:r w:rsidRPr="00525CFA">
              <w:rPr>
                <w:rFonts w:ascii="Times New Roman" w:hAnsi="Times New Roman" w:cs="Times New Roman"/>
                <w:bCs/>
                <w:sz w:val="20"/>
                <w:szCs w:val="20"/>
              </w:rPr>
              <w:t xml:space="preserve"> </w:t>
            </w:r>
            <w:proofErr w:type="spellStart"/>
            <w:r w:rsidRPr="00525CFA">
              <w:rPr>
                <w:rFonts w:ascii="Times New Roman" w:hAnsi="Times New Roman" w:cs="Times New Roman"/>
                <w:bCs/>
                <w:sz w:val="20"/>
                <w:szCs w:val="20"/>
              </w:rPr>
              <w:t>Cointegration</w:t>
            </w:r>
            <w:proofErr w:type="spellEnd"/>
            <w:r w:rsidRPr="00525CFA">
              <w:rPr>
                <w:rFonts w:ascii="Times New Roman" w:hAnsi="Times New Roman" w:cs="Times New Roman"/>
                <w:bCs/>
                <w:sz w:val="20"/>
                <w:szCs w:val="20"/>
              </w:rPr>
              <w:t xml:space="preserve"> test</w:t>
            </w:r>
          </w:p>
        </w:tc>
      </w:tr>
      <w:tr w:rsidR="00B9077D" w:rsidRPr="00525CFA" w:rsidTr="000838D6">
        <w:tc>
          <w:tcPr>
            <w:tcW w:w="2337" w:type="dxa"/>
            <w:tcBorders>
              <w:top w:val="single" w:sz="4" w:space="0" w:color="auto"/>
            </w:tcBorders>
          </w:tcPr>
          <w:p w:rsidR="00B9077D" w:rsidRPr="00525CFA" w:rsidRDefault="006C0222" w:rsidP="00302342">
            <w:pPr>
              <w:contextualSpacing/>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oMath>
            </m:oMathPara>
          </w:p>
        </w:tc>
        <w:tc>
          <w:tcPr>
            <w:tcW w:w="2337"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-2.8780</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(0.0400)</w:t>
            </w:r>
          </w:p>
        </w:tc>
        <w:tc>
          <w:tcPr>
            <w:tcW w:w="2338" w:type="dxa"/>
            <w:tcBorders>
              <w:top w:val="single" w:sz="4" w:space="0" w:color="auto"/>
            </w:tcBorders>
          </w:tcPr>
          <w:p w:rsidR="00B9077D" w:rsidRPr="00525CFA" w:rsidRDefault="006C0222" w:rsidP="00302342">
            <w:pPr>
              <w:contextualSpacing/>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oMath>
            </m:oMathPara>
          </w:p>
        </w:tc>
        <w:tc>
          <w:tcPr>
            <w:tcW w:w="2338" w:type="dxa"/>
            <w:tcBorders>
              <w:top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-13.3480</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(0.0000)</w:t>
            </w:r>
          </w:p>
        </w:tc>
      </w:tr>
      <w:tr w:rsidR="00B9077D" w:rsidRPr="00525CFA" w:rsidTr="000838D6">
        <w:tc>
          <w:tcPr>
            <w:tcW w:w="2337" w:type="dxa"/>
            <w:tcBorders>
              <w:bottom w:val="single" w:sz="4" w:space="0" w:color="auto"/>
            </w:tcBorders>
          </w:tcPr>
          <w:p w:rsidR="00B9077D" w:rsidRPr="00525CFA" w:rsidRDefault="006C0222" w:rsidP="00302342">
            <w:pPr>
              <w:contextualSpacing/>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a</m:t>
                    </m:r>
                  </m:sub>
                </m:sSub>
              </m:oMath>
            </m:oMathPara>
          </w:p>
        </w:tc>
        <w:tc>
          <w:tcPr>
            <w:tcW w:w="2337"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-13.6870</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(0.0300)</w:t>
            </w:r>
          </w:p>
        </w:tc>
        <w:tc>
          <w:tcPr>
            <w:tcW w:w="2338" w:type="dxa"/>
            <w:tcBorders>
              <w:bottom w:val="single" w:sz="4" w:space="0" w:color="auto"/>
            </w:tcBorders>
          </w:tcPr>
          <w:p w:rsidR="00B9077D" w:rsidRPr="00525CFA" w:rsidRDefault="006C0222" w:rsidP="00302342">
            <w:pPr>
              <w:contextualSpacing/>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a</m:t>
                    </m:r>
                  </m:sub>
                </m:sSub>
              </m:oMath>
            </m:oMathPara>
          </w:p>
        </w:tc>
        <w:tc>
          <w:tcPr>
            <w:tcW w:w="2338" w:type="dxa"/>
            <w:tcBorders>
              <w:bottom w:val="single" w:sz="4" w:space="0" w:color="auto"/>
            </w:tcBorders>
          </w:tcPr>
          <w:p w:rsidR="00B9077D" w:rsidRPr="00525CFA" w:rsidRDefault="00B9077D" w:rsidP="00302342">
            <w:pPr>
              <w:contextualSpacing/>
              <w:jc w:val="both"/>
              <w:rPr>
                <w:rFonts w:ascii="Times New Roman" w:hAnsi="Times New Roman" w:cs="Times New Roman"/>
                <w:sz w:val="20"/>
                <w:szCs w:val="20"/>
              </w:rPr>
            </w:pPr>
            <w:r w:rsidRPr="00525CFA">
              <w:rPr>
                <w:rFonts w:ascii="Times New Roman" w:hAnsi="Times New Roman" w:cs="Times New Roman"/>
                <w:sz w:val="20"/>
                <w:szCs w:val="20"/>
              </w:rPr>
              <w:t>-14.7300</w:t>
            </w:r>
            <w:r w:rsidRPr="00525CFA">
              <w:rPr>
                <w:rFonts w:ascii="Times New Roman" w:hAnsi="Times New Roman" w:cs="Times New Roman"/>
                <w:sz w:val="20"/>
                <w:szCs w:val="20"/>
                <w:vertAlign w:val="superscript"/>
              </w:rPr>
              <w:t>***</w:t>
            </w:r>
            <w:r w:rsidRPr="00525CFA">
              <w:rPr>
                <w:rFonts w:ascii="Times New Roman" w:hAnsi="Times New Roman" w:cs="Times New Roman"/>
                <w:sz w:val="20"/>
                <w:szCs w:val="20"/>
              </w:rPr>
              <w:t>(0. 0000)</w:t>
            </w:r>
          </w:p>
        </w:tc>
      </w:tr>
    </w:tbl>
    <w:p w:rsidR="00B9077D" w:rsidRPr="00525CFA" w:rsidRDefault="00B9077D" w:rsidP="00302342">
      <w:pPr>
        <w:spacing w:after="0"/>
        <w:rPr>
          <w:rStyle w:val="fontstyle01"/>
          <w:b w:val="0"/>
          <w:bCs w:val="0"/>
          <w:sz w:val="18"/>
          <w:szCs w:val="18"/>
        </w:rPr>
      </w:pPr>
      <w:r w:rsidRPr="00525CFA">
        <w:rPr>
          <w:rFonts w:ascii="Times New Roman" w:hAnsi="Times New Roman" w:cs="Times New Roman"/>
          <w:b/>
          <w:bCs/>
          <w:sz w:val="18"/>
          <w:szCs w:val="18"/>
        </w:rPr>
        <w:t>Source: Authors’ Computation, 2024</w:t>
      </w:r>
      <w:r w:rsidRPr="00525CFA">
        <w:rPr>
          <w:rStyle w:val="fontstyle01"/>
          <w:sz w:val="18"/>
          <w:szCs w:val="18"/>
        </w:rPr>
        <w:tab/>
      </w:r>
    </w:p>
    <w:p w:rsidR="00B9077D" w:rsidRPr="002F61A5" w:rsidRDefault="00B9077D" w:rsidP="002F61A5">
      <w:pPr>
        <w:jc w:val="both"/>
        <w:rPr>
          <w:rFonts w:ascii="Times New Roman" w:hAnsi="Times New Roman" w:cs="Times New Roman"/>
          <w:color w:val="252525"/>
          <w:sz w:val="18"/>
          <w:szCs w:val="18"/>
          <w:shd w:val="clear" w:color="auto" w:fill="FFFFFF"/>
        </w:rPr>
      </w:pPr>
      <w:r w:rsidRPr="00525CFA">
        <w:rPr>
          <w:rFonts w:ascii="Times New Roman" w:hAnsi="Times New Roman" w:cs="Times New Roman"/>
          <w:bCs/>
          <w:sz w:val="18"/>
          <w:szCs w:val="18"/>
        </w:rPr>
        <w:t>Note: Values in the parentheses denote probability values. ***, **, and * represents statistical significance at 1%, 5%, and 10%, respectively.</w:t>
      </w:r>
    </w:p>
    <w:p w:rsidR="00B9077D" w:rsidRPr="00302342" w:rsidRDefault="000B2399"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Table 7</w:t>
      </w:r>
      <w:r w:rsidR="00B9077D" w:rsidRPr="00302342">
        <w:rPr>
          <w:rFonts w:ascii="Times New Roman" w:eastAsia="Times New Roman" w:hAnsi="Times New Roman" w:cs="Times New Roman"/>
          <w:sz w:val="24"/>
          <w:szCs w:val="24"/>
        </w:rPr>
        <w:t xml:space="preserve"> presents the findings fr</w:t>
      </w:r>
      <w:r w:rsidRPr="00302342">
        <w:rPr>
          <w:rFonts w:ascii="Times New Roman" w:eastAsia="Times New Roman" w:hAnsi="Times New Roman" w:cs="Times New Roman"/>
          <w:sz w:val="24"/>
          <w:szCs w:val="24"/>
        </w:rPr>
        <w:t>om the Cross-sectional</w:t>
      </w:r>
      <w:r w:rsidR="00B9077D" w:rsidRPr="00302342">
        <w:rPr>
          <w:rFonts w:ascii="Times New Roman" w:eastAsia="Times New Roman" w:hAnsi="Times New Roman" w:cs="Times New Roman"/>
          <w:sz w:val="24"/>
          <w:szCs w:val="24"/>
        </w:rPr>
        <w:t xml:space="preserve"> Autoregressive Distributed Lag (CS-ARDL) technique. This technique was chosen due to the presence of </w:t>
      </w:r>
      <w:proofErr w:type="spellStart"/>
      <w:r w:rsidR="00B9077D" w:rsidRPr="00302342">
        <w:rPr>
          <w:rFonts w:ascii="Times New Roman" w:eastAsia="Times New Roman" w:hAnsi="Times New Roman" w:cs="Times New Roman"/>
          <w:sz w:val="24"/>
          <w:szCs w:val="24"/>
        </w:rPr>
        <w:t>cointegration</w:t>
      </w:r>
      <w:proofErr w:type="spellEnd"/>
      <w:r w:rsidR="00B9077D" w:rsidRPr="00302342">
        <w:rPr>
          <w:rFonts w:ascii="Times New Roman" w:eastAsia="Times New Roman" w:hAnsi="Times New Roman" w:cs="Times New Roman"/>
          <w:sz w:val="24"/>
          <w:szCs w:val="24"/>
        </w:rPr>
        <w:t>, non-</w:t>
      </w:r>
      <w:proofErr w:type="spellStart"/>
      <w:r w:rsidR="00B9077D" w:rsidRPr="00302342">
        <w:rPr>
          <w:rFonts w:ascii="Times New Roman" w:eastAsia="Times New Roman" w:hAnsi="Times New Roman" w:cs="Times New Roman"/>
          <w:sz w:val="24"/>
          <w:szCs w:val="24"/>
        </w:rPr>
        <w:t>stationarity</w:t>
      </w:r>
      <w:proofErr w:type="spellEnd"/>
      <w:r w:rsidR="00B9077D" w:rsidRPr="00302342">
        <w:rPr>
          <w:rFonts w:ascii="Times New Roman" w:eastAsia="Times New Roman" w:hAnsi="Times New Roman" w:cs="Times New Roman"/>
          <w:sz w:val="24"/>
          <w:szCs w:val="24"/>
        </w:rPr>
        <w:t xml:space="preserve">, and cross-sectional dependence in the series. Additionally, to evaluate causality, the panel causality test by </w:t>
      </w:r>
      <w:proofErr w:type="spellStart"/>
      <w:r w:rsidR="00B9077D" w:rsidRPr="00302342">
        <w:rPr>
          <w:rFonts w:ascii="Times New Roman" w:eastAsia="Times New Roman" w:hAnsi="Times New Roman" w:cs="Times New Roman"/>
          <w:sz w:val="24"/>
          <w:szCs w:val="24"/>
        </w:rPr>
        <w:t>Dumitrescu</w:t>
      </w:r>
      <w:proofErr w:type="spellEnd"/>
      <w:r w:rsidR="00B9077D" w:rsidRPr="00302342">
        <w:rPr>
          <w:rFonts w:ascii="Times New Roman" w:eastAsia="Times New Roman" w:hAnsi="Times New Roman" w:cs="Times New Roman"/>
          <w:sz w:val="24"/>
          <w:szCs w:val="24"/>
        </w:rPr>
        <w:t xml:space="preserve"> and </w:t>
      </w:r>
      <w:proofErr w:type="spellStart"/>
      <w:r w:rsidR="00B9077D" w:rsidRPr="00302342">
        <w:rPr>
          <w:rFonts w:ascii="Times New Roman" w:eastAsia="Times New Roman" w:hAnsi="Times New Roman" w:cs="Times New Roman"/>
          <w:sz w:val="24"/>
          <w:szCs w:val="24"/>
        </w:rPr>
        <w:t>Hurlin</w:t>
      </w:r>
      <w:proofErr w:type="spellEnd"/>
      <w:r w:rsidR="00B9077D" w:rsidRPr="00302342">
        <w:rPr>
          <w:rFonts w:ascii="Times New Roman" w:eastAsia="Times New Roman" w:hAnsi="Times New Roman" w:cs="Times New Roman"/>
          <w:sz w:val="24"/>
          <w:szCs w:val="24"/>
        </w:rPr>
        <w:t xml:space="preserve"> (2012) was </w:t>
      </w:r>
      <w:proofErr w:type="spellStart"/>
      <w:r w:rsidR="00B9077D" w:rsidRPr="00302342">
        <w:rPr>
          <w:rFonts w:ascii="Times New Roman" w:eastAsia="Times New Roman" w:hAnsi="Times New Roman" w:cs="Times New Roman"/>
          <w:sz w:val="24"/>
          <w:szCs w:val="24"/>
        </w:rPr>
        <w:t>utilised</w:t>
      </w:r>
      <w:proofErr w:type="spellEnd"/>
      <w:r w:rsidR="00B9077D" w:rsidRPr="00302342">
        <w:rPr>
          <w:rFonts w:ascii="Times New Roman" w:eastAsia="Times New Roman" w:hAnsi="Times New Roman" w:cs="Times New Roman"/>
          <w:sz w:val="24"/>
          <w:szCs w:val="24"/>
        </w:rPr>
        <w:t>.</w:t>
      </w:r>
    </w:p>
    <w:p w:rsidR="00B9077D" w:rsidRPr="00302342" w:rsidRDefault="00B9077D" w:rsidP="00302342">
      <w:pPr>
        <w:spacing w:before="100" w:beforeAutospacing="1" w:after="100" w:afterAutospacing="1"/>
        <w:contextualSpacing/>
        <w:jc w:val="both"/>
        <w:rPr>
          <w:rFonts w:ascii="Times New Roman" w:hAnsi="Times New Roman" w:cs="Times New Roman"/>
          <w:b/>
          <w:sz w:val="24"/>
          <w:szCs w:val="24"/>
        </w:rPr>
      </w:pPr>
    </w:p>
    <w:p w:rsidR="00B9077D" w:rsidRPr="00302342" w:rsidRDefault="000B2399" w:rsidP="00302342">
      <w:pPr>
        <w:spacing w:before="100" w:beforeAutospacing="1" w:after="100" w:afterAutospacing="1"/>
        <w:contextualSpacing/>
        <w:jc w:val="both"/>
        <w:rPr>
          <w:rFonts w:ascii="Times New Roman" w:hAnsi="Times New Roman" w:cs="Times New Roman"/>
          <w:b/>
          <w:sz w:val="24"/>
          <w:szCs w:val="24"/>
        </w:rPr>
      </w:pPr>
      <w:r w:rsidRPr="00302342">
        <w:rPr>
          <w:rFonts w:ascii="Times New Roman" w:hAnsi="Times New Roman" w:cs="Times New Roman"/>
          <w:b/>
          <w:sz w:val="24"/>
          <w:szCs w:val="24"/>
        </w:rPr>
        <w:t>Table 7</w:t>
      </w:r>
      <w:r w:rsidR="00B9077D" w:rsidRPr="00302342">
        <w:rPr>
          <w:rFonts w:ascii="Times New Roman" w:hAnsi="Times New Roman" w:cs="Times New Roman"/>
          <w:b/>
          <w:sz w:val="24"/>
          <w:szCs w:val="24"/>
        </w:rPr>
        <w:t>: Result of Effects of Investment in Transport Infrastructure on Industrial Sector Productivity in ECOWAS</w:t>
      </w:r>
    </w:p>
    <w:p w:rsidR="00B9077D" w:rsidRPr="00302342" w:rsidRDefault="00B9077D" w:rsidP="00302342">
      <w:pPr>
        <w:spacing w:before="100" w:beforeAutospacing="1" w:after="100" w:afterAutospacing="1"/>
        <w:contextualSpacing/>
        <w:jc w:val="both"/>
        <w:rPr>
          <w:rFonts w:ascii="Times New Roman" w:hAnsi="Times New Roman" w:cs="Times New Roman"/>
          <w:b/>
          <w:sz w:val="24"/>
          <w:szCs w:val="24"/>
        </w:rPr>
      </w:pPr>
    </w:p>
    <w:tbl>
      <w:tblPr>
        <w:tblW w:w="0" w:type="auto"/>
        <w:tblLook w:val="04A0" w:firstRow="1" w:lastRow="0" w:firstColumn="1" w:lastColumn="0" w:noHBand="0" w:noVBand="1"/>
      </w:tblPr>
      <w:tblGrid>
        <w:gridCol w:w="1870"/>
        <w:gridCol w:w="1870"/>
        <w:gridCol w:w="1870"/>
        <w:gridCol w:w="1870"/>
        <w:gridCol w:w="1870"/>
      </w:tblGrid>
      <w:tr w:rsidR="00B9077D" w:rsidRPr="00302342" w:rsidTr="000838D6">
        <w:tc>
          <w:tcPr>
            <w:tcW w:w="9350" w:type="dxa"/>
            <w:gridSpan w:val="5"/>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 xml:space="preserve">Dependent variable: </w:t>
            </w:r>
            <m:oMath>
              <m:r>
                <m:rPr>
                  <m:sty m:val="bi"/>
                </m:rPr>
                <w:rPr>
                  <w:rFonts w:ascii="Cambria Math" w:hAnsi="Cambria Math" w:cs="Times New Roman"/>
                  <w:sz w:val="20"/>
                  <w:szCs w:val="20"/>
                </w:rPr>
                <m:t>INDVA</m:t>
              </m:r>
            </m:oMath>
          </w:p>
        </w:tc>
      </w:tr>
      <w:tr w:rsidR="00B9077D" w:rsidRPr="00302342" w:rsidTr="000838D6">
        <w:tc>
          <w:tcPr>
            <w:tcW w:w="9350" w:type="dxa"/>
            <w:gridSpan w:val="5"/>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Panel A: Long-run Estimates</w:t>
            </w:r>
          </w:p>
        </w:tc>
      </w:tr>
      <w:tr w:rsidR="00B9077D" w:rsidRPr="00302342" w:rsidTr="00CE6B51">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sz w:val="20"/>
                <w:szCs w:val="20"/>
              </w:rPr>
            </w:pPr>
            <w:r w:rsidRPr="00302342">
              <w:rPr>
                <w:rFonts w:ascii="Times New Roman" w:hAnsi="Times New Roman" w:cs="Times New Roman"/>
                <w:b/>
                <w:sz w:val="20"/>
                <w:szCs w:val="20"/>
              </w:rPr>
              <w:t>Variable</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Coefficient</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Std. Error</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t-Stat</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Probability</w:t>
            </w:r>
          </w:p>
        </w:tc>
      </w:tr>
      <w:tr w:rsidR="00B9077D" w:rsidRPr="00302342" w:rsidTr="00CE6B51">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TITI</m:t>
                </m:r>
              </m:oMath>
            </m:oMathPara>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1.8637</w:t>
            </w:r>
            <w:r w:rsidRPr="00302342">
              <w:rPr>
                <w:rFonts w:ascii="Times New Roman" w:hAnsi="Times New Roman" w:cs="Times New Roman"/>
                <w:sz w:val="20"/>
                <w:szCs w:val="20"/>
                <w:vertAlign w:val="superscript"/>
              </w:rPr>
              <w:t>**</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0.9461</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1.97</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0.049</w:t>
            </w:r>
          </w:p>
        </w:tc>
      </w:tr>
      <w:tr w:rsidR="00CE6B51" w:rsidRPr="00302342" w:rsidTr="00CE6B51">
        <w:tc>
          <w:tcPr>
            <w:tcW w:w="1870" w:type="dxa"/>
          </w:tcPr>
          <w:p w:rsidR="00CE6B51" w:rsidRPr="00302342" w:rsidRDefault="00CE6B51"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TILA</m:t>
                </m:r>
              </m:oMath>
            </m:oMathPara>
          </w:p>
        </w:tc>
        <w:tc>
          <w:tcPr>
            <w:tcW w:w="1870" w:type="dxa"/>
          </w:tcPr>
          <w:p w:rsidR="00CE6B51" w:rsidRPr="00302342" w:rsidRDefault="00CE6B51" w:rsidP="00302342">
            <w:pPr>
              <w:contextualSpacing/>
              <w:jc w:val="center"/>
              <w:rPr>
                <w:rFonts w:ascii="Times New Roman" w:hAnsi="Times New Roman" w:cs="Times New Roman"/>
                <w:sz w:val="20"/>
                <w:szCs w:val="20"/>
                <w:vertAlign w:val="superscript"/>
              </w:rPr>
            </w:pPr>
            <w:r w:rsidRPr="00302342">
              <w:rPr>
                <w:rFonts w:ascii="Times New Roman" w:hAnsi="Times New Roman" w:cs="Times New Roman"/>
                <w:sz w:val="20"/>
                <w:szCs w:val="20"/>
              </w:rPr>
              <w:t xml:space="preserve">       1997.46***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1.5616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1279.16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0.000      </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GCF</m:t>
                </m:r>
              </m:oMath>
            </m:oMathPara>
          </w:p>
        </w:tc>
        <w:tc>
          <w:tcPr>
            <w:tcW w:w="1870" w:type="dxa"/>
          </w:tcPr>
          <w:p w:rsidR="00B9077D" w:rsidRPr="00302342" w:rsidRDefault="00793D0A" w:rsidP="00302342">
            <w:pPr>
              <w:contextualSpacing/>
              <w:rPr>
                <w:rFonts w:ascii="Times New Roman" w:hAnsi="Times New Roman" w:cs="Times New Roman"/>
                <w:sz w:val="20"/>
                <w:szCs w:val="20"/>
              </w:rPr>
            </w:pPr>
            <w:r w:rsidRPr="00302342">
              <w:rPr>
                <w:rFonts w:ascii="Times New Roman" w:hAnsi="Times New Roman" w:cs="Times New Roman"/>
                <w:sz w:val="20"/>
                <w:szCs w:val="20"/>
              </w:rPr>
              <w:t xml:space="preserve">           </w:t>
            </w:r>
            <w:r w:rsidR="00B9077D" w:rsidRPr="00302342">
              <w:rPr>
                <w:rFonts w:ascii="Times New Roman" w:hAnsi="Times New Roman" w:cs="Times New Roman"/>
                <w:sz w:val="20"/>
                <w:szCs w:val="20"/>
              </w:rPr>
              <w:t>0.1793</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0.1018</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1.76</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0.078</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LF</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-0.4010</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1.0452</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-0.38</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0.701</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CRED</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-0.0119</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0.1232</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-0.10</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0.923</w:t>
            </w:r>
          </w:p>
        </w:tc>
      </w:tr>
      <w:tr w:rsidR="00B9077D" w:rsidRPr="00302342" w:rsidTr="000838D6">
        <w:tc>
          <w:tcPr>
            <w:tcW w:w="1870" w:type="dxa"/>
            <w:tcBorders>
              <w:bottom w:val="single" w:sz="4" w:space="0" w:color="auto"/>
            </w:tcBorders>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DB</m:t>
                </m:r>
              </m:oMath>
            </m:oMathPara>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vertAlign w:val="superscript"/>
              </w:rPr>
            </w:pPr>
            <w:r w:rsidRPr="00302342">
              <w:rPr>
                <w:rFonts w:ascii="Times New Roman" w:hAnsi="Times New Roman" w:cs="Times New Roman"/>
                <w:sz w:val="20"/>
                <w:szCs w:val="20"/>
              </w:rPr>
              <w:t xml:space="preserve"> 1.2463</w:t>
            </w:r>
            <w:r w:rsidRPr="00302342">
              <w:rPr>
                <w:rFonts w:ascii="Times New Roman" w:hAnsi="Times New Roman" w:cs="Times New Roman"/>
                <w:sz w:val="20"/>
                <w:szCs w:val="20"/>
                <w:vertAlign w:val="superscript"/>
              </w:rPr>
              <w:t>**</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0.5522</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2.26</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0.024</w:t>
            </w:r>
          </w:p>
        </w:tc>
      </w:tr>
      <w:tr w:rsidR="00B9077D" w:rsidRPr="00302342" w:rsidTr="000838D6">
        <w:tc>
          <w:tcPr>
            <w:tcW w:w="9350" w:type="dxa"/>
            <w:gridSpan w:val="5"/>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Panel B: Short-run Estimates</w:t>
            </w:r>
          </w:p>
        </w:tc>
      </w:tr>
      <w:tr w:rsidR="00B9077D" w:rsidRPr="00302342" w:rsidTr="000838D6">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sz w:val="20"/>
                <w:szCs w:val="20"/>
              </w:rPr>
            </w:pPr>
            <w:r w:rsidRPr="00302342">
              <w:rPr>
                <w:rFonts w:ascii="Times New Roman" w:hAnsi="Times New Roman" w:cs="Times New Roman"/>
                <w:b/>
                <w:sz w:val="20"/>
                <w:szCs w:val="20"/>
              </w:rPr>
              <w:t>Variable</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Coefficient</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Std. Error</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t-Stat</w:t>
            </w:r>
          </w:p>
        </w:tc>
        <w:tc>
          <w:tcPr>
            <w:tcW w:w="1870" w:type="dxa"/>
            <w:tcBorders>
              <w:top w:val="single" w:sz="4" w:space="0" w:color="auto"/>
              <w:bottom w:val="single" w:sz="4" w:space="0" w:color="auto"/>
            </w:tcBorders>
          </w:tcPr>
          <w:p w:rsidR="00B9077D" w:rsidRPr="00302342" w:rsidRDefault="00B9077D" w:rsidP="00302342">
            <w:pPr>
              <w:contextualSpacing/>
              <w:jc w:val="center"/>
              <w:rPr>
                <w:rFonts w:ascii="Times New Roman" w:hAnsi="Times New Roman" w:cs="Times New Roman"/>
                <w:b/>
                <w:bCs/>
                <w:sz w:val="20"/>
                <w:szCs w:val="20"/>
              </w:rPr>
            </w:pPr>
            <w:r w:rsidRPr="00302342">
              <w:rPr>
                <w:rFonts w:ascii="Times New Roman" w:hAnsi="Times New Roman" w:cs="Times New Roman"/>
                <w:b/>
                <w:bCs/>
                <w:sz w:val="20"/>
                <w:szCs w:val="20"/>
              </w:rPr>
              <w:t>Probability</w:t>
            </w:r>
          </w:p>
        </w:tc>
      </w:tr>
      <w:tr w:rsidR="00B9077D" w:rsidRPr="00302342" w:rsidTr="000838D6">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∆INDVA</m:t>
                </m:r>
              </m:oMath>
            </m:oMathPara>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0.0251</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0.0425</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0.59</w:t>
            </w:r>
          </w:p>
        </w:tc>
        <w:tc>
          <w:tcPr>
            <w:tcW w:w="1870" w:type="dxa"/>
            <w:tcBorders>
              <w:top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0.555</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∆TITI</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1.7669</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0.8944</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1.98</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0.048</w:t>
            </w:r>
          </w:p>
        </w:tc>
      </w:tr>
      <w:tr w:rsidR="00CE6B51" w:rsidRPr="00302342" w:rsidTr="000838D6">
        <w:tc>
          <w:tcPr>
            <w:tcW w:w="1870" w:type="dxa"/>
          </w:tcPr>
          <w:p w:rsidR="00CE6B51" w:rsidRPr="00302342" w:rsidRDefault="00CE6B51"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∆TILA</m:t>
                </m:r>
              </m:oMath>
            </m:oMathPara>
          </w:p>
        </w:tc>
        <w:tc>
          <w:tcPr>
            <w:tcW w:w="1870" w:type="dxa"/>
          </w:tcPr>
          <w:p w:rsidR="00CE6B51" w:rsidRPr="00302342" w:rsidRDefault="00CE6B51" w:rsidP="00302342">
            <w:pPr>
              <w:contextualSpacing/>
              <w:jc w:val="center"/>
              <w:rPr>
                <w:rFonts w:ascii="Times New Roman" w:hAnsi="Times New Roman" w:cs="Times New Roman"/>
                <w:sz w:val="20"/>
                <w:szCs w:val="20"/>
                <w:vertAlign w:val="superscript"/>
              </w:rPr>
            </w:pPr>
            <w:r w:rsidRPr="00302342">
              <w:rPr>
                <w:rFonts w:ascii="Times New Roman" w:hAnsi="Times New Roman" w:cs="Times New Roman"/>
                <w:sz w:val="20"/>
                <w:szCs w:val="20"/>
              </w:rPr>
              <w:t xml:space="preserve">      1996.13***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1.5310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1303.78   </w:t>
            </w:r>
          </w:p>
        </w:tc>
        <w:tc>
          <w:tcPr>
            <w:tcW w:w="1870" w:type="dxa"/>
          </w:tcPr>
          <w:p w:rsidR="00CE6B51" w:rsidRPr="00302342" w:rsidRDefault="00CE6B51"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 xml:space="preserve">0.000      </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∆GCF</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0.1771</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0.1018</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1.74</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0.082</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∆LF</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-0.3237</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0.9757</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-0.33</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0.740</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∆CRED</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-0.0425</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0.1191</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-0.36</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0.721</w:t>
            </w:r>
          </w:p>
        </w:tc>
      </w:tr>
      <w:tr w:rsidR="00B9077D" w:rsidRPr="00302342" w:rsidTr="000838D6">
        <w:tc>
          <w:tcPr>
            <w:tcW w:w="1870" w:type="dxa"/>
          </w:tcPr>
          <w:p w:rsidR="00B9077D" w:rsidRPr="00302342" w:rsidRDefault="00B9077D" w:rsidP="00302342">
            <w:pPr>
              <w:contextualSpacing/>
              <w:rPr>
                <w:rFonts w:ascii="Times New Roman" w:hAnsi="Times New Roman" w:cs="Times New Roman"/>
                <w:sz w:val="20"/>
                <w:szCs w:val="20"/>
              </w:rPr>
            </w:pPr>
            <m:oMathPara>
              <m:oMathParaPr>
                <m:jc m:val="left"/>
              </m:oMathParaPr>
              <m:oMath>
                <m:r>
                  <w:rPr>
                    <w:rFonts w:ascii="Cambria Math" w:hAnsi="Cambria Math" w:cs="Times New Roman"/>
                    <w:sz w:val="20"/>
                    <w:szCs w:val="20"/>
                  </w:rPr>
                  <m:t>∆DB</m:t>
                </m:r>
              </m:oMath>
            </m:oMathPara>
          </w:p>
        </w:tc>
        <w:tc>
          <w:tcPr>
            <w:tcW w:w="1870" w:type="dxa"/>
          </w:tcPr>
          <w:p w:rsidR="00B9077D" w:rsidRPr="00302342" w:rsidRDefault="00B9077D" w:rsidP="00302342">
            <w:pPr>
              <w:contextualSpacing/>
              <w:jc w:val="center"/>
              <w:rPr>
                <w:rFonts w:ascii="Times New Roman" w:hAnsi="Times New Roman" w:cs="Times New Roman"/>
                <w:sz w:val="20"/>
                <w:szCs w:val="20"/>
                <w:vertAlign w:val="superscript"/>
              </w:rPr>
            </w:pPr>
            <w:r w:rsidRPr="00302342">
              <w:rPr>
                <w:rFonts w:ascii="Times New Roman" w:hAnsi="Times New Roman" w:cs="Times New Roman"/>
                <w:sz w:val="20"/>
                <w:szCs w:val="20"/>
              </w:rPr>
              <w:t>1.2815</w:t>
            </w:r>
            <w:r w:rsidRPr="00302342">
              <w:rPr>
                <w:rFonts w:ascii="Times New Roman" w:hAnsi="Times New Roman" w:cs="Times New Roman"/>
                <w:sz w:val="20"/>
                <w:szCs w:val="20"/>
                <w:vertAlign w:val="superscript"/>
              </w:rPr>
              <w:t>**</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0.5181</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2.47</w:t>
            </w:r>
          </w:p>
        </w:tc>
        <w:tc>
          <w:tcPr>
            <w:tcW w:w="1870" w:type="dxa"/>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0.013</w:t>
            </w:r>
          </w:p>
        </w:tc>
      </w:tr>
      <w:tr w:rsidR="00B9077D" w:rsidRPr="00302342" w:rsidTr="000838D6">
        <w:tc>
          <w:tcPr>
            <w:tcW w:w="1870" w:type="dxa"/>
            <w:tcBorders>
              <w:bottom w:val="single" w:sz="4" w:space="0" w:color="auto"/>
            </w:tcBorders>
          </w:tcPr>
          <w:p w:rsidR="00B9077D" w:rsidRPr="00302342" w:rsidRDefault="006C0222" w:rsidP="00302342">
            <w:pPr>
              <w:contextualSpacing/>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ECM</m:t>
                    </m:r>
                  </m:e>
                  <m:sub>
                    <m:r>
                      <w:rPr>
                        <w:rFonts w:ascii="Cambria Math" w:hAnsi="Cambria Math" w:cs="Times New Roman"/>
                        <w:sz w:val="20"/>
                        <w:szCs w:val="20"/>
                      </w:rPr>
                      <m:t>t-1</m:t>
                    </m:r>
                  </m:sub>
                </m:sSub>
              </m:oMath>
            </m:oMathPara>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vertAlign w:val="superscript"/>
              </w:rPr>
            </w:pPr>
            <w:r w:rsidRPr="00302342">
              <w:rPr>
                <w:rFonts w:ascii="Times New Roman" w:hAnsi="Times New Roman" w:cs="Times New Roman"/>
                <w:sz w:val="20"/>
                <w:szCs w:val="20"/>
              </w:rPr>
              <w:t>-0.9749</w:t>
            </w:r>
            <w:r w:rsidRPr="00302342">
              <w:rPr>
                <w:rFonts w:ascii="Times New Roman" w:hAnsi="Times New Roman" w:cs="Times New Roman"/>
                <w:sz w:val="20"/>
                <w:szCs w:val="20"/>
                <w:vertAlign w:val="superscript"/>
              </w:rPr>
              <w:t>***</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0.0425</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-22.94</w:t>
            </w:r>
          </w:p>
        </w:tc>
        <w:tc>
          <w:tcPr>
            <w:tcW w:w="1870" w:type="dxa"/>
            <w:tcBorders>
              <w:bottom w:val="single" w:sz="4" w:space="0" w:color="auto"/>
            </w:tcBorders>
          </w:tcPr>
          <w:p w:rsidR="00B9077D" w:rsidRPr="00302342" w:rsidRDefault="00B9077D" w:rsidP="00302342">
            <w:pPr>
              <w:contextualSpacing/>
              <w:jc w:val="center"/>
              <w:rPr>
                <w:rFonts w:ascii="Times New Roman" w:hAnsi="Times New Roman" w:cs="Times New Roman"/>
                <w:sz w:val="20"/>
                <w:szCs w:val="20"/>
              </w:rPr>
            </w:pPr>
            <w:r w:rsidRPr="00302342">
              <w:rPr>
                <w:rFonts w:ascii="Times New Roman" w:hAnsi="Times New Roman" w:cs="Times New Roman"/>
                <w:sz w:val="20"/>
                <w:szCs w:val="20"/>
              </w:rPr>
              <w:t>0.000</w:t>
            </w:r>
          </w:p>
        </w:tc>
      </w:tr>
      <w:tr w:rsidR="00B9077D" w:rsidRPr="00302342" w:rsidTr="000838D6">
        <w:tc>
          <w:tcPr>
            <w:tcW w:w="3740" w:type="dxa"/>
            <w:gridSpan w:val="2"/>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Panel C: Diagnostic test</w:t>
            </w:r>
          </w:p>
        </w:tc>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r w:rsidRPr="00302342">
              <w:rPr>
                <w:rFonts w:ascii="Times New Roman" w:hAnsi="Times New Roman" w:cs="Times New Roman"/>
                <w:b/>
                <w:bCs/>
                <w:sz w:val="20"/>
                <w:szCs w:val="20"/>
              </w:rPr>
              <w:t>Statistic</w:t>
            </w:r>
          </w:p>
        </w:tc>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proofErr w:type="spellStart"/>
            <w:r w:rsidRPr="00302342">
              <w:rPr>
                <w:rFonts w:ascii="Times New Roman" w:hAnsi="Times New Roman" w:cs="Times New Roman"/>
                <w:b/>
                <w:bCs/>
                <w:sz w:val="20"/>
                <w:szCs w:val="20"/>
              </w:rPr>
              <w:t>Prob</w:t>
            </w:r>
            <w:proofErr w:type="spellEnd"/>
          </w:p>
        </w:tc>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b/>
                <w:bCs/>
                <w:sz w:val="20"/>
                <w:szCs w:val="20"/>
              </w:rPr>
            </w:pPr>
          </w:p>
        </w:tc>
      </w:tr>
      <w:tr w:rsidR="00B9077D" w:rsidRPr="00302342" w:rsidTr="000838D6">
        <w:tc>
          <w:tcPr>
            <w:tcW w:w="3740" w:type="dxa"/>
            <w:gridSpan w:val="2"/>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RMSE</w:t>
            </w:r>
          </w:p>
        </w:tc>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2.28</w:t>
            </w:r>
          </w:p>
        </w:tc>
        <w:tc>
          <w:tcPr>
            <w:tcW w:w="1870" w:type="dxa"/>
            <w:tcBorders>
              <w:top w:val="single" w:sz="4" w:space="0" w:color="auto"/>
              <w:bottom w:val="single" w:sz="4" w:space="0" w:color="auto"/>
            </w:tcBorders>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0.0000</w:t>
            </w:r>
          </w:p>
        </w:tc>
        <w:tc>
          <w:tcPr>
            <w:tcW w:w="1870" w:type="dxa"/>
            <w:tcBorders>
              <w:top w:val="single" w:sz="4" w:space="0" w:color="auto"/>
            </w:tcBorders>
          </w:tcPr>
          <w:p w:rsidR="00B9077D" w:rsidRPr="00302342" w:rsidRDefault="00B9077D" w:rsidP="00302342">
            <w:pPr>
              <w:contextualSpacing/>
              <w:rPr>
                <w:rFonts w:ascii="Times New Roman" w:hAnsi="Times New Roman" w:cs="Times New Roman"/>
                <w:sz w:val="20"/>
                <w:szCs w:val="20"/>
              </w:rPr>
            </w:pPr>
          </w:p>
        </w:tc>
      </w:tr>
    </w:tbl>
    <w:p w:rsidR="00B9077D" w:rsidRPr="00302342" w:rsidRDefault="00B9077D" w:rsidP="00302342">
      <w:pPr>
        <w:spacing w:after="0"/>
        <w:contextualSpacing/>
        <w:rPr>
          <w:rFonts w:ascii="Times New Roman" w:hAnsi="Times New Roman" w:cs="Times New Roman"/>
          <w:b/>
          <w:bCs/>
          <w:sz w:val="18"/>
          <w:szCs w:val="18"/>
        </w:rPr>
      </w:pPr>
      <w:r w:rsidRPr="00302342">
        <w:rPr>
          <w:rFonts w:ascii="Times New Roman" w:hAnsi="Times New Roman" w:cs="Times New Roman"/>
          <w:b/>
          <w:bCs/>
          <w:sz w:val="18"/>
          <w:szCs w:val="18"/>
        </w:rPr>
        <w:t>Source: Author’s Computation, 2024</w:t>
      </w:r>
    </w:p>
    <w:p w:rsidR="00B9077D" w:rsidRDefault="00B9077D" w:rsidP="00302342">
      <w:pPr>
        <w:spacing w:after="0"/>
        <w:contextualSpacing/>
        <w:rPr>
          <w:rFonts w:ascii="Times New Roman" w:hAnsi="Times New Roman" w:cs="Times New Roman"/>
          <w:sz w:val="18"/>
          <w:szCs w:val="18"/>
        </w:rPr>
      </w:pPr>
      <w:r w:rsidRPr="00302342">
        <w:rPr>
          <w:rFonts w:ascii="Times New Roman" w:hAnsi="Times New Roman" w:cs="Times New Roman"/>
          <w:sz w:val="18"/>
          <w:szCs w:val="18"/>
        </w:rPr>
        <w:t>Note: ***, **, and * represents statistical significance at 1%, 5%, and 10%, respective</w:t>
      </w:r>
      <w:r w:rsidR="00302342">
        <w:rPr>
          <w:rFonts w:ascii="Times New Roman" w:hAnsi="Times New Roman" w:cs="Times New Roman"/>
          <w:sz w:val="18"/>
          <w:szCs w:val="18"/>
        </w:rPr>
        <w:t>ly.</w:t>
      </w:r>
    </w:p>
    <w:p w:rsidR="00302342" w:rsidRPr="00302342" w:rsidRDefault="00302342" w:rsidP="00302342">
      <w:pPr>
        <w:spacing w:after="0"/>
        <w:contextualSpacing/>
        <w:rPr>
          <w:rFonts w:ascii="Times New Roman" w:hAnsi="Times New Roman" w:cs="Times New Roman"/>
          <w:sz w:val="18"/>
          <w:szCs w:val="18"/>
        </w:rPr>
      </w:pPr>
    </w:p>
    <w:p w:rsidR="00B9077D" w:rsidRPr="00302342" w:rsidRDefault="00B9077D" w:rsidP="00302342">
      <w:pPr>
        <w:pStyle w:val="NormalWeb"/>
        <w:jc w:val="both"/>
      </w:pPr>
      <w:r w:rsidRPr="00302342">
        <w:t>According to the findings in Panel A, there is evidence indicating that investme</w:t>
      </w:r>
      <w:r w:rsidR="00A82CCA" w:rsidRPr="00302342">
        <w:t>nt in transport infrastructure,</w:t>
      </w:r>
      <w:r w:rsidRPr="00302342">
        <w:t xml:space="preserve"> </w:t>
      </w:r>
      <w:r w:rsidR="00CE6B51" w:rsidRPr="00302342">
        <w:rPr>
          <w:rFonts w:eastAsia="Times New Roman"/>
        </w:rPr>
        <w:t xml:space="preserve">transport-induced labour accessibility </w:t>
      </w:r>
      <w:r w:rsidRPr="00302342">
        <w:t xml:space="preserve">and </w:t>
      </w:r>
      <w:proofErr w:type="spellStart"/>
      <w:r w:rsidRPr="00302342">
        <w:t>defence</w:t>
      </w:r>
      <w:proofErr w:type="spellEnd"/>
      <w:r w:rsidRPr="00302342">
        <w:t xml:space="preserve"> spending exert positive</w:t>
      </w:r>
      <w:r w:rsidR="000B2399" w:rsidRPr="00302342">
        <w:t xml:space="preserve"> and significant</w:t>
      </w:r>
      <w:r w:rsidRPr="00302342">
        <w:t xml:space="preserve"> effects on industrial sector productivit</w:t>
      </w:r>
      <w:r w:rsidR="00A82CCA" w:rsidRPr="00302342">
        <w:t>y in ECOWAS over the long term. (</w:t>
      </w:r>
      <m:oMath>
        <m:r>
          <w:rPr>
            <w:rFonts w:ascii="Cambria Math" w:hAnsi="Cambria Math"/>
          </w:rPr>
          <m:t>TITI</m:t>
        </m:r>
      </m:oMath>
      <w:r w:rsidR="00A82CCA" w:rsidRPr="00302342">
        <w:rPr>
          <w:rFonts w:eastAsiaTheme="minorEastAsia"/>
        </w:rPr>
        <w:t xml:space="preserve">= 1.8637, t-stat= 1.97, p&lt; 0.05; </w:t>
      </w:r>
      <w:r w:rsidR="00CE6B51" w:rsidRPr="00302342">
        <w:rPr>
          <w:rFonts w:eastAsia="Times New Roman"/>
        </w:rPr>
        <w:t xml:space="preserve">TILA = 1997.468, t = 1279.16, p &lt; 0.0 </w:t>
      </w:r>
      <w:r w:rsidR="00A82CCA" w:rsidRPr="00302342">
        <w:rPr>
          <w:rFonts w:eastAsiaTheme="minorEastAsia"/>
        </w:rPr>
        <w:t xml:space="preserve">and </w:t>
      </w:r>
      <m:oMath>
        <m:r>
          <w:rPr>
            <w:rFonts w:ascii="Cambria Math" w:eastAsiaTheme="minorEastAsia" w:hAnsi="Cambria Math"/>
          </w:rPr>
          <m:t>DB</m:t>
        </m:r>
      </m:oMath>
      <w:r w:rsidR="00A82CCA" w:rsidRPr="00302342">
        <w:rPr>
          <w:rFonts w:eastAsiaTheme="minorEastAsia"/>
        </w:rPr>
        <w:t xml:space="preserve">= 1.2463, t-stat= 2.26, p&lt; 0.05). </w:t>
      </w:r>
      <w:r w:rsidR="00747230" w:rsidRPr="00302342">
        <w:rPr>
          <w:rFonts w:eastAsiaTheme="minorEastAsia"/>
        </w:rPr>
        <w:t xml:space="preserve">This </w:t>
      </w:r>
      <w:r w:rsidR="00747230" w:rsidRPr="00302342">
        <w:t>implied that investment in transport infrastructure</w:t>
      </w:r>
      <w:r w:rsidR="00CE6B51" w:rsidRPr="00302342">
        <w:t xml:space="preserve">, </w:t>
      </w:r>
      <w:r w:rsidR="00CE6B51" w:rsidRPr="00302342">
        <w:rPr>
          <w:rFonts w:eastAsia="Times New Roman"/>
        </w:rPr>
        <w:t>transport-induced labour accessibility</w:t>
      </w:r>
      <w:r w:rsidR="00747230" w:rsidRPr="00302342">
        <w:t xml:space="preserve"> and </w:t>
      </w:r>
      <w:proofErr w:type="spellStart"/>
      <w:r w:rsidR="00747230" w:rsidRPr="00302342">
        <w:t>defence</w:t>
      </w:r>
      <w:proofErr w:type="spellEnd"/>
      <w:r w:rsidR="00747230" w:rsidRPr="00302342">
        <w:t xml:space="preserve"> spending were significant factors influencing changes in the industrial sector in ECOWAS in the long run. </w:t>
      </w:r>
      <w:r w:rsidRPr="00302342">
        <w:t>Conversely, the labour force participation rate an</w:t>
      </w:r>
      <w:r w:rsidR="00A82CCA" w:rsidRPr="00302342">
        <w:t xml:space="preserve">d credit to the private sector does not significantly respond to changes in </w:t>
      </w:r>
      <w:r w:rsidRPr="00302342">
        <w:t xml:space="preserve">industrial sector productivity in the </w:t>
      </w:r>
      <w:r w:rsidR="00747230" w:rsidRPr="00302342">
        <w:t xml:space="preserve">ECOWAS region over the long term. </w:t>
      </w:r>
      <w:r w:rsidRPr="00302342">
        <w:rPr>
          <w:rFonts w:eastAsia="Times New Roman"/>
        </w:rPr>
        <w:t>Moreover, the magnitudes of the estimated parameters indicate that a 1 percent increase in investment in transport infrastructure results in a 1.8637 percent increase in</w:t>
      </w:r>
      <w:r w:rsidR="00CE6B51" w:rsidRPr="00302342">
        <w:rPr>
          <w:rFonts w:eastAsia="Times New Roman"/>
        </w:rPr>
        <w:t xml:space="preserve"> industrial sector productivity.</w:t>
      </w:r>
      <w:r w:rsidRPr="00302342">
        <w:rPr>
          <w:rFonts w:eastAsia="Times New Roman"/>
        </w:rPr>
        <w:t xml:space="preserve"> </w:t>
      </w:r>
      <w:r w:rsidR="00CE6B51" w:rsidRPr="00302342">
        <w:rPr>
          <w:rFonts w:eastAsia="Times New Roman"/>
        </w:rPr>
        <w:t xml:space="preserve">Additionally, </w:t>
      </w:r>
      <w:r w:rsidRPr="00302342">
        <w:rPr>
          <w:rFonts w:eastAsia="Times New Roman"/>
        </w:rPr>
        <w:t>a unit increase in</w:t>
      </w:r>
      <w:r w:rsidR="00CE6B51" w:rsidRPr="00302342">
        <w:rPr>
          <w:rFonts w:eastAsia="Times New Roman"/>
        </w:rPr>
        <w:t xml:space="preserve"> transport-induced labour accessibility</w:t>
      </w:r>
      <w:r w:rsidR="00624F23" w:rsidRPr="00302342">
        <w:rPr>
          <w:rFonts w:eastAsia="Times New Roman"/>
        </w:rPr>
        <w:t xml:space="preserve"> and</w:t>
      </w:r>
      <w:r w:rsidRPr="00302342">
        <w:rPr>
          <w:rFonts w:eastAsia="Times New Roman"/>
        </w:rPr>
        <w:t xml:space="preserve"> </w:t>
      </w:r>
      <w:proofErr w:type="spellStart"/>
      <w:r w:rsidRPr="00302342">
        <w:rPr>
          <w:rFonts w:eastAsia="Times New Roman"/>
        </w:rPr>
        <w:t>defe</w:t>
      </w:r>
      <w:r w:rsidR="00624F23" w:rsidRPr="00302342">
        <w:rPr>
          <w:rFonts w:eastAsia="Times New Roman"/>
        </w:rPr>
        <w:t>nce</w:t>
      </w:r>
      <w:proofErr w:type="spellEnd"/>
      <w:r w:rsidR="00624F23" w:rsidRPr="00302342">
        <w:rPr>
          <w:rFonts w:eastAsia="Times New Roman"/>
        </w:rPr>
        <w:t xml:space="preserve"> spending corresponds to</w:t>
      </w:r>
      <w:r w:rsidR="00747230" w:rsidRPr="00302342">
        <w:rPr>
          <w:rFonts w:eastAsia="Times New Roman"/>
        </w:rPr>
        <w:t xml:space="preserve"> </w:t>
      </w:r>
      <w:r w:rsidR="00624F23" w:rsidRPr="00302342">
        <w:rPr>
          <w:rFonts w:eastAsia="Times New Roman"/>
        </w:rPr>
        <w:t xml:space="preserve">199.75 and </w:t>
      </w:r>
      <w:r w:rsidR="00747230" w:rsidRPr="00302342">
        <w:rPr>
          <w:rFonts w:eastAsia="Times New Roman"/>
        </w:rPr>
        <w:t>1</w:t>
      </w:r>
      <w:r w:rsidRPr="00302342">
        <w:rPr>
          <w:rFonts w:eastAsia="Times New Roman"/>
        </w:rPr>
        <w:t>24</w:t>
      </w:r>
      <w:r w:rsidR="00747230" w:rsidRPr="00302342">
        <w:rPr>
          <w:rFonts w:eastAsia="Times New Roman"/>
        </w:rPr>
        <w:t>.</w:t>
      </w:r>
      <w:r w:rsidR="00624F23" w:rsidRPr="00302342">
        <w:rPr>
          <w:rFonts w:eastAsia="Times New Roman"/>
        </w:rPr>
        <w:t xml:space="preserve">63 </w:t>
      </w:r>
      <w:r w:rsidRPr="00302342">
        <w:rPr>
          <w:rFonts w:eastAsia="Times New Roman"/>
        </w:rPr>
        <w:t>percent increase in industrial sector productivity</w:t>
      </w:r>
      <w:r w:rsidR="00054556" w:rsidRPr="00302342">
        <w:rPr>
          <w:rFonts w:eastAsia="Times New Roman"/>
        </w:rPr>
        <w:t xml:space="preserve"> </w:t>
      </w:r>
      <w:r w:rsidR="00624F23" w:rsidRPr="00302342">
        <w:rPr>
          <w:rFonts w:eastAsia="Times New Roman"/>
        </w:rPr>
        <w:t>respectively,</w:t>
      </w:r>
      <w:r w:rsidRPr="00302342">
        <w:rPr>
          <w:rFonts w:eastAsia="Times New Roman"/>
        </w:rPr>
        <w:t xml:space="preserve"> in ECOWAS over the long term.</w:t>
      </w:r>
    </w:p>
    <w:p w:rsidR="00624F23" w:rsidRPr="00302342" w:rsidRDefault="00B9077D" w:rsidP="00302342">
      <w:pPr>
        <w:jc w:val="both"/>
        <w:rPr>
          <w:rFonts w:ascii="Times New Roman" w:hAnsi="Times New Roman" w:cs="Times New Roman"/>
          <w:sz w:val="24"/>
          <w:szCs w:val="24"/>
        </w:rPr>
      </w:pPr>
      <w:r w:rsidRPr="00302342">
        <w:rPr>
          <w:rFonts w:ascii="Times New Roman" w:eastAsia="Times New Roman" w:hAnsi="Times New Roman" w:cs="Times New Roman"/>
          <w:sz w:val="24"/>
          <w:szCs w:val="24"/>
        </w:rPr>
        <w:t xml:space="preserve">Based on the short-run estimates, it is evident that </w:t>
      </w:r>
      <w:r w:rsidR="00624F23" w:rsidRPr="00302342">
        <w:rPr>
          <w:rFonts w:ascii="Times New Roman" w:eastAsia="Times New Roman" w:hAnsi="Times New Roman" w:cs="Times New Roman"/>
          <w:sz w:val="24"/>
          <w:szCs w:val="24"/>
        </w:rPr>
        <w:t xml:space="preserve">investment in </w:t>
      </w:r>
      <w:r w:rsidRPr="00302342">
        <w:rPr>
          <w:rFonts w:ascii="Times New Roman" w:eastAsia="Times New Roman" w:hAnsi="Times New Roman" w:cs="Times New Roman"/>
          <w:sz w:val="24"/>
          <w:szCs w:val="24"/>
        </w:rPr>
        <w:t xml:space="preserve">transport infrastructure, </w:t>
      </w:r>
      <w:r w:rsidR="00624F23" w:rsidRPr="00302342">
        <w:rPr>
          <w:rFonts w:ascii="Times New Roman" w:eastAsia="Times New Roman" w:hAnsi="Times New Roman" w:cs="Times New Roman"/>
          <w:sz w:val="24"/>
          <w:szCs w:val="24"/>
        </w:rPr>
        <w:t xml:space="preserve">transport-induced labour accessibility </w:t>
      </w:r>
      <w:r w:rsidRPr="00302342">
        <w:rPr>
          <w:rFonts w:ascii="Times New Roman" w:eastAsia="Times New Roman" w:hAnsi="Times New Roman" w:cs="Times New Roman"/>
          <w:sz w:val="24"/>
          <w:szCs w:val="24"/>
        </w:rPr>
        <w:t xml:space="preserve">and </w:t>
      </w:r>
      <w:proofErr w:type="spellStart"/>
      <w:r w:rsidRPr="00302342">
        <w:rPr>
          <w:rFonts w:ascii="Times New Roman" w:eastAsia="Times New Roman" w:hAnsi="Times New Roman" w:cs="Times New Roman"/>
          <w:sz w:val="24"/>
          <w:szCs w:val="24"/>
        </w:rPr>
        <w:t>defence</w:t>
      </w:r>
      <w:proofErr w:type="spellEnd"/>
      <w:r w:rsidRPr="00302342">
        <w:rPr>
          <w:rFonts w:ascii="Times New Roman" w:eastAsia="Times New Roman" w:hAnsi="Times New Roman" w:cs="Times New Roman"/>
          <w:sz w:val="24"/>
          <w:szCs w:val="24"/>
        </w:rPr>
        <w:t xml:space="preserve"> spending</w:t>
      </w:r>
      <w:r w:rsidR="00395F2E" w:rsidRPr="00302342">
        <w:rPr>
          <w:rFonts w:ascii="Times New Roman" w:eastAsia="Times New Roman" w:hAnsi="Times New Roman" w:cs="Times New Roman"/>
          <w:sz w:val="24"/>
          <w:szCs w:val="24"/>
        </w:rPr>
        <w:t xml:space="preserve"> are</w:t>
      </w:r>
      <w:r w:rsidRPr="00302342">
        <w:rPr>
          <w:rFonts w:ascii="Times New Roman" w:eastAsia="Times New Roman" w:hAnsi="Times New Roman" w:cs="Times New Roman"/>
          <w:sz w:val="24"/>
          <w:szCs w:val="24"/>
        </w:rPr>
        <w:t xml:space="preserve"> positive </w:t>
      </w:r>
      <w:r w:rsidR="00395F2E" w:rsidRPr="00302342">
        <w:rPr>
          <w:rFonts w:ascii="Times New Roman" w:eastAsia="Times New Roman" w:hAnsi="Times New Roman" w:cs="Times New Roman"/>
          <w:sz w:val="24"/>
          <w:szCs w:val="24"/>
        </w:rPr>
        <w:t xml:space="preserve">and statistically </w:t>
      </w:r>
      <w:r w:rsidR="00395F2E" w:rsidRPr="00302342">
        <w:rPr>
          <w:rFonts w:ascii="Times New Roman" w:eastAsia="Times New Roman" w:hAnsi="Times New Roman" w:cs="Times New Roman"/>
          <w:sz w:val="24"/>
          <w:szCs w:val="24"/>
        </w:rPr>
        <w:lastRenderedPageBreak/>
        <w:t>significant.</w:t>
      </w:r>
      <w:r w:rsidR="00395F2E" w:rsidRPr="00302342">
        <w:rPr>
          <w:rFonts w:ascii="Times New Roman" w:hAnsi="Times New Roman" w:cs="Times New Roman"/>
          <w:sz w:val="24"/>
          <w:szCs w:val="24"/>
        </w:rPr>
        <w:t xml:space="preserve"> (</w:t>
      </w:r>
      <m:oMath>
        <m:r>
          <w:rPr>
            <w:rFonts w:ascii="Cambria Math" w:hAnsi="Cambria Math" w:cs="Times New Roman"/>
            <w:sz w:val="24"/>
            <w:szCs w:val="24"/>
          </w:rPr>
          <m:t>TITI</m:t>
        </m:r>
      </m:oMath>
      <w:r w:rsidR="00395F2E" w:rsidRPr="00302342">
        <w:rPr>
          <w:rFonts w:ascii="Times New Roman" w:hAnsi="Times New Roman" w:cs="Times New Roman"/>
          <w:sz w:val="24"/>
          <w:szCs w:val="24"/>
        </w:rPr>
        <w:t>= 1.7669, t-stat= 1.98, p&lt; 0.05;</w:t>
      </w:r>
      <w:r w:rsidR="00624F23" w:rsidRPr="00302342">
        <w:rPr>
          <w:rFonts w:ascii="Times New Roman" w:hAnsi="Times New Roman" w:cs="Times New Roman"/>
          <w:sz w:val="24"/>
          <w:szCs w:val="24"/>
        </w:rPr>
        <w:t xml:space="preserve"> </w:t>
      </w:r>
      <w:r w:rsidR="00624F23" w:rsidRPr="00302342">
        <w:rPr>
          <w:rFonts w:ascii="Times New Roman" w:eastAsia="Times New Roman" w:hAnsi="Times New Roman" w:cs="Times New Roman"/>
          <w:sz w:val="24"/>
          <w:szCs w:val="24"/>
        </w:rPr>
        <w:t>TILA = 1996.132, t = 1303.78, p &lt; 0.05</w:t>
      </w:r>
      <w:r w:rsidR="00395F2E" w:rsidRPr="00302342">
        <w:rPr>
          <w:rFonts w:ascii="Times New Roman" w:hAnsi="Times New Roman" w:cs="Times New Roman"/>
          <w:sz w:val="24"/>
          <w:szCs w:val="24"/>
        </w:rPr>
        <w:t xml:space="preserve"> and </w:t>
      </w:r>
      <m:oMath>
        <m:r>
          <w:rPr>
            <w:rFonts w:ascii="Cambria Math" w:hAnsi="Cambria Math" w:cs="Times New Roman"/>
            <w:sz w:val="24"/>
            <w:szCs w:val="24"/>
          </w:rPr>
          <m:t>DB</m:t>
        </m:r>
      </m:oMath>
      <w:r w:rsidR="00395F2E" w:rsidRPr="00302342">
        <w:rPr>
          <w:rFonts w:ascii="Times New Roman" w:hAnsi="Times New Roman" w:cs="Times New Roman"/>
          <w:sz w:val="24"/>
          <w:szCs w:val="24"/>
        </w:rPr>
        <w:t>= 1.2815, t-stat= 2.47, p&lt; 0.05)</w:t>
      </w:r>
      <w:r w:rsidRPr="00302342">
        <w:rPr>
          <w:rFonts w:ascii="Times New Roman" w:eastAsia="Times New Roman" w:hAnsi="Times New Roman" w:cs="Times New Roman"/>
          <w:sz w:val="24"/>
          <w:szCs w:val="24"/>
        </w:rPr>
        <w:t xml:space="preserve"> on industrial sector productivity in ECOWAS. Conversely, the labour force participation rate and credit to the private sector </w:t>
      </w:r>
      <w:r w:rsidR="00395F2E" w:rsidRPr="00302342">
        <w:rPr>
          <w:rFonts w:ascii="Times New Roman" w:hAnsi="Times New Roman" w:cs="Times New Roman"/>
          <w:sz w:val="24"/>
          <w:szCs w:val="24"/>
        </w:rPr>
        <w:t>does not significantly respond to changes in industrial sector productivity in the ECOWAS</w:t>
      </w:r>
      <w:r w:rsidR="00624F23" w:rsidRPr="00302342">
        <w:rPr>
          <w:rFonts w:ascii="Times New Roman" w:hAnsi="Times New Roman" w:cs="Times New Roman"/>
          <w:sz w:val="24"/>
          <w:szCs w:val="24"/>
        </w:rPr>
        <w:t xml:space="preserve"> over the short</w:t>
      </w:r>
      <w:r w:rsidR="00395F2E" w:rsidRPr="00302342">
        <w:rPr>
          <w:rFonts w:ascii="Times New Roman" w:hAnsi="Times New Roman" w:cs="Times New Roman"/>
          <w:sz w:val="24"/>
          <w:szCs w:val="24"/>
        </w:rPr>
        <w:t xml:space="preserve"> term.</w:t>
      </w:r>
      <w:r w:rsidRPr="00302342">
        <w:rPr>
          <w:rFonts w:ascii="Times New Roman" w:eastAsia="Times New Roman" w:hAnsi="Times New Roman" w:cs="Times New Roman"/>
          <w:sz w:val="24"/>
          <w:szCs w:val="24"/>
        </w:rPr>
        <w:t xml:space="preserve"> </w:t>
      </w:r>
      <w:r w:rsidRPr="00302342">
        <w:rPr>
          <w:rFonts w:ascii="Times New Roman" w:hAnsi="Times New Roman" w:cs="Times New Roman"/>
          <w:sz w:val="24"/>
          <w:szCs w:val="24"/>
        </w:rPr>
        <w:t xml:space="preserve">This suggests that the relationship between the variables remains consistent over both short-run and long-run periods. </w:t>
      </w:r>
    </w:p>
    <w:p w:rsidR="00B9077D" w:rsidRPr="00302342" w:rsidRDefault="00B9077D" w:rsidP="00302342">
      <w:pPr>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 xml:space="preserve">The ECT, denoted as </w:t>
      </w:r>
      <w:r w:rsidRPr="00302342">
        <w:rPr>
          <w:rFonts w:ascii="Cambria Math" w:eastAsia="Times New Roman" w:hAnsi="Cambria Math" w:cs="Cambria Math"/>
          <w:sz w:val="24"/>
          <w:szCs w:val="24"/>
        </w:rPr>
        <w:t>𝐸𝐶𝑀</w:t>
      </w:r>
      <w:r w:rsidRPr="00302342">
        <w:rPr>
          <w:rFonts w:ascii="Cambria Math" w:eastAsia="Times New Roman" w:hAnsi="Cambria Math" w:cs="Cambria Math"/>
          <w:sz w:val="24"/>
          <w:szCs w:val="24"/>
          <w:vertAlign w:val="subscript"/>
        </w:rPr>
        <w:t>𝑡</w:t>
      </w:r>
      <w:r w:rsidRPr="00302342">
        <w:rPr>
          <w:rFonts w:ascii="Times New Roman" w:eastAsia="Times New Roman" w:hAnsi="Times New Roman" w:cs="Times New Roman"/>
          <w:sz w:val="24"/>
          <w:szCs w:val="24"/>
          <w:vertAlign w:val="subscript"/>
        </w:rPr>
        <w:t>−1</w:t>
      </w:r>
      <w:r w:rsidRPr="00302342">
        <w:rPr>
          <w:rFonts w:ascii="Times New Roman" w:eastAsia="Times New Roman" w:hAnsi="Times New Roman" w:cs="Times New Roman"/>
          <w:sz w:val="24"/>
          <w:szCs w:val="24"/>
        </w:rPr>
        <w:t xml:space="preserve">, indicates how quickly variables adjust to shocks and return to their equilibrium levels. Typically, a negative coefficient of </w:t>
      </w:r>
      <w:r w:rsidRPr="00302342">
        <w:rPr>
          <w:rFonts w:ascii="Cambria Math" w:eastAsia="Times New Roman" w:hAnsi="Cambria Math" w:cs="Cambria Math"/>
          <w:sz w:val="24"/>
          <w:szCs w:val="24"/>
        </w:rPr>
        <w:t>𝐸𝐶𝑀</w:t>
      </w:r>
      <w:r w:rsidRPr="00302342">
        <w:rPr>
          <w:rFonts w:ascii="Cambria Math" w:eastAsia="Times New Roman" w:hAnsi="Cambria Math" w:cs="Cambria Math"/>
          <w:sz w:val="24"/>
          <w:szCs w:val="24"/>
          <w:vertAlign w:val="subscript"/>
        </w:rPr>
        <w:t>𝑡</w:t>
      </w:r>
      <w:r w:rsidRPr="00302342">
        <w:rPr>
          <w:rFonts w:ascii="Times New Roman" w:eastAsia="Times New Roman" w:hAnsi="Times New Roman" w:cs="Times New Roman"/>
          <w:sz w:val="24"/>
          <w:szCs w:val="24"/>
          <w:vertAlign w:val="subscript"/>
        </w:rPr>
        <w:t>−1</w:t>
      </w:r>
      <w:r w:rsidRPr="00302342">
        <w:rPr>
          <w:rFonts w:ascii="Times New Roman" w:eastAsia="Times New Roman" w:hAnsi="Times New Roman" w:cs="Times New Roman"/>
          <w:sz w:val="24"/>
          <w:szCs w:val="24"/>
        </w:rPr>
        <w:t xml:space="preserve">, with an absolute value less than one and statistically significant at a chosen significance level, is expected. The coefficient of the error correction term </w:t>
      </w:r>
      <w:r w:rsidRPr="00302342">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ECM</m:t>
            </m:r>
          </m:e>
          <m:sub>
            <m:r>
              <w:rPr>
                <w:rFonts w:ascii="Cambria Math" w:hAnsi="Cambria Math" w:cs="Times New Roman"/>
                <w:sz w:val="24"/>
                <w:szCs w:val="24"/>
              </w:rPr>
              <m:t>t-1=</m:t>
            </m:r>
          </m:sub>
        </m:sSub>
      </m:oMath>
      <w:r w:rsidRPr="00302342">
        <w:rPr>
          <w:rFonts w:ascii="Times New Roman" w:hAnsi="Times New Roman" w:cs="Times New Roman"/>
          <w:sz w:val="24"/>
          <w:szCs w:val="24"/>
        </w:rPr>
        <w:t xml:space="preserve">-0.9749, t-stat = -22.94, p &lt; 0.05) </w:t>
      </w:r>
      <w:r w:rsidRPr="00302342">
        <w:rPr>
          <w:rFonts w:ascii="Times New Roman" w:eastAsia="Times New Roman" w:hAnsi="Times New Roman" w:cs="Times New Roman"/>
          <w:sz w:val="24"/>
          <w:szCs w:val="24"/>
        </w:rPr>
        <w:t>was estimated to be negative and statistically significant at the 1 percent level. This suggested that by next year, deviations from the industrial productivity equilibrium trend will be adjusted by roughly 97 percen</w:t>
      </w:r>
      <w:r w:rsidR="004A78EC" w:rsidRPr="00302342">
        <w:rPr>
          <w:rFonts w:ascii="Times New Roman" w:eastAsia="Times New Roman" w:hAnsi="Times New Roman" w:cs="Times New Roman"/>
          <w:sz w:val="24"/>
          <w:szCs w:val="24"/>
        </w:rPr>
        <w:t>t. In summary, from 1975 to 2023</w:t>
      </w:r>
      <w:r w:rsidRPr="00302342">
        <w:rPr>
          <w:rFonts w:ascii="Times New Roman" w:eastAsia="Times New Roman" w:hAnsi="Times New Roman" w:cs="Times New Roman"/>
          <w:sz w:val="24"/>
          <w:szCs w:val="24"/>
        </w:rPr>
        <w:t xml:space="preserve">, the industrial productivity adjustment process is moving quickly. Moreover, the results of the </w:t>
      </w:r>
      <w:proofErr w:type="spellStart"/>
      <w:r w:rsidRPr="00302342">
        <w:rPr>
          <w:rFonts w:ascii="Times New Roman" w:eastAsia="Times New Roman" w:hAnsi="Times New Roman" w:cs="Times New Roman"/>
          <w:sz w:val="24"/>
          <w:szCs w:val="24"/>
        </w:rPr>
        <w:t>cointegration</w:t>
      </w:r>
      <w:proofErr w:type="spellEnd"/>
      <w:r w:rsidRPr="00302342">
        <w:rPr>
          <w:rFonts w:ascii="Times New Roman" w:eastAsia="Times New Roman" w:hAnsi="Times New Roman" w:cs="Times New Roman"/>
          <w:sz w:val="24"/>
          <w:szCs w:val="24"/>
        </w:rPr>
        <w:t xml:space="preserve"> tests presented in Ta</w:t>
      </w:r>
      <w:r w:rsidR="00395F2E" w:rsidRPr="00302342">
        <w:rPr>
          <w:rFonts w:ascii="Times New Roman" w:eastAsia="Times New Roman" w:hAnsi="Times New Roman" w:cs="Times New Roman"/>
          <w:sz w:val="24"/>
          <w:szCs w:val="24"/>
        </w:rPr>
        <w:t>ble 6</w:t>
      </w:r>
      <w:r w:rsidRPr="00302342">
        <w:rPr>
          <w:rFonts w:ascii="Times New Roman" w:eastAsia="Times New Roman" w:hAnsi="Times New Roman" w:cs="Times New Roman"/>
          <w:sz w:val="24"/>
          <w:szCs w:val="24"/>
        </w:rPr>
        <w:t xml:space="preserve"> are supported by the importance of the error correction term coefficient, which validates the existence of a long-run equilibrium relationship in the model estimated for </w:t>
      </w:r>
      <w:r w:rsidR="00395F2E" w:rsidRPr="00302342">
        <w:rPr>
          <w:rFonts w:ascii="Times New Roman" w:eastAsia="Times New Roman" w:hAnsi="Times New Roman" w:cs="Times New Roman"/>
          <w:sz w:val="24"/>
          <w:szCs w:val="24"/>
        </w:rPr>
        <w:t xml:space="preserve">investment in transport infrastructure </w:t>
      </w:r>
      <w:r w:rsidRPr="00302342">
        <w:rPr>
          <w:rFonts w:ascii="Times New Roman" w:eastAsia="Times New Roman" w:hAnsi="Times New Roman" w:cs="Times New Roman"/>
          <w:sz w:val="24"/>
          <w:szCs w:val="24"/>
        </w:rPr>
        <w:t xml:space="preserve">and industrial productivity. The results indicated that the root mean square error (RMSE) of 2.28 is relatively </w:t>
      </w:r>
      <w:r w:rsidR="00395F2E" w:rsidRPr="00302342">
        <w:rPr>
          <w:rFonts w:ascii="Times New Roman" w:eastAsia="Times New Roman" w:hAnsi="Times New Roman" w:cs="Times New Roman"/>
          <w:sz w:val="24"/>
          <w:szCs w:val="24"/>
        </w:rPr>
        <w:t>low;</w:t>
      </w:r>
      <w:r w:rsidRPr="00302342">
        <w:rPr>
          <w:rFonts w:ascii="Times New Roman" w:eastAsia="Times New Roman" w:hAnsi="Times New Roman" w:cs="Times New Roman"/>
          <w:sz w:val="24"/>
          <w:szCs w:val="24"/>
        </w:rPr>
        <w:t xml:space="preserve"> suggesting that the estimated model effectively elucidates the relationship between investment in transport infrastructure and industrial sector productivity in ECOWAS.</w:t>
      </w:r>
    </w:p>
    <w:p w:rsidR="00B9077D" w:rsidRPr="00302342" w:rsidRDefault="00B9077D" w:rsidP="00302342">
      <w:pPr>
        <w:spacing w:after="0"/>
        <w:contextualSpacing/>
        <w:jc w:val="both"/>
        <w:rPr>
          <w:rFonts w:ascii="Times New Roman" w:hAnsi="Times New Roman" w:cs="Times New Roman"/>
          <w:b/>
          <w:sz w:val="24"/>
          <w:szCs w:val="24"/>
        </w:rPr>
      </w:pPr>
      <w:r w:rsidRPr="00302342">
        <w:rPr>
          <w:rFonts w:ascii="Times New Roman" w:hAnsi="Times New Roman" w:cs="Times New Roman"/>
          <w:b/>
          <w:color w:val="000000"/>
          <w:sz w:val="24"/>
          <w:szCs w:val="24"/>
        </w:rPr>
        <w:t>Table 8: The result of direction of</w:t>
      </w:r>
      <w:r w:rsidRPr="00302342">
        <w:rPr>
          <w:rFonts w:ascii="Times New Roman" w:hAnsi="Times New Roman" w:cs="Times New Roman"/>
          <w:b/>
          <w:sz w:val="24"/>
          <w:szCs w:val="24"/>
        </w:rPr>
        <w:t xml:space="preserve"> causality </w:t>
      </w:r>
      <w:r w:rsidRPr="00302342">
        <w:rPr>
          <w:rFonts w:ascii="Times New Roman" w:hAnsi="Times New Roman" w:cs="Times New Roman"/>
          <w:b/>
          <w:sz w:val="24"/>
          <w:szCs w:val="24"/>
          <w:lang w:val="en-GB"/>
        </w:rPr>
        <w:t xml:space="preserve">among </w:t>
      </w:r>
      <w:r w:rsidRPr="00302342">
        <w:rPr>
          <w:rFonts w:ascii="Times New Roman" w:hAnsi="Times New Roman" w:cs="Times New Roman"/>
          <w:b/>
          <w:sz w:val="24"/>
          <w:szCs w:val="24"/>
        </w:rPr>
        <w:t>investment in transport infrastructure, total road network, and industrial Sector productivity in ECOWAS</w:t>
      </w:r>
    </w:p>
    <w:tbl>
      <w:tblPr>
        <w:tblW w:w="5038" w:type="pct"/>
        <w:tblLayout w:type="fixed"/>
        <w:tblLook w:val="04A0" w:firstRow="1" w:lastRow="0" w:firstColumn="1" w:lastColumn="0" w:noHBand="0" w:noVBand="1"/>
      </w:tblPr>
      <w:tblGrid>
        <w:gridCol w:w="2833"/>
        <w:gridCol w:w="2368"/>
        <w:gridCol w:w="1567"/>
        <w:gridCol w:w="664"/>
        <w:gridCol w:w="1947"/>
        <w:gridCol w:w="270"/>
      </w:tblGrid>
      <w:tr w:rsidR="00B9077D" w:rsidRPr="00302342" w:rsidTr="000838D6">
        <w:trPr>
          <w:trHeight w:val="300"/>
        </w:trPr>
        <w:tc>
          <w:tcPr>
            <w:tcW w:w="1468" w:type="pct"/>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r w:rsidRPr="00302342">
              <w:rPr>
                <w:rFonts w:ascii="Times New Roman" w:hAnsi="Times New Roman" w:cs="Times New Roman"/>
                <w:bCs/>
                <w:color w:val="000000"/>
                <w:sz w:val="20"/>
                <w:szCs w:val="20"/>
              </w:rPr>
              <w:t> </w:t>
            </w:r>
          </w:p>
        </w:tc>
        <w:tc>
          <w:tcPr>
            <w:tcW w:w="1227" w:type="pct"/>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r w:rsidRPr="00302342">
              <w:rPr>
                <w:rFonts w:ascii="Times New Roman" w:hAnsi="Times New Roman" w:cs="Times New Roman"/>
                <w:bCs/>
                <w:color w:val="000000"/>
                <w:sz w:val="20"/>
                <w:szCs w:val="20"/>
              </w:rPr>
              <w:t>W-stat</w:t>
            </w:r>
          </w:p>
        </w:tc>
        <w:tc>
          <w:tcPr>
            <w:tcW w:w="1156" w:type="pct"/>
            <w:gridSpan w:val="2"/>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proofErr w:type="spellStart"/>
            <w:r w:rsidRPr="00302342">
              <w:rPr>
                <w:rFonts w:ascii="Times New Roman" w:hAnsi="Times New Roman" w:cs="Times New Roman"/>
                <w:bCs/>
                <w:color w:val="000000"/>
                <w:sz w:val="20"/>
                <w:szCs w:val="20"/>
              </w:rPr>
              <w:t>Prob</w:t>
            </w:r>
            <w:proofErr w:type="spellEnd"/>
          </w:p>
        </w:tc>
        <w:tc>
          <w:tcPr>
            <w:tcW w:w="1009" w:type="pct"/>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r w:rsidRPr="00302342">
              <w:rPr>
                <w:rFonts w:ascii="Times New Roman" w:hAnsi="Times New Roman" w:cs="Times New Roman"/>
                <w:bCs/>
                <w:color w:val="000000"/>
                <w:sz w:val="20"/>
                <w:szCs w:val="20"/>
              </w:rPr>
              <w:t>Remarks</w:t>
            </w:r>
          </w:p>
        </w:tc>
        <w:tc>
          <w:tcPr>
            <w:tcW w:w="140"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Cs/>
                <w:color w:val="000000"/>
                <w:sz w:val="24"/>
                <w:szCs w:val="24"/>
              </w:rPr>
            </w:pPr>
          </w:p>
        </w:tc>
      </w:tr>
      <w:tr w:rsidR="00B9077D" w:rsidRPr="00302342" w:rsidTr="000838D6">
        <w:trPr>
          <w:trHeight w:val="300"/>
        </w:trPr>
        <w:tc>
          <w:tcPr>
            <w:tcW w:w="4860" w:type="pct"/>
            <w:gridSpan w:val="5"/>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r w:rsidRPr="00302342">
              <w:rPr>
                <w:rFonts w:ascii="Times New Roman" w:hAnsi="Times New Roman" w:cs="Times New Roman"/>
                <w:bCs/>
                <w:color w:val="000000"/>
                <w:sz w:val="20"/>
                <w:szCs w:val="20"/>
              </w:rPr>
              <w:t>A: Total Investment in Transport Infrastructure and Industrial Sector Productivity</w:t>
            </w:r>
          </w:p>
        </w:tc>
        <w:tc>
          <w:tcPr>
            <w:tcW w:w="140"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Cs/>
                <w:color w:val="000000"/>
                <w:sz w:val="24"/>
                <w:szCs w:val="24"/>
              </w:rPr>
            </w:pPr>
          </w:p>
        </w:tc>
      </w:tr>
      <w:tr w:rsidR="00B9077D" w:rsidRPr="00302342" w:rsidTr="000838D6">
        <w:trPr>
          <w:trHeight w:val="300"/>
        </w:trPr>
        <w:tc>
          <w:tcPr>
            <w:tcW w:w="1468"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rPr>
            </w:pPr>
            <m:oMath>
              <m:r>
                <w:rPr>
                  <w:rFonts w:ascii="Cambria Math" w:hAnsi="Cambria Math" w:cs="Times New Roman"/>
                  <w:sz w:val="20"/>
                  <w:szCs w:val="20"/>
                </w:rPr>
                <m:t>TITI</m:t>
              </m:r>
            </m:oMath>
            <w:r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Pr="00302342">
              <w:rPr>
                <w:rFonts w:ascii="Times New Roman" w:hAnsi="Times New Roman" w:cs="Times New Roman"/>
                <w:color w:val="000000"/>
                <w:sz w:val="20"/>
                <w:szCs w:val="20"/>
              </w:rPr>
              <w:t xml:space="preserve"> </w:t>
            </w:r>
            <m:oMath>
              <m:r>
                <w:rPr>
                  <w:rFonts w:ascii="Cambria Math" w:hAnsi="Cambria Math" w:cs="Times New Roman"/>
                  <w:sz w:val="20"/>
                  <w:szCs w:val="20"/>
                </w:rPr>
                <m:t>INDVA</m:t>
              </m:r>
            </m:oMath>
          </w:p>
        </w:tc>
        <w:tc>
          <w:tcPr>
            <w:tcW w:w="1227"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vertAlign w:val="superscript"/>
              </w:rPr>
            </w:pPr>
            <w:r w:rsidRPr="00302342">
              <w:rPr>
                <w:rFonts w:ascii="Times New Roman" w:hAnsi="Times New Roman" w:cs="Times New Roman"/>
                <w:color w:val="000000"/>
                <w:sz w:val="20"/>
                <w:szCs w:val="20"/>
              </w:rPr>
              <w:t>4.4642</w:t>
            </w:r>
            <w:r w:rsidRPr="00302342">
              <w:rPr>
                <w:rFonts w:ascii="Times New Roman" w:hAnsi="Times New Roman" w:cs="Times New Roman"/>
                <w:color w:val="000000"/>
                <w:sz w:val="20"/>
                <w:szCs w:val="20"/>
                <w:vertAlign w:val="superscript"/>
              </w:rPr>
              <w:t>***</w:t>
            </w:r>
          </w:p>
        </w:tc>
        <w:tc>
          <w:tcPr>
            <w:tcW w:w="812"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0.0000</w:t>
            </w:r>
          </w:p>
        </w:tc>
        <w:tc>
          <w:tcPr>
            <w:tcW w:w="1353" w:type="pct"/>
            <w:gridSpan w:val="2"/>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p>
        </w:tc>
        <w:tc>
          <w:tcPr>
            <w:tcW w:w="140" w:type="pct"/>
            <w:tcBorders>
              <w:top w:val="nil"/>
              <w:left w:val="nil"/>
              <w:bottom w:val="nil"/>
              <w:right w:val="nil"/>
            </w:tcBorders>
          </w:tcPr>
          <w:p w:rsidR="00B9077D" w:rsidRPr="00302342" w:rsidRDefault="00B9077D" w:rsidP="00302342">
            <w:pPr>
              <w:contextualSpacing/>
              <w:rPr>
                <w:rFonts w:ascii="Times New Roman" w:hAnsi="Times New Roman" w:cs="Times New Roman"/>
                <w:sz w:val="24"/>
                <w:szCs w:val="24"/>
              </w:rPr>
            </w:pPr>
          </w:p>
        </w:tc>
      </w:tr>
      <w:tr w:rsidR="00B9077D" w:rsidRPr="00302342" w:rsidTr="000838D6">
        <w:trPr>
          <w:trHeight w:val="300"/>
        </w:trPr>
        <w:tc>
          <w:tcPr>
            <w:tcW w:w="1468"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rPr>
            </w:pPr>
            <m:oMath>
              <m:r>
                <w:rPr>
                  <w:rFonts w:ascii="Cambria Math" w:hAnsi="Cambria Math" w:cs="Times New Roman"/>
                  <w:sz w:val="20"/>
                  <w:szCs w:val="20"/>
                </w:rPr>
                <m:t>INDVA</m:t>
              </m:r>
            </m:oMath>
            <w:r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Pr="00302342">
              <w:rPr>
                <w:rFonts w:ascii="Times New Roman" w:hAnsi="Times New Roman" w:cs="Times New Roman"/>
                <w:color w:val="000000"/>
                <w:sz w:val="20"/>
                <w:szCs w:val="20"/>
              </w:rPr>
              <w:t xml:space="preserve"> </w:t>
            </w:r>
            <m:oMath>
              <m:r>
                <w:rPr>
                  <w:rFonts w:ascii="Cambria Math" w:hAnsi="Cambria Math" w:cs="Times New Roman"/>
                  <w:sz w:val="20"/>
                  <w:szCs w:val="20"/>
                </w:rPr>
                <m:t>TITI</m:t>
              </m:r>
            </m:oMath>
          </w:p>
        </w:tc>
        <w:tc>
          <w:tcPr>
            <w:tcW w:w="1227"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rPr>
            </w:pPr>
            <w:r w:rsidRPr="00302342">
              <w:rPr>
                <w:rFonts w:ascii="Times New Roman" w:hAnsi="Times New Roman" w:cs="Times New Roman"/>
                <w:color w:val="000000"/>
                <w:sz w:val="20"/>
                <w:szCs w:val="20"/>
              </w:rPr>
              <w:t>5.2722</w:t>
            </w:r>
            <w:r w:rsidRPr="00302342">
              <w:rPr>
                <w:rFonts w:ascii="Times New Roman" w:hAnsi="Times New Roman" w:cs="Times New Roman"/>
                <w:color w:val="000000"/>
                <w:sz w:val="20"/>
                <w:szCs w:val="20"/>
                <w:vertAlign w:val="superscript"/>
              </w:rPr>
              <w:t>***</w:t>
            </w:r>
          </w:p>
        </w:tc>
        <w:tc>
          <w:tcPr>
            <w:tcW w:w="812" w:type="pct"/>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0.0000</w:t>
            </w:r>
          </w:p>
        </w:tc>
        <w:tc>
          <w:tcPr>
            <w:tcW w:w="1353" w:type="pct"/>
            <w:gridSpan w:val="2"/>
            <w:tcBorders>
              <w:top w:val="nil"/>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sz w:val="20"/>
                <w:szCs w:val="20"/>
              </w:rPr>
              <w:t>Bidirectional causality</w:t>
            </w:r>
          </w:p>
        </w:tc>
        <w:tc>
          <w:tcPr>
            <w:tcW w:w="140" w:type="pct"/>
            <w:tcBorders>
              <w:top w:val="nil"/>
              <w:left w:val="nil"/>
              <w:bottom w:val="nil"/>
              <w:right w:val="nil"/>
            </w:tcBorders>
          </w:tcPr>
          <w:p w:rsidR="00B9077D" w:rsidRPr="00302342" w:rsidRDefault="00B9077D" w:rsidP="00302342">
            <w:pPr>
              <w:contextualSpacing/>
              <w:rPr>
                <w:rFonts w:ascii="Times New Roman" w:hAnsi="Times New Roman" w:cs="Times New Roman"/>
                <w:sz w:val="24"/>
                <w:szCs w:val="24"/>
              </w:rPr>
            </w:pPr>
          </w:p>
        </w:tc>
      </w:tr>
      <w:tr w:rsidR="00B9077D" w:rsidRPr="00302342" w:rsidTr="000838D6">
        <w:trPr>
          <w:trHeight w:val="300"/>
        </w:trPr>
        <w:tc>
          <w:tcPr>
            <w:tcW w:w="4860" w:type="pct"/>
            <w:gridSpan w:val="5"/>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bCs/>
                <w:color w:val="000000"/>
                <w:sz w:val="20"/>
                <w:szCs w:val="20"/>
              </w:rPr>
            </w:pPr>
            <w:r w:rsidRPr="00302342">
              <w:rPr>
                <w:rFonts w:ascii="Times New Roman" w:hAnsi="Times New Roman" w:cs="Times New Roman"/>
                <w:bCs/>
                <w:color w:val="000000"/>
                <w:sz w:val="20"/>
                <w:szCs w:val="20"/>
              </w:rPr>
              <w:t xml:space="preserve">B: </w:t>
            </w:r>
            <w:r w:rsidR="0037436A" w:rsidRPr="00302342">
              <w:rPr>
                <w:rFonts w:ascii="Times New Roman" w:hAnsi="Times New Roman" w:cs="Times New Roman"/>
                <w:b/>
                <w:bCs/>
                <w:color w:val="000000"/>
                <w:sz w:val="20"/>
                <w:szCs w:val="20"/>
              </w:rPr>
              <w:t>Transport-Induced Labour Accessibility and Industrial Sector Productivity</w:t>
            </w:r>
          </w:p>
        </w:tc>
        <w:tc>
          <w:tcPr>
            <w:tcW w:w="140"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Cs/>
                <w:color w:val="000000"/>
                <w:sz w:val="24"/>
                <w:szCs w:val="24"/>
              </w:rPr>
            </w:pPr>
          </w:p>
        </w:tc>
      </w:tr>
      <w:tr w:rsidR="00B9077D" w:rsidRPr="00302342" w:rsidTr="000838D6">
        <w:trPr>
          <w:trHeight w:val="300"/>
        </w:trPr>
        <w:tc>
          <w:tcPr>
            <w:tcW w:w="1468" w:type="pct"/>
            <w:tcBorders>
              <w:top w:val="nil"/>
              <w:left w:val="nil"/>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m:oMath>
              <m:r>
                <w:rPr>
                  <w:rFonts w:ascii="Cambria Math" w:hAnsi="Cambria Math" w:cs="Times New Roman"/>
                  <w:sz w:val="20"/>
                  <w:szCs w:val="20"/>
                </w:rPr>
                <m:t>TILA</m:t>
              </m:r>
            </m:oMath>
            <w:r w:rsidR="00B9077D"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00B9077D" w:rsidRPr="00302342">
              <w:rPr>
                <w:rFonts w:ascii="Times New Roman" w:hAnsi="Times New Roman" w:cs="Times New Roman"/>
                <w:color w:val="000000"/>
                <w:sz w:val="20"/>
                <w:szCs w:val="20"/>
              </w:rPr>
              <w:t xml:space="preserve"> </w:t>
            </w:r>
            <m:oMath>
              <m:r>
                <w:rPr>
                  <w:rFonts w:ascii="Cambria Math" w:hAnsi="Cambria Math" w:cs="Times New Roman"/>
                  <w:sz w:val="20"/>
                  <w:szCs w:val="20"/>
                </w:rPr>
                <m:t>INDVA</m:t>
              </m:r>
            </m:oMath>
          </w:p>
        </w:tc>
        <w:tc>
          <w:tcPr>
            <w:tcW w:w="1227" w:type="pct"/>
            <w:tcBorders>
              <w:top w:val="nil"/>
              <w:left w:val="nil"/>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w:r w:rsidRPr="00302342">
              <w:rPr>
                <w:rFonts w:ascii="Times New Roman" w:hAnsi="Times New Roman" w:cs="Times New Roman"/>
                <w:color w:val="000000"/>
                <w:sz w:val="20"/>
                <w:szCs w:val="20"/>
              </w:rPr>
              <w:t>4.3697</w:t>
            </w:r>
            <w:r w:rsidRPr="00302342">
              <w:rPr>
                <w:rFonts w:ascii="Times New Roman" w:hAnsi="Times New Roman" w:cs="Times New Roman"/>
                <w:color w:val="000000"/>
                <w:sz w:val="20"/>
                <w:szCs w:val="20"/>
                <w:vertAlign w:val="superscript"/>
              </w:rPr>
              <w:t>***</w:t>
            </w:r>
          </w:p>
        </w:tc>
        <w:tc>
          <w:tcPr>
            <w:tcW w:w="812" w:type="pct"/>
            <w:tcBorders>
              <w:top w:val="nil"/>
              <w:left w:val="nil"/>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0.0000</w:t>
            </w:r>
          </w:p>
        </w:tc>
        <w:tc>
          <w:tcPr>
            <w:tcW w:w="1353" w:type="pct"/>
            <w:gridSpan w:val="2"/>
            <w:tcBorders>
              <w:top w:val="nil"/>
              <w:left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p>
        </w:tc>
        <w:tc>
          <w:tcPr>
            <w:tcW w:w="140" w:type="pct"/>
            <w:tcBorders>
              <w:top w:val="nil"/>
              <w:left w:val="nil"/>
              <w:right w:val="nil"/>
            </w:tcBorders>
          </w:tcPr>
          <w:p w:rsidR="00B9077D" w:rsidRPr="00302342" w:rsidRDefault="00B9077D" w:rsidP="00302342">
            <w:pPr>
              <w:contextualSpacing/>
              <w:rPr>
                <w:rFonts w:ascii="Times New Roman" w:hAnsi="Times New Roman" w:cs="Times New Roman"/>
                <w:sz w:val="24"/>
                <w:szCs w:val="24"/>
              </w:rPr>
            </w:pPr>
          </w:p>
        </w:tc>
      </w:tr>
      <w:tr w:rsidR="00B9077D" w:rsidRPr="00302342" w:rsidTr="000838D6">
        <w:trPr>
          <w:trHeight w:val="300"/>
        </w:trPr>
        <w:tc>
          <w:tcPr>
            <w:tcW w:w="1468" w:type="pct"/>
            <w:tcBorders>
              <w:top w:val="nil"/>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rPr>
            </w:pPr>
            <m:oMath>
              <m:r>
                <w:rPr>
                  <w:rFonts w:ascii="Cambria Math" w:hAnsi="Cambria Math" w:cs="Times New Roman"/>
                  <w:sz w:val="20"/>
                  <w:szCs w:val="20"/>
                </w:rPr>
                <m:t>INDVA</m:t>
              </m:r>
            </m:oMath>
            <w:r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Pr="00302342">
              <w:rPr>
                <w:rFonts w:ascii="Times New Roman" w:hAnsi="Times New Roman" w:cs="Times New Roman"/>
                <w:color w:val="000000"/>
                <w:sz w:val="20"/>
                <w:szCs w:val="20"/>
              </w:rPr>
              <w:t xml:space="preserve"> </w:t>
            </w:r>
            <m:oMath>
              <m:r>
                <w:rPr>
                  <w:rFonts w:ascii="Cambria Math" w:hAnsi="Cambria Math" w:cs="Times New Roman"/>
                  <w:sz w:val="20"/>
                  <w:szCs w:val="20"/>
                </w:rPr>
                <m:t>TILA</m:t>
              </m:r>
            </m:oMath>
          </w:p>
        </w:tc>
        <w:tc>
          <w:tcPr>
            <w:tcW w:w="1227" w:type="pct"/>
            <w:tcBorders>
              <w:top w:val="nil"/>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w:r w:rsidRPr="00302342">
              <w:rPr>
                <w:rFonts w:ascii="Times New Roman" w:hAnsi="Times New Roman" w:cs="Times New Roman"/>
                <w:color w:val="000000"/>
                <w:sz w:val="20"/>
                <w:szCs w:val="20"/>
              </w:rPr>
              <w:t>5.2398</w:t>
            </w:r>
            <w:r w:rsidRPr="00302342">
              <w:rPr>
                <w:rFonts w:ascii="Times New Roman" w:hAnsi="Times New Roman" w:cs="Times New Roman"/>
                <w:color w:val="000000"/>
                <w:sz w:val="20"/>
                <w:szCs w:val="20"/>
                <w:vertAlign w:val="superscript"/>
              </w:rPr>
              <w:t>***</w:t>
            </w:r>
          </w:p>
        </w:tc>
        <w:tc>
          <w:tcPr>
            <w:tcW w:w="812" w:type="pct"/>
            <w:tcBorders>
              <w:top w:val="nil"/>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0.0000</w:t>
            </w:r>
          </w:p>
        </w:tc>
        <w:tc>
          <w:tcPr>
            <w:tcW w:w="1353" w:type="pct"/>
            <w:gridSpan w:val="2"/>
            <w:tcBorders>
              <w:top w:val="nil"/>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Bidirectional causality</w:t>
            </w:r>
          </w:p>
        </w:tc>
        <w:tc>
          <w:tcPr>
            <w:tcW w:w="140" w:type="pct"/>
            <w:tcBorders>
              <w:top w:val="nil"/>
              <w:left w:val="nil"/>
              <w:bottom w:val="single" w:sz="4" w:space="0" w:color="auto"/>
              <w:right w:val="nil"/>
            </w:tcBorders>
          </w:tcPr>
          <w:p w:rsidR="00B9077D" w:rsidRPr="00302342" w:rsidRDefault="00B9077D" w:rsidP="00302342">
            <w:pPr>
              <w:contextualSpacing/>
              <w:rPr>
                <w:rFonts w:ascii="Times New Roman" w:hAnsi="Times New Roman" w:cs="Times New Roman"/>
                <w:sz w:val="24"/>
                <w:szCs w:val="24"/>
              </w:rPr>
            </w:pPr>
          </w:p>
        </w:tc>
      </w:tr>
      <w:tr w:rsidR="00B9077D" w:rsidRPr="00302342" w:rsidTr="000838D6">
        <w:trPr>
          <w:trHeight w:val="300"/>
        </w:trPr>
        <w:tc>
          <w:tcPr>
            <w:tcW w:w="4860" w:type="pct"/>
            <w:gridSpan w:val="5"/>
            <w:tcBorders>
              <w:top w:val="single" w:sz="4" w:space="0" w:color="auto"/>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r w:rsidRPr="00302342">
              <w:rPr>
                <w:rFonts w:ascii="Times New Roman" w:hAnsi="Times New Roman" w:cs="Times New Roman"/>
                <w:bCs/>
                <w:color w:val="000000"/>
                <w:sz w:val="20"/>
                <w:szCs w:val="20"/>
              </w:rPr>
              <w:t xml:space="preserve">C: </w:t>
            </w:r>
            <w:r w:rsidR="0037436A" w:rsidRPr="00302342">
              <w:rPr>
                <w:rFonts w:ascii="Times New Roman" w:hAnsi="Times New Roman" w:cs="Times New Roman"/>
                <w:b/>
                <w:bCs/>
                <w:color w:val="000000"/>
                <w:sz w:val="20"/>
                <w:szCs w:val="20"/>
              </w:rPr>
              <w:t>: Transport-Induced Labour Accessibility and Total Investment in Transport Infrastructure</w:t>
            </w:r>
          </w:p>
        </w:tc>
        <w:tc>
          <w:tcPr>
            <w:tcW w:w="140" w:type="pct"/>
            <w:tcBorders>
              <w:top w:val="single" w:sz="4" w:space="0" w:color="auto"/>
              <w:left w:val="nil"/>
              <w:bottom w:val="single" w:sz="4" w:space="0" w:color="auto"/>
              <w:right w:val="nil"/>
            </w:tcBorders>
          </w:tcPr>
          <w:p w:rsidR="00B9077D" w:rsidRPr="00302342" w:rsidRDefault="00B9077D" w:rsidP="00302342">
            <w:pPr>
              <w:contextualSpacing/>
              <w:rPr>
                <w:rFonts w:ascii="Times New Roman" w:hAnsi="Times New Roman" w:cs="Times New Roman"/>
                <w:bCs/>
                <w:color w:val="000000"/>
                <w:sz w:val="24"/>
                <w:szCs w:val="24"/>
              </w:rPr>
            </w:pPr>
          </w:p>
        </w:tc>
      </w:tr>
      <w:tr w:rsidR="00B9077D" w:rsidRPr="00302342" w:rsidTr="000838D6">
        <w:trPr>
          <w:trHeight w:val="300"/>
        </w:trPr>
        <w:tc>
          <w:tcPr>
            <w:tcW w:w="1468" w:type="pct"/>
            <w:tcBorders>
              <w:top w:val="single" w:sz="4" w:space="0" w:color="auto"/>
              <w:left w:val="nil"/>
              <w:bottom w:val="nil"/>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m:oMath>
              <m:r>
                <w:rPr>
                  <w:rFonts w:ascii="Cambria Math" w:hAnsi="Cambria Math" w:cs="Times New Roman"/>
                  <w:sz w:val="20"/>
                  <w:szCs w:val="20"/>
                </w:rPr>
                <m:t>TILA</m:t>
              </m:r>
            </m:oMath>
            <w:r w:rsidR="00B9077D"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00B9077D" w:rsidRPr="00302342">
              <w:rPr>
                <w:rFonts w:ascii="Times New Roman" w:hAnsi="Times New Roman" w:cs="Times New Roman"/>
                <w:color w:val="000000"/>
                <w:sz w:val="20"/>
                <w:szCs w:val="20"/>
              </w:rPr>
              <w:t xml:space="preserve"> </w:t>
            </w:r>
            <m:oMath>
              <m:r>
                <w:rPr>
                  <w:rFonts w:ascii="Cambria Math" w:hAnsi="Cambria Math" w:cs="Times New Roman"/>
                  <w:sz w:val="20"/>
                  <w:szCs w:val="20"/>
                </w:rPr>
                <m:t>TITI</m:t>
              </m:r>
            </m:oMath>
          </w:p>
        </w:tc>
        <w:tc>
          <w:tcPr>
            <w:tcW w:w="1227" w:type="pct"/>
            <w:tcBorders>
              <w:top w:val="single" w:sz="4" w:space="0" w:color="auto"/>
              <w:left w:val="nil"/>
              <w:bottom w:val="nil"/>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w:r w:rsidRPr="00302342">
              <w:rPr>
                <w:rFonts w:ascii="Times New Roman" w:hAnsi="Times New Roman" w:cs="Times New Roman"/>
                <w:color w:val="000000"/>
                <w:sz w:val="20"/>
                <w:szCs w:val="20"/>
              </w:rPr>
              <w:t>3.2596</w:t>
            </w:r>
            <w:r w:rsidRPr="00302342">
              <w:rPr>
                <w:rFonts w:ascii="Times New Roman" w:hAnsi="Times New Roman" w:cs="Times New Roman"/>
                <w:color w:val="000000"/>
                <w:sz w:val="20"/>
                <w:szCs w:val="20"/>
                <w:vertAlign w:val="superscript"/>
              </w:rPr>
              <w:t>**</w:t>
            </w:r>
          </w:p>
        </w:tc>
        <w:tc>
          <w:tcPr>
            <w:tcW w:w="812" w:type="pct"/>
            <w:tcBorders>
              <w:top w:val="single" w:sz="4" w:space="0" w:color="auto"/>
              <w:left w:val="nil"/>
              <w:bottom w:val="nil"/>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0.0439</w:t>
            </w:r>
          </w:p>
        </w:tc>
        <w:tc>
          <w:tcPr>
            <w:tcW w:w="1353" w:type="pct"/>
            <w:gridSpan w:val="2"/>
            <w:tcBorders>
              <w:top w:val="single" w:sz="4" w:space="0" w:color="auto"/>
              <w:left w:val="nil"/>
              <w:bottom w:val="nil"/>
              <w:right w:val="nil"/>
            </w:tcBorders>
            <w:shd w:val="clear" w:color="auto" w:fill="auto"/>
            <w:noWrap/>
            <w:vAlign w:val="bottom"/>
          </w:tcPr>
          <w:p w:rsidR="00B9077D" w:rsidRPr="00302342" w:rsidRDefault="00B9077D" w:rsidP="00302342">
            <w:pPr>
              <w:contextualSpacing/>
              <w:rPr>
                <w:rFonts w:ascii="Times New Roman" w:hAnsi="Times New Roman" w:cs="Times New Roman"/>
                <w:sz w:val="20"/>
                <w:szCs w:val="20"/>
              </w:rPr>
            </w:pPr>
          </w:p>
        </w:tc>
        <w:tc>
          <w:tcPr>
            <w:tcW w:w="140" w:type="pct"/>
            <w:tcBorders>
              <w:top w:val="single" w:sz="4" w:space="0" w:color="auto"/>
              <w:left w:val="nil"/>
              <w:bottom w:val="nil"/>
              <w:right w:val="nil"/>
            </w:tcBorders>
          </w:tcPr>
          <w:p w:rsidR="00B9077D" w:rsidRPr="00302342" w:rsidRDefault="00B9077D" w:rsidP="00302342">
            <w:pPr>
              <w:contextualSpacing/>
              <w:rPr>
                <w:rFonts w:ascii="Times New Roman" w:hAnsi="Times New Roman" w:cs="Times New Roman"/>
                <w:sz w:val="24"/>
                <w:szCs w:val="24"/>
              </w:rPr>
            </w:pPr>
          </w:p>
        </w:tc>
      </w:tr>
      <w:tr w:rsidR="00B9077D" w:rsidRPr="00302342" w:rsidTr="000838D6">
        <w:trPr>
          <w:trHeight w:val="300"/>
        </w:trPr>
        <w:tc>
          <w:tcPr>
            <w:tcW w:w="1468" w:type="pct"/>
            <w:tcBorders>
              <w:left w:val="nil"/>
              <w:bottom w:val="single" w:sz="4" w:space="0" w:color="auto"/>
              <w:right w:val="nil"/>
            </w:tcBorders>
            <w:shd w:val="clear" w:color="auto" w:fill="auto"/>
            <w:noWrap/>
            <w:vAlign w:val="bottom"/>
          </w:tcPr>
          <w:p w:rsidR="00B9077D" w:rsidRPr="00302342" w:rsidRDefault="00B9077D" w:rsidP="00302342">
            <w:pPr>
              <w:contextualSpacing/>
              <w:rPr>
                <w:rFonts w:ascii="Times New Roman" w:hAnsi="Times New Roman" w:cs="Times New Roman"/>
                <w:color w:val="000000"/>
                <w:sz w:val="20"/>
                <w:szCs w:val="20"/>
              </w:rPr>
            </w:pPr>
            <m:oMath>
              <m:r>
                <w:rPr>
                  <w:rFonts w:ascii="Cambria Math" w:hAnsi="Cambria Math" w:cs="Times New Roman"/>
                  <w:sz w:val="20"/>
                  <w:szCs w:val="20"/>
                </w:rPr>
                <m:t>TITI</m:t>
              </m:r>
            </m:oMath>
            <w:r w:rsidRPr="00302342">
              <w:rPr>
                <w:rFonts w:ascii="Times New Roman" w:hAnsi="Times New Roman" w:cs="Times New Roman"/>
                <w:color w:val="000000"/>
                <w:sz w:val="20"/>
                <w:szCs w:val="20"/>
              </w:rPr>
              <w:t xml:space="preserve"> </w:t>
            </w:r>
            <m:oMath>
              <m:r>
                <w:rPr>
                  <w:rFonts w:ascii="Cambria Math" w:hAnsi="Cambria Math" w:cs="Times New Roman"/>
                  <w:color w:val="000000"/>
                  <w:sz w:val="20"/>
                  <w:szCs w:val="20"/>
                </w:rPr>
                <m:t>⇏</m:t>
              </m:r>
            </m:oMath>
            <w:r w:rsidRPr="00302342">
              <w:rPr>
                <w:rFonts w:ascii="Times New Roman" w:hAnsi="Times New Roman" w:cs="Times New Roman"/>
                <w:color w:val="000000"/>
                <w:sz w:val="20"/>
                <w:szCs w:val="20"/>
              </w:rPr>
              <w:t xml:space="preserve"> </w:t>
            </w:r>
            <m:oMath>
              <m:r>
                <w:rPr>
                  <w:rFonts w:ascii="Cambria Math" w:hAnsi="Cambria Math" w:cs="Times New Roman"/>
                  <w:sz w:val="20"/>
                  <w:szCs w:val="20"/>
                </w:rPr>
                <m:t>TILA</m:t>
              </m:r>
            </m:oMath>
          </w:p>
        </w:tc>
        <w:tc>
          <w:tcPr>
            <w:tcW w:w="1227" w:type="pct"/>
            <w:tcBorders>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color w:val="000000"/>
                <w:sz w:val="20"/>
                <w:szCs w:val="20"/>
              </w:rPr>
            </w:pPr>
            <w:r w:rsidRPr="00302342">
              <w:rPr>
                <w:rFonts w:ascii="Times New Roman" w:hAnsi="Times New Roman" w:cs="Times New Roman"/>
                <w:color w:val="000000"/>
                <w:sz w:val="20"/>
                <w:szCs w:val="20"/>
              </w:rPr>
              <w:t>3.4542</w:t>
            </w:r>
            <w:r w:rsidRPr="00302342">
              <w:rPr>
                <w:rFonts w:ascii="Times New Roman" w:hAnsi="Times New Roman" w:cs="Times New Roman"/>
                <w:color w:val="000000"/>
                <w:sz w:val="20"/>
                <w:szCs w:val="20"/>
                <w:vertAlign w:val="superscript"/>
              </w:rPr>
              <w:t>**</w:t>
            </w:r>
          </w:p>
        </w:tc>
        <w:tc>
          <w:tcPr>
            <w:tcW w:w="812" w:type="pct"/>
            <w:tcBorders>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0.0186</w:t>
            </w:r>
          </w:p>
        </w:tc>
        <w:tc>
          <w:tcPr>
            <w:tcW w:w="1353" w:type="pct"/>
            <w:gridSpan w:val="2"/>
            <w:tcBorders>
              <w:left w:val="nil"/>
              <w:bottom w:val="single" w:sz="4" w:space="0" w:color="auto"/>
              <w:right w:val="nil"/>
            </w:tcBorders>
            <w:shd w:val="clear" w:color="auto" w:fill="auto"/>
            <w:noWrap/>
            <w:vAlign w:val="bottom"/>
          </w:tcPr>
          <w:p w:rsidR="00B9077D" w:rsidRPr="00302342" w:rsidRDefault="0037436A" w:rsidP="00302342">
            <w:pPr>
              <w:contextualSpacing/>
              <w:rPr>
                <w:rFonts w:ascii="Times New Roman" w:hAnsi="Times New Roman" w:cs="Times New Roman"/>
                <w:sz w:val="20"/>
                <w:szCs w:val="20"/>
              </w:rPr>
            </w:pPr>
            <w:r w:rsidRPr="00302342">
              <w:rPr>
                <w:rFonts w:ascii="Times New Roman" w:hAnsi="Times New Roman" w:cs="Times New Roman"/>
                <w:sz w:val="20"/>
                <w:szCs w:val="20"/>
              </w:rPr>
              <w:t>Bidirectional causality</w:t>
            </w:r>
          </w:p>
        </w:tc>
        <w:tc>
          <w:tcPr>
            <w:tcW w:w="140" w:type="pct"/>
            <w:tcBorders>
              <w:left w:val="nil"/>
              <w:bottom w:val="single" w:sz="4" w:space="0" w:color="auto"/>
              <w:right w:val="nil"/>
            </w:tcBorders>
          </w:tcPr>
          <w:p w:rsidR="00B9077D" w:rsidRPr="00302342" w:rsidRDefault="00B9077D" w:rsidP="00302342">
            <w:pPr>
              <w:contextualSpacing/>
              <w:rPr>
                <w:rFonts w:ascii="Times New Roman" w:hAnsi="Times New Roman" w:cs="Times New Roman"/>
                <w:sz w:val="24"/>
                <w:szCs w:val="24"/>
              </w:rPr>
            </w:pPr>
          </w:p>
        </w:tc>
      </w:tr>
    </w:tbl>
    <w:p w:rsidR="00B9077D" w:rsidRPr="00302342" w:rsidRDefault="00B9077D" w:rsidP="00302342">
      <w:pPr>
        <w:spacing w:after="0"/>
        <w:rPr>
          <w:rFonts w:ascii="Times New Roman" w:hAnsi="Times New Roman" w:cs="Times New Roman"/>
          <w:b/>
          <w:bCs/>
          <w:sz w:val="18"/>
          <w:szCs w:val="18"/>
        </w:rPr>
      </w:pPr>
      <w:r w:rsidRPr="00302342">
        <w:rPr>
          <w:rFonts w:ascii="Times New Roman" w:hAnsi="Times New Roman" w:cs="Times New Roman"/>
          <w:b/>
          <w:bCs/>
          <w:sz w:val="18"/>
          <w:szCs w:val="18"/>
        </w:rPr>
        <w:t>So</w:t>
      </w:r>
      <w:r w:rsidR="004A78EC" w:rsidRPr="00302342">
        <w:rPr>
          <w:rFonts w:ascii="Times New Roman" w:hAnsi="Times New Roman" w:cs="Times New Roman"/>
          <w:b/>
          <w:bCs/>
          <w:sz w:val="18"/>
          <w:szCs w:val="18"/>
        </w:rPr>
        <w:t>urce: Author’s Computation, 2024</w:t>
      </w:r>
    </w:p>
    <w:p w:rsidR="00B9077D" w:rsidRPr="00302342" w:rsidRDefault="00B9077D" w:rsidP="00302342">
      <w:pPr>
        <w:spacing w:after="0"/>
        <w:rPr>
          <w:rFonts w:ascii="Times New Roman" w:hAnsi="Times New Roman" w:cs="Times New Roman"/>
          <w:sz w:val="18"/>
          <w:szCs w:val="18"/>
        </w:rPr>
      </w:pPr>
      <w:r w:rsidRPr="00302342">
        <w:rPr>
          <w:rFonts w:ascii="Times New Roman" w:hAnsi="Times New Roman" w:cs="Times New Roman"/>
          <w:sz w:val="18"/>
          <w:szCs w:val="18"/>
        </w:rPr>
        <w:t>Note: *** and ** represents statistical significance at 1% and 5%, respectively.</w:t>
      </w:r>
    </w:p>
    <w:p w:rsidR="00B9077D" w:rsidRPr="00302342" w:rsidRDefault="00B9077D" w:rsidP="00302342">
      <w:pPr>
        <w:spacing w:after="0"/>
        <w:rPr>
          <w:rFonts w:ascii="Times New Roman" w:hAnsi="Times New Roman" w:cs="Times New Roman"/>
          <w:sz w:val="18"/>
          <w:szCs w:val="18"/>
        </w:rPr>
      </w:pPr>
      <m:oMath>
        <m:r>
          <w:rPr>
            <w:rFonts w:ascii="Cambria Math" w:hAnsi="Cambria Math" w:cs="Times New Roman"/>
            <w:color w:val="000000"/>
            <w:sz w:val="18"/>
            <w:szCs w:val="18"/>
          </w:rPr>
          <m:t>⇏</m:t>
        </m:r>
      </m:oMath>
      <w:r w:rsidRPr="00302342">
        <w:rPr>
          <w:rFonts w:ascii="Times New Roman" w:hAnsi="Times New Roman" w:cs="Times New Roman"/>
          <w:color w:val="000000"/>
          <w:sz w:val="18"/>
          <w:szCs w:val="18"/>
        </w:rPr>
        <w:t xml:space="preserve">  </w:t>
      </w:r>
      <w:proofErr w:type="gramStart"/>
      <w:r w:rsidRPr="00302342">
        <w:rPr>
          <w:rFonts w:ascii="Times New Roman" w:hAnsi="Times New Roman" w:cs="Times New Roman"/>
          <w:sz w:val="18"/>
          <w:szCs w:val="18"/>
        </w:rPr>
        <w:t>represents</w:t>
      </w:r>
      <w:proofErr w:type="gramEnd"/>
      <w:r w:rsidRPr="00302342">
        <w:rPr>
          <w:rFonts w:ascii="Times New Roman" w:hAnsi="Times New Roman" w:cs="Times New Roman"/>
          <w:sz w:val="18"/>
          <w:szCs w:val="18"/>
        </w:rPr>
        <w:t xml:space="preserve"> homogenously Granger causes</w:t>
      </w:r>
    </w:p>
    <w:p w:rsidR="00B9077D" w:rsidRPr="00302342" w:rsidRDefault="00B9077D" w:rsidP="00302342">
      <w:pPr>
        <w:spacing w:after="0"/>
        <w:jc w:val="both"/>
        <w:rPr>
          <w:rFonts w:ascii="Times New Roman" w:hAnsi="Times New Roman" w:cs="Times New Roman"/>
          <w:sz w:val="24"/>
          <w:szCs w:val="24"/>
        </w:rPr>
      </w:pPr>
    </w:p>
    <w:p w:rsidR="00B9077D" w:rsidRPr="00302342" w:rsidRDefault="00B9077D" w:rsidP="00302342">
      <w:pPr>
        <w:spacing w:after="0"/>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The findings indicate several significant causal relationships: Bidire</w:t>
      </w:r>
      <w:r w:rsidR="0037436A" w:rsidRPr="00302342">
        <w:rPr>
          <w:rFonts w:ascii="Times New Roman" w:eastAsia="Times New Roman" w:hAnsi="Times New Roman" w:cs="Times New Roman"/>
          <w:sz w:val="24"/>
          <w:szCs w:val="24"/>
        </w:rPr>
        <w:t>ctional causation exists between</w:t>
      </w:r>
      <w:r w:rsidRPr="00302342">
        <w:rPr>
          <w:rFonts w:ascii="Times New Roman" w:eastAsia="Times New Roman" w:hAnsi="Times New Roman" w:cs="Times New Roman"/>
          <w:sz w:val="24"/>
          <w:szCs w:val="24"/>
        </w:rPr>
        <w:t xml:space="preserve"> investment in transport infrastructure and industrial sector productivity</w:t>
      </w:r>
      <w:r w:rsidR="009509AE" w:rsidRPr="00302342">
        <w:rPr>
          <w:rFonts w:ascii="Times New Roman" w:eastAsia="Times New Roman" w:hAnsi="Times New Roman" w:cs="Times New Roman"/>
          <w:sz w:val="24"/>
          <w:szCs w:val="24"/>
        </w:rPr>
        <w:t>, transport-induced labour accessibility and industrial sector productivity, also investment in transport infrastructure and transport-induced labour accessibility</w:t>
      </w:r>
      <w:r w:rsidRPr="00302342">
        <w:rPr>
          <w:rFonts w:ascii="Times New Roman" w:eastAsia="Times New Roman" w:hAnsi="Times New Roman" w:cs="Times New Roman"/>
          <w:sz w:val="24"/>
          <w:szCs w:val="24"/>
        </w:rPr>
        <w:t xml:space="preserve"> in the ECOWAS Region. </w:t>
      </w:r>
      <w:r w:rsidR="009509AE" w:rsidRPr="00302342">
        <w:rPr>
          <w:rFonts w:ascii="Times New Roman" w:eastAsia="Times New Roman" w:hAnsi="Times New Roman" w:cs="Times New Roman"/>
          <w:sz w:val="24"/>
          <w:szCs w:val="24"/>
        </w:rPr>
        <w:t>These results underscore interrelationships among</w:t>
      </w:r>
      <w:r w:rsidRPr="00302342">
        <w:rPr>
          <w:rFonts w:ascii="Times New Roman" w:eastAsia="Times New Roman" w:hAnsi="Times New Roman" w:cs="Times New Roman"/>
          <w:sz w:val="24"/>
          <w:szCs w:val="24"/>
        </w:rPr>
        <w:t xml:space="preserve"> </w:t>
      </w:r>
      <w:r w:rsidR="009509AE" w:rsidRPr="00302342">
        <w:rPr>
          <w:rFonts w:ascii="Times New Roman" w:eastAsia="Times New Roman" w:hAnsi="Times New Roman" w:cs="Times New Roman"/>
          <w:sz w:val="24"/>
          <w:szCs w:val="24"/>
        </w:rPr>
        <w:t>investment in transport infrastructure</w:t>
      </w:r>
      <w:r w:rsidRPr="00302342">
        <w:rPr>
          <w:rFonts w:ascii="Times New Roman" w:eastAsia="Times New Roman" w:hAnsi="Times New Roman" w:cs="Times New Roman"/>
          <w:sz w:val="24"/>
          <w:szCs w:val="24"/>
        </w:rPr>
        <w:t xml:space="preserve">, labour accessibility, </w:t>
      </w:r>
      <w:r w:rsidRPr="00302342">
        <w:rPr>
          <w:rFonts w:ascii="Times New Roman" w:eastAsia="Times New Roman" w:hAnsi="Times New Roman" w:cs="Times New Roman"/>
          <w:sz w:val="24"/>
          <w:szCs w:val="24"/>
        </w:rPr>
        <w:lastRenderedPageBreak/>
        <w:t>and industrial sector productivity within ECOWAS, providing insights into the dynamic interactions shaping economic development in the region.</w:t>
      </w:r>
    </w:p>
    <w:p w:rsidR="00B9077D" w:rsidRPr="00302342" w:rsidRDefault="00B9077D" w:rsidP="00302342">
      <w:pPr>
        <w:spacing w:before="100" w:beforeAutospacing="1" w:after="100" w:afterAutospacing="1"/>
        <w:contextualSpacing/>
        <w:jc w:val="both"/>
        <w:rPr>
          <w:rFonts w:ascii="Times New Roman" w:hAnsi="Times New Roman" w:cs="Times New Roman"/>
          <w:b/>
          <w:sz w:val="24"/>
          <w:szCs w:val="24"/>
        </w:rPr>
      </w:pPr>
      <w:r w:rsidRPr="00302342">
        <w:rPr>
          <w:rFonts w:ascii="Times New Roman" w:hAnsi="Times New Roman" w:cs="Times New Roman"/>
          <w:b/>
          <w:sz w:val="24"/>
          <w:szCs w:val="24"/>
        </w:rPr>
        <w:t>5.</w:t>
      </w:r>
      <w:r w:rsidRPr="00302342">
        <w:rPr>
          <w:rFonts w:ascii="Times New Roman" w:hAnsi="Times New Roman" w:cs="Times New Roman"/>
          <w:b/>
          <w:sz w:val="24"/>
          <w:szCs w:val="24"/>
        </w:rPr>
        <w:tab/>
        <w:t xml:space="preserve">Discussion and </w:t>
      </w:r>
      <w:r w:rsidRPr="00302342">
        <w:rPr>
          <w:rFonts w:ascii="Times New Roman" w:eastAsia="Times New Roman" w:hAnsi="Times New Roman" w:cs="Times New Roman"/>
          <w:b/>
          <w:bCs/>
          <w:color w:val="000000"/>
          <w:sz w:val="24"/>
          <w:szCs w:val="24"/>
        </w:rPr>
        <w:t>Conclusion</w:t>
      </w:r>
    </w:p>
    <w:p w:rsidR="00B9077D" w:rsidRPr="00302342" w:rsidRDefault="00B9077D" w:rsidP="00302342">
      <w:pPr>
        <w:spacing w:before="100" w:beforeAutospacing="1" w:after="100" w:afterAutospacing="1"/>
        <w:contextualSpacing/>
        <w:jc w:val="both"/>
        <w:rPr>
          <w:rFonts w:ascii="Times New Roman" w:hAnsi="Times New Roman" w:cs="Times New Roman"/>
          <w:b/>
          <w:sz w:val="24"/>
          <w:szCs w:val="24"/>
        </w:rPr>
      </w:pPr>
    </w:p>
    <w:p w:rsidR="00B9077D" w:rsidRPr="00302342" w:rsidRDefault="00B9077D" w:rsidP="00302342">
      <w:pPr>
        <w:spacing w:before="100" w:beforeAutospacing="1" w:after="100" w:afterAutospacing="1"/>
        <w:jc w:val="both"/>
        <w:rPr>
          <w:rFonts w:ascii="Times New Roman" w:eastAsia="Times New Roman" w:hAnsi="Times New Roman" w:cs="Times New Roman"/>
          <w:sz w:val="24"/>
          <w:szCs w:val="24"/>
        </w:rPr>
      </w:pPr>
      <w:r w:rsidRPr="00302342">
        <w:rPr>
          <w:rFonts w:ascii="Times New Roman" w:eastAsia="Times New Roman" w:hAnsi="Times New Roman" w:cs="Times New Roman"/>
          <w:sz w:val="24"/>
          <w:szCs w:val="24"/>
        </w:rPr>
        <w:t>Based on the results, the productivity of the industrial sector was positively impacted and significantly affected by the investme</w:t>
      </w:r>
      <w:r w:rsidR="00CF40B3" w:rsidRPr="00302342">
        <w:rPr>
          <w:rFonts w:ascii="Times New Roman" w:eastAsia="Times New Roman" w:hAnsi="Times New Roman" w:cs="Times New Roman"/>
          <w:sz w:val="24"/>
          <w:szCs w:val="24"/>
        </w:rPr>
        <w:t xml:space="preserve">nt in transport infrastructure and </w:t>
      </w:r>
      <w:proofErr w:type="spellStart"/>
      <w:r w:rsidR="00CF40B3" w:rsidRPr="00302342">
        <w:rPr>
          <w:rFonts w:ascii="Times New Roman" w:eastAsia="Times New Roman" w:hAnsi="Times New Roman" w:cs="Times New Roman"/>
          <w:sz w:val="24"/>
          <w:szCs w:val="24"/>
        </w:rPr>
        <w:t>defence</w:t>
      </w:r>
      <w:proofErr w:type="spellEnd"/>
      <w:r w:rsidR="00CF40B3" w:rsidRPr="00302342">
        <w:rPr>
          <w:rFonts w:ascii="Times New Roman" w:eastAsia="Times New Roman" w:hAnsi="Times New Roman" w:cs="Times New Roman"/>
          <w:sz w:val="24"/>
          <w:szCs w:val="24"/>
        </w:rPr>
        <w:t xml:space="preserve"> budget</w:t>
      </w:r>
      <w:r w:rsidR="00645971" w:rsidRPr="00302342">
        <w:rPr>
          <w:rFonts w:ascii="Times New Roman" w:eastAsia="Times New Roman" w:hAnsi="Times New Roman" w:cs="Times New Roman"/>
          <w:sz w:val="24"/>
          <w:szCs w:val="24"/>
        </w:rPr>
        <w:t>. T</w:t>
      </w:r>
      <w:r w:rsidR="00645971" w:rsidRPr="00302342">
        <w:rPr>
          <w:rFonts w:ascii="Times New Roman" w:hAnsi="Times New Roman" w:cs="Times New Roman"/>
          <w:color w:val="252525"/>
          <w:sz w:val="24"/>
          <w:szCs w:val="24"/>
        </w:rPr>
        <w:t>ransport-induced labour accessibility had negative and significant effects on industrial sector productivity</w:t>
      </w:r>
      <w:r w:rsidRPr="00302342">
        <w:rPr>
          <w:rFonts w:ascii="Times New Roman" w:eastAsia="Times New Roman" w:hAnsi="Times New Roman" w:cs="Times New Roman"/>
          <w:sz w:val="24"/>
          <w:szCs w:val="24"/>
        </w:rPr>
        <w:t xml:space="preserve"> while credit to the private sector </w:t>
      </w:r>
      <w:r w:rsidR="00C00051" w:rsidRPr="00302342">
        <w:rPr>
          <w:rFonts w:ascii="Times New Roman" w:eastAsia="Times New Roman" w:hAnsi="Times New Roman" w:cs="Times New Roman"/>
          <w:sz w:val="24"/>
          <w:szCs w:val="24"/>
        </w:rPr>
        <w:t xml:space="preserve">and labour force </w:t>
      </w:r>
      <w:r w:rsidRPr="00302342">
        <w:rPr>
          <w:rFonts w:ascii="Times New Roman" w:eastAsia="Times New Roman" w:hAnsi="Times New Roman" w:cs="Times New Roman"/>
          <w:sz w:val="24"/>
          <w:szCs w:val="24"/>
        </w:rPr>
        <w:t xml:space="preserve">exhibited negative and insignificant effects on industrial productivity in the ECOWAS. The relationships observed between these variables are consistent across both short-run and long-run periods. This was in line with the study conducted by </w:t>
      </w:r>
      <w:proofErr w:type="spellStart"/>
      <w:r w:rsidRPr="00302342">
        <w:rPr>
          <w:rFonts w:ascii="Times New Roman" w:eastAsia="Times New Roman" w:hAnsi="Times New Roman" w:cs="Times New Roman"/>
          <w:sz w:val="24"/>
          <w:szCs w:val="24"/>
        </w:rPr>
        <w:t>Piyapong</w:t>
      </w:r>
      <w:proofErr w:type="spellEnd"/>
      <w:r w:rsidRPr="00302342">
        <w:rPr>
          <w:rFonts w:ascii="Times New Roman" w:eastAsia="Times New Roman" w:hAnsi="Times New Roman" w:cs="Times New Roman"/>
          <w:sz w:val="24"/>
          <w:szCs w:val="24"/>
        </w:rPr>
        <w:t xml:space="preserve"> (2020), </w:t>
      </w:r>
      <w:proofErr w:type="spellStart"/>
      <w:r w:rsidRPr="00302342">
        <w:rPr>
          <w:rFonts w:ascii="Times New Roman" w:eastAsia="Times New Roman" w:hAnsi="Times New Roman" w:cs="Times New Roman"/>
          <w:sz w:val="24"/>
          <w:szCs w:val="24"/>
        </w:rPr>
        <w:t>Demetriades</w:t>
      </w:r>
      <w:proofErr w:type="spellEnd"/>
      <w:r w:rsidRPr="00302342">
        <w:rPr>
          <w:rFonts w:ascii="Times New Roman" w:eastAsia="Times New Roman" w:hAnsi="Times New Roman" w:cs="Times New Roman"/>
          <w:sz w:val="24"/>
          <w:szCs w:val="24"/>
        </w:rPr>
        <w:t xml:space="preserve">, and </w:t>
      </w:r>
      <w:proofErr w:type="spellStart"/>
      <w:r w:rsidRPr="00302342">
        <w:rPr>
          <w:rFonts w:ascii="Times New Roman" w:eastAsia="Times New Roman" w:hAnsi="Times New Roman" w:cs="Times New Roman"/>
          <w:sz w:val="24"/>
          <w:szCs w:val="24"/>
        </w:rPr>
        <w:t>Mamuneas</w:t>
      </w:r>
      <w:proofErr w:type="spellEnd"/>
      <w:r w:rsidRPr="00302342">
        <w:rPr>
          <w:rFonts w:ascii="Times New Roman" w:eastAsia="Times New Roman" w:hAnsi="Times New Roman" w:cs="Times New Roman"/>
          <w:sz w:val="24"/>
          <w:szCs w:val="24"/>
        </w:rPr>
        <w:t xml:space="preserve"> (2000). </w:t>
      </w:r>
      <w:proofErr w:type="spellStart"/>
      <w:r w:rsidRPr="00302342">
        <w:rPr>
          <w:rFonts w:ascii="Times New Roman" w:eastAsia="Times New Roman" w:hAnsi="Times New Roman" w:cs="Times New Roman"/>
          <w:sz w:val="24"/>
          <w:szCs w:val="24"/>
        </w:rPr>
        <w:t>Bimba</w:t>
      </w:r>
      <w:proofErr w:type="spellEnd"/>
      <w:r w:rsidRPr="00302342">
        <w:rPr>
          <w:rFonts w:ascii="Times New Roman" w:eastAsia="Times New Roman" w:hAnsi="Times New Roman" w:cs="Times New Roman"/>
          <w:sz w:val="24"/>
          <w:szCs w:val="24"/>
        </w:rPr>
        <w:t xml:space="preserve"> et al. (2020) </w:t>
      </w:r>
      <w:proofErr w:type="spellStart"/>
      <w:r w:rsidRPr="00302342">
        <w:rPr>
          <w:rFonts w:ascii="Times New Roman" w:eastAsia="Times New Roman" w:hAnsi="Times New Roman" w:cs="Times New Roman"/>
          <w:sz w:val="24"/>
          <w:szCs w:val="24"/>
        </w:rPr>
        <w:t>Castaeda</w:t>
      </w:r>
      <w:proofErr w:type="spellEnd"/>
      <w:r w:rsidRPr="00302342">
        <w:rPr>
          <w:rFonts w:ascii="Times New Roman" w:eastAsia="Times New Roman" w:hAnsi="Times New Roman" w:cs="Times New Roman"/>
          <w:sz w:val="24"/>
          <w:szCs w:val="24"/>
        </w:rPr>
        <w:t xml:space="preserve"> and </w:t>
      </w:r>
      <w:proofErr w:type="spellStart"/>
      <w:r w:rsidRPr="00302342">
        <w:rPr>
          <w:rFonts w:ascii="Times New Roman" w:eastAsia="Times New Roman" w:hAnsi="Times New Roman" w:cs="Times New Roman"/>
          <w:sz w:val="24"/>
          <w:szCs w:val="24"/>
        </w:rPr>
        <w:t>Shemesh</w:t>
      </w:r>
      <w:proofErr w:type="spellEnd"/>
      <w:r w:rsidRPr="00302342">
        <w:rPr>
          <w:rFonts w:ascii="Times New Roman" w:eastAsia="Times New Roman" w:hAnsi="Times New Roman" w:cs="Times New Roman"/>
          <w:sz w:val="24"/>
          <w:szCs w:val="24"/>
        </w:rPr>
        <w:t xml:space="preserve"> (2000); Stephen et al. (2019) </w:t>
      </w:r>
      <w:proofErr w:type="spellStart"/>
      <w:r w:rsidR="0082565A" w:rsidRPr="00302342">
        <w:rPr>
          <w:rFonts w:ascii="Times New Roman" w:eastAsia="Times New Roman" w:hAnsi="Times New Roman" w:cs="Times New Roman"/>
          <w:color w:val="252525"/>
          <w:sz w:val="24"/>
          <w:szCs w:val="24"/>
        </w:rPr>
        <w:t>Leopoldo</w:t>
      </w:r>
      <w:proofErr w:type="spellEnd"/>
      <w:r w:rsidR="0082565A" w:rsidRPr="00302342">
        <w:rPr>
          <w:rFonts w:ascii="Times New Roman" w:eastAsia="Times New Roman" w:hAnsi="Times New Roman" w:cs="Times New Roman"/>
          <w:color w:val="252525"/>
          <w:sz w:val="24"/>
          <w:szCs w:val="24"/>
        </w:rPr>
        <w:t xml:space="preserve"> and Daniel (2013) </w:t>
      </w:r>
      <w:r w:rsidR="00B563BC" w:rsidRPr="00302342">
        <w:rPr>
          <w:rFonts w:ascii="Times New Roman" w:eastAsia="Times New Roman" w:hAnsi="Times New Roman" w:cs="Times New Roman"/>
          <w:sz w:val="24"/>
          <w:szCs w:val="24"/>
        </w:rPr>
        <w:t>several</w:t>
      </w:r>
      <w:r w:rsidRPr="00302342">
        <w:rPr>
          <w:rFonts w:ascii="Times New Roman" w:eastAsia="Times New Roman" w:hAnsi="Times New Roman" w:cs="Times New Roman"/>
          <w:sz w:val="24"/>
          <w:szCs w:val="24"/>
        </w:rPr>
        <w:t xml:space="preserve"> developed and developing countries investigated found that investment in t</w:t>
      </w:r>
      <w:r w:rsidR="00C00051" w:rsidRPr="00302342">
        <w:rPr>
          <w:rFonts w:ascii="Times New Roman" w:eastAsia="Times New Roman" w:hAnsi="Times New Roman" w:cs="Times New Roman"/>
          <w:sz w:val="24"/>
          <w:szCs w:val="24"/>
        </w:rPr>
        <w:t xml:space="preserve">ransport infrastructure and </w:t>
      </w:r>
      <w:r w:rsidRPr="00302342">
        <w:rPr>
          <w:rFonts w:ascii="Times New Roman" w:eastAsia="Times New Roman" w:hAnsi="Times New Roman" w:cs="Times New Roman"/>
          <w:sz w:val="24"/>
          <w:szCs w:val="24"/>
        </w:rPr>
        <w:t>transport</w:t>
      </w:r>
      <w:r w:rsidR="00C00051" w:rsidRPr="00302342">
        <w:rPr>
          <w:rFonts w:ascii="Times New Roman" w:eastAsia="Times New Roman" w:hAnsi="Times New Roman" w:cs="Times New Roman"/>
          <w:sz w:val="24"/>
          <w:szCs w:val="24"/>
        </w:rPr>
        <w:t>-induced labour accessibility</w:t>
      </w:r>
      <w:r w:rsidRPr="00302342">
        <w:rPr>
          <w:rFonts w:ascii="Times New Roman" w:eastAsia="Times New Roman" w:hAnsi="Times New Roman" w:cs="Times New Roman"/>
          <w:sz w:val="24"/>
          <w:szCs w:val="24"/>
        </w:rPr>
        <w:t xml:space="preserve"> has demonstrated beneficial and significant effects on industrial productivity.</w:t>
      </w:r>
    </w:p>
    <w:p w:rsidR="00B9077D" w:rsidRPr="00302342" w:rsidRDefault="00B9077D" w:rsidP="00302342">
      <w:pPr>
        <w:pStyle w:val="NormalWeb"/>
        <w:jc w:val="both"/>
        <w:rPr>
          <w:rFonts w:eastAsia="Times New Roman"/>
        </w:rPr>
      </w:pPr>
      <w:r w:rsidRPr="00302342">
        <w:rPr>
          <w:rFonts w:eastAsia="Times New Roman"/>
        </w:rPr>
        <w:t>Considering the empirical findings of this study, several c</w:t>
      </w:r>
      <w:r w:rsidR="00363468" w:rsidRPr="00302342">
        <w:rPr>
          <w:rFonts w:eastAsia="Times New Roman"/>
        </w:rPr>
        <w:t>onclusions were drawn. Firstly</w:t>
      </w:r>
      <w:r w:rsidR="00363468" w:rsidRPr="00302342">
        <w:rPr>
          <w:rFonts w:eastAsia="Times New Roman"/>
          <w:color w:val="252525"/>
        </w:rPr>
        <w:t>, it was concluded that</w:t>
      </w:r>
      <w:r w:rsidR="00BA19CA" w:rsidRPr="00302342">
        <w:rPr>
          <w:rFonts w:eastAsia="Times New Roman"/>
          <w:color w:val="252525"/>
        </w:rPr>
        <w:t xml:space="preserve"> low percentage</w:t>
      </w:r>
      <w:r w:rsidR="00BA19CA" w:rsidRPr="00302342">
        <w:rPr>
          <w:rFonts w:eastAsia="Times New Roman"/>
        </w:rPr>
        <w:t xml:space="preserve"> of investment in transport infrastructure significantly impeded industrial growth and efficiency, making it a critical area for economic development strategies because </w:t>
      </w:r>
      <w:r w:rsidR="00363468" w:rsidRPr="00302342">
        <w:rPr>
          <w:rFonts w:eastAsia="Times New Roman"/>
          <w:color w:val="252525"/>
        </w:rPr>
        <w:t xml:space="preserve">investment in transport infrastructure </w:t>
      </w:r>
      <w:r w:rsidR="00363468" w:rsidRPr="00302342">
        <w:rPr>
          <w:rFonts w:eastAsia="Times New Roman"/>
        </w:rPr>
        <w:t>is a cornerstone for boosting industrial productivity in ECOWAS</w:t>
      </w:r>
      <w:r w:rsidR="00BA19CA" w:rsidRPr="00302342">
        <w:rPr>
          <w:rFonts w:eastAsia="Times New Roman"/>
        </w:rPr>
        <w:t xml:space="preserve">. </w:t>
      </w:r>
      <w:r w:rsidR="00363468" w:rsidRPr="00302342">
        <w:rPr>
          <w:rFonts w:eastAsia="Times New Roman"/>
        </w:rPr>
        <w:t xml:space="preserve">It provides the necessary foundation for efficient supply chains, reduces costs, attracts investment, fosters economic growth, and facilitates regional integration. </w:t>
      </w:r>
      <w:r w:rsidRPr="00302342">
        <w:rPr>
          <w:rFonts w:eastAsia="Times New Roman"/>
        </w:rPr>
        <w:t xml:space="preserve">Secondly, </w:t>
      </w:r>
      <w:r w:rsidR="00BA19CA" w:rsidRPr="00302342">
        <w:t>the study also concluded that transport-induced labour accessibility can undermine the potential growth capacity of the industrial sector because of inaccessibility of skilled labour to industrial sector productivity. This suggests that while investments in transportation can yield substantial returns through increased productivity, economic growth, and sustainable development, there are potential drawbacks that need to be addressed.</w:t>
      </w:r>
      <w:r w:rsidRPr="00302342">
        <w:rPr>
          <w:rFonts w:eastAsia="Times New Roman"/>
        </w:rPr>
        <w:t xml:space="preserve"> In light of these conclusions, the study proposes the following recommendations: There should be a focus on directing more investment towards the development of new transport infrastructure to complement existing ones. ECOWAS leaders should </w:t>
      </w:r>
      <w:r w:rsidR="00436E99" w:rsidRPr="00302342">
        <w:t>invest in the expansion, modernization, and maintenance of road networks to improve connectivity between urban and rural areas. Develop and expand mass transit systems, such as buses and commuter trains, to provide affordable and efficient transportation options for the workforce.</w:t>
      </w:r>
      <w:r w:rsidRPr="00302342">
        <w:rPr>
          <w:rFonts w:eastAsia="Times New Roman"/>
        </w:rPr>
        <w:t xml:space="preserve"> </w:t>
      </w:r>
    </w:p>
    <w:p w:rsidR="005E286D" w:rsidRPr="00302342" w:rsidRDefault="005E286D" w:rsidP="00302342">
      <w:pPr>
        <w:rPr>
          <w:rFonts w:ascii="Times New Roman" w:hAnsi="Times New Roman" w:cs="Times New Roman"/>
          <w:b/>
          <w:sz w:val="24"/>
          <w:szCs w:val="24"/>
        </w:rPr>
      </w:pPr>
      <w:r w:rsidRPr="00302342">
        <w:rPr>
          <w:rFonts w:ascii="Times New Roman" w:hAnsi="Times New Roman" w:cs="Times New Roman"/>
          <w:b/>
          <w:sz w:val="24"/>
          <w:szCs w:val="24"/>
        </w:rPr>
        <w:t>References</w:t>
      </w:r>
      <w:r w:rsidRPr="00302342">
        <w:rPr>
          <w:rFonts w:ascii="Times New Roman" w:eastAsia="Times New Roman" w:hAnsi="Times New Roman" w:cs="Times New Roman"/>
          <w:b/>
          <w:bCs/>
          <w:caps/>
          <w:color w:val="000000"/>
          <w:sz w:val="24"/>
          <w:szCs w:val="24"/>
        </w:rPr>
        <w:t xml:space="preserve"> </w:t>
      </w:r>
    </w:p>
    <w:p w:rsidR="009753A6" w:rsidRPr="00302342" w:rsidRDefault="009753A6" w:rsidP="00302342">
      <w:pPr>
        <w:contextualSpacing/>
        <w:jc w:val="both"/>
        <w:rPr>
          <w:rStyle w:val="Hyperlink"/>
          <w:rFonts w:ascii="Times New Roman" w:hAnsi="Times New Roman" w:cs="Times New Roman"/>
          <w:sz w:val="24"/>
          <w:szCs w:val="24"/>
        </w:rPr>
      </w:pPr>
      <w:proofErr w:type="spellStart"/>
      <w:proofErr w:type="gramStart"/>
      <w:r w:rsidRPr="00302342">
        <w:rPr>
          <w:rFonts w:ascii="Times New Roman" w:hAnsi="Times New Roman" w:cs="Times New Roman"/>
          <w:sz w:val="24"/>
          <w:szCs w:val="24"/>
        </w:rPr>
        <w:t>Azolibe</w:t>
      </w:r>
      <w:proofErr w:type="spellEnd"/>
      <w:r w:rsidRPr="00302342">
        <w:rPr>
          <w:rFonts w:ascii="Times New Roman" w:hAnsi="Times New Roman" w:cs="Times New Roman"/>
          <w:sz w:val="24"/>
          <w:szCs w:val="24"/>
        </w:rPr>
        <w:t xml:space="preserve">, C. B., &amp; </w:t>
      </w:r>
      <w:proofErr w:type="spellStart"/>
      <w:r w:rsidRPr="00302342">
        <w:rPr>
          <w:rFonts w:ascii="Times New Roman" w:hAnsi="Times New Roman" w:cs="Times New Roman"/>
          <w:sz w:val="24"/>
          <w:szCs w:val="24"/>
        </w:rPr>
        <w:t>Okonkwo</w:t>
      </w:r>
      <w:proofErr w:type="spellEnd"/>
      <w:r w:rsidRPr="00302342">
        <w:rPr>
          <w:rFonts w:ascii="Times New Roman" w:hAnsi="Times New Roman" w:cs="Times New Roman"/>
          <w:sz w:val="24"/>
          <w:szCs w:val="24"/>
        </w:rPr>
        <w:t>, J. J. (2020).</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Infrastructure development and industrial se</w:t>
      </w:r>
      <w:r w:rsidRPr="00302342">
        <w:rPr>
          <w:rFonts w:ascii="Times New Roman" w:hAnsi="Times New Roman" w:cs="Times New Roman"/>
          <w:sz w:val="24"/>
          <w:szCs w:val="24"/>
        </w:rPr>
        <w:tab/>
        <w:t>productivity in</w:t>
      </w:r>
      <w:r w:rsidRPr="00302342">
        <w:rPr>
          <w:rFonts w:ascii="Times New Roman" w:hAnsi="Times New Roman" w:cs="Times New Roman"/>
          <w:sz w:val="24"/>
          <w:szCs w:val="24"/>
        </w:rPr>
        <w:tab/>
        <w:t>Sub</w:t>
      </w:r>
      <w:r w:rsidRPr="00302342">
        <w:rPr>
          <w:rFonts w:ascii="Times New Roman" w:hAnsi="Times New Roman" w:cs="Times New Roman"/>
          <w:sz w:val="24"/>
          <w:szCs w:val="24"/>
        </w:rPr>
        <w:tab/>
        <w:t>Saharan Africa.</w:t>
      </w:r>
      <w:proofErr w:type="gramEnd"/>
      <w:r w:rsidRPr="00302342">
        <w:rPr>
          <w:rFonts w:ascii="Times New Roman" w:hAnsi="Times New Roman" w:cs="Times New Roman"/>
          <w:sz w:val="24"/>
          <w:szCs w:val="24"/>
        </w:rPr>
        <w:t xml:space="preserve"> </w:t>
      </w:r>
      <w:r w:rsidRPr="00302342">
        <w:rPr>
          <w:rFonts w:ascii="Times New Roman" w:hAnsi="Times New Roman" w:cs="Times New Roman"/>
          <w:i/>
          <w:sz w:val="24"/>
          <w:szCs w:val="24"/>
        </w:rPr>
        <w:t>Journal of Economics and Development</w:t>
      </w:r>
      <w:r w:rsidRPr="00302342">
        <w:rPr>
          <w:rFonts w:ascii="Times New Roman" w:hAnsi="Times New Roman" w:cs="Times New Roman"/>
          <w:sz w:val="24"/>
          <w:szCs w:val="24"/>
        </w:rPr>
        <w:t>, 22(1),</w:t>
      </w:r>
      <w:r w:rsidRPr="00302342">
        <w:rPr>
          <w:rFonts w:ascii="Times New Roman" w:hAnsi="Times New Roman" w:cs="Times New Roman"/>
          <w:sz w:val="24"/>
          <w:szCs w:val="24"/>
        </w:rPr>
        <w:tab/>
        <w:t>91-109.</w:t>
      </w:r>
      <w:r w:rsidRPr="00302342">
        <w:rPr>
          <w:rStyle w:val="Hyperlink"/>
          <w:rFonts w:ascii="Times New Roman" w:hAnsi="Times New Roman" w:cs="Times New Roman"/>
          <w:sz w:val="24"/>
          <w:szCs w:val="24"/>
        </w:rPr>
        <w:t xml:space="preserve"> </w:t>
      </w:r>
    </w:p>
    <w:p w:rsidR="009753A6" w:rsidRPr="00302342" w:rsidRDefault="009753A6" w:rsidP="00302342">
      <w:pPr>
        <w:spacing w:before="240"/>
        <w:contextualSpacing/>
        <w:jc w:val="both"/>
        <w:rPr>
          <w:rFonts w:ascii="Times New Roman" w:hAnsi="Times New Roman" w:cs="Times New Roman"/>
          <w:sz w:val="24"/>
          <w:szCs w:val="24"/>
        </w:rPr>
      </w:pPr>
      <w:proofErr w:type="spellStart"/>
      <w:proofErr w:type="gramStart"/>
      <w:r w:rsidRPr="00302342">
        <w:rPr>
          <w:rFonts w:ascii="Times New Roman" w:hAnsi="Times New Roman" w:cs="Times New Roman"/>
          <w:sz w:val="24"/>
          <w:szCs w:val="24"/>
        </w:rPr>
        <w:lastRenderedPageBreak/>
        <w:t>Bimba</w:t>
      </w:r>
      <w:proofErr w:type="spellEnd"/>
      <w:r w:rsidRPr="00302342">
        <w:rPr>
          <w:rFonts w:ascii="Times New Roman" w:hAnsi="Times New Roman" w:cs="Times New Roman"/>
          <w:sz w:val="24"/>
          <w:szCs w:val="24"/>
        </w:rPr>
        <w:t xml:space="preserve">, G., </w:t>
      </w:r>
      <w:proofErr w:type="spellStart"/>
      <w:r w:rsidRPr="00302342">
        <w:rPr>
          <w:rFonts w:ascii="Times New Roman" w:hAnsi="Times New Roman" w:cs="Times New Roman"/>
          <w:sz w:val="24"/>
          <w:szCs w:val="24"/>
        </w:rPr>
        <w:t>Moshood</w:t>
      </w:r>
      <w:proofErr w:type="spellEnd"/>
      <w:r w:rsidRPr="00302342">
        <w:rPr>
          <w:rFonts w:ascii="Times New Roman" w:hAnsi="Times New Roman" w:cs="Times New Roman"/>
          <w:sz w:val="24"/>
          <w:szCs w:val="24"/>
        </w:rPr>
        <w:t xml:space="preserve"> A., </w:t>
      </w:r>
      <w:proofErr w:type="spellStart"/>
      <w:r w:rsidRPr="00302342">
        <w:rPr>
          <w:rFonts w:ascii="Times New Roman" w:hAnsi="Times New Roman" w:cs="Times New Roman"/>
          <w:sz w:val="24"/>
          <w:szCs w:val="24"/>
        </w:rPr>
        <w:t>Adaeze</w:t>
      </w:r>
      <w:proofErr w:type="spellEnd"/>
      <w:r w:rsidRPr="00302342">
        <w:rPr>
          <w:rFonts w:ascii="Times New Roman" w:hAnsi="Times New Roman" w:cs="Times New Roman"/>
          <w:sz w:val="24"/>
          <w:szCs w:val="24"/>
        </w:rPr>
        <w:t xml:space="preserve">, U. E., &amp; </w:t>
      </w:r>
      <w:proofErr w:type="spellStart"/>
      <w:r w:rsidRPr="00302342">
        <w:rPr>
          <w:rFonts w:ascii="Times New Roman" w:hAnsi="Times New Roman" w:cs="Times New Roman"/>
          <w:sz w:val="24"/>
          <w:szCs w:val="24"/>
        </w:rPr>
        <w:t>Kanu</w:t>
      </w:r>
      <w:proofErr w:type="spellEnd"/>
      <w:r w:rsidRPr="00302342">
        <w:rPr>
          <w:rFonts w:ascii="Times New Roman" w:hAnsi="Times New Roman" w:cs="Times New Roman"/>
          <w:sz w:val="24"/>
          <w:szCs w:val="24"/>
        </w:rPr>
        <w:t>, N. C. (2020).</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The impact of public</w:t>
      </w:r>
      <w:r w:rsidRPr="00302342">
        <w:rPr>
          <w:rFonts w:ascii="Times New Roman" w:hAnsi="Times New Roman" w:cs="Times New Roman"/>
          <w:sz w:val="24"/>
          <w:szCs w:val="24"/>
        </w:rPr>
        <w:tab/>
        <w:t>infrastructure on</w:t>
      </w:r>
      <w:r w:rsidRPr="00302342">
        <w:rPr>
          <w:rFonts w:ascii="Times New Roman" w:hAnsi="Times New Roman" w:cs="Times New Roman"/>
          <w:sz w:val="24"/>
          <w:szCs w:val="24"/>
        </w:rPr>
        <w:tab/>
        <w:t>industrialization.</w:t>
      </w:r>
      <w:proofErr w:type="gramEnd"/>
      <w:r w:rsidRPr="00302342">
        <w:rPr>
          <w:rFonts w:ascii="Times New Roman" w:hAnsi="Times New Roman" w:cs="Times New Roman"/>
          <w:sz w:val="24"/>
          <w:szCs w:val="24"/>
        </w:rPr>
        <w:t xml:space="preserve"> </w:t>
      </w:r>
      <w:r w:rsidRPr="00302342">
        <w:rPr>
          <w:rFonts w:ascii="Times New Roman" w:hAnsi="Times New Roman" w:cs="Times New Roman"/>
          <w:i/>
          <w:sz w:val="24"/>
          <w:szCs w:val="24"/>
        </w:rPr>
        <w:t>African Scholar Journal of Mgt. Science and</w:t>
      </w:r>
      <w:r w:rsidRPr="00302342">
        <w:rPr>
          <w:rFonts w:ascii="Times New Roman" w:hAnsi="Times New Roman" w:cs="Times New Roman"/>
          <w:i/>
          <w:sz w:val="24"/>
          <w:szCs w:val="24"/>
        </w:rPr>
        <w:tab/>
        <w:t>Entrepreneurship,</w:t>
      </w:r>
      <w:r w:rsidRPr="00302342">
        <w:rPr>
          <w:rFonts w:ascii="Times New Roman" w:hAnsi="Times New Roman" w:cs="Times New Roman"/>
          <w:sz w:val="24"/>
          <w:szCs w:val="24"/>
        </w:rPr>
        <w:t xml:space="preserve"> 18(7) ISSN:</w:t>
      </w:r>
      <w:r w:rsidRPr="00302342">
        <w:rPr>
          <w:rFonts w:ascii="Times New Roman" w:hAnsi="Times New Roman" w:cs="Times New Roman"/>
          <w:sz w:val="24"/>
          <w:szCs w:val="24"/>
        </w:rPr>
        <w:tab/>
        <w:t xml:space="preserve">2276-0732 </w:t>
      </w:r>
    </w:p>
    <w:p w:rsidR="009753A6" w:rsidRPr="00302342" w:rsidRDefault="006C0222" w:rsidP="00302342">
      <w:pPr>
        <w:contextualSpacing/>
        <w:jc w:val="both"/>
        <w:rPr>
          <w:rFonts w:ascii="Times New Roman" w:hAnsi="Times New Roman" w:cs="Times New Roman"/>
          <w:sz w:val="24"/>
          <w:szCs w:val="24"/>
        </w:rPr>
      </w:pPr>
      <w:hyperlink r:id="rId8" w:tgtFrame="_blank" w:history="1">
        <w:proofErr w:type="spellStart"/>
        <w:proofErr w:type="gramStart"/>
        <w:r w:rsidR="009753A6" w:rsidRPr="00302342">
          <w:rPr>
            <w:rStyle w:val="sciprofiles-linkname"/>
            <w:rFonts w:ascii="Times New Roman" w:hAnsi="Times New Roman" w:cs="Times New Roman"/>
            <w:bCs/>
            <w:sz w:val="24"/>
            <w:szCs w:val="24"/>
          </w:rPr>
          <w:t>Castañeda</w:t>
        </w:r>
        <w:proofErr w:type="spellEnd"/>
      </w:hyperlink>
      <w:r w:rsidR="009753A6" w:rsidRPr="00302342">
        <w:rPr>
          <w:rStyle w:val="sciprofiles-linkname"/>
          <w:rFonts w:ascii="Times New Roman" w:hAnsi="Times New Roman" w:cs="Times New Roman"/>
          <w:bCs/>
          <w:sz w:val="24"/>
          <w:szCs w:val="24"/>
        </w:rPr>
        <w:t>, E.,</w:t>
      </w:r>
      <w:r w:rsidR="009753A6" w:rsidRPr="00302342">
        <w:rPr>
          <w:rStyle w:val="inlineblock"/>
          <w:rFonts w:ascii="Times New Roman" w:hAnsi="Times New Roman" w:cs="Times New Roman"/>
          <w:sz w:val="24"/>
          <w:szCs w:val="24"/>
        </w:rPr>
        <w:t xml:space="preserve"> &amp; </w:t>
      </w:r>
      <w:hyperlink r:id="rId9" w:tgtFrame="_blank" w:history="1">
        <w:r w:rsidR="009753A6" w:rsidRPr="00302342">
          <w:rPr>
            <w:rStyle w:val="sciprofiles-linkname"/>
            <w:rFonts w:ascii="Times New Roman" w:hAnsi="Times New Roman" w:cs="Times New Roman"/>
            <w:bCs/>
            <w:sz w:val="24"/>
            <w:szCs w:val="24"/>
          </w:rPr>
          <w:t xml:space="preserve"> </w:t>
        </w:r>
        <w:proofErr w:type="spellStart"/>
        <w:r w:rsidR="009753A6" w:rsidRPr="00302342">
          <w:rPr>
            <w:rStyle w:val="sciprofiles-linkname"/>
            <w:rFonts w:ascii="Times New Roman" w:hAnsi="Times New Roman" w:cs="Times New Roman"/>
            <w:bCs/>
            <w:sz w:val="24"/>
            <w:szCs w:val="24"/>
          </w:rPr>
          <w:t>Shemesh</w:t>
        </w:r>
        <w:proofErr w:type="spellEnd"/>
      </w:hyperlink>
      <w:r w:rsidR="009753A6" w:rsidRPr="00302342">
        <w:rPr>
          <w:rFonts w:ascii="Times New Roman" w:hAnsi="Times New Roman" w:cs="Times New Roman"/>
          <w:sz w:val="24"/>
          <w:szCs w:val="24"/>
        </w:rPr>
        <w:t xml:space="preserve"> A. (2000).</w:t>
      </w:r>
      <w:proofErr w:type="gramEnd"/>
      <w:r w:rsidR="009753A6" w:rsidRPr="00302342">
        <w:rPr>
          <w:rFonts w:ascii="Times New Roman" w:hAnsi="Times New Roman" w:cs="Times New Roman"/>
          <w:sz w:val="24"/>
          <w:szCs w:val="24"/>
        </w:rPr>
        <w:t xml:space="preserve"> </w:t>
      </w:r>
      <w:proofErr w:type="gramStart"/>
      <w:r w:rsidR="009753A6" w:rsidRPr="00302342">
        <w:rPr>
          <w:rFonts w:ascii="Times New Roman" w:hAnsi="Times New Roman" w:cs="Times New Roman"/>
          <w:sz w:val="24"/>
          <w:szCs w:val="24"/>
        </w:rPr>
        <w:t>Overselling globalization: The misleading conflation</w:t>
      </w:r>
      <w:r w:rsidR="009753A6" w:rsidRPr="00302342">
        <w:rPr>
          <w:rFonts w:ascii="Times New Roman" w:hAnsi="Times New Roman" w:cs="Times New Roman"/>
          <w:sz w:val="24"/>
          <w:szCs w:val="24"/>
        </w:rPr>
        <w:tab/>
        <w:t>of</w:t>
      </w:r>
      <w:r w:rsidR="009753A6" w:rsidRPr="00302342">
        <w:rPr>
          <w:rFonts w:ascii="Times New Roman" w:hAnsi="Times New Roman" w:cs="Times New Roman"/>
          <w:sz w:val="24"/>
          <w:szCs w:val="24"/>
        </w:rPr>
        <w:tab/>
        <w:t>economic</w:t>
      </w:r>
      <w:r w:rsidR="009753A6" w:rsidRPr="00302342">
        <w:rPr>
          <w:rFonts w:ascii="Times New Roman" w:hAnsi="Times New Roman" w:cs="Times New Roman"/>
          <w:sz w:val="24"/>
          <w:szCs w:val="24"/>
        </w:rPr>
        <w:tab/>
        <w:t>globalization and immigration, and the subsequent</w:t>
      </w:r>
      <w:r w:rsidR="009753A6" w:rsidRPr="00302342">
        <w:rPr>
          <w:rFonts w:ascii="Times New Roman" w:hAnsi="Times New Roman" w:cs="Times New Roman"/>
          <w:i/>
          <w:sz w:val="24"/>
          <w:szCs w:val="24"/>
        </w:rPr>
        <w:t>.</w:t>
      </w:r>
      <w:proofErr w:type="gramEnd"/>
      <w:r w:rsidR="009753A6" w:rsidRPr="00302342">
        <w:rPr>
          <w:rFonts w:ascii="Times New Roman" w:hAnsi="Times New Roman" w:cs="Times New Roman"/>
          <w:i/>
          <w:sz w:val="24"/>
          <w:szCs w:val="24"/>
        </w:rPr>
        <w:t xml:space="preserve"> Backlash</w:t>
      </w:r>
      <w:r w:rsidR="009753A6" w:rsidRPr="00302342">
        <w:rPr>
          <w:rFonts w:ascii="Times New Roman" w:hAnsi="Times New Roman" w:cs="Times New Roman"/>
          <w:i/>
          <w:sz w:val="24"/>
          <w:szCs w:val="24"/>
        </w:rPr>
        <w:tab/>
      </w:r>
      <w:r w:rsidR="009753A6" w:rsidRPr="00302342">
        <w:rPr>
          <w:rStyle w:val="Emphasis"/>
          <w:rFonts w:ascii="Times New Roman" w:hAnsi="Times New Roman" w:cs="Times New Roman"/>
          <w:sz w:val="24"/>
          <w:szCs w:val="24"/>
        </w:rPr>
        <w:t>Social</w:t>
      </w:r>
      <w:r w:rsidR="009753A6" w:rsidRPr="00302342">
        <w:rPr>
          <w:rStyle w:val="Emphasis"/>
          <w:rFonts w:ascii="Times New Roman" w:hAnsi="Times New Roman" w:cs="Times New Roman"/>
          <w:sz w:val="24"/>
          <w:szCs w:val="24"/>
        </w:rPr>
        <w:tab/>
        <w:t>Sciences</w:t>
      </w:r>
      <w:r w:rsidR="009753A6" w:rsidRPr="00302342">
        <w:rPr>
          <w:rFonts w:ascii="Times New Roman" w:hAnsi="Times New Roman" w:cs="Times New Roman"/>
          <w:i/>
          <w:sz w:val="24"/>
          <w:szCs w:val="24"/>
        </w:rPr>
        <w:t>, </w:t>
      </w:r>
      <w:r w:rsidR="009753A6" w:rsidRPr="00302342">
        <w:rPr>
          <w:rStyle w:val="Emphasis"/>
          <w:rFonts w:ascii="Times New Roman" w:hAnsi="Times New Roman" w:cs="Times New Roman"/>
          <w:sz w:val="24"/>
          <w:szCs w:val="24"/>
        </w:rPr>
        <w:t>9</w:t>
      </w:r>
      <w:r w:rsidR="009753A6" w:rsidRPr="00302342">
        <w:rPr>
          <w:rFonts w:ascii="Times New Roman" w:hAnsi="Times New Roman" w:cs="Times New Roman"/>
          <w:sz w:val="24"/>
          <w:szCs w:val="24"/>
        </w:rPr>
        <w:t>(5),</w:t>
      </w:r>
      <w:r w:rsidR="009753A6" w:rsidRPr="00302342">
        <w:rPr>
          <w:rFonts w:ascii="Times New Roman" w:hAnsi="Times New Roman" w:cs="Times New Roman"/>
          <w:sz w:val="24"/>
          <w:szCs w:val="24"/>
        </w:rPr>
        <w:tab/>
        <w:t>61- 73</w:t>
      </w:r>
    </w:p>
    <w:p w:rsidR="009753A6" w:rsidRPr="00302342" w:rsidRDefault="009753A6" w:rsidP="00302342">
      <w:pPr>
        <w:spacing w:beforeLines="100" w:before="240" w:after="100"/>
        <w:ind w:left="720" w:hanging="720"/>
        <w:contextualSpacing/>
        <w:jc w:val="both"/>
        <w:rPr>
          <w:rFonts w:ascii="Times New Roman" w:hAnsi="Times New Roman" w:cs="Times New Roman"/>
          <w:sz w:val="24"/>
          <w:szCs w:val="24"/>
        </w:rPr>
      </w:pPr>
      <w:proofErr w:type="gramStart"/>
      <w:r w:rsidRPr="00302342">
        <w:rPr>
          <w:rFonts w:ascii="Times New Roman" w:hAnsi="Times New Roman" w:cs="Times New Roman"/>
          <w:sz w:val="24"/>
          <w:szCs w:val="24"/>
        </w:rPr>
        <w:t xml:space="preserve">Chen, S., &amp; </w:t>
      </w:r>
      <w:proofErr w:type="spellStart"/>
      <w:r w:rsidRPr="00302342">
        <w:rPr>
          <w:rFonts w:ascii="Times New Roman" w:hAnsi="Times New Roman" w:cs="Times New Roman"/>
          <w:sz w:val="24"/>
          <w:szCs w:val="24"/>
        </w:rPr>
        <w:t>Golley</w:t>
      </w:r>
      <w:proofErr w:type="spellEnd"/>
      <w:r w:rsidRPr="00302342">
        <w:rPr>
          <w:rFonts w:ascii="Times New Roman" w:hAnsi="Times New Roman" w:cs="Times New Roman"/>
          <w:sz w:val="24"/>
          <w:szCs w:val="24"/>
        </w:rPr>
        <w:t>, J. (2014).</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Green productivity growth in China’s industrial economy.</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i/>
          <w:iCs/>
          <w:sz w:val="24"/>
          <w:szCs w:val="24"/>
        </w:rPr>
        <w:t>Energy Economics</w:t>
      </w:r>
      <w:r w:rsidRPr="00302342">
        <w:rPr>
          <w:rFonts w:ascii="Times New Roman" w:hAnsi="Times New Roman" w:cs="Times New Roman"/>
          <w:i/>
          <w:sz w:val="24"/>
          <w:szCs w:val="24"/>
        </w:rPr>
        <w:t>.</w:t>
      </w:r>
      <w:proofErr w:type="gramEnd"/>
      <w:r w:rsidRPr="00302342">
        <w:rPr>
          <w:rFonts w:ascii="Times New Roman" w:hAnsi="Times New Roman" w:cs="Times New Roman"/>
          <w:sz w:val="24"/>
          <w:szCs w:val="24"/>
        </w:rPr>
        <w:t xml:space="preserve"> https://doi.org/10.1016/j.eneco.2014.04.002</w:t>
      </w:r>
    </w:p>
    <w:p w:rsidR="009753A6" w:rsidRPr="00302342" w:rsidRDefault="009753A6" w:rsidP="00302342">
      <w:pPr>
        <w:widowControl w:val="0"/>
        <w:autoSpaceDE w:val="0"/>
        <w:autoSpaceDN w:val="0"/>
        <w:adjustRightInd w:val="0"/>
        <w:spacing w:beforeLines="100" w:before="240" w:after="100"/>
        <w:contextualSpacing/>
        <w:jc w:val="both"/>
        <w:rPr>
          <w:rFonts w:ascii="Times New Roman" w:hAnsi="Times New Roman" w:cs="Times New Roman"/>
          <w:sz w:val="24"/>
          <w:szCs w:val="24"/>
        </w:rPr>
      </w:pPr>
      <w:r w:rsidRPr="00302342">
        <w:rPr>
          <w:rFonts w:ascii="Times New Roman" w:hAnsi="Times New Roman" w:cs="Times New Roman"/>
          <w:color w:val="000000"/>
          <w:sz w:val="24"/>
          <w:szCs w:val="24"/>
        </w:rPr>
        <w:t xml:space="preserve"> </w:t>
      </w:r>
      <w:proofErr w:type="spellStart"/>
      <w:r w:rsidRPr="00302342">
        <w:rPr>
          <w:rFonts w:ascii="Times New Roman" w:hAnsi="Times New Roman" w:cs="Times New Roman"/>
          <w:sz w:val="24"/>
          <w:szCs w:val="24"/>
        </w:rPr>
        <w:t>Chenery</w:t>
      </w:r>
      <w:proofErr w:type="spellEnd"/>
      <w:r w:rsidRPr="00302342">
        <w:rPr>
          <w:rFonts w:ascii="Times New Roman" w:hAnsi="Times New Roman" w:cs="Times New Roman"/>
          <w:sz w:val="24"/>
          <w:szCs w:val="24"/>
        </w:rPr>
        <w:t xml:space="preserve">, H. B. (1960). </w:t>
      </w:r>
      <w:proofErr w:type="gramStart"/>
      <w:r w:rsidRPr="00302342">
        <w:rPr>
          <w:rFonts w:ascii="Times New Roman" w:hAnsi="Times New Roman" w:cs="Times New Roman"/>
          <w:sz w:val="24"/>
          <w:szCs w:val="24"/>
        </w:rPr>
        <w:t>Patterns of industrial growth.</w:t>
      </w:r>
      <w:proofErr w:type="gramEnd"/>
      <w:r w:rsidRPr="00302342">
        <w:rPr>
          <w:rFonts w:ascii="Times New Roman" w:hAnsi="Times New Roman" w:cs="Times New Roman"/>
          <w:sz w:val="24"/>
          <w:szCs w:val="24"/>
        </w:rPr>
        <w:t xml:space="preserve"> </w:t>
      </w:r>
      <w:r w:rsidRPr="00302342">
        <w:rPr>
          <w:rFonts w:ascii="Times New Roman" w:hAnsi="Times New Roman" w:cs="Times New Roman"/>
          <w:i/>
          <w:iCs/>
          <w:sz w:val="24"/>
          <w:szCs w:val="24"/>
        </w:rPr>
        <w:t>The American Economic Review</w:t>
      </w:r>
      <w:r w:rsidRPr="00302342">
        <w:rPr>
          <w:rFonts w:ascii="Times New Roman" w:hAnsi="Times New Roman" w:cs="Times New Roman"/>
          <w:sz w:val="24"/>
          <w:szCs w:val="24"/>
        </w:rPr>
        <w:t>, Chinese</w:t>
      </w:r>
      <w:r w:rsidRPr="00302342">
        <w:rPr>
          <w:rFonts w:ascii="Times New Roman" w:hAnsi="Times New Roman" w:cs="Times New Roman"/>
          <w:sz w:val="24"/>
          <w:szCs w:val="24"/>
        </w:rPr>
        <w:tab/>
        <w:t>Municipalities,</w:t>
      </w:r>
      <w:r w:rsidRPr="00302342">
        <w:rPr>
          <w:rFonts w:ascii="Times New Roman" w:hAnsi="Times New Roman" w:cs="Times New Roman"/>
          <w:sz w:val="24"/>
          <w:szCs w:val="24"/>
        </w:rPr>
        <w:tab/>
        <w:t xml:space="preserve">Mimeo. 2(1), 28-39   </w:t>
      </w:r>
    </w:p>
    <w:p w:rsidR="009753A6" w:rsidRPr="00302342" w:rsidRDefault="009753A6" w:rsidP="00302342">
      <w:pPr>
        <w:contextualSpacing/>
        <w:jc w:val="both"/>
        <w:rPr>
          <w:rFonts w:ascii="Times New Roman" w:hAnsi="Times New Roman" w:cs="Times New Roman"/>
          <w:sz w:val="24"/>
          <w:szCs w:val="24"/>
        </w:rPr>
      </w:pPr>
      <w:proofErr w:type="gramStart"/>
      <w:r w:rsidRPr="00302342">
        <w:rPr>
          <w:rFonts w:ascii="Times New Roman" w:hAnsi="Times New Roman" w:cs="Times New Roman"/>
          <w:sz w:val="24"/>
          <w:szCs w:val="24"/>
        </w:rPr>
        <w:t xml:space="preserve">Chukwuebuka, B. A., &amp; </w:t>
      </w:r>
      <w:proofErr w:type="spellStart"/>
      <w:r w:rsidRPr="00302342">
        <w:rPr>
          <w:rFonts w:ascii="Times New Roman" w:hAnsi="Times New Roman" w:cs="Times New Roman"/>
          <w:sz w:val="24"/>
          <w:szCs w:val="24"/>
        </w:rPr>
        <w:t>Jisike</w:t>
      </w:r>
      <w:proofErr w:type="spellEnd"/>
      <w:r w:rsidRPr="00302342">
        <w:rPr>
          <w:rFonts w:ascii="Times New Roman" w:hAnsi="Times New Roman" w:cs="Times New Roman"/>
          <w:sz w:val="24"/>
          <w:szCs w:val="24"/>
        </w:rPr>
        <w:t xml:space="preserve"> J. O. (2020).</w:t>
      </w:r>
      <w:proofErr w:type="gramEnd"/>
      <w:r w:rsidRPr="00302342">
        <w:rPr>
          <w:rFonts w:ascii="Times New Roman" w:hAnsi="Times New Roman" w:cs="Times New Roman"/>
          <w:sz w:val="24"/>
          <w:szCs w:val="24"/>
        </w:rPr>
        <w:t xml:space="preserve"> </w:t>
      </w:r>
      <w:proofErr w:type="gramStart"/>
      <w:r w:rsidRPr="00302342">
        <w:rPr>
          <w:rStyle w:val="Hyperlink"/>
          <w:rFonts w:ascii="Times New Roman" w:hAnsi="Times New Roman" w:cs="Times New Roman"/>
          <w:sz w:val="24"/>
          <w:szCs w:val="24"/>
        </w:rPr>
        <w:t>I</w:t>
      </w:r>
      <w:r w:rsidRPr="00302342">
        <w:rPr>
          <w:rFonts w:ascii="Times New Roman" w:hAnsi="Times New Roman" w:cs="Times New Roman"/>
          <w:sz w:val="24"/>
          <w:szCs w:val="24"/>
        </w:rPr>
        <w:t>nfrastructure development and industrial sector</w:t>
      </w:r>
      <w:r w:rsidRPr="00302342">
        <w:rPr>
          <w:rFonts w:ascii="Times New Roman" w:hAnsi="Times New Roman" w:cs="Times New Roman"/>
          <w:sz w:val="24"/>
          <w:szCs w:val="24"/>
        </w:rPr>
        <w:tab/>
        <w:t>productivity in</w:t>
      </w:r>
      <w:r w:rsidRPr="00302342">
        <w:rPr>
          <w:rFonts w:ascii="Times New Roman" w:hAnsi="Times New Roman" w:cs="Times New Roman"/>
          <w:sz w:val="24"/>
          <w:szCs w:val="24"/>
        </w:rPr>
        <w:tab/>
        <w:t>Sub-Saharan Africa.</w:t>
      </w:r>
      <w:proofErr w:type="gramEnd"/>
      <w:r w:rsidRPr="00302342">
        <w:rPr>
          <w:rFonts w:ascii="Times New Roman" w:hAnsi="Times New Roman" w:cs="Times New Roman"/>
          <w:sz w:val="24"/>
          <w:szCs w:val="24"/>
        </w:rPr>
        <w:t xml:space="preserve"> </w:t>
      </w:r>
      <w:r w:rsidRPr="00302342">
        <w:rPr>
          <w:rFonts w:ascii="Times New Roman" w:hAnsi="Times New Roman" w:cs="Times New Roman"/>
          <w:i/>
          <w:sz w:val="24"/>
          <w:szCs w:val="24"/>
        </w:rPr>
        <w:t>Journal of Economics and Development,</w:t>
      </w:r>
      <w:r w:rsidRPr="00302342">
        <w:rPr>
          <w:rFonts w:ascii="Times New Roman" w:hAnsi="Times New Roman" w:cs="Times New Roman"/>
          <w:sz w:val="24"/>
          <w:szCs w:val="24"/>
        </w:rPr>
        <w:t xml:space="preserve"> 22(1),</w:t>
      </w:r>
      <w:r w:rsidRPr="00302342">
        <w:rPr>
          <w:rFonts w:ascii="Times New Roman" w:hAnsi="Times New Roman" w:cs="Times New Roman"/>
          <w:sz w:val="24"/>
          <w:szCs w:val="24"/>
        </w:rPr>
        <w:tab/>
      </w:r>
      <w:r w:rsidRPr="00302342">
        <w:rPr>
          <w:rFonts w:ascii="Times New Roman" w:hAnsi="Times New Roman" w:cs="Times New Roman"/>
          <w:sz w:val="24"/>
          <w:szCs w:val="24"/>
        </w:rPr>
        <w:tab/>
        <w:t xml:space="preserve">91-109 </w:t>
      </w:r>
    </w:p>
    <w:p w:rsidR="009753A6" w:rsidRPr="00302342" w:rsidRDefault="009753A6" w:rsidP="00302342">
      <w:pPr>
        <w:spacing w:beforeLines="100" w:before="240" w:after="100"/>
        <w:contextualSpacing/>
        <w:jc w:val="both"/>
        <w:rPr>
          <w:rFonts w:ascii="Times New Roman" w:hAnsi="Times New Roman" w:cs="Times New Roman"/>
          <w:sz w:val="24"/>
          <w:szCs w:val="24"/>
        </w:rPr>
      </w:pPr>
      <w:proofErr w:type="spellStart"/>
      <w:r w:rsidRPr="00302342">
        <w:rPr>
          <w:rFonts w:ascii="Times New Roman" w:hAnsi="Times New Roman" w:cs="Times New Roman"/>
          <w:sz w:val="24"/>
          <w:szCs w:val="24"/>
        </w:rPr>
        <w:t>Demetriades</w:t>
      </w:r>
      <w:proofErr w:type="spellEnd"/>
      <w:r w:rsidRPr="00302342">
        <w:rPr>
          <w:rFonts w:ascii="Times New Roman" w:hAnsi="Times New Roman" w:cs="Times New Roman"/>
          <w:sz w:val="24"/>
          <w:szCs w:val="24"/>
        </w:rPr>
        <w:t xml:space="preserve">, S., &amp; </w:t>
      </w:r>
      <w:proofErr w:type="spellStart"/>
      <w:r w:rsidRPr="00302342">
        <w:rPr>
          <w:rFonts w:ascii="Times New Roman" w:hAnsi="Times New Roman" w:cs="Times New Roman"/>
          <w:sz w:val="24"/>
          <w:szCs w:val="24"/>
        </w:rPr>
        <w:t>Mamuneas</w:t>
      </w:r>
      <w:proofErr w:type="spellEnd"/>
      <w:r w:rsidRPr="00302342">
        <w:rPr>
          <w:rFonts w:ascii="Times New Roman" w:hAnsi="Times New Roman" w:cs="Times New Roman"/>
          <w:sz w:val="24"/>
          <w:szCs w:val="24"/>
        </w:rPr>
        <w:t>, D. (2000). Infrastructure development and economic growth:</w:t>
      </w:r>
      <w:r w:rsidRPr="00302342">
        <w:rPr>
          <w:rFonts w:ascii="Times New Roman" w:hAnsi="Times New Roman" w:cs="Times New Roman"/>
          <w:sz w:val="24"/>
          <w:szCs w:val="24"/>
        </w:rPr>
        <w:tab/>
        <w:t>An</w:t>
      </w:r>
      <w:r w:rsidRPr="00302342">
        <w:rPr>
          <w:rFonts w:ascii="Times New Roman" w:hAnsi="Times New Roman" w:cs="Times New Roman"/>
          <w:sz w:val="24"/>
          <w:szCs w:val="24"/>
        </w:rPr>
        <w:tab/>
        <w:t>explanation</w:t>
      </w:r>
      <w:r w:rsidRPr="00302342">
        <w:rPr>
          <w:rFonts w:ascii="Times New Roman" w:hAnsi="Times New Roman" w:cs="Times New Roman"/>
          <w:sz w:val="24"/>
          <w:szCs w:val="24"/>
        </w:rPr>
        <w:tab/>
        <w:t xml:space="preserve">for regional disparities in China? </w:t>
      </w:r>
      <w:r w:rsidRPr="00302342">
        <w:rPr>
          <w:rFonts w:ascii="Times New Roman" w:hAnsi="Times New Roman" w:cs="Times New Roman"/>
          <w:i/>
          <w:sz w:val="24"/>
          <w:szCs w:val="24"/>
        </w:rPr>
        <w:t>Journal of Comparative</w:t>
      </w:r>
      <w:r w:rsidRPr="00302342">
        <w:rPr>
          <w:rFonts w:ascii="Times New Roman" w:hAnsi="Times New Roman" w:cs="Times New Roman"/>
          <w:i/>
          <w:sz w:val="24"/>
          <w:szCs w:val="24"/>
        </w:rPr>
        <w:tab/>
        <w:t>Economics</w:t>
      </w:r>
      <w:r w:rsidRPr="00302342">
        <w:rPr>
          <w:rFonts w:ascii="Times New Roman" w:hAnsi="Times New Roman" w:cs="Times New Roman"/>
          <w:sz w:val="24"/>
          <w:szCs w:val="24"/>
        </w:rPr>
        <w:t>,</w:t>
      </w:r>
      <w:r w:rsidRPr="00302342">
        <w:rPr>
          <w:rFonts w:ascii="Times New Roman" w:hAnsi="Times New Roman" w:cs="Times New Roman"/>
          <w:sz w:val="24"/>
          <w:szCs w:val="24"/>
        </w:rPr>
        <w:tab/>
        <w:t>29(1),</w:t>
      </w:r>
      <w:r w:rsidRPr="00302342">
        <w:rPr>
          <w:rFonts w:ascii="Times New Roman" w:hAnsi="Times New Roman" w:cs="Times New Roman"/>
          <w:sz w:val="24"/>
          <w:szCs w:val="24"/>
        </w:rPr>
        <w:tab/>
        <w:t>95-117.</w:t>
      </w:r>
    </w:p>
    <w:p w:rsidR="009753A6" w:rsidRPr="00302342" w:rsidRDefault="009753A6" w:rsidP="00302342">
      <w:pPr>
        <w:spacing w:beforeLines="100" w:before="240" w:after="100"/>
        <w:contextualSpacing/>
        <w:jc w:val="both"/>
        <w:rPr>
          <w:rFonts w:ascii="Times New Roman" w:hAnsi="Times New Roman" w:cs="Times New Roman"/>
          <w:sz w:val="24"/>
          <w:szCs w:val="24"/>
        </w:rPr>
      </w:pPr>
      <w:proofErr w:type="spellStart"/>
      <w:proofErr w:type="gramStart"/>
      <w:r w:rsidRPr="00302342">
        <w:rPr>
          <w:rFonts w:ascii="Times New Roman" w:hAnsi="Times New Roman" w:cs="Times New Roman"/>
          <w:sz w:val="24"/>
          <w:szCs w:val="24"/>
        </w:rPr>
        <w:t>Dumitrescu</w:t>
      </w:r>
      <w:proofErr w:type="spellEnd"/>
      <w:r w:rsidRPr="00302342">
        <w:rPr>
          <w:rFonts w:ascii="Times New Roman" w:hAnsi="Times New Roman" w:cs="Times New Roman"/>
          <w:sz w:val="24"/>
          <w:szCs w:val="24"/>
        </w:rPr>
        <w:t xml:space="preserve">, E. I., &amp; </w:t>
      </w:r>
      <w:proofErr w:type="spellStart"/>
      <w:r w:rsidRPr="00302342">
        <w:rPr>
          <w:rFonts w:ascii="Times New Roman" w:hAnsi="Times New Roman" w:cs="Times New Roman"/>
          <w:sz w:val="24"/>
          <w:szCs w:val="24"/>
        </w:rPr>
        <w:t>Hurlin</w:t>
      </w:r>
      <w:proofErr w:type="spellEnd"/>
      <w:r w:rsidRPr="00302342">
        <w:rPr>
          <w:rFonts w:ascii="Times New Roman" w:hAnsi="Times New Roman" w:cs="Times New Roman"/>
          <w:sz w:val="24"/>
          <w:szCs w:val="24"/>
        </w:rPr>
        <w:t>, C. (2012).</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Testing for granger non- causality in heterogeneous</w:t>
      </w:r>
      <w:r w:rsidRPr="00302342">
        <w:rPr>
          <w:rFonts w:ascii="Times New Roman" w:hAnsi="Times New Roman" w:cs="Times New Roman"/>
          <w:sz w:val="24"/>
          <w:szCs w:val="24"/>
        </w:rPr>
        <w:tab/>
        <w:t>panels.</w:t>
      </w:r>
      <w:proofErr w:type="gramEnd"/>
      <w:r w:rsidRPr="00302342">
        <w:rPr>
          <w:rFonts w:ascii="Times New Roman" w:hAnsi="Times New Roman" w:cs="Times New Roman"/>
          <w:sz w:val="24"/>
          <w:szCs w:val="24"/>
        </w:rPr>
        <w:tab/>
      </w:r>
      <w:r w:rsidRPr="00302342">
        <w:rPr>
          <w:rFonts w:ascii="Times New Roman" w:hAnsi="Times New Roman" w:cs="Times New Roman"/>
          <w:i/>
          <w:sz w:val="24"/>
          <w:szCs w:val="24"/>
        </w:rPr>
        <w:t xml:space="preserve">Economic </w:t>
      </w:r>
      <w:proofErr w:type="spellStart"/>
      <w:r w:rsidRPr="00302342">
        <w:rPr>
          <w:rFonts w:ascii="Times New Roman" w:hAnsi="Times New Roman" w:cs="Times New Roman"/>
          <w:i/>
          <w:sz w:val="24"/>
          <w:szCs w:val="24"/>
        </w:rPr>
        <w:t>Modelling</w:t>
      </w:r>
      <w:proofErr w:type="spellEnd"/>
      <w:r w:rsidRPr="00302342">
        <w:rPr>
          <w:rFonts w:ascii="Times New Roman" w:hAnsi="Times New Roman" w:cs="Times New Roman"/>
          <w:sz w:val="24"/>
          <w:szCs w:val="24"/>
        </w:rPr>
        <w:t>, 29(4), 1450-1460</w:t>
      </w:r>
    </w:p>
    <w:p w:rsidR="009753A6" w:rsidRPr="00302342" w:rsidRDefault="009753A6" w:rsidP="00302342">
      <w:pPr>
        <w:spacing w:beforeLines="100" w:before="240" w:after="100"/>
        <w:contextualSpacing/>
        <w:jc w:val="both"/>
        <w:rPr>
          <w:rFonts w:ascii="Times New Roman" w:hAnsi="Times New Roman" w:cs="Times New Roman"/>
          <w:sz w:val="24"/>
          <w:szCs w:val="24"/>
        </w:rPr>
      </w:pPr>
      <w:r w:rsidRPr="00302342">
        <w:rPr>
          <w:rFonts w:ascii="Times New Roman" w:hAnsi="Times New Roman" w:cs="Times New Roman"/>
          <w:sz w:val="24"/>
          <w:szCs w:val="24"/>
        </w:rPr>
        <w:t>Granger, C. W. J</w:t>
      </w:r>
      <w:proofErr w:type="gramStart"/>
      <w:r w:rsidRPr="00302342">
        <w:rPr>
          <w:rFonts w:ascii="Times New Roman" w:hAnsi="Times New Roman" w:cs="Times New Roman"/>
          <w:sz w:val="24"/>
          <w:szCs w:val="24"/>
        </w:rPr>
        <w:t>.(</w:t>
      </w:r>
      <w:proofErr w:type="gramEnd"/>
      <w:r w:rsidRPr="00302342">
        <w:rPr>
          <w:rFonts w:ascii="Times New Roman" w:hAnsi="Times New Roman" w:cs="Times New Roman"/>
          <w:sz w:val="24"/>
          <w:szCs w:val="24"/>
        </w:rPr>
        <w:t>1969) Investigating causal relations by econometric models and cross</w:t>
      </w:r>
      <w:r w:rsidRPr="00302342">
        <w:rPr>
          <w:rFonts w:ascii="Times New Roman" w:hAnsi="Times New Roman" w:cs="Times New Roman"/>
          <w:sz w:val="24"/>
          <w:szCs w:val="24"/>
        </w:rPr>
        <w:tab/>
        <w:t>spectral methods.</w:t>
      </w:r>
      <w:r w:rsidRPr="00302342">
        <w:rPr>
          <w:rFonts w:ascii="Times New Roman" w:hAnsi="Times New Roman" w:cs="Times New Roman"/>
          <w:i/>
          <w:sz w:val="24"/>
          <w:szCs w:val="24"/>
        </w:rPr>
        <w:t xml:space="preserve"> </w:t>
      </w:r>
      <w:proofErr w:type="spellStart"/>
      <w:r w:rsidRPr="00302342">
        <w:rPr>
          <w:rFonts w:ascii="Times New Roman" w:hAnsi="Times New Roman" w:cs="Times New Roman"/>
          <w:i/>
          <w:iCs/>
          <w:sz w:val="24"/>
          <w:szCs w:val="24"/>
        </w:rPr>
        <w:t>Econometrica</w:t>
      </w:r>
      <w:proofErr w:type="spellEnd"/>
      <w:r w:rsidRPr="00302342">
        <w:rPr>
          <w:rFonts w:ascii="Times New Roman" w:hAnsi="Times New Roman" w:cs="Times New Roman"/>
          <w:sz w:val="24"/>
          <w:szCs w:val="24"/>
        </w:rPr>
        <w:t xml:space="preserve">, </w:t>
      </w:r>
      <w:r w:rsidRPr="00302342">
        <w:rPr>
          <w:rFonts w:ascii="Times New Roman" w:hAnsi="Times New Roman" w:cs="Times New Roman"/>
          <w:i/>
          <w:iCs/>
          <w:sz w:val="24"/>
          <w:szCs w:val="24"/>
        </w:rPr>
        <w:t>37</w:t>
      </w:r>
      <w:r w:rsidRPr="00302342">
        <w:rPr>
          <w:rFonts w:ascii="Times New Roman" w:hAnsi="Times New Roman" w:cs="Times New Roman"/>
          <w:sz w:val="24"/>
          <w:szCs w:val="24"/>
        </w:rPr>
        <w:t>(3), 424 - 430.</w:t>
      </w:r>
    </w:p>
    <w:p w:rsidR="009753A6" w:rsidRPr="00302342" w:rsidRDefault="009753A6" w:rsidP="00302342">
      <w:pPr>
        <w:widowControl w:val="0"/>
        <w:autoSpaceDE w:val="0"/>
        <w:autoSpaceDN w:val="0"/>
        <w:adjustRightInd w:val="0"/>
        <w:spacing w:beforeLines="100" w:before="240" w:after="100"/>
        <w:ind w:left="480" w:hanging="480"/>
        <w:contextualSpacing/>
        <w:jc w:val="both"/>
        <w:rPr>
          <w:rFonts w:ascii="Times New Roman" w:hAnsi="Times New Roman" w:cs="Times New Roman"/>
          <w:sz w:val="24"/>
          <w:szCs w:val="24"/>
        </w:rPr>
      </w:pPr>
      <w:proofErr w:type="gramStart"/>
      <w:r w:rsidRPr="00302342">
        <w:rPr>
          <w:rFonts w:ascii="Times New Roman" w:hAnsi="Times New Roman" w:cs="Times New Roman"/>
          <w:sz w:val="24"/>
          <w:szCs w:val="24"/>
        </w:rPr>
        <w:t>Holtz-</w:t>
      </w:r>
      <w:proofErr w:type="spellStart"/>
      <w:r w:rsidRPr="00302342">
        <w:rPr>
          <w:rFonts w:ascii="Times New Roman" w:hAnsi="Times New Roman" w:cs="Times New Roman"/>
          <w:sz w:val="24"/>
          <w:szCs w:val="24"/>
        </w:rPr>
        <w:t>Eakin</w:t>
      </w:r>
      <w:proofErr w:type="spellEnd"/>
      <w:r w:rsidRPr="00302342">
        <w:rPr>
          <w:rFonts w:ascii="Times New Roman" w:hAnsi="Times New Roman" w:cs="Times New Roman"/>
          <w:sz w:val="24"/>
          <w:szCs w:val="24"/>
        </w:rPr>
        <w:t xml:space="preserve">, D., </w:t>
      </w:r>
      <w:proofErr w:type="spellStart"/>
      <w:r w:rsidRPr="00302342">
        <w:rPr>
          <w:rFonts w:ascii="Times New Roman" w:hAnsi="Times New Roman" w:cs="Times New Roman"/>
          <w:sz w:val="24"/>
          <w:szCs w:val="24"/>
        </w:rPr>
        <w:t>Newey</w:t>
      </w:r>
      <w:proofErr w:type="spellEnd"/>
      <w:r w:rsidRPr="00302342">
        <w:rPr>
          <w:rFonts w:ascii="Times New Roman" w:hAnsi="Times New Roman" w:cs="Times New Roman"/>
          <w:sz w:val="24"/>
          <w:szCs w:val="24"/>
        </w:rPr>
        <w:t>, W., &amp; Rosen, H. S. (1988).</w:t>
      </w:r>
      <w:proofErr w:type="gramEnd"/>
      <w:r w:rsidRPr="00302342">
        <w:rPr>
          <w:rFonts w:ascii="Times New Roman" w:hAnsi="Times New Roman" w:cs="Times New Roman"/>
          <w:sz w:val="24"/>
          <w:szCs w:val="24"/>
        </w:rPr>
        <w:t xml:space="preserve"> </w:t>
      </w:r>
      <w:proofErr w:type="gramStart"/>
      <w:r w:rsidRPr="00302342">
        <w:rPr>
          <w:rFonts w:ascii="Times New Roman" w:hAnsi="Times New Roman" w:cs="Times New Roman"/>
          <w:sz w:val="24"/>
          <w:szCs w:val="24"/>
        </w:rPr>
        <w:t xml:space="preserve">Estimating vector </w:t>
      </w:r>
      <w:proofErr w:type="spellStart"/>
      <w:r w:rsidRPr="00302342">
        <w:rPr>
          <w:rFonts w:ascii="Times New Roman" w:hAnsi="Times New Roman" w:cs="Times New Roman"/>
          <w:sz w:val="24"/>
          <w:szCs w:val="24"/>
        </w:rPr>
        <w:t>autoregressions</w:t>
      </w:r>
      <w:proofErr w:type="spellEnd"/>
      <w:r w:rsidRPr="00302342">
        <w:rPr>
          <w:rFonts w:ascii="Times New Roman" w:hAnsi="Times New Roman" w:cs="Times New Roman"/>
          <w:sz w:val="24"/>
          <w:szCs w:val="24"/>
        </w:rPr>
        <w:t xml:space="preserve"> with</w:t>
      </w:r>
      <w:r w:rsidRPr="00302342">
        <w:rPr>
          <w:rFonts w:ascii="Times New Roman" w:hAnsi="Times New Roman" w:cs="Times New Roman"/>
          <w:sz w:val="24"/>
          <w:szCs w:val="24"/>
        </w:rPr>
        <w:tab/>
        <w:t>panel data.</w:t>
      </w:r>
      <w:proofErr w:type="gramEnd"/>
      <w:r w:rsidRPr="00302342">
        <w:rPr>
          <w:rFonts w:ascii="Times New Roman" w:hAnsi="Times New Roman" w:cs="Times New Roman"/>
          <w:sz w:val="24"/>
          <w:szCs w:val="24"/>
        </w:rPr>
        <w:t xml:space="preserve"> </w:t>
      </w:r>
      <w:proofErr w:type="spellStart"/>
      <w:proofErr w:type="gramStart"/>
      <w:r w:rsidRPr="00302342">
        <w:rPr>
          <w:rFonts w:ascii="Times New Roman" w:hAnsi="Times New Roman" w:cs="Times New Roman"/>
          <w:i/>
          <w:iCs/>
          <w:sz w:val="24"/>
          <w:szCs w:val="24"/>
        </w:rPr>
        <w:t>Econometrica</w:t>
      </w:r>
      <w:proofErr w:type="spellEnd"/>
      <w:r w:rsidRPr="00302342">
        <w:rPr>
          <w:rFonts w:ascii="Times New Roman" w:hAnsi="Times New Roman" w:cs="Times New Roman"/>
          <w:sz w:val="24"/>
          <w:szCs w:val="24"/>
        </w:rPr>
        <w:t xml:space="preserve">, </w:t>
      </w:r>
      <w:r w:rsidRPr="00302342">
        <w:rPr>
          <w:rFonts w:ascii="Times New Roman" w:hAnsi="Times New Roman" w:cs="Times New Roman"/>
          <w:iCs/>
          <w:sz w:val="24"/>
          <w:szCs w:val="24"/>
        </w:rPr>
        <w:t>56</w:t>
      </w:r>
      <w:r w:rsidRPr="00302342">
        <w:rPr>
          <w:rFonts w:ascii="Times New Roman" w:hAnsi="Times New Roman" w:cs="Times New Roman"/>
          <w:sz w:val="24"/>
          <w:szCs w:val="24"/>
        </w:rPr>
        <w:t>(6), 1371- 1385.</w:t>
      </w:r>
      <w:proofErr w:type="gramEnd"/>
      <w:r w:rsidRPr="00302342">
        <w:rPr>
          <w:rFonts w:ascii="Times New Roman" w:hAnsi="Times New Roman" w:cs="Times New Roman"/>
          <w:sz w:val="24"/>
          <w:szCs w:val="24"/>
        </w:rPr>
        <w:t xml:space="preserve"> </w:t>
      </w:r>
    </w:p>
    <w:p w:rsidR="009753A6" w:rsidRPr="00302342" w:rsidRDefault="009753A6" w:rsidP="00302342">
      <w:pPr>
        <w:widowControl w:val="0"/>
        <w:autoSpaceDE w:val="0"/>
        <w:autoSpaceDN w:val="0"/>
        <w:adjustRightInd w:val="0"/>
        <w:spacing w:beforeLines="100" w:before="240" w:after="100"/>
        <w:ind w:left="480" w:hanging="480"/>
        <w:contextualSpacing/>
        <w:jc w:val="both"/>
        <w:rPr>
          <w:rFonts w:ascii="Times New Roman" w:hAnsi="Times New Roman" w:cs="Times New Roman"/>
          <w:sz w:val="24"/>
          <w:szCs w:val="24"/>
          <w:lang w:val="fr-FR"/>
        </w:rPr>
      </w:pPr>
      <w:proofErr w:type="spellStart"/>
      <w:r w:rsidRPr="00302342">
        <w:rPr>
          <w:rFonts w:ascii="Times New Roman" w:hAnsi="Times New Roman" w:cs="Times New Roman"/>
          <w:sz w:val="24"/>
          <w:szCs w:val="24"/>
          <w:lang w:val="fr-FR"/>
        </w:rPr>
        <w:t>Hurlin</w:t>
      </w:r>
      <w:proofErr w:type="spellEnd"/>
      <w:r w:rsidRPr="00302342">
        <w:rPr>
          <w:rFonts w:ascii="Times New Roman" w:hAnsi="Times New Roman" w:cs="Times New Roman"/>
          <w:sz w:val="24"/>
          <w:szCs w:val="24"/>
          <w:lang w:val="fr-FR"/>
        </w:rPr>
        <w:t>, C. (2005). Un test simple de l’hypothèse de non-</w:t>
      </w:r>
      <w:proofErr w:type="spellStart"/>
      <w:r w:rsidRPr="00302342">
        <w:rPr>
          <w:rFonts w:ascii="Times New Roman" w:hAnsi="Times New Roman" w:cs="Times New Roman"/>
          <w:sz w:val="24"/>
          <w:szCs w:val="24"/>
          <w:lang w:val="fr-FR"/>
        </w:rPr>
        <w:t>causalitédans</w:t>
      </w:r>
      <w:proofErr w:type="spellEnd"/>
      <w:r w:rsidRPr="00302342">
        <w:rPr>
          <w:rFonts w:ascii="Times New Roman" w:hAnsi="Times New Roman" w:cs="Times New Roman"/>
          <w:sz w:val="24"/>
          <w:szCs w:val="24"/>
          <w:lang w:val="fr-FR"/>
        </w:rPr>
        <w:t xml:space="preserve"> un modèle de panel</w:t>
      </w:r>
      <w:r w:rsidRPr="00302342">
        <w:rPr>
          <w:rFonts w:ascii="Times New Roman" w:hAnsi="Times New Roman" w:cs="Times New Roman"/>
          <w:sz w:val="24"/>
          <w:szCs w:val="24"/>
          <w:lang w:val="fr-FR"/>
        </w:rPr>
        <w:tab/>
        <w:t xml:space="preserve">hétérogène. </w:t>
      </w:r>
      <w:r w:rsidRPr="00302342">
        <w:rPr>
          <w:rFonts w:ascii="Times New Roman" w:hAnsi="Times New Roman" w:cs="Times New Roman"/>
          <w:i/>
          <w:iCs/>
          <w:sz w:val="24"/>
          <w:szCs w:val="24"/>
          <w:lang w:val="fr-FR"/>
        </w:rPr>
        <w:t>Revue Economique</w:t>
      </w:r>
      <w:r w:rsidRPr="00302342">
        <w:rPr>
          <w:rFonts w:ascii="Times New Roman" w:hAnsi="Times New Roman" w:cs="Times New Roman"/>
          <w:sz w:val="24"/>
          <w:szCs w:val="24"/>
          <w:lang w:val="fr-FR"/>
        </w:rPr>
        <w:t xml:space="preserve">, </w:t>
      </w:r>
      <w:r w:rsidRPr="00302342">
        <w:rPr>
          <w:rFonts w:ascii="Times New Roman" w:hAnsi="Times New Roman" w:cs="Times New Roman"/>
          <w:i/>
          <w:iCs/>
          <w:sz w:val="24"/>
          <w:szCs w:val="24"/>
          <w:lang w:val="fr-FR"/>
        </w:rPr>
        <w:t>56</w:t>
      </w:r>
      <w:r w:rsidRPr="00302342">
        <w:rPr>
          <w:rFonts w:ascii="Times New Roman" w:hAnsi="Times New Roman" w:cs="Times New Roman"/>
          <w:sz w:val="24"/>
          <w:szCs w:val="24"/>
          <w:lang w:val="fr-FR"/>
        </w:rPr>
        <w:t>(3), 799–810.</w:t>
      </w:r>
    </w:p>
    <w:p w:rsidR="009753A6" w:rsidRPr="00302342" w:rsidRDefault="009753A6" w:rsidP="00302342">
      <w:pPr>
        <w:widowControl w:val="0"/>
        <w:autoSpaceDE w:val="0"/>
        <w:autoSpaceDN w:val="0"/>
        <w:adjustRightInd w:val="0"/>
        <w:spacing w:beforeLines="100" w:before="240" w:after="100"/>
        <w:ind w:left="480" w:hanging="480"/>
        <w:contextualSpacing/>
        <w:jc w:val="both"/>
        <w:rPr>
          <w:rFonts w:ascii="Times New Roman" w:hAnsi="Times New Roman" w:cs="Times New Roman"/>
          <w:sz w:val="24"/>
          <w:szCs w:val="24"/>
        </w:rPr>
      </w:pPr>
      <w:proofErr w:type="spellStart"/>
      <w:r w:rsidRPr="00302342">
        <w:rPr>
          <w:rFonts w:ascii="Times New Roman" w:hAnsi="Times New Roman" w:cs="Times New Roman"/>
          <w:sz w:val="24"/>
          <w:szCs w:val="24"/>
          <w:lang w:val="fr-FR"/>
        </w:rPr>
        <w:t>Hurlin</w:t>
      </w:r>
      <w:proofErr w:type="spellEnd"/>
      <w:r w:rsidRPr="00302342">
        <w:rPr>
          <w:rFonts w:ascii="Times New Roman" w:hAnsi="Times New Roman" w:cs="Times New Roman"/>
          <w:sz w:val="24"/>
          <w:szCs w:val="24"/>
          <w:lang w:val="fr-FR"/>
        </w:rPr>
        <w:t xml:space="preserve">, C., &amp; Venet, B. (2001). </w:t>
      </w:r>
      <w:r w:rsidRPr="00302342">
        <w:rPr>
          <w:rFonts w:ascii="Times New Roman" w:hAnsi="Times New Roman" w:cs="Times New Roman"/>
          <w:sz w:val="24"/>
          <w:szCs w:val="24"/>
        </w:rPr>
        <w:t>Granger causality tests in panel data models with fixed</w:t>
      </w:r>
      <w:r w:rsidRPr="00302342">
        <w:rPr>
          <w:rFonts w:ascii="Times New Roman" w:hAnsi="Times New Roman" w:cs="Times New Roman"/>
          <w:sz w:val="24"/>
          <w:szCs w:val="24"/>
        </w:rPr>
        <w:tab/>
        <w:t xml:space="preserve">coefficients. </w:t>
      </w:r>
      <w:r w:rsidRPr="00302342">
        <w:rPr>
          <w:rFonts w:ascii="Times New Roman" w:hAnsi="Times New Roman" w:cs="Times New Roman"/>
          <w:i/>
          <w:iCs/>
          <w:sz w:val="24"/>
          <w:szCs w:val="24"/>
        </w:rPr>
        <w:t>Processed Paris University Paris</w:t>
      </w:r>
      <w:r w:rsidRPr="00302342">
        <w:rPr>
          <w:rFonts w:ascii="Times New Roman" w:hAnsi="Times New Roman" w:cs="Times New Roman"/>
          <w:iCs/>
          <w:sz w:val="24"/>
          <w:szCs w:val="24"/>
        </w:rPr>
        <w:t>, IX</w:t>
      </w:r>
      <w:r w:rsidRPr="00302342">
        <w:rPr>
          <w:rFonts w:ascii="Times New Roman" w:hAnsi="Times New Roman" w:cs="Times New Roman"/>
          <w:sz w:val="24"/>
          <w:szCs w:val="24"/>
        </w:rPr>
        <w:t xml:space="preserve">, </w:t>
      </w:r>
      <w:r w:rsidRPr="00302342">
        <w:rPr>
          <w:rFonts w:ascii="Times New Roman" w:hAnsi="Times New Roman" w:cs="Times New Roman"/>
          <w:iCs/>
          <w:sz w:val="24"/>
          <w:szCs w:val="24"/>
        </w:rPr>
        <w:t>10</w:t>
      </w:r>
      <w:r w:rsidRPr="00302342">
        <w:rPr>
          <w:rFonts w:ascii="Times New Roman" w:hAnsi="Times New Roman" w:cs="Times New Roman"/>
          <w:i/>
          <w:iCs/>
          <w:sz w:val="24"/>
          <w:szCs w:val="24"/>
        </w:rPr>
        <w:t xml:space="preserve"> </w:t>
      </w:r>
      <w:r w:rsidRPr="00302342">
        <w:rPr>
          <w:rFonts w:ascii="Times New Roman" w:hAnsi="Times New Roman" w:cs="Times New Roman"/>
          <w:sz w:val="24"/>
          <w:szCs w:val="24"/>
        </w:rPr>
        <w:t>(2), 1–30.</w:t>
      </w:r>
    </w:p>
    <w:p w:rsidR="009753A6" w:rsidRPr="00302342" w:rsidRDefault="009753A6" w:rsidP="00302342">
      <w:pPr>
        <w:shd w:val="clear" w:color="auto" w:fill="FFFFFF"/>
        <w:contextualSpacing/>
        <w:jc w:val="both"/>
        <w:rPr>
          <w:rFonts w:ascii="Times New Roman" w:hAnsi="Times New Roman" w:cs="Times New Roman"/>
          <w:sz w:val="24"/>
          <w:szCs w:val="24"/>
          <w:shd w:val="clear" w:color="auto" w:fill="FFFFFF"/>
        </w:rPr>
      </w:pPr>
      <w:proofErr w:type="gramStart"/>
      <w:r w:rsidRPr="00302342">
        <w:rPr>
          <w:rFonts w:ascii="Times New Roman" w:hAnsi="Times New Roman" w:cs="Times New Roman"/>
          <w:sz w:val="24"/>
          <w:szCs w:val="24"/>
          <w:shd w:val="clear" w:color="auto" w:fill="FFFFFF"/>
        </w:rPr>
        <w:t>Khalid,</w:t>
      </w:r>
      <w:r w:rsidRPr="00302342">
        <w:rPr>
          <w:rStyle w:val="dissertpub"/>
          <w:rFonts w:ascii="Times New Roman" w:hAnsi="Times New Roman" w:cs="Times New Roman"/>
          <w:sz w:val="24"/>
          <w:szCs w:val="24"/>
        </w:rPr>
        <w:t> </w:t>
      </w:r>
      <w:r w:rsidRPr="00302342">
        <w:rPr>
          <w:rFonts w:ascii="Times New Roman" w:hAnsi="Times New Roman" w:cs="Times New Roman"/>
          <w:sz w:val="24"/>
          <w:szCs w:val="24"/>
          <w:shd w:val="clear" w:color="auto" w:fill="FFFFFF"/>
        </w:rPr>
        <w:t xml:space="preserve">A., </w:t>
      </w:r>
      <w:proofErr w:type="spellStart"/>
      <w:r w:rsidRPr="00302342">
        <w:rPr>
          <w:rFonts w:ascii="Times New Roman" w:hAnsi="Times New Roman" w:cs="Times New Roman"/>
          <w:sz w:val="24"/>
          <w:szCs w:val="24"/>
          <w:shd w:val="clear" w:color="auto" w:fill="FFFFFF"/>
        </w:rPr>
        <w:t>Mita</w:t>
      </w:r>
      <w:proofErr w:type="spellEnd"/>
      <w:r w:rsidRPr="00302342">
        <w:rPr>
          <w:rFonts w:ascii="Times New Roman" w:hAnsi="Times New Roman" w:cs="Times New Roman"/>
          <w:sz w:val="24"/>
          <w:szCs w:val="24"/>
          <w:shd w:val="clear" w:color="auto" w:fill="FFFFFF"/>
        </w:rPr>
        <w:t xml:space="preserve">, B., </w:t>
      </w:r>
      <w:proofErr w:type="spellStart"/>
      <w:r w:rsidRPr="00302342">
        <w:rPr>
          <w:rFonts w:ascii="Times New Roman" w:hAnsi="Times New Roman" w:cs="Times New Roman"/>
          <w:sz w:val="24"/>
          <w:szCs w:val="24"/>
          <w:shd w:val="clear" w:color="auto" w:fill="FFFFFF"/>
        </w:rPr>
        <w:t>Ahmer</w:t>
      </w:r>
      <w:proofErr w:type="spellEnd"/>
      <w:r w:rsidRPr="00302342">
        <w:rPr>
          <w:rFonts w:ascii="Times New Roman" w:hAnsi="Times New Roman" w:cs="Times New Roman"/>
          <w:sz w:val="24"/>
          <w:szCs w:val="24"/>
          <w:shd w:val="clear" w:color="auto" w:fill="FFFFFF"/>
        </w:rPr>
        <w:t xml:space="preserve">, Q. &amp; </w:t>
      </w:r>
      <w:proofErr w:type="spellStart"/>
      <w:r w:rsidRPr="00302342">
        <w:rPr>
          <w:rFonts w:ascii="Times New Roman" w:hAnsi="Times New Roman" w:cs="Times New Roman"/>
          <w:sz w:val="24"/>
          <w:szCs w:val="24"/>
          <w:shd w:val="clear" w:color="auto" w:fill="FFFFFF"/>
        </w:rPr>
        <w:t>Niaz</w:t>
      </w:r>
      <w:proofErr w:type="spellEnd"/>
      <w:r w:rsidRPr="00302342">
        <w:rPr>
          <w:rFonts w:ascii="Times New Roman" w:hAnsi="Times New Roman" w:cs="Times New Roman"/>
          <w:sz w:val="24"/>
          <w:szCs w:val="24"/>
          <w:shd w:val="clear" w:color="auto" w:fill="FFFFFF"/>
        </w:rPr>
        <w:t>, A. G.</w:t>
      </w:r>
      <w:proofErr w:type="gramEnd"/>
      <w:r w:rsidRPr="00302342">
        <w:rPr>
          <w:rFonts w:ascii="Times New Roman" w:hAnsi="Times New Roman" w:cs="Times New Roman"/>
          <w:sz w:val="24"/>
          <w:szCs w:val="24"/>
          <w:shd w:val="clear" w:color="auto" w:fill="FFFFFF"/>
        </w:rPr>
        <w:t xml:space="preserve">  (2020). Transport infrastructure and industrial</w:t>
      </w:r>
      <w:r w:rsidRPr="00302342">
        <w:rPr>
          <w:rFonts w:ascii="Times New Roman" w:hAnsi="Times New Roman" w:cs="Times New Roman"/>
          <w:sz w:val="24"/>
          <w:szCs w:val="24"/>
          <w:shd w:val="clear" w:color="auto" w:fill="FFFFFF"/>
        </w:rPr>
        <w:tab/>
        <w:t>output in</w:t>
      </w:r>
      <w:r w:rsidRPr="00302342">
        <w:rPr>
          <w:rFonts w:ascii="Times New Roman" w:hAnsi="Times New Roman" w:cs="Times New Roman"/>
          <w:sz w:val="24"/>
          <w:szCs w:val="24"/>
          <w:shd w:val="clear" w:color="auto" w:fill="FFFFFF"/>
        </w:rPr>
        <w:tab/>
        <w:t xml:space="preserve">Pakistan: An empirical investigation, </w:t>
      </w:r>
      <w:r w:rsidRPr="00302342">
        <w:rPr>
          <w:rFonts w:ascii="Times New Roman" w:hAnsi="Times New Roman" w:cs="Times New Roman"/>
          <w:i/>
          <w:sz w:val="24"/>
          <w:szCs w:val="24"/>
          <w:shd w:val="clear" w:color="auto" w:fill="FFFFFF"/>
        </w:rPr>
        <w:t>Research in Transportation</w:t>
      </w:r>
      <w:r w:rsidRPr="00302342">
        <w:rPr>
          <w:rFonts w:ascii="Times New Roman" w:hAnsi="Times New Roman" w:cs="Times New Roman"/>
          <w:i/>
          <w:sz w:val="24"/>
          <w:szCs w:val="24"/>
          <w:shd w:val="clear" w:color="auto" w:fill="FFFFFF"/>
        </w:rPr>
        <w:tab/>
        <w:t>Economics,</w:t>
      </w:r>
      <w:r w:rsidRPr="00302342">
        <w:rPr>
          <w:rFonts w:ascii="Times New Roman" w:hAnsi="Times New Roman" w:cs="Times New Roman"/>
          <w:i/>
          <w:sz w:val="24"/>
          <w:szCs w:val="24"/>
          <w:shd w:val="clear" w:color="auto" w:fill="FFFFFF"/>
        </w:rPr>
        <w:tab/>
      </w:r>
      <w:r w:rsidRPr="00302342">
        <w:rPr>
          <w:rFonts w:ascii="Times New Roman" w:hAnsi="Times New Roman" w:cs="Times New Roman"/>
          <w:sz w:val="24"/>
          <w:szCs w:val="24"/>
          <w:shd w:val="clear" w:color="auto" w:fill="FFFFFF"/>
        </w:rPr>
        <w:t>90(2), 101-118</w:t>
      </w:r>
    </w:p>
    <w:p w:rsidR="009753A6" w:rsidRPr="00302342" w:rsidRDefault="009753A6" w:rsidP="00302342">
      <w:pPr>
        <w:contextualSpacing/>
        <w:jc w:val="both"/>
        <w:rPr>
          <w:rFonts w:ascii="Times New Roman" w:hAnsi="Times New Roman" w:cs="Times New Roman"/>
          <w:sz w:val="24"/>
          <w:szCs w:val="24"/>
        </w:rPr>
      </w:pPr>
      <w:proofErr w:type="spellStart"/>
      <w:r w:rsidRPr="00302342">
        <w:rPr>
          <w:rFonts w:ascii="Times New Roman" w:hAnsi="Times New Roman" w:cs="Times New Roman"/>
          <w:sz w:val="24"/>
          <w:szCs w:val="24"/>
        </w:rPr>
        <w:t>Lavrinenkoa</w:t>
      </w:r>
      <w:proofErr w:type="spellEnd"/>
      <w:r w:rsidRPr="00302342">
        <w:rPr>
          <w:rFonts w:ascii="Times New Roman" w:hAnsi="Times New Roman" w:cs="Times New Roman"/>
          <w:sz w:val="24"/>
          <w:szCs w:val="24"/>
        </w:rPr>
        <w:t xml:space="preserve">, P. A., </w:t>
      </w:r>
      <w:proofErr w:type="spellStart"/>
      <w:r w:rsidRPr="00302342">
        <w:rPr>
          <w:rFonts w:ascii="Times New Roman" w:hAnsi="Times New Roman" w:cs="Times New Roman"/>
          <w:sz w:val="24"/>
          <w:szCs w:val="24"/>
        </w:rPr>
        <w:t>Romashinab</w:t>
      </w:r>
      <w:proofErr w:type="spellEnd"/>
      <w:r w:rsidRPr="00302342">
        <w:rPr>
          <w:rFonts w:ascii="Times New Roman" w:hAnsi="Times New Roman" w:cs="Times New Roman"/>
          <w:sz w:val="24"/>
          <w:szCs w:val="24"/>
        </w:rPr>
        <w:t xml:space="preserve">, A. A., </w:t>
      </w:r>
      <w:proofErr w:type="spellStart"/>
      <w:r w:rsidRPr="00302342">
        <w:rPr>
          <w:rFonts w:ascii="Times New Roman" w:hAnsi="Times New Roman" w:cs="Times New Roman"/>
          <w:sz w:val="24"/>
          <w:szCs w:val="24"/>
        </w:rPr>
        <w:t>Stepanovc</w:t>
      </w:r>
      <w:proofErr w:type="spellEnd"/>
      <w:r w:rsidRPr="00302342">
        <w:rPr>
          <w:rFonts w:ascii="Times New Roman" w:hAnsi="Times New Roman" w:cs="Times New Roman"/>
          <w:sz w:val="24"/>
          <w:szCs w:val="24"/>
        </w:rPr>
        <w:t xml:space="preserve">, P. S., and </w:t>
      </w:r>
      <w:proofErr w:type="spellStart"/>
      <w:r w:rsidRPr="00302342">
        <w:rPr>
          <w:rFonts w:ascii="Times New Roman" w:hAnsi="Times New Roman" w:cs="Times New Roman"/>
          <w:sz w:val="24"/>
          <w:szCs w:val="24"/>
        </w:rPr>
        <w:t>Chistyakovc</w:t>
      </w:r>
      <w:proofErr w:type="spellEnd"/>
      <w:r w:rsidRPr="00302342">
        <w:rPr>
          <w:rFonts w:ascii="Times New Roman" w:hAnsi="Times New Roman" w:cs="Times New Roman"/>
          <w:sz w:val="24"/>
          <w:szCs w:val="24"/>
        </w:rPr>
        <w:t xml:space="preserve"> P. A., (2019)</w:t>
      </w:r>
      <w:r w:rsidRPr="00302342">
        <w:rPr>
          <w:rFonts w:ascii="Times New Roman" w:hAnsi="Times New Roman" w:cs="Times New Roman"/>
          <w:sz w:val="24"/>
          <w:szCs w:val="24"/>
        </w:rPr>
        <w:tab/>
        <w:t>Transport accessibility as an Indicator of</w:t>
      </w:r>
      <w:r w:rsidRPr="00302342">
        <w:rPr>
          <w:rFonts w:ascii="Times New Roman" w:hAnsi="Times New Roman" w:cs="Times New Roman"/>
          <w:sz w:val="24"/>
          <w:szCs w:val="24"/>
        </w:rPr>
        <w:tab/>
        <w:t>regional development ISSN 1075-7007,</w:t>
      </w:r>
      <w:r w:rsidRPr="00302342">
        <w:rPr>
          <w:rFonts w:ascii="Times New Roman" w:hAnsi="Times New Roman" w:cs="Times New Roman"/>
          <w:sz w:val="24"/>
          <w:szCs w:val="24"/>
        </w:rPr>
        <w:tab/>
      </w:r>
      <w:r w:rsidRPr="00302342">
        <w:rPr>
          <w:rFonts w:ascii="Times New Roman" w:hAnsi="Times New Roman" w:cs="Times New Roman"/>
          <w:i/>
          <w:sz w:val="24"/>
          <w:szCs w:val="24"/>
        </w:rPr>
        <w:t>Studies on Russian Economic Development</w:t>
      </w:r>
      <w:r w:rsidRPr="00302342">
        <w:rPr>
          <w:rFonts w:ascii="Times New Roman" w:hAnsi="Times New Roman" w:cs="Times New Roman"/>
          <w:sz w:val="24"/>
          <w:szCs w:val="24"/>
        </w:rPr>
        <w:t>, 2019. Pleiades Publishing, Ltd., 2019. :</w:t>
      </w:r>
      <w:r w:rsidRPr="00302342">
        <w:rPr>
          <w:rFonts w:ascii="Times New Roman" w:hAnsi="Times New Roman" w:cs="Times New Roman"/>
          <w:sz w:val="24"/>
          <w:szCs w:val="24"/>
        </w:rPr>
        <w:tab/>
        <w:t>Russian Text, 30(6), 694–701</w:t>
      </w:r>
    </w:p>
    <w:p w:rsidR="009753A6" w:rsidRPr="00302342" w:rsidRDefault="009753A6" w:rsidP="00302342">
      <w:pPr>
        <w:contextualSpacing/>
        <w:jc w:val="both"/>
        <w:rPr>
          <w:rFonts w:ascii="Times New Roman" w:hAnsi="Times New Roman" w:cs="Times New Roman"/>
          <w:sz w:val="24"/>
          <w:szCs w:val="24"/>
        </w:rPr>
      </w:pPr>
      <w:r w:rsidRPr="00302342">
        <w:rPr>
          <w:rFonts w:ascii="Times New Roman" w:hAnsi="Times New Roman" w:cs="Times New Roman"/>
          <w:sz w:val="24"/>
          <w:szCs w:val="24"/>
        </w:rPr>
        <w:t xml:space="preserve">Lee, J.L. (219). Transport policy in Korea. Seoul: </w:t>
      </w:r>
      <w:r w:rsidRPr="00302342">
        <w:rPr>
          <w:rFonts w:ascii="Times New Roman" w:hAnsi="Times New Roman" w:cs="Times New Roman"/>
          <w:i/>
          <w:sz w:val="24"/>
          <w:szCs w:val="24"/>
        </w:rPr>
        <w:t>Korea Transport Development Institute</w:t>
      </w:r>
      <w:r w:rsidRPr="00302342">
        <w:rPr>
          <w:rFonts w:ascii="Times New Roman" w:hAnsi="Times New Roman" w:cs="Times New Roman"/>
          <w:sz w:val="24"/>
          <w:szCs w:val="24"/>
        </w:rPr>
        <w:t>.</w:t>
      </w:r>
    </w:p>
    <w:p w:rsidR="009753A6" w:rsidRPr="00302342" w:rsidRDefault="009753A6" w:rsidP="00302342">
      <w:pPr>
        <w:contextualSpacing/>
        <w:jc w:val="both"/>
        <w:rPr>
          <w:rFonts w:ascii="Times New Roman" w:hAnsi="Times New Roman" w:cs="Times New Roman"/>
          <w:sz w:val="24"/>
          <w:szCs w:val="24"/>
        </w:rPr>
      </w:pPr>
      <w:proofErr w:type="spellStart"/>
      <w:r w:rsidRPr="00302342">
        <w:rPr>
          <w:rFonts w:ascii="Times New Roman" w:hAnsi="Times New Roman" w:cs="Times New Roman"/>
          <w:sz w:val="24"/>
          <w:szCs w:val="24"/>
        </w:rPr>
        <w:t>Leopoldo</w:t>
      </w:r>
      <w:proofErr w:type="spellEnd"/>
      <w:r w:rsidRPr="00302342">
        <w:rPr>
          <w:rFonts w:ascii="Times New Roman" w:hAnsi="Times New Roman" w:cs="Times New Roman"/>
          <w:sz w:val="24"/>
          <w:szCs w:val="24"/>
        </w:rPr>
        <w:t xml:space="preserve"> L, Daniel, S. (2013) Effects of Road Infrastructure on Employment, Productivity and</w:t>
      </w:r>
      <w:r w:rsidRPr="00302342">
        <w:rPr>
          <w:rFonts w:ascii="Times New Roman" w:hAnsi="Times New Roman" w:cs="Times New Roman"/>
          <w:sz w:val="24"/>
          <w:szCs w:val="24"/>
        </w:rPr>
        <w:tab/>
        <w:t xml:space="preserve">Growth: An Empirical Analysis at Country Level </w:t>
      </w:r>
      <w:r w:rsidRPr="00302342">
        <w:rPr>
          <w:rFonts w:ascii="Times New Roman" w:hAnsi="Times New Roman" w:cs="Times New Roman"/>
          <w:i/>
          <w:sz w:val="24"/>
          <w:szCs w:val="24"/>
        </w:rPr>
        <w:t>Journal of Infrastructure</w:t>
      </w:r>
      <w:r w:rsidRPr="00302342">
        <w:rPr>
          <w:rFonts w:ascii="Times New Roman" w:hAnsi="Times New Roman" w:cs="Times New Roman"/>
          <w:i/>
          <w:sz w:val="24"/>
          <w:szCs w:val="24"/>
        </w:rPr>
        <w:tab/>
        <w:t>Development,</w:t>
      </w:r>
      <w:r w:rsidRPr="00302342">
        <w:rPr>
          <w:rFonts w:ascii="Times New Roman" w:hAnsi="Times New Roman" w:cs="Times New Roman"/>
          <w:sz w:val="24"/>
          <w:szCs w:val="24"/>
        </w:rPr>
        <w:t xml:space="preserve"> 11(2), 81–120, </w:t>
      </w:r>
    </w:p>
    <w:p w:rsidR="009753A6" w:rsidRPr="00302342" w:rsidRDefault="009753A6" w:rsidP="00302342">
      <w:pPr>
        <w:contextualSpacing/>
        <w:jc w:val="both"/>
        <w:rPr>
          <w:rFonts w:ascii="Times New Roman" w:hAnsi="Times New Roman" w:cs="Times New Roman"/>
          <w:color w:val="1E1E1E"/>
          <w:sz w:val="24"/>
          <w:szCs w:val="24"/>
          <w:shd w:val="clear" w:color="auto" w:fill="FFFFFF"/>
        </w:rPr>
      </w:pPr>
      <w:proofErr w:type="spellStart"/>
      <w:r w:rsidRPr="00302342">
        <w:rPr>
          <w:rFonts w:ascii="Times New Roman" w:hAnsi="Times New Roman" w:cs="Times New Roman"/>
          <w:color w:val="1E1E1E"/>
          <w:sz w:val="24"/>
          <w:szCs w:val="24"/>
          <w:shd w:val="clear" w:color="auto" w:fill="FFFFFF"/>
        </w:rPr>
        <w:t>Mankiw</w:t>
      </w:r>
      <w:proofErr w:type="spellEnd"/>
      <w:r w:rsidRPr="00302342">
        <w:rPr>
          <w:rFonts w:ascii="Times New Roman" w:hAnsi="Times New Roman" w:cs="Times New Roman"/>
          <w:color w:val="1E1E1E"/>
          <w:sz w:val="24"/>
          <w:szCs w:val="24"/>
          <w:shd w:val="clear" w:color="auto" w:fill="FFFFFF"/>
        </w:rPr>
        <w:t xml:space="preserve"> N, </w:t>
      </w:r>
      <w:proofErr w:type="spellStart"/>
      <w:r w:rsidRPr="00302342">
        <w:rPr>
          <w:rFonts w:ascii="Times New Roman" w:hAnsi="Times New Roman" w:cs="Times New Roman"/>
          <w:color w:val="1E1E1E"/>
          <w:sz w:val="24"/>
          <w:szCs w:val="24"/>
          <w:shd w:val="clear" w:color="auto" w:fill="FFFFFF"/>
        </w:rPr>
        <w:t>Romer</w:t>
      </w:r>
      <w:proofErr w:type="spellEnd"/>
      <w:r w:rsidRPr="00302342">
        <w:rPr>
          <w:rFonts w:ascii="Times New Roman" w:hAnsi="Times New Roman" w:cs="Times New Roman"/>
          <w:color w:val="1E1E1E"/>
          <w:sz w:val="24"/>
          <w:szCs w:val="24"/>
          <w:shd w:val="clear" w:color="auto" w:fill="FFFFFF"/>
        </w:rPr>
        <w:t xml:space="preserve"> D, Weil D</w:t>
      </w:r>
      <w:proofErr w:type="gramStart"/>
      <w:r w:rsidRPr="00302342">
        <w:rPr>
          <w:rFonts w:ascii="Times New Roman" w:hAnsi="Times New Roman" w:cs="Times New Roman"/>
          <w:color w:val="1E1E1E"/>
          <w:sz w:val="24"/>
          <w:szCs w:val="24"/>
          <w:shd w:val="clear" w:color="auto" w:fill="FFFFFF"/>
        </w:rPr>
        <w:t>.(</w:t>
      </w:r>
      <w:proofErr w:type="gramEnd"/>
      <w:r w:rsidRPr="00302342">
        <w:rPr>
          <w:rFonts w:ascii="Times New Roman" w:hAnsi="Times New Roman" w:cs="Times New Roman"/>
          <w:color w:val="1E1E1E"/>
          <w:sz w:val="24"/>
          <w:szCs w:val="24"/>
          <w:shd w:val="clear" w:color="auto" w:fill="FFFFFF"/>
        </w:rPr>
        <w:t>1992) </w:t>
      </w:r>
      <w:hyperlink r:id="rId10" w:history="1">
        <w:r w:rsidRPr="00302342">
          <w:rPr>
            <w:rStyle w:val="Hyperlink"/>
            <w:rFonts w:ascii="Times New Roman" w:hAnsi="Times New Roman" w:cs="Times New Roman"/>
            <w:color w:val="auto"/>
            <w:sz w:val="24"/>
            <w:szCs w:val="24"/>
            <w:shd w:val="clear" w:color="auto" w:fill="FFFFFF"/>
          </w:rPr>
          <w:t>A contribution to the empirics of economic growth</w:t>
        </w:r>
      </w:hyperlink>
      <w:r w:rsidRPr="00302342">
        <w:rPr>
          <w:rFonts w:ascii="Times New Roman" w:hAnsi="Times New Roman" w:cs="Times New Roman"/>
          <w:sz w:val="24"/>
          <w:szCs w:val="24"/>
          <w:shd w:val="clear" w:color="auto" w:fill="FFFFFF"/>
        </w:rPr>
        <w:t>.</w:t>
      </w:r>
      <w:r w:rsidRPr="00302342">
        <w:rPr>
          <w:rFonts w:ascii="Times New Roman" w:hAnsi="Times New Roman" w:cs="Times New Roman"/>
          <w:sz w:val="24"/>
          <w:szCs w:val="24"/>
          <w:shd w:val="clear" w:color="auto" w:fill="FFFFFF"/>
        </w:rPr>
        <w:tab/>
      </w:r>
      <w:proofErr w:type="gramStart"/>
      <w:r w:rsidRPr="00302342">
        <w:rPr>
          <w:rFonts w:ascii="Times New Roman" w:hAnsi="Times New Roman" w:cs="Times New Roman"/>
          <w:i/>
          <w:color w:val="1E1E1E"/>
          <w:sz w:val="24"/>
          <w:szCs w:val="24"/>
          <w:shd w:val="clear" w:color="auto" w:fill="FFFFFF"/>
        </w:rPr>
        <w:t>Quarterly</w:t>
      </w:r>
      <w:r w:rsidRPr="00302342">
        <w:rPr>
          <w:rFonts w:ascii="Times New Roman" w:hAnsi="Times New Roman" w:cs="Times New Roman"/>
          <w:i/>
          <w:color w:val="1E1E1E"/>
          <w:sz w:val="24"/>
          <w:szCs w:val="24"/>
          <w:shd w:val="clear" w:color="auto" w:fill="FFFFFF"/>
        </w:rPr>
        <w:tab/>
        <w:t>Journal of Economics.</w:t>
      </w:r>
      <w:proofErr w:type="gramEnd"/>
      <w:r w:rsidRPr="00302342">
        <w:rPr>
          <w:rFonts w:ascii="Times New Roman" w:hAnsi="Times New Roman" w:cs="Times New Roman"/>
          <w:color w:val="1E1E1E"/>
          <w:sz w:val="24"/>
          <w:szCs w:val="24"/>
          <w:shd w:val="clear" w:color="auto" w:fill="FFFFFF"/>
        </w:rPr>
        <w:t xml:space="preserve"> 107 (2), 407-437.</w:t>
      </w:r>
    </w:p>
    <w:p w:rsidR="009753A6" w:rsidRPr="00302342" w:rsidRDefault="009753A6" w:rsidP="00302342">
      <w:pPr>
        <w:pStyle w:val="Heading2"/>
        <w:spacing w:beforeAutospacing="0" w:afterAutospacing="0" w:line="276" w:lineRule="auto"/>
        <w:contextualSpacing/>
        <w:rPr>
          <w:rFonts w:ascii="Times New Roman" w:eastAsia="Times New Roman" w:hAnsi="Times New Roman"/>
          <w:b w:val="0"/>
          <w:sz w:val="24"/>
          <w:szCs w:val="24"/>
        </w:rPr>
      </w:pPr>
      <w:r w:rsidRPr="00302342">
        <w:rPr>
          <w:rStyle w:val="given-name"/>
          <w:rFonts w:ascii="Times New Roman" w:hAnsi="Times New Roman"/>
          <w:b w:val="0"/>
          <w:sz w:val="24"/>
          <w:szCs w:val="24"/>
        </w:rPr>
        <w:lastRenderedPageBreak/>
        <w:t>Michael A.P.</w:t>
      </w:r>
      <w:r w:rsidRPr="00302342">
        <w:rPr>
          <w:rStyle w:val="text"/>
          <w:rFonts w:ascii="Times New Roman" w:hAnsi="Times New Roman"/>
          <w:b w:val="0"/>
          <w:sz w:val="24"/>
          <w:szCs w:val="24"/>
        </w:rPr>
        <w:t xml:space="preserve"> (2021) </w:t>
      </w:r>
      <w:hyperlink r:id="rId11" w:tooltip="Go to Climate Change Adaptation for Transportation Systems on ScienceDirect" w:history="1">
        <w:r w:rsidRPr="00302342">
          <w:rPr>
            <w:rFonts w:ascii="Times New Roman" w:hAnsi="Times New Roman"/>
            <w:b w:val="0"/>
            <w:bCs w:val="0"/>
            <w:sz w:val="24"/>
            <w:szCs w:val="24"/>
          </w:rPr>
          <w:t>Climate change adaptation for transportation systems</w:t>
        </w:r>
      </w:hyperlink>
      <w:r w:rsidRPr="00302342">
        <w:rPr>
          <w:rFonts w:ascii="Times New Roman" w:eastAsia="Times New Roman" w:hAnsi="Times New Roman"/>
          <w:b w:val="0"/>
          <w:sz w:val="24"/>
          <w:szCs w:val="24"/>
        </w:rPr>
        <w:t xml:space="preserve"> 47-64</w:t>
      </w:r>
      <w:r w:rsidRPr="00302342">
        <w:rPr>
          <w:rFonts w:ascii="Times New Roman" w:hAnsi="Times New Roman"/>
          <w:b w:val="0"/>
          <w:sz w:val="24"/>
          <w:szCs w:val="24"/>
        </w:rPr>
        <w:tab/>
      </w:r>
      <w:hyperlink r:id="rId12" w:tgtFrame="_blank" w:tooltip="Persistent link using digital object identifier" w:history="1">
        <w:r w:rsidRPr="00302342">
          <w:rPr>
            <w:rStyle w:val="anchor-text"/>
            <w:rFonts w:ascii="Times New Roman" w:hAnsi="Times New Roman"/>
            <w:b w:val="0"/>
            <w:sz w:val="24"/>
            <w:szCs w:val="24"/>
          </w:rPr>
          <w:t>https://doi.org/10.1016/B978-0-12-816638-3.00003-9</w:t>
        </w:r>
      </w:hyperlink>
    </w:p>
    <w:p w:rsidR="009753A6" w:rsidRPr="00302342" w:rsidRDefault="009753A6" w:rsidP="00302342">
      <w:pPr>
        <w:shd w:val="clear" w:color="auto" w:fill="FFFFFF"/>
        <w:ind w:left="720" w:hanging="720"/>
        <w:contextualSpacing/>
        <w:jc w:val="both"/>
        <w:rPr>
          <w:rFonts w:ascii="Times New Roman" w:hAnsi="Times New Roman" w:cs="Times New Roman"/>
          <w:i/>
          <w:sz w:val="24"/>
          <w:szCs w:val="24"/>
          <w:shd w:val="clear" w:color="auto" w:fill="FFFFFF"/>
        </w:rPr>
      </w:pPr>
      <w:proofErr w:type="gramStart"/>
      <w:r w:rsidRPr="00302342">
        <w:rPr>
          <w:rFonts w:ascii="Times New Roman" w:hAnsi="Times New Roman" w:cs="Times New Roman"/>
          <w:sz w:val="24"/>
          <w:szCs w:val="24"/>
        </w:rPr>
        <w:t>Na, K. Y., Han, C., &amp; Yoon, C. H. (2011).</w:t>
      </w:r>
      <w:proofErr w:type="gramEnd"/>
      <w:r w:rsidRPr="00302342">
        <w:rPr>
          <w:rFonts w:ascii="Times New Roman" w:hAnsi="Times New Roman" w:cs="Times New Roman"/>
          <w:sz w:val="24"/>
          <w:szCs w:val="24"/>
        </w:rPr>
        <w:t xml:space="preserve"> Network effect of transportation infrastructure: </w:t>
      </w:r>
      <w:proofErr w:type="gramStart"/>
      <w:r w:rsidRPr="00302342">
        <w:rPr>
          <w:rFonts w:ascii="Times New Roman" w:hAnsi="Times New Roman" w:cs="Times New Roman"/>
          <w:sz w:val="24"/>
          <w:szCs w:val="24"/>
        </w:rPr>
        <w:t>A</w:t>
      </w:r>
      <w:r w:rsidRPr="00302342">
        <w:rPr>
          <w:rFonts w:ascii="Times New Roman" w:hAnsi="Times New Roman" w:cs="Times New Roman"/>
          <w:sz w:val="24"/>
          <w:szCs w:val="24"/>
        </w:rPr>
        <w:tab/>
        <w:t>dynamic</w:t>
      </w:r>
      <w:proofErr w:type="gramEnd"/>
      <w:r w:rsidRPr="00302342">
        <w:rPr>
          <w:rFonts w:ascii="Times New Roman" w:hAnsi="Times New Roman" w:cs="Times New Roman"/>
          <w:sz w:val="24"/>
          <w:szCs w:val="24"/>
        </w:rPr>
        <w:t xml:space="preserve"> panel evidence. </w:t>
      </w:r>
      <w:r w:rsidRPr="00302342">
        <w:rPr>
          <w:rFonts w:ascii="Times New Roman" w:hAnsi="Times New Roman" w:cs="Times New Roman"/>
          <w:i/>
          <w:sz w:val="24"/>
          <w:szCs w:val="24"/>
        </w:rPr>
        <w:t>Annals of Regional Science</w:t>
      </w:r>
      <w:r w:rsidRPr="00302342">
        <w:rPr>
          <w:rFonts w:ascii="Times New Roman" w:hAnsi="Times New Roman" w:cs="Times New Roman"/>
          <w:sz w:val="24"/>
          <w:szCs w:val="24"/>
        </w:rPr>
        <w:t>, 50(1), 265–274.</w:t>
      </w:r>
    </w:p>
    <w:p w:rsidR="009753A6" w:rsidRPr="00302342" w:rsidRDefault="009753A6" w:rsidP="00302342">
      <w:pPr>
        <w:ind w:left="45"/>
        <w:contextualSpacing/>
        <w:rPr>
          <w:rFonts w:ascii="Times New Roman" w:hAnsi="Times New Roman" w:cs="Times New Roman"/>
          <w:sz w:val="24"/>
          <w:szCs w:val="24"/>
        </w:rPr>
      </w:pPr>
      <w:proofErr w:type="spellStart"/>
      <w:r w:rsidRPr="00302342">
        <w:rPr>
          <w:rFonts w:ascii="Times New Roman" w:hAnsi="Times New Roman" w:cs="Times New Roman"/>
          <w:sz w:val="24"/>
          <w:szCs w:val="24"/>
        </w:rPr>
        <w:t>Olowofeso</w:t>
      </w:r>
      <w:proofErr w:type="spellEnd"/>
      <w:r w:rsidRPr="00302342">
        <w:rPr>
          <w:rFonts w:ascii="Times New Roman" w:hAnsi="Times New Roman" w:cs="Times New Roman"/>
          <w:sz w:val="24"/>
          <w:szCs w:val="24"/>
        </w:rPr>
        <w:t xml:space="preserve">, E. O., </w:t>
      </w:r>
      <w:proofErr w:type="spellStart"/>
      <w:r w:rsidRPr="00302342">
        <w:rPr>
          <w:rFonts w:ascii="Times New Roman" w:hAnsi="Times New Roman" w:cs="Times New Roman"/>
          <w:sz w:val="24"/>
          <w:szCs w:val="24"/>
        </w:rPr>
        <w:t>Adeleke</w:t>
      </w:r>
      <w:proofErr w:type="spellEnd"/>
      <w:r w:rsidRPr="00302342">
        <w:rPr>
          <w:rFonts w:ascii="Times New Roman" w:hAnsi="Times New Roman" w:cs="Times New Roman"/>
          <w:sz w:val="24"/>
          <w:szCs w:val="24"/>
        </w:rPr>
        <w:t xml:space="preserve">, A. O., </w:t>
      </w:r>
      <w:proofErr w:type="spellStart"/>
      <w:r w:rsidRPr="00302342">
        <w:rPr>
          <w:rFonts w:ascii="Times New Roman" w:hAnsi="Times New Roman" w:cs="Times New Roman"/>
          <w:sz w:val="24"/>
          <w:szCs w:val="24"/>
        </w:rPr>
        <w:t>Udoji</w:t>
      </w:r>
      <w:proofErr w:type="spellEnd"/>
      <w:r w:rsidRPr="00302342">
        <w:rPr>
          <w:rFonts w:ascii="Times New Roman" w:hAnsi="Times New Roman" w:cs="Times New Roman"/>
          <w:sz w:val="24"/>
          <w:szCs w:val="24"/>
        </w:rPr>
        <w:t>, A. O. (2015)  Impact of private sector credit on</w:t>
      </w:r>
      <w:r w:rsidRPr="00302342">
        <w:rPr>
          <w:rFonts w:ascii="Times New Roman" w:hAnsi="Times New Roman" w:cs="Times New Roman"/>
          <w:sz w:val="24"/>
          <w:szCs w:val="24"/>
        </w:rPr>
        <w:tab/>
        <w:t>economic growth</w:t>
      </w:r>
      <w:r w:rsidRPr="00302342">
        <w:rPr>
          <w:rFonts w:ascii="Times New Roman" w:hAnsi="Times New Roman" w:cs="Times New Roman"/>
          <w:sz w:val="24"/>
          <w:szCs w:val="24"/>
        </w:rPr>
        <w:tab/>
        <w:t xml:space="preserve">in Nigeria, </w:t>
      </w:r>
      <w:r w:rsidRPr="00302342">
        <w:rPr>
          <w:rFonts w:ascii="Times New Roman" w:hAnsi="Times New Roman" w:cs="Times New Roman"/>
          <w:i/>
          <w:sz w:val="24"/>
          <w:szCs w:val="24"/>
        </w:rPr>
        <w:t>CBN Journal of Applied Statistics</w:t>
      </w:r>
      <w:r w:rsidRPr="00302342">
        <w:rPr>
          <w:rFonts w:ascii="Times New Roman" w:hAnsi="Times New Roman" w:cs="Times New Roman"/>
          <w:sz w:val="24"/>
          <w:szCs w:val="24"/>
        </w:rPr>
        <w:t>, ISSN 2476-8472,</w:t>
      </w:r>
      <w:r w:rsidRPr="00302342">
        <w:rPr>
          <w:rFonts w:ascii="Times New Roman" w:hAnsi="Times New Roman" w:cs="Times New Roman"/>
          <w:sz w:val="24"/>
          <w:szCs w:val="24"/>
        </w:rPr>
        <w:tab/>
        <w:t>The Central Bank of Nigeria, Abuja,</w:t>
      </w:r>
      <w:r w:rsidRPr="00302342">
        <w:rPr>
          <w:rFonts w:ascii="Times New Roman" w:hAnsi="Times New Roman" w:cs="Times New Roman"/>
          <w:sz w:val="24"/>
          <w:szCs w:val="24"/>
        </w:rPr>
        <w:tab/>
        <w:t>06, (2),  81-101</w:t>
      </w:r>
    </w:p>
    <w:p w:rsidR="009753A6" w:rsidRPr="00302342" w:rsidRDefault="009753A6" w:rsidP="00302342">
      <w:pPr>
        <w:ind w:left="45"/>
        <w:contextualSpacing/>
        <w:rPr>
          <w:rFonts w:ascii="Times New Roman" w:hAnsi="Times New Roman" w:cs="Times New Roman"/>
          <w:sz w:val="24"/>
          <w:szCs w:val="24"/>
        </w:rPr>
      </w:pPr>
      <w:proofErr w:type="spellStart"/>
      <w:r w:rsidRPr="00302342">
        <w:rPr>
          <w:rFonts w:ascii="Times New Roman" w:hAnsi="Times New Roman" w:cs="Times New Roman"/>
          <w:sz w:val="24"/>
          <w:szCs w:val="24"/>
        </w:rPr>
        <w:t>Piyapong</w:t>
      </w:r>
      <w:proofErr w:type="spellEnd"/>
      <w:r w:rsidRPr="00302342">
        <w:rPr>
          <w:rFonts w:ascii="Times New Roman" w:hAnsi="Times New Roman" w:cs="Times New Roman"/>
          <w:sz w:val="24"/>
          <w:szCs w:val="24"/>
        </w:rPr>
        <w:t>, J. (2020). Impact of transport infrastructure investment on regional</w:t>
      </w:r>
      <w:r w:rsidRPr="00302342">
        <w:rPr>
          <w:rFonts w:ascii="Times New Roman" w:hAnsi="Times New Roman" w:cs="Times New Roman"/>
          <w:sz w:val="24"/>
          <w:szCs w:val="24"/>
        </w:rPr>
        <w:tab/>
      </w:r>
      <w:proofErr w:type="spellStart"/>
      <w:r w:rsidRPr="00302342">
        <w:rPr>
          <w:rFonts w:ascii="Times New Roman" w:hAnsi="Times New Roman" w:cs="Times New Roman"/>
          <w:sz w:val="24"/>
          <w:szCs w:val="24"/>
        </w:rPr>
        <w:t>employment.</w:t>
      </w:r>
      <w:r w:rsidRPr="00302342">
        <w:rPr>
          <w:rFonts w:ascii="Times New Roman" w:hAnsi="Times New Roman" w:cs="Times New Roman"/>
          <w:i/>
          <w:sz w:val="24"/>
          <w:szCs w:val="24"/>
        </w:rPr>
        <w:t>Center</w:t>
      </w:r>
      <w:proofErr w:type="spellEnd"/>
      <w:r w:rsidRPr="00302342">
        <w:rPr>
          <w:rFonts w:ascii="Times New Roman" w:hAnsi="Times New Roman" w:cs="Times New Roman"/>
          <w:i/>
          <w:sz w:val="24"/>
          <w:szCs w:val="24"/>
        </w:rPr>
        <w:t xml:space="preserve"> for transport</w:t>
      </w:r>
      <w:r w:rsidRPr="00302342">
        <w:rPr>
          <w:rFonts w:ascii="Times New Roman" w:hAnsi="Times New Roman" w:cs="Times New Roman"/>
          <w:i/>
          <w:sz w:val="24"/>
          <w:szCs w:val="24"/>
        </w:rPr>
        <w:tab/>
        <w:t>studies, Department of Civil and Environmental</w:t>
      </w:r>
      <w:r w:rsidRPr="00302342">
        <w:rPr>
          <w:rFonts w:ascii="Times New Roman" w:hAnsi="Times New Roman" w:cs="Times New Roman"/>
          <w:i/>
          <w:sz w:val="24"/>
          <w:szCs w:val="24"/>
        </w:rPr>
        <w:tab/>
        <w:t>Engineering</w:t>
      </w:r>
      <w:r w:rsidRPr="00302342">
        <w:rPr>
          <w:rFonts w:ascii="Times New Roman" w:hAnsi="Times New Roman" w:cs="Times New Roman"/>
          <w:sz w:val="24"/>
          <w:szCs w:val="24"/>
        </w:rPr>
        <w:t>,</w:t>
      </w:r>
      <w:r w:rsidRPr="00302342">
        <w:rPr>
          <w:rFonts w:ascii="Times New Roman" w:hAnsi="Times New Roman" w:cs="Times New Roman"/>
          <w:sz w:val="24"/>
          <w:szCs w:val="24"/>
        </w:rPr>
        <w:tab/>
        <w:t>Imperial College London, South</w:t>
      </w:r>
      <w:r w:rsidRPr="00302342">
        <w:rPr>
          <w:rFonts w:ascii="Times New Roman" w:hAnsi="Times New Roman" w:cs="Times New Roman"/>
          <w:sz w:val="24"/>
          <w:szCs w:val="24"/>
        </w:rPr>
        <w:tab/>
        <w:t>Kensington, London</w:t>
      </w:r>
    </w:p>
    <w:p w:rsidR="009753A6" w:rsidRPr="00302342" w:rsidRDefault="009753A6" w:rsidP="00302342">
      <w:pPr>
        <w:ind w:left="720" w:hanging="720"/>
        <w:contextualSpacing/>
        <w:jc w:val="both"/>
        <w:rPr>
          <w:rFonts w:ascii="Times New Roman" w:hAnsi="Times New Roman" w:cs="Times New Roman"/>
          <w:sz w:val="24"/>
          <w:szCs w:val="24"/>
        </w:rPr>
      </w:pPr>
      <w:r w:rsidRPr="00302342">
        <w:rPr>
          <w:rFonts w:ascii="Times New Roman" w:hAnsi="Times New Roman" w:cs="Times New Roman"/>
          <w:sz w:val="24"/>
          <w:szCs w:val="24"/>
        </w:rPr>
        <w:t>Stephen, E. Z. (2017) Trade, infrastructure, and roadways in Europe and Central</w:t>
      </w:r>
      <w:r w:rsidRPr="00302342">
        <w:rPr>
          <w:rFonts w:ascii="Times New Roman" w:hAnsi="Times New Roman" w:cs="Times New Roman"/>
          <w:sz w:val="24"/>
          <w:szCs w:val="24"/>
        </w:rPr>
        <w:tab/>
        <w:t xml:space="preserve">Asia: </w:t>
      </w:r>
      <w:r w:rsidRPr="00302342">
        <w:rPr>
          <w:rFonts w:ascii="Times New Roman" w:hAnsi="Times New Roman" w:cs="Times New Roman"/>
          <w:sz w:val="24"/>
          <w:szCs w:val="24"/>
        </w:rPr>
        <w:tab/>
        <w:t>New</w:t>
      </w:r>
      <w:r w:rsidRPr="00302342">
        <w:rPr>
          <w:rFonts w:ascii="Times New Roman" w:hAnsi="Times New Roman" w:cs="Times New Roman"/>
          <w:sz w:val="24"/>
          <w:szCs w:val="24"/>
        </w:rPr>
        <w:tab/>
        <w:t>Empirical Evidence</w:t>
      </w:r>
      <w:r w:rsidRPr="00302342">
        <w:rPr>
          <w:rFonts w:ascii="Times New Roman" w:hAnsi="Times New Roman" w:cs="Times New Roman"/>
          <w:i/>
          <w:sz w:val="24"/>
          <w:szCs w:val="24"/>
        </w:rPr>
        <w:t>, Journal of Economic Integration</w:t>
      </w:r>
      <w:r w:rsidRPr="00302342">
        <w:rPr>
          <w:rFonts w:ascii="Times New Roman" w:hAnsi="Times New Roman" w:cs="Times New Roman"/>
          <w:sz w:val="24"/>
          <w:szCs w:val="24"/>
        </w:rPr>
        <w:t>, 22(4), 723-747.</w:t>
      </w:r>
    </w:p>
    <w:p w:rsidR="009753A6" w:rsidRPr="00302342" w:rsidRDefault="009753A6" w:rsidP="00302342">
      <w:pPr>
        <w:pStyle w:val="ListParagraph"/>
        <w:spacing w:beforeLines="100" w:before="240" w:after="100"/>
        <w:ind w:left="0"/>
        <w:jc w:val="both"/>
        <w:rPr>
          <w:rFonts w:ascii="Times New Roman" w:hAnsi="Times New Roman"/>
          <w:sz w:val="24"/>
          <w:szCs w:val="24"/>
        </w:rPr>
      </w:pPr>
      <w:proofErr w:type="spellStart"/>
      <w:r w:rsidRPr="00302342">
        <w:rPr>
          <w:rFonts w:ascii="Times New Roman" w:hAnsi="Times New Roman"/>
          <w:sz w:val="24"/>
          <w:szCs w:val="24"/>
        </w:rPr>
        <w:t>Sveikauskas</w:t>
      </w:r>
      <w:proofErr w:type="spellEnd"/>
      <w:r w:rsidRPr="00302342">
        <w:rPr>
          <w:rFonts w:ascii="Times New Roman" w:hAnsi="Times New Roman"/>
          <w:sz w:val="24"/>
          <w:szCs w:val="24"/>
        </w:rPr>
        <w:t xml:space="preserve">, L., Rowe, S., </w:t>
      </w:r>
      <w:proofErr w:type="spellStart"/>
      <w:r w:rsidRPr="00302342">
        <w:rPr>
          <w:rFonts w:ascii="Times New Roman" w:hAnsi="Times New Roman"/>
          <w:sz w:val="24"/>
          <w:szCs w:val="24"/>
        </w:rPr>
        <w:t>Mildenberger</w:t>
      </w:r>
      <w:proofErr w:type="spellEnd"/>
      <w:r w:rsidRPr="00302342">
        <w:rPr>
          <w:rFonts w:ascii="Times New Roman" w:hAnsi="Times New Roman"/>
          <w:sz w:val="24"/>
          <w:szCs w:val="24"/>
        </w:rPr>
        <w:t xml:space="preserve">, J. D., Price, J., &amp; Young, A. (2018). </w:t>
      </w:r>
      <w:proofErr w:type="gramStart"/>
      <w:r w:rsidRPr="00302342">
        <w:rPr>
          <w:rFonts w:ascii="Times New Roman" w:hAnsi="Times New Roman"/>
          <w:sz w:val="24"/>
          <w:szCs w:val="24"/>
        </w:rPr>
        <w:t xml:space="preserve">Measuring </w:t>
      </w:r>
      <w:r w:rsidRPr="00302342">
        <w:rPr>
          <w:rFonts w:ascii="Times New Roman" w:hAnsi="Times New Roman"/>
          <w:sz w:val="24"/>
          <w:szCs w:val="24"/>
        </w:rPr>
        <w:tab/>
        <w:t>productivity growth in construction.</w:t>
      </w:r>
      <w:proofErr w:type="gramEnd"/>
      <w:r w:rsidRPr="00302342">
        <w:rPr>
          <w:rFonts w:ascii="Times New Roman" w:hAnsi="Times New Roman"/>
          <w:sz w:val="24"/>
          <w:szCs w:val="24"/>
        </w:rPr>
        <w:t xml:space="preserve"> </w:t>
      </w:r>
      <w:proofErr w:type="gramStart"/>
      <w:r w:rsidRPr="00302342">
        <w:rPr>
          <w:rFonts w:ascii="Times New Roman" w:hAnsi="Times New Roman"/>
          <w:i/>
          <w:iCs/>
          <w:sz w:val="24"/>
          <w:szCs w:val="24"/>
        </w:rPr>
        <w:t>Monthly Labour Review</w:t>
      </w:r>
      <w:r w:rsidRPr="00302342">
        <w:rPr>
          <w:rFonts w:ascii="Times New Roman" w:hAnsi="Times New Roman"/>
          <w:sz w:val="24"/>
          <w:szCs w:val="24"/>
        </w:rPr>
        <w:t>.</w:t>
      </w:r>
      <w:proofErr w:type="gramEnd"/>
      <w:r w:rsidRPr="00302342">
        <w:rPr>
          <w:rFonts w:ascii="Times New Roman" w:hAnsi="Times New Roman"/>
          <w:sz w:val="24"/>
          <w:szCs w:val="24"/>
        </w:rPr>
        <w:tab/>
      </w:r>
      <w:hyperlink r:id="rId13" w:history="1">
        <w:r w:rsidRPr="00302342">
          <w:rPr>
            <w:rStyle w:val="Hyperlink"/>
            <w:rFonts w:ascii="Times New Roman" w:hAnsi="Times New Roman"/>
            <w:sz w:val="24"/>
            <w:szCs w:val="24"/>
          </w:rPr>
          <w:t>https://doi.org/10.21916/mlr.2018.1</w:t>
        </w:r>
      </w:hyperlink>
      <w:r w:rsidRPr="00302342">
        <w:rPr>
          <w:rFonts w:ascii="Times New Roman" w:hAnsi="Times New Roman"/>
          <w:sz w:val="24"/>
          <w:szCs w:val="24"/>
        </w:rPr>
        <w:tab/>
      </w:r>
    </w:p>
    <w:p w:rsidR="009753A6" w:rsidRPr="00302342" w:rsidRDefault="009753A6" w:rsidP="00302342">
      <w:pPr>
        <w:contextualSpacing/>
        <w:jc w:val="both"/>
        <w:rPr>
          <w:rFonts w:ascii="Times New Roman" w:hAnsi="Times New Roman" w:cs="Times New Roman"/>
          <w:i/>
          <w:sz w:val="24"/>
          <w:szCs w:val="24"/>
        </w:rPr>
      </w:pPr>
      <w:proofErr w:type="spellStart"/>
      <w:proofErr w:type="gramStart"/>
      <w:r w:rsidRPr="00302342">
        <w:rPr>
          <w:rFonts w:ascii="Times New Roman" w:hAnsi="Times New Roman" w:cs="Times New Roman"/>
          <w:sz w:val="24"/>
          <w:szCs w:val="24"/>
        </w:rPr>
        <w:t>Venables</w:t>
      </w:r>
      <w:proofErr w:type="spellEnd"/>
      <w:r w:rsidRPr="00302342">
        <w:rPr>
          <w:rFonts w:ascii="Times New Roman" w:hAnsi="Times New Roman" w:cs="Times New Roman"/>
          <w:sz w:val="24"/>
          <w:szCs w:val="24"/>
        </w:rPr>
        <w:t xml:space="preserve">, A., Laird, J., &amp; </w:t>
      </w:r>
      <w:proofErr w:type="spellStart"/>
      <w:r w:rsidRPr="00302342">
        <w:rPr>
          <w:rFonts w:ascii="Times New Roman" w:hAnsi="Times New Roman" w:cs="Times New Roman"/>
          <w:sz w:val="24"/>
          <w:szCs w:val="24"/>
        </w:rPr>
        <w:t>Overman</w:t>
      </w:r>
      <w:proofErr w:type="spellEnd"/>
      <w:r w:rsidRPr="00302342">
        <w:rPr>
          <w:rFonts w:ascii="Times New Roman" w:hAnsi="Times New Roman" w:cs="Times New Roman"/>
          <w:sz w:val="24"/>
          <w:szCs w:val="24"/>
        </w:rPr>
        <w:t>, H. (2014).</w:t>
      </w:r>
      <w:proofErr w:type="gramEnd"/>
      <w:r w:rsidRPr="00302342">
        <w:rPr>
          <w:rFonts w:ascii="Times New Roman" w:hAnsi="Times New Roman" w:cs="Times New Roman"/>
          <w:sz w:val="24"/>
          <w:szCs w:val="24"/>
        </w:rPr>
        <w:t xml:space="preserve"> Transport investment and ec</w:t>
      </w:r>
      <w:r w:rsidR="00E72C65">
        <w:rPr>
          <w:rFonts w:ascii="Times New Roman" w:hAnsi="Times New Roman" w:cs="Times New Roman"/>
          <w:sz w:val="24"/>
          <w:szCs w:val="24"/>
        </w:rPr>
        <w:t>onomic</w:t>
      </w:r>
      <w:r w:rsidR="00E72C65">
        <w:rPr>
          <w:rFonts w:ascii="Times New Roman" w:hAnsi="Times New Roman" w:cs="Times New Roman"/>
          <w:sz w:val="24"/>
          <w:szCs w:val="24"/>
        </w:rPr>
        <w:tab/>
        <w:t xml:space="preserve">performance: implication </w:t>
      </w:r>
      <w:r w:rsidRPr="00302342">
        <w:rPr>
          <w:rFonts w:ascii="Times New Roman" w:hAnsi="Times New Roman" w:cs="Times New Roman"/>
          <w:i/>
          <w:sz w:val="24"/>
          <w:szCs w:val="24"/>
        </w:rPr>
        <w:t>for project appraisal. London: Department for Transport.</w:t>
      </w:r>
    </w:p>
    <w:p w:rsidR="00DF627E" w:rsidRPr="00302342" w:rsidRDefault="00DF627E" w:rsidP="00302342">
      <w:pPr>
        <w:contextualSpacing/>
        <w:jc w:val="both"/>
        <w:rPr>
          <w:rFonts w:ascii="Times New Roman" w:hAnsi="Times New Roman" w:cs="Times New Roman"/>
          <w:sz w:val="24"/>
          <w:szCs w:val="24"/>
        </w:rPr>
      </w:pPr>
    </w:p>
    <w:sectPr w:rsidR="00DF627E" w:rsidRPr="00302342" w:rsidSect="00900E71">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22" w:rsidRDefault="006C0222" w:rsidP="00900E71">
      <w:pPr>
        <w:spacing w:after="0" w:line="240" w:lineRule="auto"/>
      </w:pPr>
      <w:r>
        <w:separator/>
      </w:r>
    </w:p>
  </w:endnote>
  <w:endnote w:type="continuationSeparator" w:id="0">
    <w:p w:rsidR="006C0222" w:rsidRDefault="006C0222" w:rsidP="0090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12331"/>
      <w:docPartObj>
        <w:docPartGallery w:val="Page Numbers (Bottom of Page)"/>
        <w:docPartUnique/>
      </w:docPartObj>
    </w:sdtPr>
    <w:sdtEndPr>
      <w:rPr>
        <w:noProof/>
      </w:rPr>
    </w:sdtEndPr>
    <w:sdtContent>
      <w:p w:rsidR="002F61A5" w:rsidRDefault="002F61A5">
        <w:pPr>
          <w:pStyle w:val="Footer"/>
          <w:jc w:val="center"/>
        </w:pPr>
        <w:r>
          <w:fldChar w:fldCharType="begin"/>
        </w:r>
        <w:r>
          <w:instrText xml:space="preserve"> PAGE   \* MERGEFORMAT </w:instrText>
        </w:r>
        <w:r>
          <w:fldChar w:fldCharType="separate"/>
        </w:r>
        <w:r w:rsidR="005D23AD">
          <w:rPr>
            <w:noProof/>
          </w:rPr>
          <w:t>1</w:t>
        </w:r>
        <w:r>
          <w:rPr>
            <w:noProof/>
          </w:rPr>
          <w:fldChar w:fldCharType="end"/>
        </w:r>
      </w:p>
    </w:sdtContent>
  </w:sdt>
  <w:p w:rsidR="002F61A5" w:rsidRDefault="002F6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22" w:rsidRDefault="006C0222" w:rsidP="00900E71">
      <w:pPr>
        <w:spacing w:after="0" w:line="240" w:lineRule="auto"/>
      </w:pPr>
      <w:r>
        <w:separator/>
      </w:r>
    </w:p>
  </w:footnote>
  <w:footnote w:type="continuationSeparator" w:id="0">
    <w:p w:rsidR="006C0222" w:rsidRDefault="006C0222" w:rsidP="00900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7D"/>
    <w:rsid w:val="00011DBD"/>
    <w:rsid w:val="00054556"/>
    <w:rsid w:val="000713D0"/>
    <w:rsid w:val="00071BF0"/>
    <w:rsid w:val="00077A1B"/>
    <w:rsid w:val="000838D6"/>
    <w:rsid w:val="000A1C57"/>
    <w:rsid w:val="000B2399"/>
    <w:rsid w:val="000E3A39"/>
    <w:rsid w:val="001218DD"/>
    <w:rsid w:val="001403CF"/>
    <w:rsid w:val="00171AC0"/>
    <w:rsid w:val="001A1BF6"/>
    <w:rsid w:val="001B3385"/>
    <w:rsid w:val="001B7BAE"/>
    <w:rsid w:val="0021133A"/>
    <w:rsid w:val="002148E4"/>
    <w:rsid w:val="00273BF0"/>
    <w:rsid w:val="002F61A5"/>
    <w:rsid w:val="00302342"/>
    <w:rsid w:val="003439DC"/>
    <w:rsid w:val="0035408D"/>
    <w:rsid w:val="00363468"/>
    <w:rsid w:val="0037436A"/>
    <w:rsid w:val="00395F2E"/>
    <w:rsid w:val="00436E99"/>
    <w:rsid w:val="004378E3"/>
    <w:rsid w:val="00445B21"/>
    <w:rsid w:val="00446459"/>
    <w:rsid w:val="004A78EC"/>
    <w:rsid w:val="004B37DF"/>
    <w:rsid w:val="004D19C1"/>
    <w:rsid w:val="005063DB"/>
    <w:rsid w:val="00511B74"/>
    <w:rsid w:val="00517F35"/>
    <w:rsid w:val="00525CFA"/>
    <w:rsid w:val="00536D58"/>
    <w:rsid w:val="00562B7B"/>
    <w:rsid w:val="005B2526"/>
    <w:rsid w:val="005B3C77"/>
    <w:rsid w:val="005B428D"/>
    <w:rsid w:val="005D23AD"/>
    <w:rsid w:val="005E286D"/>
    <w:rsid w:val="00613D6F"/>
    <w:rsid w:val="00624F23"/>
    <w:rsid w:val="00645971"/>
    <w:rsid w:val="00656DD1"/>
    <w:rsid w:val="006C0222"/>
    <w:rsid w:val="006C34CC"/>
    <w:rsid w:val="006D4116"/>
    <w:rsid w:val="006E1C0E"/>
    <w:rsid w:val="007037A0"/>
    <w:rsid w:val="00747230"/>
    <w:rsid w:val="00793D0A"/>
    <w:rsid w:val="007B25FC"/>
    <w:rsid w:val="007C1445"/>
    <w:rsid w:val="007C3FC2"/>
    <w:rsid w:val="007D5F02"/>
    <w:rsid w:val="007E50AC"/>
    <w:rsid w:val="0082565A"/>
    <w:rsid w:val="00841CA5"/>
    <w:rsid w:val="00853F9E"/>
    <w:rsid w:val="0086222C"/>
    <w:rsid w:val="00880C27"/>
    <w:rsid w:val="008A0E0D"/>
    <w:rsid w:val="00900E71"/>
    <w:rsid w:val="0090669F"/>
    <w:rsid w:val="00910A1E"/>
    <w:rsid w:val="009509AE"/>
    <w:rsid w:val="00953555"/>
    <w:rsid w:val="0095515E"/>
    <w:rsid w:val="009753A6"/>
    <w:rsid w:val="00A5140A"/>
    <w:rsid w:val="00A56376"/>
    <w:rsid w:val="00A82CCA"/>
    <w:rsid w:val="00AC1EC2"/>
    <w:rsid w:val="00AC4C10"/>
    <w:rsid w:val="00B563BC"/>
    <w:rsid w:val="00B60CEC"/>
    <w:rsid w:val="00B9077D"/>
    <w:rsid w:val="00B94FC1"/>
    <w:rsid w:val="00BA17A3"/>
    <w:rsid w:val="00BA19CA"/>
    <w:rsid w:val="00BC4FA1"/>
    <w:rsid w:val="00BF2DC1"/>
    <w:rsid w:val="00C00051"/>
    <w:rsid w:val="00C071E7"/>
    <w:rsid w:val="00C96E4B"/>
    <w:rsid w:val="00CD3929"/>
    <w:rsid w:val="00CD7142"/>
    <w:rsid w:val="00CE6B51"/>
    <w:rsid w:val="00CF40B3"/>
    <w:rsid w:val="00D10F4C"/>
    <w:rsid w:val="00DA1E98"/>
    <w:rsid w:val="00DD28D1"/>
    <w:rsid w:val="00DF09B5"/>
    <w:rsid w:val="00DF627E"/>
    <w:rsid w:val="00E72C65"/>
    <w:rsid w:val="00E85D3A"/>
    <w:rsid w:val="00E91FB7"/>
    <w:rsid w:val="00E9488B"/>
    <w:rsid w:val="00EB2778"/>
    <w:rsid w:val="00EB3FB8"/>
    <w:rsid w:val="00ED0C8F"/>
    <w:rsid w:val="00F01A42"/>
    <w:rsid w:val="00F345FE"/>
    <w:rsid w:val="00F566E4"/>
    <w:rsid w:val="00FB1DD9"/>
    <w:rsid w:val="00FB3C2D"/>
    <w:rsid w:val="00FD4077"/>
    <w:rsid w:val="00FE4AE1"/>
    <w:rsid w:val="00FE5493"/>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B9077D"/>
    <w:pPr>
      <w:spacing w:beforeAutospacing="1" w:after="0" w:afterAutospacing="1" w:line="240" w:lineRule="auto"/>
      <w:outlineLvl w:val="0"/>
    </w:pPr>
    <w:rPr>
      <w:rFonts w:ascii="SimSun" w:eastAsia="SimSun" w:hAnsi="SimSun" w:cs="Times New Roman"/>
      <w:b/>
      <w:bCs/>
      <w:kern w:val="44"/>
      <w:sz w:val="48"/>
      <w:szCs w:val="48"/>
      <w:lang w:val="fr-FR" w:eastAsia="zh-CN"/>
    </w:rPr>
  </w:style>
  <w:style w:type="paragraph" w:styleId="Heading2">
    <w:name w:val="heading 2"/>
    <w:next w:val="Normal"/>
    <w:link w:val="Heading2Char"/>
    <w:unhideWhenUsed/>
    <w:qFormat/>
    <w:rsid w:val="00B9077D"/>
    <w:pPr>
      <w:spacing w:beforeAutospacing="1" w:after="0" w:afterAutospacing="1" w:line="240" w:lineRule="auto"/>
      <w:outlineLvl w:val="1"/>
    </w:pPr>
    <w:rPr>
      <w:rFonts w:ascii="SimSun" w:eastAsia="SimSun" w:hAnsi="SimSun" w:cs="Times New Roman"/>
      <w:b/>
      <w:bCs/>
      <w:sz w:val="36"/>
      <w:szCs w:val="36"/>
      <w:lang w:val="fr-FR" w:eastAsia="zh-CN"/>
    </w:rPr>
  </w:style>
  <w:style w:type="paragraph" w:styleId="Heading3">
    <w:name w:val="heading 3"/>
    <w:next w:val="Normal"/>
    <w:link w:val="Heading3Char"/>
    <w:unhideWhenUsed/>
    <w:qFormat/>
    <w:rsid w:val="00B9077D"/>
    <w:pPr>
      <w:spacing w:beforeAutospacing="1" w:after="0" w:afterAutospacing="1" w:line="240" w:lineRule="auto"/>
      <w:outlineLvl w:val="2"/>
    </w:pPr>
    <w:rPr>
      <w:rFonts w:ascii="SimSun" w:eastAsia="SimSun" w:hAnsi="SimSun" w:cs="Times New Roman"/>
      <w:b/>
      <w:bCs/>
      <w:sz w:val="27"/>
      <w:szCs w:val="27"/>
      <w:lang w:val="fr-FR" w:eastAsia="zh-CN"/>
    </w:rPr>
  </w:style>
  <w:style w:type="paragraph" w:styleId="Heading4">
    <w:name w:val="heading 4"/>
    <w:basedOn w:val="Normal"/>
    <w:next w:val="Normal"/>
    <w:link w:val="Heading4Char"/>
    <w:uiPriority w:val="9"/>
    <w:unhideWhenUsed/>
    <w:qFormat/>
    <w:rsid w:val="00B9077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9077D"/>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B9077D"/>
    <w:rPr>
      <w:rFonts w:ascii="SimSun" w:eastAsia="SimSun" w:hAnsi="SimSun" w:cs="Times New Roman"/>
      <w:b/>
      <w:bCs/>
      <w:kern w:val="44"/>
      <w:sz w:val="48"/>
      <w:szCs w:val="48"/>
      <w:lang w:val="fr-FR" w:eastAsia="zh-CN"/>
    </w:rPr>
  </w:style>
  <w:style w:type="character" w:customStyle="1" w:styleId="Heading2Char">
    <w:name w:val="Heading 2 Char"/>
    <w:basedOn w:val="DefaultParagraphFont"/>
    <w:link w:val="Heading2"/>
    <w:rsid w:val="00B9077D"/>
    <w:rPr>
      <w:rFonts w:ascii="SimSun" w:eastAsia="SimSun" w:hAnsi="SimSun" w:cs="Times New Roman"/>
      <w:b/>
      <w:bCs/>
      <w:sz w:val="36"/>
      <w:szCs w:val="36"/>
      <w:lang w:val="fr-FR" w:eastAsia="zh-CN"/>
    </w:rPr>
  </w:style>
  <w:style w:type="character" w:customStyle="1" w:styleId="Heading3Char">
    <w:name w:val="Heading 3 Char"/>
    <w:basedOn w:val="DefaultParagraphFont"/>
    <w:link w:val="Heading3"/>
    <w:rsid w:val="00B9077D"/>
    <w:rPr>
      <w:rFonts w:ascii="SimSun" w:eastAsia="SimSun" w:hAnsi="SimSun" w:cs="Times New Roman"/>
      <w:b/>
      <w:bCs/>
      <w:sz w:val="27"/>
      <w:szCs w:val="27"/>
      <w:lang w:val="fr-FR" w:eastAsia="zh-CN"/>
    </w:rPr>
  </w:style>
  <w:style w:type="character" w:customStyle="1" w:styleId="Heading4Char">
    <w:name w:val="Heading 4 Char"/>
    <w:basedOn w:val="DefaultParagraphFont"/>
    <w:link w:val="Heading4"/>
    <w:uiPriority w:val="9"/>
    <w:rsid w:val="00B9077D"/>
    <w:rPr>
      <w:rFonts w:ascii="Cambria" w:eastAsia="Times New Roman" w:hAnsi="Cambria" w:cs="Times New Roman"/>
      <w:b/>
      <w:bCs/>
      <w:i/>
      <w:iCs/>
      <w:color w:val="4F81BD"/>
    </w:rPr>
  </w:style>
  <w:style w:type="character" w:customStyle="1" w:styleId="BalloonTextChar">
    <w:name w:val="Balloon Text Char"/>
    <w:basedOn w:val="DefaultParagraphFont"/>
    <w:link w:val="BalloonText"/>
    <w:uiPriority w:val="99"/>
    <w:semiHidden/>
    <w:qFormat/>
    <w:rsid w:val="00B9077D"/>
    <w:rPr>
      <w:rFonts w:ascii="Tahoma" w:eastAsia="SimSun" w:hAnsi="Tahoma" w:cs="Times New Roman"/>
      <w:sz w:val="16"/>
      <w:szCs w:val="16"/>
    </w:rPr>
  </w:style>
  <w:style w:type="paragraph" w:styleId="BalloonText">
    <w:name w:val="Balloon Text"/>
    <w:basedOn w:val="Normal"/>
    <w:link w:val="BalloonTextChar"/>
    <w:uiPriority w:val="99"/>
    <w:semiHidden/>
    <w:unhideWhenUsed/>
    <w:qFormat/>
    <w:rsid w:val="00B9077D"/>
    <w:pPr>
      <w:spacing w:after="0" w:line="240" w:lineRule="auto"/>
    </w:pPr>
    <w:rPr>
      <w:rFonts w:ascii="Tahoma" w:eastAsia="SimSun" w:hAnsi="Tahoma" w:cs="Times New Roman"/>
      <w:sz w:val="16"/>
      <w:szCs w:val="16"/>
    </w:rPr>
  </w:style>
  <w:style w:type="character" w:customStyle="1" w:styleId="CommentTextChar">
    <w:name w:val="Comment Text Char"/>
    <w:basedOn w:val="DefaultParagraphFont"/>
    <w:link w:val="CommentText"/>
    <w:rsid w:val="00B9077D"/>
    <w:rPr>
      <w:rFonts w:ascii="Calibri" w:eastAsia="Calibri" w:hAnsi="Calibri" w:cs="Times New Roman"/>
      <w:sz w:val="20"/>
      <w:szCs w:val="20"/>
    </w:rPr>
  </w:style>
  <w:style w:type="paragraph" w:styleId="CommentText">
    <w:name w:val="annotation text"/>
    <w:basedOn w:val="Normal"/>
    <w:link w:val="CommentTextChar"/>
    <w:qFormat/>
    <w:rsid w:val="00B9077D"/>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9077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9077D"/>
    <w:rPr>
      <w:b/>
      <w:bCs/>
    </w:rPr>
  </w:style>
  <w:style w:type="character" w:customStyle="1" w:styleId="FooterChar">
    <w:name w:val="Footer Char"/>
    <w:basedOn w:val="DefaultParagraphFont"/>
    <w:link w:val="Footer"/>
    <w:uiPriority w:val="99"/>
    <w:qFormat/>
    <w:rsid w:val="00B9077D"/>
  </w:style>
  <w:style w:type="paragraph" w:styleId="Footer">
    <w:name w:val="footer"/>
    <w:basedOn w:val="Normal"/>
    <w:link w:val="FooterChar"/>
    <w:uiPriority w:val="99"/>
    <w:unhideWhenUsed/>
    <w:qFormat/>
    <w:rsid w:val="00B9077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qFormat/>
    <w:rsid w:val="00B9077D"/>
    <w:rPr>
      <w:rFonts w:ascii="Times New Roman" w:eastAsia="SimSun" w:hAnsi="Times New Roman" w:cs="Times New Roman"/>
      <w:sz w:val="20"/>
      <w:szCs w:val="20"/>
    </w:rPr>
  </w:style>
  <w:style w:type="paragraph" w:styleId="FootnoteText">
    <w:name w:val="footnote text"/>
    <w:basedOn w:val="Normal"/>
    <w:link w:val="FootnoteTextChar"/>
    <w:uiPriority w:val="99"/>
    <w:semiHidden/>
    <w:unhideWhenUsed/>
    <w:qFormat/>
    <w:rsid w:val="00B9077D"/>
    <w:pPr>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qFormat/>
    <w:rsid w:val="00B9077D"/>
  </w:style>
  <w:style w:type="paragraph" w:styleId="Header">
    <w:name w:val="header"/>
    <w:basedOn w:val="Normal"/>
    <w:link w:val="HeaderChar"/>
    <w:uiPriority w:val="99"/>
    <w:unhideWhenUsed/>
    <w:qFormat/>
    <w:rsid w:val="00B9077D"/>
    <w:pPr>
      <w:tabs>
        <w:tab w:val="center" w:pos="4680"/>
        <w:tab w:val="right" w:pos="9360"/>
      </w:tabs>
      <w:spacing w:after="0" w:line="240" w:lineRule="auto"/>
    </w:pPr>
  </w:style>
  <w:style w:type="character" w:customStyle="1" w:styleId="HTMLPreformattedChar">
    <w:name w:val="HTML Preformatted Char"/>
    <w:basedOn w:val="DefaultParagraphFont"/>
    <w:link w:val="HTMLPreformatted"/>
    <w:uiPriority w:val="99"/>
    <w:rsid w:val="00B9077D"/>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B9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Strong">
    <w:name w:val="Strong"/>
    <w:uiPriority w:val="22"/>
    <w:qFormat/>
    <w:rsid w:val="00B9077D"/>
    <w:rPr>
      <w:b/>
      <w:bCs/>
    </w:rPr>
  </w:style>
  <w:style w:type="character" w:customStyle="1" w:styleId="fontstyle01">
    <w:name w:val="fontstyle01"/>
    <w:qFormat/>
    <w:rsid w:val="00B9077D"/>
    <w:rPr>
      <w:rFonts w:ascii="Times New Roman" w:hAnsi="Times New Roman" w:cs="Times New Roman" w:hint="default"/>
      <w:b/>
      <w:bCs/>
      <w:color w:val="000000"/>
      <w:sz w:val="24"/>
      <w:szCs w:val="24"/>
    </w:rPr>
  </w:style>
  <w:style w:type="table" w:styleId="TableGrid">
    <w:name w:val="Table Grid"/>
    <w:basedOn w:val="TableNormal"/>
    <w:uiPriority w:val="39"/>
    <w:qFormat/>
    <w:rsid w:val="00793D0A"/>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verflow-hidden">
    <w:name w:val="overflow-hidden"/>
    <w:basedOn w:val="DefaultParagraphFont"/>
    <w:rsid w:val="00BA19CA"/>
  </w:style>
  <w:style w:type="character" w:styleId="Hyperlink">
    <w:name w:val="Hyperlink"/>
    <w:uiPriority w:val="99"/>
    <w:unhideWhenUsed/>
    <w:qFormat/>
    <w:rsid w:val="00436E99"/>
    <w:rPr>
      <w:color w:val="0000FF"/>
      <w:u w:val="single"/>
    </w:rPr>
  </w:style>
  <w:style w:type="character" w:styleId="Emphasis">
    <w:name w:val="Emphasis"/>
    <w:basedOn w:val="DefaultParagraphFont"/>
    <w:uiPriority w:val="20"/>
    <w:qFormat/>
    <w:rsid w:val="00C071E7"/>
    <w:rPr>
      <w:i/>
      <w:iCs/>
    </w:rPr>
  </w:style>
  <w:style w:type="paragraph" w:styleId="ListParagraph">
    <w:name w:val="List Paragraph"/>
    <w:basedOn w:val="Normal"/>
    <w:uiPriority w:val="34"/>
    <w:qFormat/>
    <w:rsid w:val="005E286D"/>
    <w:pPr>
      <w:ind w:left="720"/>
      <w:contextualSpacing/>
    </w:pPr>
    <w:rPr>
      <w:rFonts w:ascii="Calibri" w:eastAsia="Calibri" w:hAnsi="Calibri" w:cs="Times New Roman"/>
    </w:rPr>
  </w:style>
  <w:style w:type="character" w:customStyle="1" w:styleId="sciprofiles-linkname">
    <w:name w:val="sciprofiles-link__name"/>
    <w:basedOn w:val="DefaultParagraphFont"/>
    <w:rsid w:val="005E286D"/>
  </w:style>
  <w:style w:type="character" w:customStyle="1" w:styleId="inlineblock">
    <w:name w:val="inlineblock"/>
    <w:basedOn w:val="DefaultParagraphFont"/>
    <w:rsid w:val="005E286D"/>
  </w:style>
  <w:style w:type="character" w:customStyle="1" w:styleId="dissertpub">
    <w:name w:val="dissertpub"/>
    <w:basedOn w:val="DefaultParagraphFont"/>
    <w:rsid w:val="005E286D"/>
  </w:style>
  <w:style w:type="character" w:customStyle="1" w:styleId="epub-date">
    <w:name w:val="epub-date"/>
    <w:basedOn w:val="DefaultParagraphFont"/>
    <w:rsid w:val="005E286D"/>
  </w:style>
  <w:style w:type="character" w:customStyle="1" w:styleId="given-name">
    <w:name w:val="given-name"/>
    <w:basedOn w:val="DefaultParagraphFont"/>
    <w:rsid w:val="009753A6"/>
  </w:style>
  <w:style w:type="character" w:customStyle="1" w:styleId="text">
    <w:name w:val="text"/>
    <w:basedOn w:val="DefaultParagraphFont"/>
    <w:rsid w:val="009753A6"/>
  </w:style>
  <w:style w:type="character" w:customStyle="1" w:styleId="anchor-text">
    <w:name w:val="anchor-text"/>
    <w:basedOn w:val="DefaultParagraphFont"/>
    <w:rsid w:val="00975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B9077D"/>
    <w:pPr>
      <w:spacing w:beforeAutospacing="1" w:after="0" w:afterAutospacing="1" w:line="240" w:lineRule="auto"/>
      <w:outlineLvl w:val="0"/>
    </w:pPr>
    <w:rPr>
      <w:rFonts w:ascii="SimSun" w:eastAsia="SimSun" w:hAnsi="SimSun" w:cs="Times New Roman"/>
      <w:b/>
      <w:bCs/>
      <w:kern w:val="44"/>
      <w:sz w:val="48"/>
      <w:szCs w:val="48"/>
      <w:lang w:val="fr-FR" w:eastAsia="zh-CN"/>
    </w:rPr>
  </w:style>
  <w:style w:type="paragraph" w:styleId="Heading2">
    <w:name w:val="heading 2"/>
    <w:next w:val="Normal"/>
    <w:link w:val="Heading2Char"/>
    <w:unhideWhenUsed/>
    <w:qFormat/>
    <w:rsid w:val="00B9077D"/>
    <w:pPr>
      <w:spacing w:beforeAutospacing="1" w:after="0" w:afterAutospacing="1" w:line="240" w:lineRule="auto"/>
      <w:outlineLvl w:val="1"/>
    </w:pPr>
    <w:rPr>
      <w:rFonts w:ascii="SimSun" w:eastAsia="SimSun" w:hAnsi="SimSun" w:cs="Times New Roman"/>
      <w:b/>
      <w:bCs/>
      <w:sz w:val="36"/>
      <w:szCs w:val="36"/>
      <w:lang w:val="fr-FR" w:eastAsia="zh-CN"/>
    </w:rPr>
  </w:style>
  <w:style w:type="paragraph" w:styleId="Heading3">
    <w:name w:val="heading 3"/>
    <w:next w:val="Normal"/>
    <w:link w:val="Heading3Char"/>
    <w:unhideWhenUsed/>
    <w:qFormat/>
    <w:rsid w:val="00B9077D"/>
    <w:pPr>
      <w:spacing w:beforeAutospacing="1" w:after="0" w:afterAutospacing="1" w:line="240" w:lineRule="auto"/>
      <w:outlineLvl w:val="2"/>
    </w:pPr>
    <w:rPr>
      <w:rFonts w:ascii="SimSun" w:eastAsia="SimSun" w:hAnsi="SimSun" w:cs="Times New Roman"/>
      <w:b/>
      <w:bCs/>
      <w:sz w:val="27"/>
      <w:szCs w:val="27"/>
      <w:lang w:val="fr-FR" w:eastAsia="zh-CN"/>
    </w:rPr>
  </w:style>
  <w:style w:type="paragraph" w:styleId="Heading4">
    <w:name w:val="heading 4"/>
    <w:basedOn w:val="Normal"/>
    <w:next w:val="Normal"/>
    <w:link w:val="Heading4Char"/>
    <w:uiPriority w:val="9"/>
    <w:unhideWhenUsed/>
    <w:qFormat/>
    <w:rsid w:val="00B9077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9077D"/>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B9077D"/>
    <w:rPr>
      <w:rFonts w:ascii="SimSun" w:eastAsia="SimSun" w:hAnsi="SimSun" w:cs="Times New Roman"/>
      <w:b/>
      <w:bCs/>
      <w:kern w:val="44"/>
      <w:sz w:val="48"/>
      <w:szCs w:val="48"/>
      <w:lang w:val="fr-FR" w:eastAsia="zh-CN"/>
    </w:rPr>
  </w:style>
  <w:style w:type="character" w:customStyle="1" w:styleId="Heading2Char">
    <w:name w:val="Heading 2 Char"/>
    <w:basedOn w:val="DefaultParagraphFont"/>
    <w:link w:val="Heading2"/>
    <w:rsid w:val="00B9077D"/>
    <w:rPr>
      <w:rFonts w:ascii="SimSun" w:eastAsia="SimSun" w:hAnsi="SimSun" w:cs="Times New Roman"/>
      <w:b/>
      <w:bCs/>
      <w:sz w:val="36"/>
      <w:szCs w:val="36"/>
      <w:lang w:val="fr-FR" w:eastAsia="zh-CN"/>
    </w:rPr>
  </w:style>
  <w:style w:type="character" w:customStyle="1" w:styleId="Heading3Char">
    <w:name w:val="Heading 3 Char"/>
    <w:basedOn w:val="DefaultParagraphFont"/>
    <w:link w:val="Heading3"/>
    <w:rsid w:val="00B9077D"/>
    <w:rPr>
      <w:rFonts w:ascii="SimSun" w:eastAsia="SimSun" w:hAnsi="SimSun" w:cs="Times New Roman"/>
      <w:b/>
      <w:bCs/>
      <w:sz w:val="27"/>
      <w:szCs w:val="27"/>
      <w:lang w:val="fr-FR" w:eastAsia="zh-CN"/>
    </w:rPr>
  </w:style>
  <w:style w:type="character" w:customStyle="1" w:styleId="Heading4Char">
    <w:name w:val="Heading 4 Char"/>
    <w:basedOn w:val="DefaultParagraphFont"/>
    <w:link w:val="Heading4"/>
    <w:uiPriority w:val="9"/>
    <w:rsid w:val="00B9077D"/>
    <w:rPr>
      <w:rFonts w:ascii="Cambria" w:eastAsia="Times New Roman" w:hAnsi="Cambria" w:cs="Times New Roman"/>
      <w:b/>
      <w:bCs/>
      <w:i/>
      <w:iCs/>
      <w:color w:val="4F81BD"/>
    </w:rPr>
  </w:style>
  <w:style w:type="character" w:customStyle="1" w:styleId="BalloonTextChar">
    <w:name w:val="Balloon Text Char"/>
    <w:basedOn w:val="DefaultParagraphFont"/>
    <w:link w:val="BalloonText"/>
    <w:uiPriority w:val="99"/>
    <w:semiHidden/>
    <w:qFormat/>
    <w:rsid w:val="00B9077D"/>
    <w:rPr>
      <w:rFonts w:ascii="Tahoma" w:eastAsia="SimSun" w:hAnsi="Tahoma" w:cs="Times New Roman"/>
      <w:sz w:val="16"/>
      <w:szCs w:val="16"/>
    </w:rPr>
  </w:style>
  <w:style w:type="paragraph" w:styleId="BalloonText">
    <w:name w:val="Balloon Text"/>
    <w:basedOn w:val="Normal"/>
    <w:link w:val="BalloonTextChar"/>
    <w:uiPriority w:val="99"/>
    <w:semiHidden/>
    <w:unhideWhenUsed/>
    <w:qFormat/>
    <w:rsid w:val="00B9077D"/>
    <w:pPr>
      <w:spacing w:after="0" w:line="240" w:lineRule="auto"/>
    </w:pPr>
    <w:rPr>
      <w:rFonts w:ascii="Tahoma" w:eastAsia="SimSun" w:hAnsi="Tahoma" w:cs="Times New Roman"/>
      <w:sz w:val="16"/>
      <w:szCs w:val="16"/>
    </w:rPr>
  </w:style>
  <w:style w:type="character" w:customStyle="1" w:styleId="CommentTextChar">
    <w:name w:val="Comment Text Char"/>
    <w:basedOn w:val="DefaultParagraphFont"/>
    <w:link w:val="CommentText"/>
    <w:rsid w:val="00B9077D"/>
    <w:rPr>
      <w:rFonts w:ascii="Calibri" w:eastAsia="Calibri" w:hAnsi="Calibri" w:cs="Times New Roman"/>
      <w:sz w:val="20"/>
      <w:szCs w:val="20"/>
    </w:rPr>
  </w:style>
  <w:style w:type="paragraph" w:styleId="CommentText">
    <w:name w:val="annotation text"/>
    <w:basedOn w:val="Normal"/>
    <w:link w:val="CommentTextChar"/>
    <w:qFormat/>
    <w:rsid w:val="00B9077D"/>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B9077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9077D"/>
    <w:rPr>
      <w:b/>
      <w:bCs/>
    </w:rPr>
  </w:style>
  <w:style w:type="character" w:customStyle="1" w:styleId="FooterChar">
    <w:name w:val="Footer Char"/>
    <w:basedOn w:val="DefaultParagraphFont"/>
    <w:link w:val="Footer"/>
    <w:uiPriority w:val="99"/>
    <w:qFormat/>
    <w:rsid w:val="00B9077D"/>
  </w:style>
  <w:style w:type="paragraph" w:styleId="Footer">
    <w:name w:val="footer"/>
    <w:basedOn w:val="Normal"/>
    <w:link w:val="FooterChar"/>
    <w:uiPriority w:val="99"/>
    <w:unhideWhenUsed/>
    <w:qFormat/>
    <w:rsid w:val="00B9077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qFormat/>
    <w:rsid w:val="00B9077D"/>
    <w:rPr>
      <w:rFonts w:ascii="Times New Roman" w:eastAsia="SimSun" w:hAnsi="Times New Roman" w:cs="Times New Roman"/>
      <w:sz w:val="20"/>
      <w:szCs w:val="20"/>
    </w:rPr>
  </w:style>
  <w:style w:type="paragraph" w:styleId="FootnoteText">
    <w:name w:val="footnote text"/>
    <w:basedOn w:val="Normal"/>
    <w:link w:val="FootnoteTextChar"/>
    <w:uiPriority w:val="99"/>
    <w:semiHidden/>
    <w:unhideWhenUsed/>
    <w:qFormat/>
    <w:rsid w:val="00B9077D"/>
    <w:pPr>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qFormat/>
    <w:rsid w:val="00B9077D"/>
  </w:style>
  <w:style w:type="paragraph" w:styleId="Header">
    <w:name w:val="header"/>
    <w:basedOn w:val="Normal"/>
    <w:link w:val="HeaderChar"/>
    <w:uiPriority w:val="99"/>
    <w:unhideWhenUsed/>
    <w:qFormat/>
    <w:rsid w:val="00B9077D"/>
    <w:pPr>
      <w:tabs>
        <w:tab w:val="center" w:pos="4680"/>
        <w:tab w:val="right" w:pos="9360"/>
      </w:tabs>
      <w:spacing w:after="0" w:line="240" w:lineRule="auto"/>
    </w:pPr>
  </w:style>
  <w:style w:type="character" w:customStyle="1" w:styleId="HTMLPreformattedChar">
    <w:name w:val="HTML Preformatted Char"/>
    <w:basedOn w:val="DefaultParagraphFont"/>
    <w:link w:val="HTMLPreformatted"/>
    <w:uiPriority w:val="99"/>
    <w:rsid w:val="00B9077D"/>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B9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styleId="Strong">
    <w:name w:val="Strong"/>
    <w:uiPriority w:val="22"/>
    <w:qFormat/>
    <w:rsid w:val="00B9077D"/>
    <w:rPr>
      <w:b/>
      <w:bCs/>
    </w:rPr>
  </w:style>
  <w:style w:type="character" w:customStyle="1" w:styleId="fontstyle01">
    <w:name w:val="fontstyle01"/>
    <w:qFormat/>
    <w:rsid w:val="00B9077D"/>
    <w:rPr>
      <w:rFonts w:ascii="Times New Roman" w:hAnsi="Times New Roman" w:cs="Times New Roman" w:hint="default"/>
      <w:b/>
      <w:bCs/>
      <w:color w:val="000000"/>
      <w:sz w:val="24"/>
      <w:szCs w:val="24"/>
    </w:rPr>
  </w:style>
  <w:style w:type="table" w:styleId="TableGrid">
    <w:name w:val="Table Grid"/>
    <w:basedOn w:val="TableNormal"/>
    <w:uiPriority w:val="39"/>
    <w:qFormat/>
    <w:rsid w:val="00793D0A"/>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verflow-hidden">
    <w:name w:val="overflow-hidden"/>
    <w:basedOn w:val="DefaultParagraphFont"/>
    <w:rsid w:val="00BA19CA"/>
  </w:style>
  <w:style w:type="character" w:styleId="Hyperlink">
    <w:name w:val="Hyperlink"/>
    <w:uiPriority w:val="99"/>
    <w:unhideWhenUsed/>
    <w:qFormat/>
    <w:rsid w:val="00436E99"/>
    <w:rPr>
      <w:color w:val="0000FF"/>
      <w:u w:val="single"/>
    </w:rPr>
  </w:style>
  <w:style w:type="character" w:styleId="Emphasis">
    <w:name w:val="Emphasis"/>
    <w:basedOn w:val="DefaultParagraphFont"/>
    <w:uiPriority w:val="20"/>
    <w:qFormat/>
    <w:rsid w:val="00C071E7"/>
    <w:rPr>
      <w:i/>
      <w:iCs/>
    </w:rPr>
  </w:style>
  <w:style w:type="paragraph" w:styleId="ListParagraph">
    <w:name w:val="List Paragraph"/>
    <w:basedOn w:val="Normal"/>
    <w:uiPriority w:val="34"/>
    <w:qFormat/>
    <w:rsid w:val="005E286D"/>
    <w:pPr>
      <w:ind w:left="720"/>
      <w:contextualSpacing/>
    </w:pPr>
    <w:rPr>
      <w:rFonts w:ascii="Calibri" w:eastAsia="Calibri" w:hAnsi="Calibri" w:cs="Times New Roman"/>
    </w:rPr>
  </w:style>
  <w:style w:type="character" w:customStyle="1" w:styleId="sciprofiles-linkname">
    <w:name w:val="sciprofiles-link__name"/>
    <w:basedOn w:val="DefaultParagraphFont"/>
    <w:rsid w:val="005E286D"/>
  </w:style>
  <w:style w:type="character" w:customStyle="1" w:styleId="inlineblock">
    <w:name w:val="inlineblock"/>
    <w:basedOn w:val="DefaultParagraphFont"/>
    <w:rsid w:val="005E286D"/>
  </w:style>
  <w:style w:type="character" w:customStyle="1" w:styleId="dissertpub">
    <w:name w:val="dissertpub"/>
    <w:basedOn w:val="DefaultParagraphFont"/>
    <w:rsid w:val="005E286D"/>
  </w:style>
  <w:style w:type="character" w:customStyle="1" w:styleId="epub-date">
    <w:name w:val="epub-date"/>
    <w:basedOn w:val="DefaultParagraphFont"/>
    <w:rsid w:val="005E286D"/>
  </w:style>
  <w:style w:type="character" w:customStyle="1" w:styleId="given-name">
    <w:name w:val="given-name"/>
    <w:basedOn w:val="DefaultParagraphFont"/>
    <w:rsid w:val="009753A6"/>
  </w:style>
  <w:style w:type="character" w:customStyle="1" w:styleId="text">
    <w:name w:val="text"/>
    <w:basedOn w:val="DefaultParagraphFont"/>
    <w:rsid w:val="009753A6"/>
  </w:style>
  <w:style w:type="character" w:customStyle="1" w:styleId="anchor-text">
    <w:name w:val="anchor-text"/>
    <w:basedOn w:val="DefaultParagraphFont"/>
    <w:rsid w:val="0097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778">
      <w:bodyDiv w:val="1"/>
      <w:marLeft w:val="0"/>
      <w:marRight w:val="0"/>
      <w:marTop w:val="0"/>
      <w:marBottom w:val="0"/>
      <w:divBdr>
        <w:top w:val="none" w:sz="0" w:space="0" w:color="auto"/>
        <w:left w:val="none" w:sz="0" w:space="0" w:color="auto"/>
        <w:bottom w:val="none" w:sz="0" w:space="0" w:color="auto"/>
        <w:right w:val="none" w:sz="0" w:space="0" w:color="auto"/>
      </w:divBdr>
    </w:div>
    <w:div w:id="105930557">
      <w:bodyDiv w:val="1"/>
      <w:marLeft w:val="0"/>
      <w:marRight w:val="0"/>
      <w:marTop w:val="0"/>
      <w:marBottom w:val="0"/>
      <w:divBdr>
        <w:top w:val="none" w:sz="0" w:space="0" w:color="auto"/>
        <w:left w:val="none" w:sz="0" w:space="0" w:color="auto"/>
        <w:bottom w:val="none" w:sz="0" w:space="0" w:color="auto"/>
        <w:right w:val="none" w:sz="0" w:space="0" w:color="auto"/>
      </w:divBdr>
      <w:divsChild>
        <w:div w:id="1701008658">
          <w:marLeft w:val="0"/>
          <w:marRight w:val="0"/>
          <w:marTop w:val="0"/>
          <w:marBottom w:val="0"/>
          <w:divBdr>
            <w:top w:val="none" w:sz="0" w:space="0" w:color="auto"/>
            <w:left w:val="none" w:sz="0" w:space="0" w:color="auto"/>
            <w:bottom w:val="none" w:sz="0" w:space="0" w:color="auto"/>
            <w:right w:val="none" w:sz="0" w:space="0" w:color="auto"/>
          </w:divBdr>
          <w:divsChild>
            <w:div w:id="1966160602">
              <w:marLeft w:val="0"/>
              <w:marRight w:val="0"/>
              <w:marTop w:val="0"/>
              <w:marBottom w:val="0"/>
              <w:divBdr>
                <w:top w:val="none" w:sz="0" w:space="0" w:color="auto"/>
                <w:left w:val="none" w:sz="0" w:space="0" w:color="auto"/>
                <w:bottom w:val="none" w:sz="0" w:space="0" w:color="auto"/>
                <w:right w:val="none" w:sz="0" w:space="0" w:color="auto"/>
              </w:divBdr>
              <w:divsChild>
                <w:div w:id="1089614931">
                  <w:marLeft w:val="0"/>
                  <w:marRight w:val="0"/>
                  <w:marTop w:val="0"/>
                  <w:marBottom w:val="0"/>
                  <w:divBdr>
                    <w:top w:val="none" w:sz="0" w:space="0" w:color="auto"/>
                    <w:left w:val="none" w:sz="0" w:space="0" w:color="auto"/>
                    <w:bottom w:val="none" w:sz="0" w:space="0" w:color="auto"/>
                    <w:right w:val="none" w:sz="0" w:space="0" w:color="auto"/>
                  </w:divBdr>
                  <w:divsChild>
                    <w:div w:id="6100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8037">
          <w:marLeft w:val="0"/>
          <w:marRight w:val="0"/>
          <w:marTop w:val="0"/>
          <w:marBottom w:val="0"/>
          <w:divBdr>
            <w:top w:val="none" w:sz="0" w:space="0" w:color="auto"/>
            <w:left w:val="none" w:sz="0" w:space="0" w:color="auto"/>
            <w:bottom w:val="none" w:sz="0" w:space="0" w:color="auto"/>
            <w:right w:val="none" w:sz="0" w:space="0" w:color="auto"/>
          </w:divBdr>
          <w:divsChild>
            <w:div w:id="169104124">
              <w:marLeft w:val="0"/>
              <w:marRight w:val="0"/>
              <w:marTop w:val="0"/>
              <w:marBottom w:val="0"/>
              <w:divBdr>
                <w:top w:val="none" w:sz="0" w:space="0" w:color="auto"/>
                <w:left w:val="none" w:sz="0" w:space="0" w:color="auto"/>
                <w:bottom w:val="none" w:sz="0" w:space="0" w:color="auto"/>
                <w:right w:val="none" w:sz="0" w:space="0" w:color="auto"/>
              </w:divBdr>
              <w:divsChild>
                <w:div w:id="2035618611">
                  <w:marLeft w:val="0"/>
                  <w:marRight w:val="0"/>
                  <w:marTop w:val="0"/>
                  <w:marBottom w:val="0"/>
                  <w:divBdr>
                    <w:top w:val="none" w:sz="0" w:space="0" w:color="auto"/>
                    <w:left w:val="none" w:sz="0" w:space="0" w:color="auto"/>
                    <w:bottom w:val="none" w:sz="0" w:space="0" w:color="auto"/>
                    <w:right w:val="none" w:sz="0" w:space="0" w:color="auto"/>
                  </w:divBdr>
                  <w:divsChild>
                    <w:div w:id="11468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0996">
      <w:bodyDiv w:val="1"/>
      <w:marLeft w:val="0"/>
      <w:marRight w:val="0"/>
      <w:marTop w:val="0"/>
      <w:marBottom w:val="0"/>
      <w:divBdr>
        <w:top w:val="none" w:sz="0" w:space="0" w:color="auto"/>
        <w:left w:val="none" w:sz="0" w:space="0" w:color="auto"/>
        <w:bottom w:val="none" w:sz="0" w:space="0" w:color="auto"/>
        <w:right w:val="none" w:sz="0" w:space="0" w:color="auto"/>
      </w:divBdr>
    </w:div>
    <w:div w:id="727071408">
      <w:bodyDiv w:val="1"/>
      <w:marLeft w:val="0"/>
      <w:marRight w:val="0"/>
      <w:marTop w:val="0"/>
      <w:marBottom w:val="0"/>
      <w:divBdr>
        <w:top w:val="none" w:sz="0" w:space="0" w:color="auto"/>
        <w:left w:val="none" w:sz="0" w:space="0" w:color="auto"/>
        <w:bottom w:val="none" w:sz="0" w:space="0" w:color="auto"/>
        <w:right w:val="none" w:sz="0" w:space="0" w:color="auto"/>
      </w:divBdr>
    </w:div>
    <w:div w:id="749622911">
      <w:bodyDiv w:val="1"/>
      <w:marLeft w:val="0"/>
      <w:marRight w:val="0"/>
      <w:marTop w:val="0"/>
      <w:marBottom w:val="0"/>
      <w:divBdr>
        <w:top w:val="none" w:sz="0" w:space="0" w:color="auto"/>
        <w:left w:val="none" w:sz="0" w:space="0" w:color="auto"/>
        <w:bottom w:val="none" w:sz="0" w:space="0" w:color="auto"/>
        <w:right w:val="none" w:sz="0" w:space="0" w:color="auto"/>
      </w:divBdr>
    </w:div>
    <w:div w:id="824593352">
      <w:bodyDiv w:val="1"/>
      <w:marLeft w:val="0"/>
      <w:marRight w:val="0"/>
      <w:marTop w:val="0"/>
      <w:marBottom w:val="0"/>
      <w:divBdr>
        <w:top w:val="none" w:sz="0" w:space="0" w:color="auto"/>
        <w:left w:val="none" w:sz="0" w:space="0" w:color="auto"/>
        <w:bottom w:val="none" w:sz="0" w:space="0" w:color="auto"/>
        <w:right w:val="none" w:sz="0" w:space="0" w:color="auto"/>
      </w:divBdr>
    </w:div>
    <w:div w:id="17412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profiles.com/profile/71000" TargetMode="External"/><Relationship Id="rId13" Type="http://schemas.openxmlformats.org/officeDocument/2006/relationships/hyperlink" Target="https://doi.org/10.21916/mlr.2018.1" TargetMode="External"/><Relationship Id="rId3" Type="http://schemas.openxmlformats.org/officeDocument/2006/relationships/settings" Target="settings.xml"/><Relationship Id="rId7" Type="http://schemas.openxmlformats.org/officeDocument/2006/relationships/hyperlink" Target="mailto:kalejaiyetg@tasued.edu.ng" TargetMode="External"/><Relationship Id="rId12" Type="http://schemas.openxmlformats.org/officeDocument/2006/relationships/hyperlink" Target="https://doi.org/10.1016/B978-0-12-816638-3.00003-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ciencedirect.com/science/book/978012816638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lar.harvard.edu/mankiw/publications/contribution-empirics-economic-growth" TargetMode="External"/><Relationship Id="rId4" Type="http://schemas.openxmlformats.org/officeDocument/2006/relationships/webSettings" Target="webSettings.xml"/><Relationship Id="rId9" Type="http://schemas.openxmlformats.org/officeDocument/2006/relationships/hyperlink" Target="https://sciprofiles.com/profile/10681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6986</Words>
  <Characters>39822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2025-06-08T15:26:00Z</dcterms:created>
  <dcterms:modified xsi:type="dcterms:W3CDTF">2025-06-09T22:36:00Z</dcterms:modified>
</cp:coreProperties>
</file>