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BF95D" w14:textId="77777777" w:rsidR="00F334A1" w:rsidRPr="00E957A6" w:rsidRDefault="00F334A1" w:rsidP="00E957A6">
      <w:pPr>
        <w:spacing w:after="0" w:line="360" w:lineRule="auto"/>
        <w:jc w:val="center"/>
        <w:outlineLvl w:val="1"/>
        <w:rPr>
          <w:rFonts w:ascii="Times New Roman" w:eastAsia="Times New Roman" w:hAnsi="Times New Roman" w:cs="Times New Roman"/>
          <w:b/>
          <w:bCs/>
          <w:sz w:val="24"/>
          <w:szCs w:val="24"/>
          <w:lang w:val="" w:eastAsia=""/>
        </w:rPr>
      </w:pPr>
    </w:p>
    <w:p w14:paraId="2DBA4B83" w14:textId="77777777" w:rsidR="00F334A1" w:rsidRPr="00E957A6" w:rsidRDefault="00F334A1" w:rsidP="00E957A6">
      <w:pPr>
        <w:spacing w:after="0" w:line="360" w:lineRule="auto"/>
        <w:jc w:val="center"/>
        <w:outlineLvl w:val="1"/>
        <w:rPr>
          <w:rFonts w:ascii="Times New Roman" w:eastAsia="Times New Roman" w:hAnsi="Times New Roman" w:cs="Times New Roman"/>
          <w:b/>
          <w:bCs/>
          <w:sz w:val="24"/>
          <w:szCs w:val="24"/>
          <w:lang w:val="" w:eastAsia=""/>
        </w:rPr>
      </w:pPr>
    </w:p>
    <w:p w14:paraId="5EEFBB8D" w14:textId="77777777" w:rsidR="00F334A1" w:rsidRPr="00E957A6" w:rsidRDefault="00F334A1" w:rsidP="00E957A6">
      <w:pPr>
        <w:spacing w:after="0" w:line="360" w:lineRule="auto"/>
        <w:jc w:val="center"/>
        <w:outlineLvl w:val="1"/>
        <w:rPr>
          <w:rFonts w:ascii="Times New Roman" w:eastAsia="Times New Roman" w:hAnsi="Times New Roman" w:cs="Times New Roman"/>
          <w:b/>
          <w:bCs/>
          <w:sz w:val="24"/>
          <w:szCs w:val="24"/>
          <w:lang w:val="" w:eastAsia=""/>
        </w:rPr>
      </w:pPr>
    </w:p>
    <w:p w14:paraId="2DFAFDB2" w14:textId="77777777" w:rsidR="00243F89" w:rsidRPr="00E957A6" w:rsidRDefault="00243F89" w:rsidP="00E957A6">
      <w:pPr>
        <w:spacing w:after="0" w:line="360" w:lineRule="auto"/>
        <w:jc w:val="center"/>
        <w:outlineLvl w:val="1"/>
        <w:rPr>
          <w:rFonts w:ascii="Times New Roman" w:eastAsia="Times New Roman" w:hAnsi="Times New Roman" w:cs="Times New Roman"/>
          <w:b/>
          <w:bCs/>
          <w:sz w:val="24"/>
          <w:szCs w:val="24"/>
          <w:lang w:val="" w:eastAsia=""/>
        </w:rPr>
      </w:pPr>
    </w:p>
    <w:p w14:paraId="10E3579B" w14:textId="77777777" w:rsidR="00243F89" w:rsidRPr="00E957A6" w:rsidRDefault="00243F89" w:rsidP="00E957A6">
      <w:pPr>
        <w:spacing w:after="0" w:line="360" w:lineRule="auto"/>
        <w:jc w:val="center"/>
        <w:outlineLvl w:val="1"/>
        <w:rPr>
          <w:rFonts w:ascii="Times New Roman" w:eastAsia="Times New Roman" w:hAnsi="Times New Roman" w:cs="Times New Roman"/>
          <w:b/>
          <w:bCs/>
          <w:sz w:val="24"/>
          <w:szCs w:val="24"/>
          <w:lang w:val="" w:eastAsia=""/>
        </w:rPr>
      </w:pPr>
    </w:p>
    <w:p w14:paraId="7CA482C9" w14:textId="77777777" w:rsidR="00243F89" w:rsidRPr="00E957A6" w:rsidRDefault="00243F89" w:rsidP="00E957A6">
      <w:pPr>
        <w:spacing w:after="0" w:line="360" w:lineRule="auto"/>
        <w:jc w:val="center"/>
        <w:outlineLvl w:val="1"/>
        <w:rPr>
          <w:rFonts w:ascii="Times New Roman" w:eastAsia="Times New Roman" w:hAnsi="Times New Roman" w:cs="Times New Roman"/>
          <w:b/>
          <w:bCs/>
          <w:sz w:val="24"/>
          <w:szCs w:val="24"/>
          <w:lang w:val="" w:eastAsia=""/>
        </w:rPr>
      </w:pPr>
    </w:p>
    <w:p w14:paraId="4E3A6309" w14:textId="77777777" w:rsidR="006B2FBD" w:rsidRPr="00E957A6" w:rsidRDefault="00000000" w:rsidP="00E957A6">
      <w:pPr>
        <w:spacing w:after="0" w:line="360" w:lineRule="auto"/>
        <w:jc w:val="center"/>
        <w:rPr>
          <w:rFonts w:ascii="Times New Roman" w:hAnsi="Times New Roman" w:cs="Times New Roman"/>
          <w:b/>
          <w:bCs/>
          <w:sz w:val="24"/>
          <w:szCs w:val="24"/>
          <w:lang w:val="" w:eastAsia=""/>
        </w:rPr>
      </w:pPr>
      <w:r w:rsidRPr="00E957A6">
        <w:rPr>
          <w:rFonts w:ascii="Times New Roman" w:hAnsi="Times New Roman" w:cs="Times New Roman"/>
          <w:b/>
          <w:bCs/>
          <w:sz w:val="24"/>
          <w:szCs w:val="24"/>
          <w:lang w:val="" w:eastAsia=""/>
        </w:rPr>
        <w:t>DIGITAL FINANCIAL INCLUSION IN EAST AFRICA: IMPACT OF MOBILE MONEY INNOVATION ON RURAL HOUSEHOLD ECONOMIC RESILIENCE</w:t>
      </w:r>
    </w:p>
    <w:p w14:paraId="30F64097" w14:textId="77777777" w:rsidR="00243F89" w:rsidRPr="00E957A6" w:rsidRDefault="00243F89" w:rsidP="00E957A6">
      <w:pPr>
        <w:spacing w:after="0" w:line="360" w:lineRule="auto"/>
        <w:jc w:val="center"/>
        <w:rPr>
          <w:rFonts w:ascii="Times New Roman" w:hAnsi="Times New Roman" w:cs="Times New Roman"/>
          <w:b/>
          <w:bCs/>
          <w:sz w:val="24"/>
          <w:szCs w:val="24"/>
          <w:lang w:val="" w:eastAsia=""/>
        </w:rPr>
      </w:pPr>
    </w:p>
    <w:p w14:paraId="6207BF7E" w14:textId="49262D1C" w:rsidR="00D51818" w:rsidRDefault="001272A3" w:rsidP="00E957A6">
      <w:pPr>
        <w:spacing w:after="0" w:line="360" w:lineRule="auto"/>
        <w:outlineLvl w:val="2"/>
        <w:rPr>
          <w:rFonts w:ascii="Times New Roman" w:hAnsi="Times New Roman" w:cs="Times New Roman"/>
          <w:b/>
          <w:bCs/>
          <w:sz w:val="24"/>
          <w:szCs w:val="24"/>
          <w:lang w:val="" w:eastAsia=""/>
        </w:rPr>
      </w:pPr>
      <w:r>
        <w:rPr>
          <w:rFonts w:ascii="Times New Roman" w:hAnsi="Times New Roman" w:cs="Times New Roman"/>
          <w:b/>
          <w:bCs/>
          <w:sz w:val="24"/>
          <w:szCs w:val="24"/>
          <w:lang w:val="" w:eastAsia=""/>
        </w:rPr>
        <w:t>Glories Ilondanga</w:t>
      </w:r>
      <w:r>
        <w:rPr>
          <w:rFonts w:ascii="Times New Roman" w:hAnsi="Times New Roman" w:cs="Times New Roman"/>
          <w:b/>
          <w:bCs/>
          <w:sz w:val="24"/>
          <w:szCs w:val="24"/>
          <w:lang w:val="" w:eastAsia=""/>
        </w:rPr>
        <w:tab/>
      </w:r>
      <w:r>
        <w:rPr>
          <w:rFonts w:ascii="Times New Roman" w:hAnsi="Times New Roman" w:cs="Times New Roman"/>
          <w:b/>
          <w:bCs/>
          <w:sz w:val="24"/>
          <w:szCs w:val="24"/>
          <w:lang w:val="" w:eastAsia=""/>
        </w:rPr>
        <w:tab/>
      </w:r>
      <w:hyperlink r:id="rId8" w:history="1">
        <w:r w:rsidRPr="00384D1D">
          <w:rPr>
            <w:rStyle w:val="Hyperlink"/>
            <w:rFonts w:ascii="Times New Roman" w:hAnsi="Times New Roman" w:cs="Times New Roman"/>
            <w:b/>
            <w:bCs/>
            <w:sz w:val="24"/>
            <w:szCs w:val="24"/>
            <w:lang w:val="" w:eastAsia=""/>
          </w:rPr>
          <w:t>gmilondanga@gmail.com</w:t>
        </w:r>
      </w:hyperlink>
    </w:p>
    <w:p w14:paraId="0D81D0EE" w14:textId="55AB2825" w:rsidR="001272A3" w:rsidRPr="001272A3" w:rsidRDefault="001272A3" w:rsidP="00E957A6">
      <w:pPr>
        <w:spacing w:after="0" w:line="360" w:lineRule="auto"/>
        <w:outlineLvl w:val="2"/>
        <w:rPr>
          <w:rFonts w:ascii="Times New Roman" w:eastAsia="Times New Roman" w:hAnsi="Times New Roman" w:cs="Times New Roman"/>
          <w:b/>
          <w:bCs/>
          <w:sz w:val="24"/>
          <w:szCs w:val="24"/>
          <w:lang w:val="" w:eastAsia=""/>
        </w:rPr>
      </w:pPr>
      <w:r>
        <w:rPr>
          <w:rFonts w:ascii="Times New Roman" w:eastAsia="Times New Roman" w:hAnsi="Times New Roman" w:cs="Times New Roman"/>
          <w:b/>
          <w:bCs/>
          <w:sz w:val="24"/>
          <w:szCs w:val="24"/>
          <w:lang w:val="" w:eastAsia=""/>
        </w:rPr>
        <w:t xml:space="preserve">Josephine N. Wangari           </w:t>
      </w:r>
      <w:hyperlink r:id="rId9" w:history="1">
        <w:r w:rsidR="00D33AB4" w:rsidRPr="00384D1D">
          <w:rPr>
            <w:rStyle w:val="Hyperlink"/>
            <w:rFonts w:ascii="Times New Roman" w:eastAsia="Times New Roman" w:hAnsi="Times New Roman" w:cs="Times New Roman"/>
            <w:b/>
            <w:bCs/>
            <w:sz w:val="24"/>
            <w:szCs w:val="24"/>
            <w:lang w:val="" w:eastAsia=""/>
          </w:rPr>
          <w:t>nwjosephine@gmail.com</w:t>
        </w:r>
      </w:hyperlink>
      <w:r w:rsidR="00D33AB4">
        <w:rPr>
          <w:rFonts w:ascii="Times New Roman" w:eastAsia="Times New Roman" w:hAnsi="Times New Roman" w:cs="Times New Roman"/>
          <w:b/>
          <w:bCs/>
          <w:sz w:val="24"/>
          <w:szCs w:val="24"/>
          <w:lang w:val="" w:eastAsia=""/>
        </w:rPr>
        <w:t xml:space="preserve"> </w:t>
      </w:r>
    </w:p>
    <w:p w14:paraId="5E4A1D1D" w14:textId="77777777" w:rsidR="00D51818" w:rsidRPr="00E957A6" w:rsidRDefault="00D51818" w:rsidP="00E957A6">
      <w:pPr>
        <w:spacing w:after="0" w:line="360" w:lineRule="auto"/>
        <w:outlineLvl w:val="2"/>
        <w:rPr>
          <w:rFonts w:ascii="Times New Roman" w:eastAsia="Times New Roman" w:hAnsi="Times New Roman" w:cs="Times New Roman"/>
          <w:b/>
          <w:bCs/>
          <w:sz w:val="24"/>
          <w:szCs w:val="24"/>
          <w:lang w:val="" w:eastAsia=""/>
        </w:rPr>
      </w:pPr>
    </w:p>
    <w:p w14:paraId="5C4BC14B" w14:textId="77777777" w:rsidR="00D51818" w:rsidRPr="00E957A6" w:rsidRDefault="00D51818" w:rsidP="00E957A6">
      <w:pPr>
        <w:spacing w:after="0" w:line="360" w:lineRule="auto"/>
        <w:outlineLvl w:val="2"/>
        <w:rPr>
          <w:rFonts w:ascii="Times New Roman" w:eastAsia="Times New Roman" w:hAnsi="Times New Roman" w:cs="Times New Roman"/>
          <w:b/>
          <w:bCs/>
          <w:sz w:val="24"/>
          <w:szCs w:val="24"/>
          <w:lang w:val="" w:eastAsia=""/>
        </w:rPr>
      </w:pPr>
    </w:p>
    <w:p w14:paraId="61433954" w14:textId="77777777" w:rsidR="00D51818" w:rsidRPr="00E957A6" w:rsidRDefault="00D51818" w:rsidP="00E957A6">
      <w:pPr>
        <w:spacing w:after="0" w:line="360" w:lineRule="auto"/>
        <w:outlineLvl w:val="2"/>
        <w:rPr>
          <w:rFonts w:ascii="Times New Roman" w:eastAsia="Times New Roman" w:hAnsi="Times New Roman" w:cs="Times New Roman"/>
          <w:b/>
          <w:bCs/>
          <w:sz w:val="24"/>
          <w:szCs w:val="24"/>
          <w:lang w:val="" w:eastAsia=""/>
        </w:rPr>
      </w:pPr>
    </w:p>
    <w:p w14:paraId="6AFB389C" w14:textId="77777777" w:rsidR="00D51818" w:rsidRPr="00E957A6" w:rsidRDefault="00D51818" w:rsidP="00E957A6">
      <w:pPr>
        <w:spacing w:after="0" w:line="360" w:lineRule="auto"/>
        <w:outlineLvl w:val="2"/>
        <w:rPr>
          <w:rFonts w:ascii="Times New Roman" w:eastAsia="Times New Roman" w:hAnsi="Times New Roman" w:cs="Times New Roman"/>
          <w:b/>
          <w:bCs/>
          <w:sz w:val="24"/>
          <w:szCs w:val="24"/>
          <w:lang w:val="" w:eastAsia=""/>
        </w:rPr>
      </w:pPr>
    </w:p>
    <w:p w14:paraId="42B7A47E" w14:textId="77777777" w:rsidR="00D51818" w:rsidRPr="00E957A6" w:rsidRDefault="00D51818" w:rsidP="00E957A6">
      <w:pPr>
        <w:spacing w:after="0" w:line="360" w:lineRule="auto"/>
        <w:outlineLvl w:val="2"/>
        <w:rPr>
          <w:rFonts w:ascii="Times New Roman" w:eastAsia="Times New Roman" w:hAnsi="Times New Roman" w:cs="Times New Roman"/>
          <w:b/>
          <w:bCs/>
          <w:sz w:val="24"/>
          <w:szCs w:val="24"/>
          <w:lang w:val="" w:eastAsia=""/>
        </w:rPr>
      </w:pPr>
    </w:p>
    <w:p w14:paraId="1A2E5E4D" w14:textId="77777777" w:rsidR="00D51818" w:rsidRPr="00E957A6" w:rsidRDefault="00D51818" w:rsidP="00E957A6">
      <w:pPr>
        <w:spacing w:after="0" w:line="360" w:lineRule="auto"/>
        <w:outlineLvl w:val="2"/>
        <w:rPr>
          <w:rFonts w:ascii="Times New Roman" w:eastAsia="Times New Roman" w:hAnsi="Times New Roman" w:cs="Times New Roman"/>
          <w:b/>
          <w:bCs/>
          <w:sz w:val="24"/>
          <w:szCs w:val="24"/>
          <w:lang w:val="" w:eastAsia=""/>
        </w:rPr>
      </w:pPr>
    </w:p>
    <w:p w14:paraId="7FE4725B" w14:textId="77777777" w:rsidR="00D51818" w:rsidRPr="00E957A6" w:rsidRDefault="00D51818" w:rsidP="00E957A6">
      <w:pPr>
        <w:spacing w:after="0" w:line="360" w:lineRule="auto"/>
        <w:outlineLvl w:val="2"/>
        <w:rPr>
          <w:rFonts w:ascii="Times New Roman" w:eastAsia="Times New Roman" w:hAnsi="Times New Roman" w:cs="Times New Roman"/>
          <w:b/>
          <w:bCs/>
          <w:sz w:val="24"/>
          <w:szCs w:val="24"/>
          <w:lang w:val="" w:eastAsia=""/>
        </w:rPr>
      </w:pPr>
    </w:p>
    <w:p w14:paraId="7A040AB6" w14:textId="77777777" w:rsidR="00D51818" w:rsidRPr="00E957A6" w:rsidRDefault="00D51818" w:rsidP="00E957A6">
      <w:pPr>
        <w:spacing w:after="0" w:line="360" w:lineRule="auto"/>
        <w:outlineLvl w:val="2"/>
        <w:rPr>
          <w:rFonts w:ascii="Times New Roman" w:eastAsia="Times New Roman" w:hAnsi="Times New Roman" w:cs="Times New Roman"/>
          <w:b/>
          <w:bCs/>
          <w:sz w:val="24"/>
          <w:szCs w:val="24"/>
          <w:lang w:val="" w:eastAsia=""/>
        </w:rPr>
      </w:pPr>
    </w:p>
    <w:p w14:paraId="081BD97D" w14:textId="77777777" w:rsidR="00D51818" w:rsidRPr="00E957A6" w:rsidRDefault="00D51818" w:rsidP="00E957A6">
      <w:pPr>
        <w:spacing w:after="0" w:line="360" w:lineRule="auto"/>
        <w:outlineLvl w:val="2"/>
        <w:rPr>
          <w:rFonts w:ascii="Times New Roman" w:eastAsia="Times New Roman" w:hAnsi="Times New Roman" w:cs="Times New Roman"/>
          <w:b/>
          <w:bCs/>
          <w:sz w:val="24"/>
          <w:szCs w:val="24"/>
          <w:lang w:val="" w:eastAsia=""/>
        </w:rPr>
      </w:pPr>
    </w:p>
    <w:p w14:paraId="2F733D25" w14:textId="77777777" w:rsidR="00D51818" w:rsidRPr="00E957A6" w:rsidRDefault="00D51818" w:rsidP="00E957A6">
      <w:pPr>
        <w:spacing w:after="0" w:line="360" w:lineRule="auto"/>
        <w:outlineLvl w:val="2"/>
        <w:rPr>
          <w:rFonts w:ascii="Times New Roman" w:eastAsia="Times New Roman" w:hAnsi="Times New Roman" w:cs="Times New Roman"/>
          <w:b/>
          <w:bCs/>
          <w:sz w:val="24"/>
          <w:szCs w:val="24"/>
          <w:lang w:val="" w:eastAsia=""/>
        </w:rPr>
      </w:pPr>
    </w:p>
    <w:p w14:paraId="72FD78C6" w14:textId="77777777" w:rsidR="00D51818" w:rsidRDefault="00D51818" w:rsidP="00E957A6">
      <w:pPr>
        <w:spacing w:after="0" w:line="360" w:lineRule="auto"/>
        <w:outlineLvl w:val="2"/>
        <w:rPr>
          <w:rFonts w:ascii="Times New Roman" w:eastAsia="Times New Roman" w:hAnsi="Times New Roman" w:cs="Times New Roman"/>
          <w:b/>
          <w:bCs/>
          <w:sz w:val="24"/>
          <w:szCs w:val="24"/>
          <w:lang w:val="" w:eastAsia=""/>
        </w:rPr>
      </w:pPr>
    </w:p>
    <w:p w14:paraId="198EADB9" w14:textId="77777777" w:rsidR="001272A3" w:rsidRDefault="001272A3" w:rsidP="00E957A6">
      <w:pPr>
        <w:spacing w:after="0" w:line="360" w:lineRule="auto"/>
        <w:outlineLvl w:val="2"/>
        <w:rPr>
          <w:rFonts w:ascii="Times New Roman" w:eastAsia="Times New Roman" w:hAnsi="Times New Roman" w:cs="Times New Roman"/>
          <w:b/>
          <w:bCs/>
          <w:sz w:val="24"/>
          <w:szCs w:val="24"/>
          <w:lang w:val="" w:eastAsia=""/>
        </w:rPr>
      </w:pPr>
    </w:p>
    <w:p w14:paraId="740A2BD2" w14:textId="77777777" w:rsidR="001272A3" w:rsidRDefault="001272A3" w:rsidP="00E957A6">
      <w:pPr>
        <w:spacing w:after="0" w:line="360" w:lineRule="auto"/>
        <w:outlineLvl w:val="2"/>
        <w:rPr>
          <w:rFonts w:ascii="Times New Roman" w:eastAsia="Times New Roman" w:hAnsi="Times New Roman" w:cs="Times New Roman"/>
          <w:b/>
          <w:bCs/>
          <w:sz w:val="24"/>
          <w:szCs w:val="24"/>
          <w:lang w:val="" w:eastAsia=""/>
        </w:rPr>
      </w:pPr>
    </w:p>
    <w:p w14:paraId="430F19C5" w14:textId="77777777" w:rsidR="001272A3" w:rsidRDefault="001272A3" w:rsidP="00E957A6">
      <w:pPr>
        <w:spacing w:after="0" w:line="360" w:lineRule="auto"/>
        <w:outlineLvl w:val="2"/>
        <w:rPr>
          <w:rFonts w:ascii="Times New Roman" w:eastAsia="Times New Roman" w:hAnsi="Times New Roman" w:cs="Times New Roman"/>
          <w:b/>
          <w:bCs/>
          <w:sz w:val="24"/>
          <w:szCs w:val="24"/>
          <w:lang w:val="" w:eastAsia=""/>
        </w:rPr>
      </w:pPr>
    </w:p>
    <w:p w14:paraId="36C52D23" w14:textId="77777777" w:rsidR="001272A3" w:rsidRDefault="001272A3" w:rsidP="00E957A6">
      <w:pPr>
        <w:spacing w:after="0" w:line="360" w:lineRule="auto"/>
        <w:outlineLvl w:val="2"/>
        <w:rPr>
          <w:rFonts w:ascii="Times New Roman" w:eastAsia="Times New Roman" w:hAnsi="Times New Roman" w:cs="Times New Roman"/>
          <w:b/>
          <w:bCs/>
          <w:sz w:val="24"/>
          <w:szCs w:val="24"/>
          <w:lang w:val="" w:eastAsia=""/>
        </w:rPr>
      </w:pPr>
    </w:p>
    <w:p w14:paraId="42C4AEFF" w14:textId="77777777" w:rsidR="001272A3" w:rsidRDefault="001272A3" w:rsidP="00E957A6">
      <w:pPr>
        <w:spacing w:after="0" w:line="360" w:lineRule="auto"/>
        <w:outlineLvl w:val="2"/>
        <w:rPr>
          <w:rFonts w:ascii="Times New Roman" w:eastAsia="Times New Roman" w:hAnsi="Times New Roman" w:cs="Times New Roman"/>
          <w:b/>
          <w:bCs/>
          <w:sz w:val="24"/>
          <w:szCs w:val="24"/>
          <w:lang w:val="" w:eastAsia=""/>
        </w:rPr>
      </w:pPr>
    </w:p>
    <w:p w14:paraId="02EEB382" w14:textId="77777777" w:rsidR="001272A3" w:rsidRDefault="001272A3" w:rsidP="00E957A6">
      <w:pPr>
        <w:spacing w:after="0" w:line="360" w:lineRule="auto"/>
        <w:outlineLvl w:val="2"/>
        <w:rPr>
          <w:rFonts w:ascii="Times New Roman" w:eastAsia="Times New Roman" w:hAnsi="Times New Roman" w:cs="Times New Roman"/>
          <w:b/>
          <w:bCs/>
          <w:sz w:val="24"/>
          <w:szCs w:val="24"/>
          <w:lang w:val="" w:eastAsia=""/>
        </w:rPr>
      </w:pPr>
    </w:p>
    <w:p w14:paraId="4EA609F0" w14:textId="77777777" w:rsidR="001272A3" w:rsidRPr="00E957A6" w:rsidRDefault="001272A3" w:rsidP="00E957A6">
      <w:pPr>
        <w:spacing w:after="0" w:line="360" w:lineRule="auto"/>
        <w:outlineLvl w:val="2"/>
        <w:rPr>
          <w:rFonts w:ascii="Times New Roman" w:eastAsia="Times New Roman" w:hAnsi="Times New Roman" w:cs="Times New Roman"/>
          <w:b/>
          <w:bCs/>
          <w:sz w:val="24"/>
          <w:szCs w:val="24"/>
          <w:lang w:val="" w:eastAsia=""/>
        </w:rPr>
      </w:pPr>
    </w:p>
    <w:p w14:paraId="010F36F3" w14:textId="77777777" w:rsidR="00D51818" w:rsidRPr="00E957A6" w:rsidRDefault="00D51818" w:rsidP="00E957A6">
      <w:pPr>
        <w:spacing w:after="0" w:line="360" w:lineRule="auto"/>
        <w:outlineLvl w:val="2"/>
        <w:rPr>
          <w:rFonts w:ascii="Times New Roman" w:eastAsia="Times New Roman" w:hAnsi="Times New Roman" w:cs="Times New Roman"/>
          <w:b/>
          <w:bCs/>
          <w:sz w:val="24"/>
          <w:szCs w:val="24"/>
          <w:lang w:val="" w:eastAsia=""/>
        </w:rPr>
      </w:pPr>
    </w:p>
    <w:p w14:paraId="3FBBB4DC" w14:textId="77777777" w:rsidR="006B2FBD" w:rsidRPr="00E957A6" w:rsidRDefault="0000000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bookmarkStart w:id="0" w:name="_Toc200524328"/>
      <w:r w:rsidRPr="00E957A6">
        <w:rPr>
          <w:rFonts w:ascii="Times New Roman" w:eastAsia="Times New Roman" w:hAnsi="Times New Roman" w:cs="Times New Roman"/>
          <w:b/>
          <w:bCs/>
          <w:color w:val="auto"/>
          <w:sz w:val="24"/>
          <w:szCs w:val="24"/>
          <w:lang w:val="" w:eastAsia=""/>
        </w:rPr>
        <w:lastRenderedPageBreak/>
        <w:t>ABSTRACT</w:t>
      </w:r>
      <w:bookmarkEnd w:id="0"/>
    </w:p>
    <w:p w14:paraId="4AD1F884" w14:textId="2E6CE452" w:rsidR="005D0167" w:rsidRPr="005D0167" w:rsidRDefault="005D0167" w:rsidP="005D0167">
      <w:pPr>
        <w:spacing w:after="0" w:line="240" w:lineRule="auto"/>
        <w:jc w:val="both"/>
        <w:rPr>
          <w:rFonts w:ascii="Times New Roman" w:eastAsia="Times New Roman" w:hAnsi="Times New Roman" w:cs="Times New Roman"/>
          <w:sz w:val="24"/>
          <w:szCs w:val="24"/>
          <w:lang w:eastAsia=""/>
        </w:rPr>
      </w:pPr>
      <w:r w:rsidRPr="005D0167">
        <w:rPr>
          <w:rFonts w:ascii="Times New Roman" w:eastAsia="Times New Roman" w:hAnsi="Times New Roman" w:cs="Times New Roman"/>
          <w:sz w:val="24"/>
          <w:szCs w:val="24"/>
          <w:lang w:eastAsia=""/>
        </w:rPr>
        <w:t>Over the past decade, East Africa has experienced a transformative shift in its financial services landscape, driven by the rapid expansion of mobile money technologies. This digital revolution has significantly altered the way rural populations manage money, access credit, and respond to economic shocks. Despite this progress, empirical understanding remains limited regarding how these financial innovations contribute to long-term economic resilience, especially within rural and underserved communities. This thesis investigates the impact of mobile money on household financial resilience in rural Kenya, Uganda, and Tanzania, offering both macro-level trends and micro-level insights grounded in real experiences.</w:t>
      </w:r>
      <w:r>
        <w:rPr>
          <w:rFonts w:ascii="Times New Roman" w:eastAsia="Times New Roman" w:hAnsi="Times New Roman" w:cs="Times New Roman"/>
          <w:sz w:val="24"/>
          <w:szCs w:val="24"/>
          <w:lang w:eastAsia=""/>
        </w:rPr>
        <w:t xml:space="preserve"> </w:t>
      </w:r>
      <w:r w:rsidRPr="005D0167">
        <w:rPr>
          <w:rFonts w:ascii="Times New Roman" w:eastAsia="Times New Roman" w:hAnsi="Times New Roman" w:cs="Times New Roman"/>
          <w:sz w:val="24"/>
          <w:szCs w:val="24"/>
          <w:lang w:eastAsia=""/>
        </w:rPr>
        <w:t>The study employs a mixed-methods approach, combining quantitative analysis of secondary datasets with qualitative narratives. Quantitative data were derived from nationally representative sources, including the 2021 FinAccess Household Survey (Kenya), the LSMS-ISA datasets (Uganda and Tanzania), and the 2021 Global Findex Database (World Bank). Regression and panel data techniques were used to assess the relationships between mobile money use, savings behavior, shock response capacity, and consumption stability. These findings were complemented by qualitative insights drawn from a sample of rural household narratives, allowing for a deeper exploration of how digital financial tools are used in everyday contexts.</w:t>
      </w:r>
      <w:r>
        <w:rPr>
          <w:rFonts w:ascii="Times New Roman" w:eastAsia="Times New Roman" w:hAnsi="Times New Roman" w:cs="Times New Roman"/>
          <w:sz w:val="24"/>
          <w:szCs w:val="24"/>
          <w:lang w:eastAsia=""/>
        </w:rPr>
        <w:t xml:space="preserve"> </w:t>
      </w:r>
      <w:r w:rsidRPr="005D0167">
        <w:rPr>
          <w:rFonts w:ascii="Times New Roman" w:eastAsia="Times New Roman" w:hAnsi="Times New Roman" w:cs="Times New Roman"/>
          <w:sz w:val="24"/>
          <w:szCs w:val="24"/>
          <w:lang w:eastAsia=""/>
        </w:rPr>
        <w:t>Findings indicate that households actively using mobile money services demonstrate significantly higher economic resilience. In particular, users are 35% more likely to maintain stable consumption during economic shocks. This resilience is attributed to improved access to informal lending networks, increased capacity to receive remittances, and greater use of mobile-based savings platforms. Furthermore, mobile money is positively associated with women’s financial empowerment. Women-led households using mobile money were found to initiate small businesses at a rate 28% higher than their non-user counterparts, highlighting the role of digital finance in promoting gender-inclusive economic growth.</w:t>
      </w:r>
      <w:r>
        <w:rPr>
          <w:rFonts w:ascii="Times New Roman" w:eastAsia="Times New Roman" w:hAnsi="Times New Roman" w:cs="Times New Roman"/>
          <w:sz w:val="24"/>
          <w:szCs w:val="24"/>
          <w:lang w:eastAsia=""/>
        </w:rPr>
        <w:t xml:space="preserve"> </w:t>
      </w:r>
      <w:r w:rsidRPr="005D0167">
        <w:rPr>
          <w:rFonts w:ascii="Times New Roman" w:eastAsia="Times New Roman" w:hAnsi="Times New Roman" w:cs="Times New Roman"/>
          <w:sz w:val="24"/>
          <w:szCs w:val="24"/>
          <w:lang w:eastAsia=""/>
        </w:rPr>
        <w:t>However, the benefits of mobile money are not evenly distributed. The study finds that education levels, digital literacy, and trust in technology significantly influence adoption and impact. These disparities suggest the need for tailored interventions to ensure inclusive financial development.</w:t>
      </w:r>
      <w:r>
        <w:rPr>
          <w:rFonts w:ascii="Times New Roman" w:eastAsia="Times New Roman" w:hAnsi="Times New Roman" w:cs="Times New Roman"/>
          <w:sz w:val="24"/>
          <w:szCs w:val="24"/>
          <w:lang w:eastAsia=""/>
        </w:rPr>
        <w:t xml:space="preserve"> </w:t>
      </w:r>
      <w:r w:rsidRPr="005D0167">
        <w:rPr>
          <w:rFonts w:ascii="Times New Roman" w:eastAsia="Times New Roman" w:hAnsi="Times New Roman" w:cs="Times New Roman"/>
          <w:sz w:val="24"/>
          <w:szCs w:val="24"/>
          <w:lang w:eastAsia=""/>
        </w:rPr>
        <w:t>Importantly, the research underscores that digital finance does not displace traditional informal financial systems. Instead, it complements and enhances them, creating hybrid financial ecosystems in rural settings. This integrative model allows households to diversify their financial strategies, thereby enhancing their ability to absorb economic shocks and plan for the future.</w:t>
      </w:r>
      <w:r>
        <w:rPr>
          <w:rFonts w:ascii="Times New Roman" w:eastAsia="Times New Roman" w:hAnsi="Times New Roman" w:cs="Times New Roman"/>
          <w:sz w:val="24"/>
          <w:szCs w:val="24"/>
          <w:lang w:eastAsia=""/>
        </w:rPr>
        <w:t xml:space="preserve"> </w:t>
      </w:r>
      <w:r w:rsidRPr="005D0167">
        <w:rPr>
          <w:rFonts w:ascii="Times New Roman" w:eastAsia="Times New Roman" w:hAnsi="Times New Roman" w:cs="Times New Roman"/>
          <w:sz w:val="24"/>
          <w:szCs w:val="24"/>
          <w:lang w:eastAsia=""/>
        </w:rPr>
        <w:t>The study concludes with key policy and institutional recommendations. For mobile money to reach its full developmental potential, investments must go beyond access. Policymakers should foster public-private partnerships that integrate mobile money platforms with community-based digital literacy initiatives. Financial service providers, meanwhile, should adapt their models to work alongside existing informal financial mechanisms, rather than replace them.</w:t>
      </w:r>
      <w:r>
        <w:rPr>
          <w:rFonts w:ascii="Times New Roman" w:eastAsia="Times New Roman" w:hAnsi="Times New Roman" w:cs="Times New Roman"/>
          <w:sz w:val="24"/>
          <w:szCs w:val="24"/>
          <w:lang w:eastAsia=""/>
        </w:rPr>
        <w:t xml:space="preserve"> </w:t>
      </w:r>
      <w:r w:rsidRPr="005D0167">
        <w:rPr>
          <w:rFonts w:ascii="Times New Roman" w:eastAsia="Times New Roman" w:hAnsi="Times New Roman" w:cs="Times New Roman"/>
          <w:sz w:val="24"/>
          <w:szCs w:val="24"/>
          <w:lang w:eastAsia=""/>
        </w:rPr>
        <w:t>In summary, mobile money offers a powerful tool for enhancing rural economic resilience, but its success depends on parallel investments in infrastructure, literacy, and culturally responsive service design. These findings contribute to a deeper understanding of digital financial inclusion in Africa and provide actionable insights for future strategies.</w:t>
      </w:r>
    </w:p>
    <w:p w14:paraId="5DE4A7ED" w14:textId="77777777" w:rsidR="001D513B" w:rsidRDefault="001D513B" w:rsidP="00E957A6">
      <w:pPr>
        <w:spacing w:after="0" w:line="360" w:lineRule="auto"/>
        <w:rPr>
          <w:rFonts w:ascii="Times New Roman" w:eastAsia="Times New Roman" w:hAnsi="Times New Roman" w:cs="Times New Roman"/>
          <w:sz w:val="24"/>
          <w:szCs w:val="24"/>
          <w:lang w:val="" w:eastAsia=""/>
        </w:rPr>
      </w:pPr>
    </w:p>
    <w:p w14:paraId="49220193" w14:textId="5255889E" w:rsidR="001272A3" w:rsidRDefault="001272A3" w:rsidP="00E957A6">
      <w:pPr>
        <w:spacing w:after="0" w:line="360" w:lineRule="auto"/>
        <w:rPr>
          <w:rFonts w:ascii="Times New Roman" w:eastAsia="Times New Roman" w:hAnsi="Times New Roman" w:cs="Times New Roman"/>
          <w:sz w:val="24"/>
          <w:szCs w:val="24"/>
          <w:lang w:val="" w:eastAsia=""/>
        </w:rPr>
      </w:pPr>
      <w:r w:rsidRPr="00143AA9">
        <w:rPr>
          <w:rFonts w:ascii="Times New Roman" w:eastAsia="Times New Roman" w:hAnsi="Times New Roman" w:cs="Times New Roman"/>
          <w:i/>
          <w:iCs/>
          <w:sz w:val="24"/>
          <w:szCs w:val="24"/>
          <w:lang w:val="" w:eastAsia=""/>
        </w:rPr>
        <w:t>Key words</w:t>
      </w:r>
      <w:r w:rsidR="00143AA9">
        <w:rPr>
          <w:rFonts w:ascii="Times New Roman" w:eastAsia="Times New Roman" w:hAnsi="Times New Roman" w:cs="Times New Roman"/>
          <w:sz w:val="24"/>
          <w:szCs w:val="24"/>
          <w:lang w:val="" w:eastAsia=""/>
        </w:rPr>
        <w:t>:</w:t>
      </w:r>
      <w:r>
        <w:rPr>
          <w:rFonts w:ascii="Times New Roman" w:eastAsia="Times New Roman" w:hAnsi="Times New Roman" w:cs="Times New Roman"/>
          <w:sz w:val="24"/>
          <w:szCs w:val="24"/>
          <w:lang w:val="" w:eastAsia=""/>
        </w:rPr>
        <w:t xml:space="preserve"> </w:t>
      </w:r>
      <w:r w:rsidR="00723BCA">
        <w:rPr>
          <w:rFonts w:ascii="Times New Roman" w:eastAsia="Times New Roman" w:hAnsi="Times New Roman" w:cs="Times New Roman"/>
          <w:sz w:val="24"/>
          <w:szCs w:val="24"/>
          <w:lang w:val="" w:eastAsia=""/>
        </w:rPr>
        <w:t>Consumption, Financial Inclusion</w:t>
      </w:r>
      <w:r w:rsidR="00143AA9">
        <w:rPr>
          <w:rFonts w:ascii="Times New Roman" w:eastAsia="Times New Roman" w:hAnsi="Times New Roman" w:cs="Times New Roman"/>
          <w:sz w:val="24"/>
          <w:szCs w:val="24"/>
          <w:lang w:val="" w:eastAsia=""/>
        </w:rPr>
        <w:t>, Economic resillience, Digital literacy</w:t>
      </w:r>
    </w:p>
    <w:p w14:paraId="34DFDF51" w14:textId="69CE4DFC" w:rsidR="00143AA9" w:rsidRPr="00143AA9" w:rsidRDefault="00143AA9" w:rsidP="00E957A6">
      <w:pPr>
        <w:spacing w:after="0" w:line="360" w:lineRule="auto"/>
        <w:rPr>
          <w:rFonts w:ascii="Times New Roman" w:eastAsia="Times New Roman" w:hAnsi="Times New Roman" w:cs="Times New Roman"/>
          <w:sz w:val="24"/>
          <w:szCs w:val="24"/>
          <w:lang w:val="" w:eastAsia=""/>
        </w:rPr>
      </w:pPr>
      <w:r w:rsidRPr="00143AA9">
        <w:rPr>
          <w:rFonts w:ascii="Times New Roman" w:eastAsia="Times New Roman" w:hAnsi="Times New Roman" w:cs="Times New Roman"/>
          <w:i/>
          <w:iCs/>
          <w:sz w:val="24"/>
          <w:szCs w:val="24"/>
          <w:lang w:val="" w:eastAsia=""/>
        </w:rPr>
        <w:t>JEL Classification</w:t>
      </w:r>
      <w:r>
        <w:rPr>
          <w:rFonts w:ascii="Times New Roman" w:eastAsia="Times New Roman" w:hAnsi="Times New Roman" w:cs="Times New Roman"/>
          <w:i/>
          <w:iCs/>
          <w:sz w:val="24"/>
          <w:szCs w:val="24"/>
          <w:lang w:val="" w:eastAsia=""/>
        </w:rPr>
        <w:t xml:space="preserve"> </w:t>
      </w:r>
      <w:r>
        <w:rPr>
          <w:rFonts w:ascii="Times New Roman" w:eastAsia="Times New Roman" w:hAnsi="Times New Roman" w:cs="Times New Roman"/>
          <w:sz w:val="24"/>
          <w:szCs w:val="24"/>
          <w:lang w:val="" w:eastAsia=""/>
        </w:rPr>
        <w:t>D11. D12. D13. D14</w:t>
      </w:r>
    </w:p>
    <w:p w14:paraId="280B2197" w14:textId="77777777" w:rsidR="001D513B" w:rsidRPr="00E957A6" w:rsidRDefault="001D513B" w:rsidP="00E957A6">
      <w:pPr>
        <w:spacing w:after="0" w:line="360" w:lineRule="auto"/>
        <w:rPr>
          <w:rFonts w:ascii="Times New Roman" w:eastAsia="Times New Roman" w:hAnsi="Times New Roman" w:cs="Times New Roman"/>
          <w:sz w:val="24"/>
          <w:szCs w:val="24"/>
          <w:lang w:val="" w:eastAsia=""/>
        </w:rPr>
      </w:pPr>
    </w:p>
    <w:p w14:paraId="4E146650" w14:textId="77777777" w:rsidR="001D513B" w:rsidRPr="00E957A6" w:rsidRDefault="001D513B" w:rsidP="00E957A6">
      <w:pPr>
        <w:spacing w:after="0" w:line="360" w:lineRule="auto"/>
        <w:rPr>
          <w:rFonts w:ascii="Times New Roman" w:eastAsia="Times New Roman" w:hAnsi="Times New Roman" w:cs="Times New Roman"/>
          <w:sz w:val="24"/>
          <w:szCs w:val="24"/>
          <w:lang w:val="" w:eastAsia=""/>
        </w:rPr>
      </w:pPr>
    </w:p>
    <w:sdt>
      <w:sdtPr>
        <w:rPr>
          <w:rFonts w:ascii="Times New Roman" w:eastAsiaTheme="minorHAnsi" w:hAnsi="Times New Roman" w:cs="Times New Roman"/>
          <w:color w:val="auto"/>
          <w:kern w:val="2"/>
          <w:sz w:val="24"/>
          <w:szCs w:val="24"/>
          <w14:ligatures w14:val="standardContextual"/>
        </w:rPr>
        <w:id w:val="-1187747771"/>
        <w:docPartObj>
          <w:docPartGallery w:val="Table of Contents"/>
          <w:docPartUnique/>
        </w:docPartObj>
      </w:sdtPr>
      <w:sdtEndPr>
        <w:rPr>
          <w:rFonts w:eastAsiaTheme="minorEastAsia"/>
          <w:b/>
          <w:bCs/>
          <w:noProof/>
          <w:kern w:val="0"/>
          <w14:ligatures w14:val="none"/>
        </w:rPr>
      </w:sdtEndPr>
      <w:sdtContent>
        <w:p w14:paraId="7FA5D756" w14:textId="77777777" w:rsidR="00243F89" w:rsidRPr="00E957A6" w:rsidRDefault="00000000" w:rsidP="00E957A6">
          <w:pPr>
            <w:pStyle w:val="TOCHeading"/>
            <w:spacing w:before="0" w:line="360" w:lineRule="auto"/>
            <w:rPr>
              <w:rFonts w:ascii="Times New Roman" w:hAnsi="Times New Roman" w:cs="Times New Roman"/>
              <w:sz w:val="24"/>
              <w:szCs w:val="24"/>
            </w:rPr>
          </w:pPr>
          <w:r w:rsidRPr="00E957A6">
            <w:rPr>
              <w:rFonts w:ascii="Times New Roman" w:hAnsi="Times New Roman" w:cs="Times New Roman"/>
              <w:sz w:val="24"/>
              <w:szCs w:val="24"/>
            </w:rPr>
            <w:t>Table of Contents</w:t>
          </w:r>
        </w:p>
        <w:p w14:paraId="0DA9BEAE" w14:textId="66955D39" w:rsidR="001209E4" w:rsidRDefault="00000000">
          <w:pPr>
            <w:pStyle w:val="TOC1"/>
            <w:tabs>
              <w:tab w:val="right" w:leader="dot" w:pos="9350"/>
            </w:tabs>
            <w:rPr>
              <w:noProof/>
              <w:kern w:val="2"/>
              <w:sz w:val="24"/>
              <w:szCs w:val="24"/>
              <w:lang/>
              <w14:ligatures w14:val="standardContextual"/>
            </w:rPr>
          </w:pPr>
          <w:r w:rsidRPr="00E957A6">
            <w:rPr>
              <w:rFonts w:ascii="Times New Roman" w:hAnsi="Times New Roman" w:cs="Times New Roman"/>
              <w:sz w:val="24"/>
              <w:szCs w:val="24"/>
            </w:rPr>
            <w:fldChar w:fldCharType="begin"/>
          </w:r>
          <w:r w:rsidRPr="00E957A6">
            <w:rPr>
              <w:rFonts w:ascii="Times New Roman" w:hAnsi="Times New Roman" w:cs="Times New Roman"/>
              <w:sz w:val="24"/>
              <w:szCs w:val="24"/>
            </w:rPr>
            <w:instrText xml:space="preserve"> TOC \o "1-3" \h \z \u </w:instrText>
          </w:r>
          <w:r w:rsidRPr="00E957A6">
            <w:rPr>
              <w:rFonts w:ascii="Times New Roman" w:hAnsi="Times New Roman" w:cs="Times New Roman"/>
              <w:sz w:val="24"/>
              <w:szCs w:val="24"/>
            </w:rPr>
            <w:fldChar w:fldCharType="separate"/>
          </w:r>
          <w:hyperlink w:anchor="_Toc200524328" w:history="1">
            <w:r w:rsidR="001209E4" w:rsidRPr="00530873">
              <w:rPr>
                <w:rStyle w:val="Hyperlink"/>
                <w:rFonts w:ascii="Times New Roman" w:eastAsia="Times New Roman" w:hAnsi="Times New Roman" w:cs="Times New Roman"/>
                <w:b/>
                <w:bCs/>
                <w:noProof/>
                <w:lang w:val="" w:eastAsia=""/>
              </w:rPr>
              <w:t>ABSTRACT</w:t>
            </w:r>
            <w:r w:rsidR="001209E4">
              <w:rPr>
                <w:noProof/>
                <w:webHidden/>
              </w:rPr>
              <w:tab/>
            </w:r>
            <w:r w:rsidR="001209E4">
              <w:rPr>
                <w:noProof/>
                <w:webHidden/>
              </w:rPr>
              <w:fldChar w:fldCharType="begin"/>
            </w:r>
            <w:r w:rsidR="001209E4">
              <w:rPr>
                <w:noProof/>
                <w:webHidden/>
              </w:rPr>
              <w:instrText xml:space="preserve"> PAGEREF _Toc200524328 \h </w:instrText>
            </w:r>
            <w:r w:rsidR="001209E4">
              <w:rPr>
                <w:noProof/>
                <w:webHidden/>
              </w:rPr>
            </w:r>
            <w:r w:rsidR="001209E4">
              <w:rPr>
                <w:noProof/>
                <w:webHidden/>
              </w:rPr>
              <w:fldChar w:fldCharType="separate"/>
            </w:r>
            <w:r w:rsidR="001209E4">
              <w:rPr>
                <w:noProof/>
                <w:webHidden/>
              </w:rPr>
              <w:t>2</w:t>
            </w:r>
            <w:r w:rsidR="001209E4">
              <w:rPr>
                <w:noProof/>
                <w:webHidden/>
              </w:rPr>
              <w:fldChar w:fldCharType="end"/>
            </w:r>
          </w:hyperlink>
        </w:p>
        <w:p w14:paraId="4404D6E1" w14:textId="55320890" w:rsidR="001209E4" w:rsidRDefault="001209E4">
          <w:pPr>
            <w:pStyle w:val="TOC1"/>
            <w:tabs>
              <w:tab w:val="right" w:leader="dot" w:pos="9350"/>
            </w:tabs>
            <w:rPr>
              <w:noProof/>
              <w:kern w:val="2"/>
              <w:sz w:val="24"/>
              <w:szCs w:val="24"/>
              <w:lang/>
              <w14:ligatures w14:val="standardContextual"/>
            </w:rPr>
          </w:pPr>
          <w:hyperlink w:anchor="_Toc200524329" w:history="1">
            <w:r w:rsidRPr="00530873">
              <w:rPr>
                <w:rStyle w:val="Hyperlink"/>
                <w:rFonts w:ascii="Times New Roman" w:eastAsia="Times New Roman" w:hAnsi="Times New Roman" w:cs="Times New Roman"/>
                <w:b/>
                <w:bCs/>
                <w:noProof/>
                <w:lang w:val="" w:eastAsia=""/>
              </w:rPr>
              <w:t>LIST OF FIGURES</w:t>
            </w:r>
            <w:r>
              <w:rPr>
                <w:noProof/>
                <w:webHidden/>
              </w:rPr>
              <w:tab/>
            </w:r>
            <w:r>
              <w:rPr>
                <w:noProof/>
                <w:webHidden/>
              </w:rPr>
              <w:fldChar w:fldCharType="begin"/>
            </w:r>
            <w:r>
              <w:rPr>
                <w:noProof/>
                <w:webHidden/>
              </w:rPr>
              <w:instrText xml:space="preserve"> PAGEREF _Toc200524329 \h </w:instrText>
            </w:r>
            <w:r>
              <w:rPr>
                <w:noProof/>
                <w:webHidden/>
              </w:rPr>
            </w:r>
            <w:r>
              <w:rPr>
                <w:noProof/>
                <w:webHidden/>
              </w:rPr>
              <w:fldChar w:fldCharType="separate"/>
            </w:r>
            <w:r>
              <w:rPr>
                <w:noProof/>
                <w:webHidden/>
              </w:rPr>
              <w:t>6</w:t>
            </w:r>
            <w:r>
              <w:rPr>
                <w:noProof/>
                <w:webHidden/>
              </w:rPr>
              <w:fldChar w:fldCharType="end"/>
            </w:r>
          </w:hyperlink>
        </w:p>
        <w:p w14:paraId="08B43C06" w14:textId="5EABACC1" w:rsidR="001209E4" w:rsidRDefault="001209E4">
          <w:pPr>
            <w:pStyle w:val="TOC1"/>
            <w:tabs>
              <w:tab w:val="right" w:leader="dot" w:pos="9350"/>
            </w:tabs>
            <w:rPr>
              <w:noProof/>
              <w:kern w:val="2"/>
              <w:sz w:val="24"/>
              <w:szCs w:val="24"/>
              <w:lang/>
              <w14:ligatures w14:val="standardContextual"/>
            </w:rPr>
          </w:pPr>
          <w:hyperlink w:anchor="_Toc200524330" w:history="1">
            <w:r w:rsidRPr="00530873">
              <w:rPr>
                <w:rStyle w:val="Hyperlink"/>
                <w:rFonts w:ascii="Times New Roman" w:eastAsia="Times New Roman" w:hAnsi="Times New Roman" w:cs="Times New Roman"/>
                <w:b/>
                <w:bCs/>
                <w:noProof/>
                <w:lang w:val="" w:eastAsia=""/>
              </w:rPr>
              <w:t>CHAPTER 1: INTRODUCTION</w:t>
            </w:r>
            <w:r>
              <w:rPr>
                <w:noProof/>
                <w:webHidden/>
              </w:rPr>
              <w:tab/>
            </w:r>
            <w:r>
              <w:rPr>
                <w:noProof/>
                <w:webHidden/>
              </w:rPr>
              <w:fldChar w:fldCharType="begin"/>
            </w:r>
            <w:r>
              <w:rPr>
                <w:noProof/>
                <w:webHidden/>
              </w:rPr>
              <w:instrText xml:space="preserve"> PAGEREF _Toc200524330 \h </w:instrText>
            </w:r>
            <w:r>
              <w:rPr>
                <w:noProof/>
                <w:webHidden/>
              </w:rPr>
            </w:r>
            <w:r>
              <w:rPr>
                <w:noProof/>
                <w:webHidden/>
              </w:rPr>
              <w:fldChar w:fldCharType="separate"/>
            </w:r>
            <w:r>
              <w:rPr>
                <w:noProof/>
                <w:webHidden/>
              </w:rPr>
              <w:t>7</w:t>
            </w:r>
            <w:r>
              <w:rPr>
                <w:noProof/>
                <w:webHidden/>
              </w:rPr>
              <w:fldChar w:fldCharType="end"/>
            </w:r>
          </w:hyperlink>
        </w:p>
        <w:p w14:paraId="056F7432" w14:textId="13C97AA9" w:rsidR="001209E4" w:rsidRDefault="001209E4">
          <w:pPr>
            <w:pStyle w:val="TOC2"/>
            <w:tabs>
              <w:tab w:val="right" w:leader="dot" w:pos="9350"/>
            </w:tabs>
            <w:rPr>
              <w:noProof/>
              <w:kern w:val="2"/>
              <w:sz w:val="24"/>
              <w:szCs w:val="24"/>
              <w:lang/>
              <w14:ligatures w14:val="standardContextual"/>
            </w:rPr>
          </w:pPr>
          <w:hyperlink w:anchor="_Toc200524331" w:history="1">
            <w:r w:rsidRPr="00530873">
              <w:rPr>
                <w:rStyle w:val="Hyperlink"/>
                <w:rFonts w:ascii="Times New Roman" w:eastAsia="Times New Roman" w:hAnsi="Times New Roman" w:cs="Times New Roman"/>
                <w:b/>
                <w:bCs/>
                <w:noProof/>
                <w:lang w:val="" w:eastAsia=""/>
              </w:rPr>
              <w:t>1.1 Background</w:t>
            </w:r>
            <w:r>
              <w:rPr>
                <w:noProof/>
                <w:webHidden/>
              </w:rPr>
              <w:tab/>
            </w:r>
            <w:r>
              <w:rPr>
                <w:noProof/>
                <w:webHidden/>
              </w:rPr>
              <w:fldChar w:fldCharType="begin"/>
            </w:r>
            <w:r>
              <w:rPr>
                <w:noProof/>
                <w:webHidden/>
              </w:rPr>
              <w:instrText xml:space="preserve"> PAGEREF _Toc200524331 \h </w:instrText>
            </w:r>
            <w:r>
              <w:rPr>
                <w:noProof/>
                <w:webHidden/>
              </w:rPr>
            </w:r>
            <w:r>
              <w:rPr>
                <w:noProof/>
                <w:webHidden/>
              </w:rPr>
              <w:fldChar w:fldCharType="separate"/>
            </w:r>
            <w:r>
              <w:rPr>
                <w:noProof/>
                <w:webHidden/>
              </w:rPr>
              <w:t>7</w:t>
            </w:r>
            <w:r>
              <w:rPr>
                <w:noProof/>
                <w:webHidden/>
              </w:rPr>
              <w:fldChar w:fldCharType="end"/>
            </w:r>
          </w:hyperlink>
        </w:p>
        <w:p w14:paraId="1FC9569E" w14:textId="6BDD2C68" w:rsidR="001209E4" w:rsidRDefault="001209E4">
          <w:pPr>
            <w:pStyle w:val="TOC2"/>
            <w:tabs>
              <w:tab w:val="right" w:leader="dot" w:pos="9350"/>
            </w:tabs>
            <w:rPr>
              <w:noProof/>
              <w:kern w:val="2"/>
              <w:sz w:val="24"/>
              <w:szCs w:val="24"/>
              <w:lang/>
              <w14:ligatures w14:val="standardContextual"/>
            </w:rPr>
          </w:pPr>
          <w:hyperlink w:anchor="_Toc200524332" w:history="1">
            <w:r w:rsidRPr="00530873">
              <w:rPr>
                <w:rStyle w:val="Hyperlink"/>
                <w:rFonts w:ascii="Times New Roman" w:eastAsia="Times New Roman" w:hAnsi="Times New Roman" w:cs="Times New Roman"/>
                <w:b/>
                <w:bCs/>
                <w:noProof/>
                <w:lang w:val="" w:eastAsia=""/>
              </w:rPr>
              <w:t>1.2 Problem Statement</w:t>
            </w:r>
            <w:r>
              <w:rPr>
                <w:noProof/>
                <w:webHidden/>
              </w:rPr>
              <w:tab/>
            </w:r>
            <w:r>
              <w:rPr>
                <w:noProof/>
                <w:webHidden/>
              </w:rPr>
              <w:fldChar w:fldCharType="begin"/>
            </w:r>
            <w:r>
              <w:rPr>
                <w:noProof/>
                <w:webHidden/>
              </w:rPr>
              <w:instrText xml:space="preserve"> PAGEREF _Toc200524332 \h </w:instrText>
            </w:r>
            <w:r>
              <w:rPr>
                <w:noProof/>
                <w:webHidden/>
              </w:rPr>
            </w:r>
            <w:r>
              <w:rPr>
                <w:noProof/>
                <w:webHidden/>
              </w:rPr>
              <w:fldChar w:fldCharType="separate"/>
            </w:r>
            <w:r>
              <w:rPr>
                <w:noProof/>
                <w:webHidden/>
              </w:rPr>
              <w:t>7</w:t>
            </w:r>
            <w:r>
              <w:rPr>
                <w:noProof/>
                <w:webHidden/>
              </w:rPr>
              <w:fldChar w:fldCharType="end"/>
            </w:r>
          </w:hyperlink>
        </w:p>
        <w:p w14:paraId="0A0CA493" w14:textId="7BBD3D01" w:rsidR="001209E4" w:rsidRDefault="001209E4">
          <w:pPr>
            <w:pStyle w:val="TOC2"/>
            <w:tabs>
              <w:tab w:val="right" w:leader="dot" w:pos="9350"/>
            </w:tabs>
            <w:rPr>
              <w:noProof/>
              <w:kern w:val="2"/>
              <w:sz w:val="24"/>
              <w:szCs w:val="24"/>
              <w:lang/>
              <w14:ligatures w14:val="standardContextual"/>
            </w:rPr>
          </w:pPr>
          <w:hyperlink w:anchor="_Toc200524333" w:history="1">
            <w:r w:rsidRPr="00530873">
              <w:rPr>
                <w:rStyle w:val="Hyperlink"/>
                <w:rFonts w:ascii="Times New Roman" w:hAnsi="Times New Roman" w:cs="Times New Roman"/>
                <w:b/>
                <w:bCs/>
                <w:noProof/>
              </w:rPr>
              <w:t>1.3 Purpose of the Study</w:t>
            </w:r>
            <w:r>
              <w:rPr>
                <w:noProof/>
                <w:webHidden/>
              </w:rPr>
              <w:tab/>
            </w:r>
            <w:r>
              <w:rPr>
                <w:noProof/>
                <w:webHidden/>
              </w:rPr>
              <w:fldChar w:fldCharType="begin"/>
            </w:r>
            <w:r>
              <w:rPr>
                <w:noProof/>
                <w:webHidden/>
              </w:rPr>
              <w:instrText xml:space="preserve"> PAGEREF _Toc200524333 \h </w:instrText>
            </w:r>
            <w:r>
              <w:rPr>
                <w:noProof/>
                <w:webHidden/>
              </w:rPr>
            </w:r>
            <w:r>
              <w:rPr>
                <w:noProof/>
                <w:webHidden/>
              </w:rPr>
              <w:fldChar w:fldCharType="separate"/>
            </w:r>
            <w:r>
              <w:rPr>
                <w:noProof/>
                <w:webHidden/>
              </w:rPr>
              <w:t>8</w:t>
            </w:r>
            <w:r>
              <w:rPr>
                <w:noProof/>
                <w:webHidden/>
              </w:rPr>
              <w:fldChar w:fldCharType="end"/>
            </w:r>
          </w:hyperlink>
        </w:p>
        <w:p w14:paraId="22123F38" w14:textId="42D2235B" w:rsidR="001209E4" w:rsidRDefault="001209E4">
          <w:pPr>
            <w:pStyle w:val="TOC2"/>
            <w:tabs>
              <w:tab w:val="right" w:leader="dot" w:pos="9350"/>
            </w:tabs>
            <w:rPr>
              <w:noProof/>
              <w:kern w:val="2"/>
              <w:sz w:val="24"/>
              <w:szCs w:val="24"/>
              <w:lang/>
              <w14:ligatures w14:val="standardContextual"/>
            </w:rPr>
          </w:pPr>
          <w:hyperlink w:anchor="_Toc200524334" w:history="1">
            <w:r w:rsidRPr="00530873">
              <w:rPr>
                <w:rStyle w:val="Hyperlink"/>
                <w:rFonts w:ascii="Times New Roman" w:eastAsia="Times New Roman" w:hAnsi="Times New Roman" w:cs="Times New Roman"/>
                <w:b/>
                <w:bCs/>
                <w:noProof/>
                <w:lang w:val="" w:eastAsia=""/>
              </w:rPr>
              <w:t>1.4 Research Questions</w:t>
            </w:r>
            <w:r>
              <w:rPr>
                <w:noProof/>
                <w:webHidden/>
              </w:rPr>
              <w:tab/>
            </w:r>
            <w:r>
              <w:rPr>
                <w:noProof/>
                <w:webHidden/>
              </w:rPr>
              <w:fldChar w:fldCharType="begin"/>
            </w:r>
            <w:r>
              <w:rPr>
                <w:noProof/>
                <w:webHidden/>
              </w:rPr>
              <w:instrText xml:space="preserve"> PAGEREF _Toc200524334 \h </w:instrText>
            </w:r>
            <w:r>
              <w:rPr>
                <w:noProof/>
                <w:webHidden/>
              </w:rPr>
            </w:r>
            <w:r>
              <w:rPr>
                <w:noProof/>
                <w:webHidden/>
              </w:rPr>
              <w:fldChar w:fldCharType="separate"/>
            </w:r>
            <w:r>
              <w:rPr>
                <w:noProof/>
                <w:webHidden/>
              </w:rPr>
              <w:t>8</w:t>
            </w:r>
            <w:r>
              <w:rPr>
                <w:noProof/>
                <w:webHidden/>
              </w:rPr>
              <w:fldChar w:fldCharType="end"/>
            </w:r>
          </w:hyperlink>
        </w:p>
        <w:p w14:paraId="31101A71" w14:textId="1BDF5B26" w:rsidR="001209E4" w:rsidRDefault="001209E4">
          <w:pPr>
            <w:pStyle w:val="TOC2"/>
            <w:tabs>
              <w:tab w:val="right" w:leader="dot" w:pos="9350"/>
            </w:tabs>
            <w:rPr>
              <w:noProof/>
              <w:kern w:val="2"/>
              <w:sz w:val="24"/>
              <w:szCs w:val="24"/>
              <w:lang/>
              <w14:ligatures w14:val="standardContextual"/>
            </w:rPr>
          </w:pPr>
          <w:hyperlink w:anchor="_Toc200524335" w:history="1">
            <w:r w:rsidRPr="00530873">
              <w:rPr>
                <w:rStyle w:val="Hyperlink"/>
                <w:rFonts w:ascii="Times New Roman" w:eastAsia="Times New Roman" w:hAnsi="Times New Roman" w:cs="Times New Roman"/>
                <w:b/>
                <w:bCs/>
                <w:noProof/>
                <w:lang w:val="" w:eastAsia=""/>
              </w:rPr>
              <w:t>1.5 Hypotheses</w:t>
            </w:r>
            <w:r>
              <w:rPr>
                <w:noProof/>
                <w:webHidden/>
              </w:rPr>
              <w:tab/>
            </w:r>
            <w:r>
              <w:rPr>
                <w:noProof/>
                <w:webHidden/>
              </w:rPr>
              <w:fldChar w:fldCharType="begin"/>
            </w:r>
            <w:r>
              <w:rPr>
                <w:noProof/>
                <w:webHidden/>
              </w:rPr>
              <w:instrText xml:space="preserve"> PAGEREF _Toc200524335 \h </w:instrText>
            </w:r>
            <w:r>
              <w:rPr>
                <w:noProof/>
                <w:webHidden/>
              </w:rPr>
            </w:r>
            <w:r>
              <w:rPr>
                <w:noProof/>
                <w:webHidden/>
              </w:rPr>
              <w:fldChar w:fldCharType="separate"/>
            </w:r>
            <w:r>
              <w:rPr>
                <w:noProof/>
                <w:webHidden/>
              </w:rPr>
              <w:t>8</w:t>
            </w:r>
            <w:r>
              <w:rPr>
                <w:noProof/>
                <w:webHidden/>
              </w:rPr>
              <w:fldChar w:fldCharType="end"/>
            </w:r>
          </w:hyperlink>
        </w:p>
        <w:p w14:paraId="51D32562" w14:textId="5C120024" w:rsidR="001209E4" w:rsidRDefault="001209E4">
          <w:pPr>
            <w:pStyle w:val="TOC2"/>
            <w:tabs>
              <w:tab w:val="right" w:leader="dot" w:pos="9350"/>
            </w:tabs>
            <w:rPr>
              <w:noProof/>
              <w:kern w:val="2"/>
              <w:sz w:val="24"/>
              <w:szCs w:val="24"/>
              <w:lang/>
              <w14:ligatures w14:val="standardContextual"/>
            </w:rPr>
          </w:pPr>
          <w:hyperlink w:anchor="_Toc200524336" w:history="1">
            <w:r w:rsidRPr="00530873">
              <w:rPr>
                <w:rStyle w:val="Hyperlink"/>
                <w:rFonts w:ascii="Times New Roman" w:eastAsia="Times New Roman" w:hAnsi="Times New Roman" w:cs="Times New Roman"/>
                <w:b/>
                <w:bCs/>
                <w:noProof/>
                <w:lang w:val="" w:eastAsia=""/>
              </w:rPr>
              <w:t>1.6 Significance of the Study</w:t>
            </w:r>
            <w:r>
              <w:rPr>
                <w:noProof/>
                <w:webHidden/>
              </w:rPr>
              <w:tab/>
            </w:r>
            <w:r>
              <w:rPr>
                <w:noProof/>
                <w:webHidden/>
              </w:rPr>
              <w:fldChar w:fldCharType="begin"/>
            </w:r>
            <w:r>
              <w:rPr>
                <w:noProof/>
                <w:webHidden/>
              </w:rPr>
              <w:instrText xml:space="preserve"> PAGEREF _Toc200524336 \h </w:instrText>
            </w:r>
            <w:r>
              <w:rPr>
                <w:noProof/>
                <w:webHidden/>
              </w:rPr>
            </w:r>
            <w:r>
              <w:rPr>
                <w:noProof/>
                <w:webHidden/>
              </w:rPr>
              <w:fldChar w:fldCharType="separate"/>
            </w:r>
            <w:r>
              <w:rPr>
                <w:noProof/>
                <w:webHidden/>
              </w:rPr>
              <w:t>8</w:t>
            </w:r>
            <w:r>
              <w:rPr>
                <w:noProof/>
                <w:webHidden/>
              </w:rPr>
              <w:fldChar w:fldCharType="end"/>
            </w:r>
          </w:hyperlink>
        </w:p>
        <w:p w14:paraId="2C4E139E" w14:textId="3E0082AF" w:rsidR="001209E4" w:rsidRDefault="001209E4">
          <w:pPr>
            <w:pStyle w:val="TOC1"/>
            <w:tabs>
              <w:tab w:val="right" w:leader="dot" w:pos="9350"/>
            </w:tabs>
            <w:rPr>
              <w:noProof/>
              <w:kern w:val="2"/>
              <w:sz w:val="24"/>
              <w:szCs w:val="24"/>
              <w:lang/>
              <w14:ligatures w14:val="standardContextual"/>
            </w:rPr>
          </w:pPr>
          <w:hyperlink w:anchor="_Toc200524337" w:history="1">
            <w:r w:rsidRPr="00530873">
              <w:rPr>
                <w:rStyle w:val="Hyperlink"/>
                <w:rFonts w:ascii="Times New Roman" w:eastAsia="Times New Roman" w:hAnsi="Times New Roman" w:cs="Times New Roman"/>
                <w:b/>
                <w:bCs/>
                <w:noProof/>
                <w:lang w:val="" w:eastAsia=""/>
              </w:rPr>
              <w:t>CHAPTER 2: LITERATURE REVIEW</w:t>
            </w:r>
            <w:r>
              <w:rPr>
                <w:noProof/>
                <w:webHidden/>
              </w:rPr>
              <w:tab/>
            </w:r>
            <w:r>
              <w:rPr>
                <w:noProof/>
                <w:webHidden/>
              </w:rPr>
              <w:fldChar w:fldCharType="begin"/>
            </w:r>
            <w:r>
              <w:rPr>
                <w:noProof/>
                <w:webHidden/>
              </w:rPr>
              <w:instrText xml:space="preserve"> PAGEREF _Toc200524337 \h </w:instrText>
            </w:r>
            <w:r>
              <w:rPr>
                <w:noProof/>
                <w:webHidden/>
              </w:rPr>
            </w:r>
            <w:r>
              <w:rPr>
                <w:noProof/>
                <w:webHidden/>
              </w:rPr>
              <w:fldChar w:fldCharType="separate"/>
            </w:r>
            <w:r>
              <w:rPr>
                <w:noProof/>
                <w:webHidden/>
              </w:rPr>
              <w:t>10</w:t>
            </w:r>
            <w:r>
              <w:rPr>
                <w:noProof/>
                <w:webHidden/>
              </w:rPr>
              <w:fldChar w:fldCharType="end"/>
            </w:r>
          </w:hyperlink>
        </w:p>
        <w:p w14:paraId="4A536745" w14:textId="525283BD" w:rsidR="001209E4" w:rsidRDefault="001209E4">
          <w:pPr>
            <w:pStyle w:val="TOC2"/>
            <w:tabs>
              <w:tab w:val="right" w:leader="dot" w:pos="9350"/>
            </w:tabs>
            <w:rPr>
              <w:noProof/>
              <w:kern w:val="2"/>
              <w:sz w:val="24"/>
              <w:szCs w:val="24"/>
              <w:lang/>
              <w14:ligatures w14:val="standardContextual"/>
            </w:rPr>
          </w:pPr>
          <w:hyperlink w:anchor="_Toc200524338" w:history="1">
            <w:r w:rsidRPr="00530873">
              <w:rPr>
                <w:rStyle w:val="Hyperlink"/>
                <w:rFonts w:ascii="Times New Roman" w:eastAsia="Times New Roman" w:hAnsi="Times New Roman" w:cs="Times New Roman"/>
                <w:b/>
                <w:bCs/>
                <w:noProof/>
                <w:lang w:val="" w:eastAsia=""/>
              </w:rPr>
              <w:t>2.1 Introduction</w:t>
            </w:r>
            <w:r>
              <w:rPr>
                <w:noProof/>
                <w:webHidden/>
              </w:rPr>
              <w:tab/>
            </w:r>
            <w:r>
              <w:rPr>
                <w:noProof/>
                <w:webHidden/>
              </w:rPr>
              <w:fldChar w:fldCharType="begin"/>
            </w:r>
            <w:r>
              <w:rPr>
                <w:noProof/>
                <w:webHidden/>
              </w:rPr>
              <w:instrText xml:space="preserve"> PAGEREF _Toc200524338 \h </w:instrText>
            </w:r>
            <w:r>
              <w:rPr>
                <w:noProof/>
                <w:webHidden/>
              </w:rPr>
            </w:r>
            <w:r>
              <w:rPr>
                <w:noProof/>
                <w:webHidden/>
              </w:rPr>
              <w:fldChar w:fldCharType="separate"/>
            </w:r>
            <w:r>
              <w:rPr>
                <w:noProof/>
                <w:webHidden/>
              </w:rPr>
              <w:t>10</w:t>
            </w:r>
            <w:r>
              <w:rPr>
                <w:noProof/>
                <w:webHidden/>
              </w:rPr>
              <w:fldChar w:fldCharType="end"/>
            </w:r>
          </w:hyperlink>
        </w:p>
        <w:p w14:paraId="7CAD97DB" w14:textId="60F46D79" w:rsidR="001209E4" w:rsidRDefault="001209E4">
          <w:pPr>
            <w:pStyle w:val="TOC2"/>
            <w:tabs>
              <w:tab w:val="right" w:leader="dot" w:pos="9350"/>
            </w:tabs>
            <w:rPr>
              <w:noProof/>
              <w:kern w:val="2"/>
              <w:sz w:val="24"/>
              <w:szCs w:val="24"/>
              <w:lang/>
              <w14:ligatures w14:val="standardContextual"/>
            </w:rPr>
          </w:pPr>
          <w:hyperlink w:anchor="_Toc200524339" w:history="1">
            <w:r w:rsidRPr="00530873">
              <w:rPr>
                <w:rStyle w:val="Hyperlink"/>
                <w:rFonts w:ascii="Times New Roman" w:eastAsia="Times New Roman" w:hAnsi="Times New Roman" w:cs="Times New Roman"/>
                <w:b/>
                <w:bCs/>
                <w:noProof/>
                <w:lang w:val="" w:eastAsia=""/>
              </w:rPr>
              <w:t>2.2 Theoretical Review</w:t>
            </w:r>
            <w:r>
              <w:rPr>
                <w:noProof/>
                <w:webHidden/>
              </w:rPr>
              <w:tab/>
            </w:r>
            <w:r>
              <w:rPr>
                <w:noProof/>
                <w:webHidden/>
              </w:rPr>
              <w:fldChar w:fldCharType="begin"/>
            </w:r>
            <w:r>
              <w:rPr>
                <w:noProof/>
                <w:webHidden/>
              </w:rPr>
              <w:instrText xml:space="preserve"> PAGEREF _Toc200524339 \h </w:instrText>
            </w:r>
            <w:r>
              <w:rPr>
                <w:noProof/>
                <w:webHidden/>
              </w:rPr>
            </w:r>
            <w:r>
              <w:rPr>
                <w:noProof/>
                <w:webHidden/>
              </w:rPr>
              <w:fldChar w:fldCharType="separate"/>
            </w:r>
            <w:r>
              <w:rPr>
                <w:noProof/>
                <w:webHidden/>
              </w:rPr>
              <w:t>10</w:t>
            </w:r>
            <w:r>
              <w:rPr>
                <w:noProof/>
                <w:webHidden/>
              </w:rPr>
              <w:fldChar w:fldCharType="end"/>
            </w:r>
          </w:hyperlink>
        </w:p>
        <w:p w14:paraId="2AA7ABF0" w14:textId="75AC8C4E" w:rsidR="001209E4" w:rsidRDefault="001209E4">
          <w:pPr>
            <w:pStyle w:val="TOC3"/>
            <w:tabs>
              <w:tab w:val="right" w:leader="dot" w:pos="9350"/>
            </w:tabs>
            <w:rPr>
              <w:noProof/>
              <w:kern w:val="2"/>
              <w:sz w:val="24"/>
              <w:szCs w:val="24"/>
              <w:lang/>
              <w14:ligatures w14:val="standardContextual"/>
            </w:rPr>
          </w:pPr>
          <w:hyperlink w:anchor="_Toc200524340" w:history="1">
            <w:r w:rsidRPr="00530873">
              <w:rPr>
                <w:rStyle w:val="Hyperlink"/>
                <w:rFonts w:ascii="Times New Roman" w:eastAsia="Times New Roman" w:hAnsi="Times New Roman" w:cs="Times New Roman"/>
                <w:b/>
                <w:bCs/>
                <w:noProof/>
                <w:lang w:val="" w:eastAsia=""/>
              </w:rPr>
              <w:t>2.2.1 Financial Inclusion Theory</w:t>
            </w:r>
            <w:r>
              <w:rPr>
                <w:noProof/>
                <w:webHidden/>
              </w:rPr>
              <w:tab/>
            </w:r>
            <w:r>
              <w:rPr>
                <w:noProof/>
                <w:webHidden/>
              </w:rPr>
              <w:fldChar w:fldCharType="begin"/>
            </w:r>
            <w:r>
              <w:rPr>
                <w:noProof/>
                <w:webHidden/>
              </w:rPr>
              <w:instrText xml:space="preserve"> PAGEREF _Toc200524340 \h </w:instrText>
            </w:r>
            <w:r>
              <w:rPr>
                <w:noProof/>
                <w:webHidden/>
              </w:rPr>
            </w:r>
            <w:r>
              <w:rPr>
                <w:noProof/>
                <w:webHidden/>
              </w:rPr>
              <w:fldChar w:fldCharType="separate"/>
            </w:r>
            <w:r>
              <w:rPr>
                <w:noProof/>
                <w:webHidden/>
              </w:rPr>
              <w:t>10</w:t>
            </w:r>
            <w:r>
              <w:rPr>
                <w:noProof/>
                <w:webHidden/>
              </w:rPr>
              <w:fldChar w:fldCharType="end"/>
            </w:r>
          </w:hyperlink>
        </w:p>
        <w:p w14:paraId="7D7BE7EE" w14:textId="579C8CA3" w:rsidR="001209E4" w:rsidRDefault="001209E4">
          <w:pPr>
            <w:pStyle w:val="TOC3"/>
            <w:tabs>
              <w:tab w:val="right" w:leader="dot" w:pos="9350"/>
            </w:tabs>
            <w:rPr>
              <w:noProof/>
              <w:kern w:val="2"/>
              <w:sz w:val="24"/>
              <w:szCs w:val="24"/>
              <w:lang/>
              <w14:ligatures w14:val="standardContextual"/>
            </w:rPr>
          </w:pPr>
          <w:hyperlink w:anchor="_Toc200524341" w:history="1">
            <w:r w:rsidRPr="00530873">
              <w:rPr>
                <w:rStyle w:val="Hyperlink"/>
                <w:rFonts w:ascii="Times New Roman" w:eastAsia="Times New Roman" w:hAnsi="Times New Roman" w:cs="Times New Roman"/>
                <w:b/>
                <w:bCs/>
                <w:noProof/>
                <w:lang w:val="" w:eastAsia=""/>
              </w:rPr>
              <w:t>2.2.2 Diffusion of Innovations Theory</w:t>
            </w:r>
            <w:r>
              <w:rPr>
                <w:noProof/>
                <w:webHidden/>
              </w:rPr>
              <w:tab/>
            </w:r>
            <w:r>
              <w:rPr>
                <w:noProof/>
                <w:webHidden/>
              </w:rPr>
              <w:fldChar w:fldCharType="begin"/>
            </w:r>
            <w:r>
              <w:rPr>
                <w:noProof/>
                <w:webHidden/>
              </w:rPr>
              <w:instrText xml:space="preserve"> PAGEREF _Toc200524341 \h </w:instrText>
            </w:r>
            <w:r>
              <w:rPr>
                <w:noProof/>
                <w:webHidden/>
              </w:rPr>
            </w:r>
            <w:r>
              <w:rPr>
                <w:noProof/>
                <w:webHidden/>
              </w:rPr>
              <w:fldChar w:fldCharType="separate"/>
            </w:r>
            <w:r>
              <w:rPr>
                <w:noProof/>
                <w:webHidden/>
              </w:rPr>
              <w:t>10</w:t>
            </w:r>
            <w:r>
              <w:rPr>
                <w:noProof/>
                <w:webHidden/>
              </w:rPr>
              <w:fldChar w:fldCharType="end"/>
            </w:r>
          </w:hyperlink>
        </w:p>
        <w:p w14:paraId="157D9C2F" w14:textId="52A013CA" w:rsidR="001209E4" w:rsidRDefault="001209E4">
          <w:pPr>
            <w:pStyle w:val="TOC3"/>
            <w:tabs>
              <w:tab w:val="right" w:leader="dot" w:pos="9350"/>
            </w:tabs>
            <w:rPr>
              <w:noProof/>
              <w:kern w:val="2"/>
              <w:sz w:val="24"/>
              <w:szCs w:val="24"/>
              <w:lang/>
              <w14:ligatures w14:val="standardContextual"/>
            </w:rPr>
          </w:pPr>
          <w:hyperlink w:anchor="_Toc200524342" w:history="1">
            <w:r w:rsidRPr="00530873">
              <w:rPr>
                <w:rStyle w:val="Hyperlink"/>
                <w:rFonts w:ascii="Times New Roman" w:eastAsia="Times New Roman" w:hAnsi="Times New Roman" w:cs="Times New Roman"/>
                <w:b/>
                <w:bCs/>
                <w:noProof/>
                <w:lang w:val="" w:eastAsia=""/>
              </w:rPr>
              <w:t>2.2.3 Resource-Based Theory</w:t>
            </w:r>
            <w:r>
              <w:rPr>
                <w:noProof/>
                <w:webHidden/>
              </w:rPr>
              <w:tab/>
            </w:r>
            <w:r>
              <w:rPr>
                <w:noProof/>
                <w:webHidden/>
              </w:rPr>
              <w:fldChar w:fldCharType="begin"/>
            </w:r>
            <w:r>
              <w:rPr>
                <w:noProof/>
                <w:webHidden/>
              </w:rPr>
              <w:instrText xml:space="preserve"> PAGEREF _Toc200524342 \h </w:instrText>
            </w:r>
            <w:r>
              <w:rPr>
                <w:noProof/>
                <w:webHidden/>
              </w:rPr>
            </w:r>
            <w:r>
              <w:rPr>
                <w:noProof/>
                <w:webHidden/>
              </w:rPr>
              <w:fldChar w:fldCharType="separate"/>
            </w:r>
            <w:r>
              <w:rPr>
                <w:noProof/>
                <w:webHidden/>
              </w:rPr>
              <w:t>11</w:t>
            </w:r>
            <w:r>
              <w:rPr>
                <w:noProof/>
                <w:webHidden/>
              </w:rPr>
              <w:fldChar w:fldCharType="end"/>
            </w:r>
          </w:hyperlink>
        </w:p>
        <w:p w14:paraId="0EDD8155" w14:textId="1D48B0C6" w:rsidR="001209E4" w:rsidRDefault="001209E4">
          <w:pPr>
            <w:pStyle w:val="TOC2"/>
            <w:tabs>
              <w:tab w:val="right" w:leader="dot" w:pos="9350"/>
            </w:tabs>
            <w:rPr>
              <w:noProof/>
              <w:kern w:val="2"/>
              <w:sz w:val="24"/>
              <w:szCs w:val="24"/>
              <w:lang/>
              <w14:ligatures w14:val="standardContextual"/>
            </w:rPr>
          </w:pPr>
          <w:hyperlink w:anchor="_Toc200524343" w:history="1">
            <w:r w:rsidRPr="00530873">
              <w:rPr>
                <w:rStyle w:val="Hyperlink"/>
                <w:rFonts w:ascii="Times New Roman" w:eastAsia="Times New Roman" w:hAnsi="Times New Roman" w:cs="Times New Roman"/>
                <w:b/>
                <w:bCs/>
                <w:noProof/>
                <w:lang w:val="" w:eastAsia=""/>
              </w:rPr>
              <w:t>2.2 Empirical Review</w:t>
            </w:r>
            <w:r>
              <w:rPr>
                <w:noProof/>
                <w:webHidden/>
              </w:rPr>
              <w:tab/>
            </w:r>
            <w:r>
              <w:rPr>
                <w:noProof/>
                <w:webHidden/>
              </w:rPr>
              <w:fldChar w:fldCharType="begin"/>
            </w:r>
            <w:r>
              <w:rPr>
                <w:noProof/>
                <w:webHidden/>
              </w:rPr>
              <w:instrText xml:space="preserve"> PAGEREF _Toc200524343 \h </w:instrText>
            </w:r>
            <w:r>
              <w:rPr>
                <w:noProof/>
                <w:webHidden/>
              </w:rPr>
            </w:r>
            <w:r>
              <w:rPr>
                <w:noProof/>
                <w:webHidden/>
              </w:rPr>
              <w:fldChar w:fldCharType="separate"/>
            </w:r>
            <w:r>
              <w:rPr>
                <w:noProof/>
                <w:webHidden/>
              </w:rPr>
              <w:t>11</w:t>
            </w:r>
            <w:r>
              <w:rPr>
                <w:noProof/>
                <w:webHidden/>
              </w:rPr>
              <w:fldChar w:fldCharType="end"/>
            </w:r>
          </w:hyperlink>
        </w:p>
        <w:p w14:paraId="62B74D94" w14:textId="3FBEEADD" w:rsidR="001209E4" w:rsidRDefault="001209E4">
          <w:pPr>
            <w:pStyle w:val="TOC1"/>
            <w:tabs>
              <w:tab w:val="right" w:leader="dot" w:pos="9350"/>
            </w:tabs>
            <w:rPr>
              <w:noProof/>
              <w:kern w:val="2"/>
              <w:sz w:val="24"/>
              <w:szCs w:val="24"/>
              <w:lang/>
              <w14:ligatures w14:val="standardContextual"/>
            </w:rPr>
          </w:pPr>
          <w:hyperlink w:anchor="_Toc200524344" w:history="1">
            <w:r w:rsidRPr="00530873">
              <w:rPr>
                <w:rStyle w:val="Hyperlink"/>
                <w:rFonts w:ascii="Times New Roman" w:eastAsia="Times New Roman" w:hAnsi="Times New Roman" w:cs="Times New Roman"/>
                <w:b/>
                <w:bCs/>
                <w:noProof/>
                <w:lang w:val="" w:eastAsia=""/>
              </w:rPr>
              <w:t>2.3 Conceptual Framework</w:t>
            </w:r>
            <w:r>
              <w:rPr>
                <w:noProof/>
                <w:webHidden/>
              </w:rPr>
              <w:tab/>
            </w:r>
            <w:r>
              <w:rPr>
                <w:noProof/>
                <w:webHidden/>
              </w:rPr>
              <w:fldChar w:fldCharType="begin"/>
            </w:r>
            <w:r>
              <w:rPr>
                <w:noProof/>
                <w:webHidden/>
              </w:rPr>
              <w:instrText xml:space="preserve"> PAGEREF _Toc200524344 \h </w:instrText>
            </w:r>
            <w:r>
              <w:rPr>
                <w:noProof/>
                <w:webHidden/>
              </w:rPr>
            </w:r>
            <w:r>
              <w:rPr>
                <w:noProof/>
                <w:webHidden/>
              </w:rPr>
              <w:fldChar w:fldCharType="separate"/>
            </w:r>
            <w:r>
              <w:rPr>
                <w:noProof/>
                <w:webHidden/>
              </w:rPr>
              <w:t>13</w:t>
            </w:r>
            <w:r>
              <w:rPr>
                <w:noProof/>
                <w:webHidden/>
              </w:rPr>
              <w:fldChar w:fldCharType="end"/>
            </w:r>
          </w:hyperlink>
        </w:p>
        <w:p w14:paraId="2D280D58" w14:textId="601D533F" w:rsidR="001209E4" w:rsidRDefault="001209E4">
          <w:pPr>
            <w:pStyle w:val="TOC1"/>
            <w:tabs>
              <w:tab w:val="right" w:leader="dot" w:pos="9350"/>
            </w:tabs>
            <w:rPr>
              <w:noProof/>
              <w:kern w:val="2"/>
              <w:sz w:val="24"/>
              <w:szCs w:val="24"/>
              <w:lang/>
              <w14:ligatures w14:val="standardContextual"/>
            </w:rPr>
          </w:pPr>
          <w:hyperlink w:anchor="_Toc200524345" w:history="1">
            <w:r w:rsidRPr="00530873">
              <w:rPr>
                <w:rStyle w:val="Hyperlink"/>
                <w:rFonts w:ascii="Times New Roman" w:eastAsia="Times New Roman" w:hAnsi="Times New Roman" w:cs="Times New Roman"/>
                <w:b/>
                <w:bCs/>
                <w:noProof/>
                <w:lang w:val="" w:eastAsia=""/>
              </w:rPr>
              <w:t>CHAPTER 3: METHODOLOGY</w:t>
            </w:r>
            <w:r>
              <w:rPr>
                <w:noProof/>
                <w:webHidden/>
              </w:rPr>
              <w:tab/>
            </w:r>
            <w:r>
              <w:rPr>
                <w:noProof/>
                <w:webHidden/>
              </w:rPr>
              <w:fldChar w:fldCharType="begin"/>
            </w:r>
            <w:r>
              <w:rPr>
                <w:noProof/>
                <w:webHidden/>
              </w:rPr>
              <w:instrText xml:space="preserve"> PAGEREF _Toc200524345 \h </w:instrText>
            </w:r>
            <w:r>
              <w:rPr>
                <w:noProof/>
                <w:webHidden/>
              </w:rPr>
            </w:r>
            <w:r>
              <w:rPr>
                <w:noProof/>
                <w:webHidden/>
              </w:rPr>
              <w:fldChar w:fldCharType="separate"/>
            </w:r>
            <w:r>
              <w:rPr>
                <w:noProof/>
                <w:webHidden/>
              </w:rPr>
              <w:t>15</w:t>
            </w:r>
            <w:r>
              <w:rPr>
                <w:noProof/>
                <w:webHidden/>
              </w:rPr>
              <w:fldChar w:fldCharType="end"/>
            </w:r>
          </w:hyperlink>
        </w:p>
        <w:p w14:paraId="7494B5FE" w14:textId="507005DB" w:rsidR="001209E4" w:rsidRDefault="001209E4">
          <w:pPr>
            <w:pStyle w:val="TOC2"/>
            <w:tabs>
              <w:tab w:val="right" w:leader="dot" w:pos="9350"/>
            </w:tabs>
            <w:rPr>
              <w:noProof/>
              <w:kern w:val="2"/>
              <w:sz w:val="24"/>
              <w:szCs w:val="24"/>
              <w:lang/>
              <w14:ligatures w14:val="standardContextual"/>
            </w:rPr>
          </w:pPr>
          <w:hyperlink w:anchor="_Toc200524346" w:history="1">
            <w:r w:rsidRPr="00530873">
              <w:rPr>
                <w:rStyle w:val="Hyperlink"/>
                <w:rFonts w:ascii="Times New Roman" w:eastAsia="Times New Roman" w:hAnsi="Times New Roman" w:cs="Times New Roman"/>
                <w:b/>
                <w:bCs/>
                <w:noProof/>
                <w:lang w:val="" w:eastAsia=""/>
              </w:rPr>
              <w:t>3.1 Introduction</w:t>
            </w:r>
            <w:r>
              <w:rPr>
                <w:noProof/>
                <w:webHidden/>
              </w:rPr>
              <w:tab/>
            </w:r>
            <w:r>
              <w:rPr>
                <w:noProof/>
                <w:webHidden/>
              </w:rPr>
              <w:fldChar w:fldCharType="begin"/>
            </w:r>
            <w:r>
              <w:rPr>
                <w:noProof/>
                <w:webHidden/>
              </w:rPr>
              <w:instrText xml:space="preserve"> PAGEREF _Toc200524346 \h </w:instrText>
            </w:r>
            <w:r>
              <w:rPr>
                <w:noProof/>
                <w:webHidden/>
              </w:rPr>
            </w:r>
            <w:r>
              <w:rPr>
                <w:noProof/>
                <w:webHidden/>
              </w:rPr>
              <w:fldChar w:fldCharType="separate"/>
            </w:r>
            <w:r>
              <w:rPr>
                <w:noProof/>
                <w:webHidden/>
              </w:rPr>
              <w:t>15</w:t>
            </w:r>
            <w:r>
              <w:rPr>
                <w:noProof/>
                <w:webHidden/>
              </w:rPr>
              <w:fldChar w:fldCharType="end"/>
            </w:r>
          </w:hyperlink>
        </w:p>
        <w:p w14:paraId="0816C6FD" w14:textId="599A5CA3" w:rsidR="001209E4" w:rsidRDefault="001209E4">
          <w:pPr>
            <w:pStyle w:val="TOC2"/>
            <w:tabs>
              <w:tab w:val="right" w:leader="dot" w:pos="9350"/>
            </w:tabs>
            <w:rPr>
              <w:noProof/>
              <w:kern w:val="2"/>
              <w:sz w:val="24"/>
              <w:szCs w:val="24"/>
              <w:lang/>
              <w14:ligatures w14:val="standardContextual"/>
            </w:rPr>
          </w:pPr>
          <w:hyperlink w:anchor="_Toc200524347" w:history="1">
            <w:r w:rsidRPr="00530873">
              <w:rPr>
                <w:rStyle w:val="Hyperlink"/>
                <w:rFonts w:ascii="Times New Roman" w:eastAsia="Times New Roman" w:hAnsi="Times New Roman" w:cs="Times New Roman"/>
                <w:b/>
                <w:bCs/>
                <w:noProof/>
                <w:lang w:val="" w:eastAsia=""/>
              </w:rPr>
              <w:t>3.2 Research Design</w:t>
            </w:r>
            <w:r>
              <w:rPr>
                <w:noProof/>
                <w:webHidden/>
              </w:rPr>
              <w:tab/>
            </w:r>
            <w:r>
              <w:rPr>
                <w:noProof/>
                <w:webHidden/>
              </w:rPr>
              <w:fldChar w:fldCharType="begin"/>
            </w:r>
            <w:r>
              <w:rPr>
                <w:noProof/>
                <w:webHidden/>
              </w:rPr>
              <w:instrText xml:space="preserve"> PAGEREF _Toc200524347 \h </w:instrText>
            </w:r>
            <w:r>
              <w:rPr>
                <w:noProof/>
                <w:webHidden/>
              </w:rPr>
            </w:r>
            <w:r>
              <w:rPr>
                <w:noProof/>
                <w:webHidden/>
              </w:rPr>
              <w:fldChar w:fldCharType="separate"/>
            </w:r>
            <w:r>
              <w:rPr>
                <w:noProof/>
                <w:webHidden/>
              </w:rPr>
              <w:t>15</w:t>
            </w:r>
            <w:r>
              <w:rPr>
                <w:noProof/>
                <w:webHidden/>
              </w:rPr>
              <w:fldChar w:fldCharType="end"/>
            </w:r>
          </w:hyperlink>
        </w:p>
        <w:p w14:paraId="6CDC992C" w14:textId="77C2C968" w:rsidR="001209E4" w:rsidRDefault="001209E4">
          <w:pPr>
            <w:pStyle w:val="TOC2"/>
            <w:tabs>
              <w:tab w:val="right" w:leader="dot" w:pos="9350"/>
            </w:tabs>
            <w:rPr>
              <w:noProof/>
              <w:kern w:val="2"/>
              <w:sz w:val="24"/>
              <w:szCs w:val="24"/>
              <w:lang/>
              <w14:ligatures w14:val="standardContextual"/>
            </w:rPr>
          </w:pPr>
          <w:hyperlink w:anchor="_Toc200524348" w:history="1">
            <w:r w:rsidRPr="00530873">
              <w:rPr>
                <w:rStyle w:val="Hyperlink"/>
                <w:rFonts w:ascii="Times New Roman" w:eastAsia="Times New Roman" w:hAnsi="Times New Roman" w:cs="Times New Roman"/>
                <w:b/>
                <w:bCs/>
                <w:noProof/>
                <w:lang w:val="" w:eastAsia=""/>
              </w:rPr>
              <w:t>3.3 Sampling and Data Sources</w:t>
            </w:r>
            <w:r>
              <w:rPr>
                <w:noProof/>
                <w:webHidden/>
              </w:rPr>
              <w:tab/>
            </w:r>
            <w:r>
              <w:rPr>
                <w:noProof/>
                <w:webHidden/>
              </w:rPr>
              <w:fldChar w:fldCharType="begin"/>
            </w:r>
            <w:r>
              <w:rPr>
                <w:noProof/>
                <w:webHidden/>
              </w:rPr>
              <w:instrText xml:space="preserve"> PAGEREF _Toc200524348 \h </w:instrText>
            </w:r>
            <w:r>
              <w:rPr>
                <w:noProof/>
                <w:webHidden/>
              </w:rPr>
            </w:r>
            <w:r>
              <w:rPr>
                <w:noProof/>
                <w:webHidden/>
              </w:rPr>
              <w:fldChar w:fldCharType="separate"/>
            </w:r>
            <w:r>
              <w:rPr>
                <w:noProof/>
                <w:webHidden/>
              </w:rPr>
              <w:t>15</w:t>
            </w:r>
            <w:r>
              <w:rPr>
                <w:noProof/>
                <w:webHidden/>
              </w:rPr>
              <w:fldChar w:fldCharType="end"/>
            </w:r>
          </w:hyperlink>
        </w:p>
        <w:p w14:paraId="65ED0ED7" w14:textId="7CFF6A35" w:rsidR="001209E4" w:rsidRDefault="001209E4">
          <w:pPr>
            <w:pStyle w:val="TOC2"/>
            <w:tabs>
              <w:tab w:val="right" w:leader="dot" w:pos="9350"/>
            </w:tabs>
            <w:rPr>
              <w:noProof/>
              <w:kern w:val="2"/>
              <w:sz w:val="24"/>
              <w:szCs w:val="24"/>
              <w:lang/>
              <w14:ligatures w14:val="standardContextual"/>
            </w:rPr>
          </w:pPr>
          <w:hyperlink w:anchor="_Toc200524349" w:history="1">
            <w:r w:rsidRPr="00530873">
              <w:rPr>
                <w:rStyle w:val="Hyperlink"/>
                <w:rFonts w:ascii="Times New Roman" w:eastAsia="Times New Roman" w:hAnsi="Times New Roman" w:cs="Times New Roman"/>
                <w:b/>
                <w:bCs/>
                <w:noProof/>
                <w:lang w:val="" w:eastAsia=""/>
              </w:rPr>
              <w:t>3.4 Data Analysis</w:t>
            </w:r>
            <w:r>
              <w:rPr>
                <w:noProof/>
                <w:webHidden/>
              </w:rPr>
              <w:tab/>
            </w:r>
            <w:r>
              <w:rPr>
                <w:noProof/>
                <w:webHidden/>
              </w:rPr>
              <w:fldChar w:fldCharType="begin"/>
            </w:r>
            <w:r>
              <w:rPr>
                <w:noProof/>
                <w:webHidden/>
              </w:rPr>
              <w:instrText xml:space="preserve"> PAGEREF _Toc200524349 \h </w:instrText>
            </w:r>
            <w:r>
              <w:rPr>
                <w:noProof/>
                <w:webHidden/>
              </w:rPr>
            </w:r>
            <w:r>
              <w:rPr>
                <w:noProof/>
                <w:webHidden/>
              </w:rPr>
              <w:fldChar w:fldCharType="separate"/>
            </w:r>
            <w:r>
              <w:rPr>
                <w:noProof/>
                <w:webHidden/>
              </w:rPr>
              <w:t>16</w:t>
            </w:r>
            <w:r>
              <w:rPr>
                <w:noProof/>
                <w:webHidden/>
              </w:rPr>
              <w:fldChar w:fldCharType="end"/>
            </w:r>
          </w:hyperlink>
        </w:p>
        <w:p w14:paraId="525F30A3" w14:textId="5A4BF5AA" w:rsidR="001209E4" w:rsidRDefault="001209E4">
          <w:pPr>
            <w:pStyle w:val="TOC2"/>
            <w:tabs>
              <w:tab w:val="right" w:leader="dot" w:pos="9350"/>
            </w:tabs>
            <w:rPr>
              <w:noProof/>
              <w:kern w:val="2"/>
              <w:sz w:val="24"/>
              <w:szCs w:val="24"/>
              <w:lang/>
              <w14:ligatures w14:val="standardContextual"/>
            </w:rPr>
          </w:pPr>
          <w:hyperlink w:anchor="_Toc200524350" w:history="1">
            <w:r w:rsidRPr="00530873">
              <w:rPr>
                <w:rStyle w:val="Hyperlink"/>
                <w:rFonts w:ascii="Times New Roman" w:eastAsia="Times New Roman" w:hAnsi="Times New Roman" w:cs="Times New Roman"/>
                <w:b/>
                <w:bCs/>
                <w:noProof/>
                <w:lang w:val="" w:eastAsia=""/>
              </w:rPr>
              <w:t>3.5 Ethical Considerations</w:t>
            </w:r>
            <w:r>
              <w:rPr>
                <w:noProof/>
                <w:webHidden/>
              </w:rPr>
              <w:tab/>
            </w:r>
            <w:r>
              <w:rPr>
                <w:noProof/>
                <w:webHidden/>
              </w:rPr>
              <w:fldChar w:fldCharType="begin"/>
            </w:r>
            <w:r>
              <w:rPr>
                <w:noProof/>
                <w:webHidden/>
              </w:rPr>
              <w:instrText xml:space="preserve"> PAGEREF _Toc200524350 \h </w:instrText>
            </w:r>
            <w:r>
              <w:rPr>
                <w:noProof/>
                <w:webHidden/>
              </w:rPr>
            </w:r>
            <w:r>
              <w:rPr>
                <w:noProof/>
                <w:webHidden/>
              </w:rPr>
              <w:fldChar w:fldCharType="separate"/>
            </w:r>
            <w:r>
              <w:rPr>
                <w:noProof/>
                <w:webHidden/>
              </w:rPr>
              <w:t>16</w:t>
            </w:r>
            <w:r>
              <w:rPr>
                <w:noProof/>
                <w:webHidden/>
              </w:rPr>
              <w:fldChar w:fldCharType="end"/>
            </w:r>
          </w:hyperlink>
        </w:p>
        <w:p w14:paraId="28D9B196" w14:textId="6F5EA6CD" w:rsidR="001209E4" w:rsidRDefault="001209E4">
          <w:pPr>
            <w:pStyle w:val="TOC2"/>
            <w:tabs>
              <w:tab w:val="right" w:leader="dot" w:pos="9350"/>
            </w:tabs>
            <w:rPr>
              <w:noProof/>
              <w:kern w:val="2"/>
              <w:sz w:val="24"/>
              <w:szCs w:val="24"/>
              <w:lang/>
              <w14:ligatures w14:val="standardContextual"/>
            </w:rPr>
          </w:pPr>
          <w:hyperlink w:anchor="_Toc200524351" w:history="1">
            <w:r w:rsidRPr="00530873">
              <w:rPr>
                <w:rStyle w:val="Hyperlink"/>
                <w:rFonts w:ascii="Times New Roman" w:eastAsia="Times New Roman" w:hAnsi="Times New Roman" w:cs="Times New Roman"/>
                <w:b/>
                <w:bCs/>
                <w:noProof/>
                <w:lang w:val="" w:eastAsia=""/>
              </w:rPr>
              <w:t>3.6 Delimitations, Assumptions, and Limitations</w:t>
            </w:r>
            <w:r>
              <w:rPr>
                <w:noProof/>
                <w:webHidden/>
              </w:rPr>
              <w:tab/>
            </w:r>
            <w:r>
              <w:rPr>
                <w:noProof/>
                <w:webHidden/>
              </w:rPr>
              <w:fldChar w:fldCharType="begin"/>
            </w:r>
            <w:r>
              <w:rPr>
                <w:noProof/>
                <w:webHidden/>
              </w:rPr>
              <w:instrText xml:space="preserve"> PAGEREF _Toc200524351 \h </w:instrText>
            </w:r>
            <w:r>
              <w:rPr>
                <w:noProof/>
                <w:webHidden/>
              </w:rPr>
            </w:r>
            <w:r>
              <w:rPr>
                <w:noProof/>
                <w:webHidden/>
              </w:rPr>
              <w:fldChar w:fldCharType="separate"/>
            </w:r>
            <w:r>
              <w:rPr>
                <w:noProof/>
                <w:webHidden/>
              </w:rPr>
              <w:t>17</w:t>
            </w:r>
            <w:r>
              <w:rPr>
                <w:noProof/>
                <w:webHidden/>
              </w:rPr>
              <w:fldChar w:fldCharType="end"/>
            </w:r>
          </w:hyperlink>
        </w:p>
        <w:p w14:paraId="427E8F33" w14:textId="1F825746" w:rsidR="001209E4" w:rsidRDefault="001209E4">
          <w:pPr>
            <w:pStyle w:val="TOC3"/>
            <w:tabs>
              <w:tab w:val="right" w:leader="dot" w:pos="9350"/>
            </w:tabs>
            <w:rPr>
              <w:noProof/>
              <w:kern w:val="2"/>
              <w:sz w:val="24"/>
              <w:szCs w:val="24"/>
              <w:lang/>
              <w14:ligatures w14:val="standardContextual"/>
            </w:rPr>
          </w:pPr>
          <w:hyperlink w:anchor="_Toc200524352" w:history="1">
            <w:r w:rsidRPr="00530873">
              <w:rPr>
                <w:rStyle w:val="Hyperlink"/>
                <w:rFonts w:ascii="Times New Roman" w:eastAsia="Times New Roman" w:hAnsi="Times New Roman" w:cs="Times New Roman"/>
                <w:b/>
                <w:bCs/>
                <w:noProof/>
                <w:lang w:val="" w:eastAsia=""/>
              </w:rPr>
              <w:t>• Delimitations</w:t>
            </w:r>
            <w:r>
              <w:rPr>
                <w:noProof/>
                <w:webHidden/>
              </w:rPr>
              <w:tab/>
            </w:r>
            <w:r>
              <w:rPr>
                <w:noProof/>
                <w:webHidden/>
              </w:rPr>
              <w:fldChar w:fldCharType="begin"/>
            </w:r>
            <w:r>
              <w:rPr>
                <w:noProof/>
                <w:webHidden/>
              </w:rPr>
              <w:instrText xml:space="preserve"> PAGEREF _Toc200524352 \h </w:instrText>
            </w:r>
            <w:r>
              <w:rPr>
                <w:noProof/>
                <w:webHidden/>
              </w:rPr>
            </w:r>
            <w:r>
              <w:rPr>
                <w:noProof/>
                <w:webHidden/>
              </w:rPr>
              <w:fldChar w:fldCharType="separate"/>
            </w:r>
            <w:r>
              <w:rPr>
                <w:noProof/>
                <w:webHidden/>
              </w:rPr>
              <w:t>17</w:t>
            </w:r>
            <w:r>
              <w:rPr>
                <w:noProof/>
                <w:webHidden/>
              </w:rPr>
              <w:fldChar w:fldCharType="end"/>
            </w:r>
          </w:hyperlink>
        </w:p>
        <w:p w14:paraId="0C486ADA" w14:textId="47DC8BF5" w:rsidR="001209E4" w:rsidRDefault="001209E4">
          <w:pPr>
            <w:pStyle w:val="TOC3"/>
            <w:tabs>
              <w:tab w:val="right" w:leader="dot" w:pos="9350"/>
            </w:tabs>
            <w:rPr>
              <w:noProof/>
              <w:kern w:val="2"/>
              <w:sz w:val="24"/>
              <w:szCs w:val="24"/>
              <w:lang/>
              <w14:ligatures w14:val="standardContextual"/>
            </w:rPr>
          </w:pPr>
          <w:hyperlink w:anchor="_Toc200524353" w:history="1">
            <w:r w:rsidRPr="00530873">
              <w:rPr>
                <w:rStyle w:val="Hyperlink"/>
                <w:rFonts w:ascii="Times New Roman" w:eastAsia="Times New Roman" w:hAnsi="Times New Roman" w:cs="Times New Roman"/>
                <w:b/>
                <w:bCs/>
                <w:noProof/>
                <w:lang w:val="" w:eastAsia=""/>
              </w:rPr>
              <w:t>• Assumptions</w:t>
            </w:r>
            <w:r>
              <w:rPr>
                <w:noProof/>
                <w:webHidden/>
              </w:rPr>
              <w:tab/>
            </w:r>
            <w:r>
              <w:rPr>
                <w:noProof/>
                <w:webHidden/>
              </w:rPr>
              <w:fldChar w:fldCharType="begin"/>
            </w:r>
            <w:r>
              <w:rPr>
                <w:noProof/>
                <w:webHidden/>
              </w:rPr>
              <w:instrText xml:space="preserve"> PAGEREF _Toc200524353 \h </w:instrText>
            </w:r>
            <w:r>
              <w:rPr>
                <w:noProof/>
                <w:webHidden/>
              </w:rPr>
            </w:r>
            <w:r>
              <w:rPr>
                <w:noProof/>
                <w:webHidden/>
              </w:rPr>
              <w:fldChar w:fldCharType="separate"/>
            </w:r>
            <w:r>
              <w:rPr>
                <w:noProof/>
                <w:webHidden/>
              </w:rPr>
              <w:t>17</w:t>
            </w:r>
            <w:r>
              <w:rPr>
                <w:noProof/>
                <w:webHidden/>
              </w:rPr>
              <w:fldChar w:fldCharType="end"/>
            </w:r>
          </w:hyperlink>
        </w:p>
        <w:p w14:paraId="5137E012" w14:textId="4AF7C768" w:rsidR="001209E4" w:rsidRDefault="001209E4">
          <w:pPr>
            <w:pStyle w:val="TOC3"/>
            <w:tabs>
              <w:tab w:val="right" w:leader="dot" w:pos="9350"/>
            </w:tabs>
            <w:rPr>
              <w:noProof/>
              <w:kern w:val="2"/>
              <w:sz w:val="24"/>
              <w:szCs w:val="24"/>
              <w:lang/>
              <w14:ligatures w14:val="standardContextual"/>
            </w:rPr>
          </w:pPr>
          <w:hyperlink w:anchor="_Toc200524354" w:history="1">
            <w:r w:rsidRPr="00530873">
              <w:rPr>
                <w:rStyle w:val="Hyperlink"/>
                <w:rFonts w:ascii="Times New Roman" w:eastAsia="Times New Roman" w:hAnsi="Times New Roman" w:cs="Times New Roman"/>
                <w:b/>
                <w:bCs/>
                <w:noProof/>
                <w:lang w:val="" w:eastAsia=""/>
              </w:rPr>
              <w:t>• Limitations</w:t>
            </w:r>
            <w:r>
              <w:rPr>
                <w:noProof/>
                <w:webHidden/>
              </w:rPr>
              <w:tab/>
            </w:r>
            <w:r>
              <w:rPr>
                <w:noProof/>
                <w:webHidden/>
              </w:rPr>
              <w:fldChar w:fldCharType="begin"/>
            </w:r>
            <w:r>
              <w:rPr>
                <w:noProof/>
                <w:webHidden/>
              </w:rPr>
              <w:instrText xml:space="preserve"> PAGEREF _Toc200524354 \h </w:instrText>
            </w:r>
            <w:r>
              <w:rPr>
                <w:noProof/>
                <w:webHidden/>
              </w:rPr>
            </w:r>
            <w:r>
              <w:rPr>
                <w:noProof/>
                <w:webHidden/>
              </w:rPr>
              <w:fldChar w:fldCharType="separate"/>
            </w:r>
            <w:r>
              <w:rPr>
                <w:noProof/>
                <w:webHidden/>
              </w:rPr>
              <w:t>17</w:t>
            </w:r>
            <w:r>
              <w:rPr>
                <w:noProof/>
                <w:webHidden/>
              </w:rPr>
              <w:fldChar w:fldCharType="end"/>
            </w:r>
          </w:hyperlink>
        </w:p>
        <w:p w14:paraId="679BF930" w14:textId="737CD3FF" w:rsidR="001209E4" w:rsidRDefault="001209E4">
          <w:pPr>
            <w:pStyle w:val="TOC1"/>
            <w:tabs>
              <w:tab w:val="right" w:leader="dot" w:pos="9350"/>
            </w:tabs>
            <w:rPr>
              <w:noProof/>
              <w:kern w:val="2"/>
              <w:sz w:val="24"/>
              <w:szCs w:val="24"/>
              <w:lang/>
              <w14:ligatures w14:val="standardContextual"/>
            </w:rPr>
          </w:pPr>
          <w:hyperlink w:anchor="_Toc200524355" w:history="1">
            <w:r w:rsidRPr="00530873">
              <w:rPr>
                <w:rStyle w:val="Hyperlink"/>
                <w:rFonts w:ascii="Times New Roman" w:eastAsia="Times New Roman" w:hAnsi="Times New Roman" w:cs="Times New Roman"/>
                <w:b/>
                <w:bCs/>
                <w:noProof/>
                <w:lang/>
              </w:rPr>
              <w:t>CHAPTER 4: DATA AND VARIABLES</w:t>
            </w:r>
            <w:r>
              <w:rPr>
                <w:noProof/>
                <w:webHidden/>
              </w:rPr>
              <w:tab/>
            </w:r>
            <w:r>
              <w:rPr>
                <w:noProof/>
                <w:webHidden/>
              </w:rPr>
              <w:fldChar w:fldCharType="begin"/>
            </w:r>
            <w:r>
              <w:rPr>
                <w:noProof/>
                <w:webHidden/>
              </w:rPr>
              <w:instrText xml:space="preserve"> PAGEREF _Toc200524355 \h </w:instrText>
            </w:r>
            <w:r>
              <w:rPr>
                <w:noProof/>
                <w:webHidden/>
              </w:rPr>
            </w:r>
            <w:r>
              <w:rPr>
                <w:noProof/>
                <w:webHidden/>
              </w:rPr>
              <w:fldChar w:fldCharType="separate"/>
            </w:r>
            <w:r>
              <w:rPr>
                <w:noProof/>
                <w:webHidden/>
              </w:rPr>
              <w:t>18</w:t>
            </w:r>
            <w:r>
              <w:rPr>
                <w:noProof/>
                <w:webHidden/>
              </w:rPr>
              <w:fldChar w:fldCharType="end"/>
            </w:r>
          </w:hyperlink>
        </w:p>
        <w:p w14:paraId="65B3A0CB" w14:textId="5604F056" w:rsidR="001209E4" w:rsidRDefault="001209E4">
          <w:pPr>
            <w:pStyle w:val="TOC2"/>
            <w:tabs>
              <w:tab w:val="right" w:leader="dot" w:pos="9350"/>
            </w:tabs>
            <w:rPr>
              <w:noProof/>
              <w:kern w:val="2"/>
              <w:sz w:val="24"/>
              <w:szCs w:val="24"/>
              <w:lang/>
              <w14:ligatures w14:val="standardContextual"/>
            </w:rPr>
          </w:pPr>
          <w:hyperlink w:anchor="_Toc200524356" w:history="1">
            <w:r w:rsidRPr="00530873">
              <w:rPr>
                <w:rStyle w:val="Hyperlink"/>
                <w:rFonts w:ascii="Times New Roman" w:eastAsia="Times New Roman" w:hAnsi="Times New Roman" w:cs="Times New Roman"/>
                <w:b/>
                <w:bCs/>
                <w:noProof/>
                <w:lang/>
              </w:rPr>
              <w:t>4.1 Introduction</w:t>
            </w:r>
            <w:r>
              <w:rPr>
                <w:noProof/>
                <w:webHidden/>
              </w:rPr>
              <w:tab/>
            </w:r>
            <w:r>
              <w:rPr>
                <w:noProof/>
                <w:webHidden/>
              </w:rPr>
              <w:fldChar w:fldCharType="begin"/>
            </w:r>
            <w:r>
              <w:rPr>
                <w:noProof/>
                <w:webHidden/>
              </w:rPr>
              <w:instrText xml:space="preserve"> PAGEREF _Toc200524356 \h </w:instrText>
            </w:r>
            <w:r>
              <w:rPr>
                <w:noProof/>
                <w:webHidden/>
              </w:rPr>
            </w:r>
            <w:r>
              <w:rPr>
                <w:noProof/>
                <w:webHidden/>
              </w:rPr>
              <w:fldChar w:fldCharType="separate"/>
            </w:r>
            <w:r>
              <w:rPr>
                <w:noProof/>
                <w:webHidden/>
              </w:rPr>
              <w:t>18</w:t>
            </w:r>
            <w:r>
              <w:rPr>
                <w:noProof/>
                <w:webHidden/>
              </w:rPr>
              <w:fldChar w:fldCharType="end"/>
            </w:r>
          </w:hyperlink>
        </w:p>
        <w:p w14:paraId="372C7D57" w14:textId="08568477" w:rsidR="001209E4" w:rsidRDefault="001209E4">
          <w:pPr>
            <w:pStyle w:val="TOC2"/>
            <w:tabs>
              <w:tab w:val="right" w:leader="dot" w:pos="9350"/>
            </w:tabs>
            <w:rPr>
              <w:noProof/>
              <w:kern w:val="2"/>
              <w:sz w:val="24"/>
              <w:szCs w:val="24"/>
              <w:lang/>
              <w14:ligatures w14:val="standardContextual"/>
            </w:rPr>
          </w:pPr>
          <w:hyperlink w:anchor="_Toc200524357" w:history="1">
            <w:r w:rsidRPr="00530873">
              <w:rPr>
                <w:rStyle w:val="Hyperlink"/>
                <w:rFonts w:ascii="Times New Roman" w:hAnsi="Times New Roman" w:cs="Times New Roman"/>
                <w:b/>
                <w:bCs/>
                <w:noProof/>
              </w:rPr>
              <w:t>4.2 Data Sources and Scope</w:t>
            </w:r>
            <w:r>
              <w:rPr>
                <w:noProof/>
                <w:webHidden/>
              </w:rPr>
              <w:tab/>
            </w:r>
            <w:r>
              <w:rPr>
                <w:noProof/>
                <w:webHidden/>
              </w:rPr>
              <w:fldChar w:fldCharType="begin"/>
            </w:r>
            <w:r>
              <w:rPr>
                <w:noProof/>
                <w:webHidden/>
              </w:rPr>
              <w:instrText xml:space="preserve"> PAGEREF _Toc200524357 \h </w:instrText>
            </w:r>
            <w:r>
              <w:rPr>
                <w:noProof/>
                <w:webHidden/>
              </w:rPr>
            </w:r>
            <w:r>
              <w:rPr>
                <w:noProof/>
                <w:webHidden/>
              </w:rPr>
              <w:fldChar w:fldCharType="separate"/>
            </w:r>
            <w:r>
              <w:rPr>
                <w:noProof/>
                <w:webHidden/>
              </w:rPr>
              <w:t>18</w:t>
            </w:r>
            <w:r>
              <w:rPr>
                <w:noProof/>
                <w:webHidden/>
              </w:rPr>
              <w:fldChar w:fldCharType="end"/>
            </w:r>
          </w:hyperlink>
        </w:p>
        <w:p w14:paraId="40D1342B" w14:textId="625B79BF" w:rsidR="001209E4" w:rsidRDefault="001209E4">
          <w:pPr>
            <w:pStyle w:val="TOC3"/>
            <w:tabs>
              <w:tab w:val="right" w:leader="dot" w:pos="9350"/>
            </w:tabs>
            <w:rPr>
              <w:noProof/>
              <w:kern w:val="2"/>
              <w:sz w:val="24"/>
              <w:szCs w:val="24"/>
              <w:lang/>
              <w14:ligatures w14:val="standardContextual"/>
            </w:rPr>
          </w:pPr>
          <w:hyperlink w:anchor="_Toc200524358" w:history="1">
            <w:r w:rsidRPr="00530873">
              <w:rPr>
                <w:rStyle w:val="Hyperlink"/>
                <w:rFonts w:ascii="Times New Roman" w:eastAsia="Times New Roman" w:hAnsi="Times New Roman" w:cs="Times New Roman"/>
                <w:b/>
                <w:bCs/>
                <w:noProof/>
                <w:lang/>
              </w:rPr>
              <w:t>FinAccess 2021 (Kenya)</w:t>
            </w:r>
            <w:r>
              <w:rPr>
                <w:noProof/>
                <w:webHidden/>
              </w:rPr>
              <w:tab/>
            </w:r>
            <w:r>
              <w:rPr>
                <w:noProof/>
                <w:webHidden/>
              </w:rPr>
              <w:fldChar w:fldCharType="begin"/>
            </w:r>
            <w:r>
              <w:rPr>
                <w:noProof/>
                <w:webHidden/>
              </w:rPr>
              <w:instrText xml:space="preserve"> PAGEREF _Toc200524358 \h </w:instrText>
            </w:r>
            <w:r>
              <w:rPr>
                <w:noProof/>
                <w:webHidden/>
              </w:rPr>
            </w:r>
            <w:r>
              <w:rPr>
                <w:noProof/>
                <w:webHidden/>
              </w:rPr>
              <w:fldChar w:fldCharType="separate"/>
            </w:r>
            <w:r>
              <w:rPr>
                <w:noProof/>
                <w:webHidden/>
              </w:rPr>
              <w:t>18</w:t>
            </w:r>
            <w:r>
              <w:rPr>
                <w:noProof/>
                <w:webHidden/>
              </w:rPr>
              <w:fldChar w:fldCharType="end"/>
            </w:r>
          </w:hyperlink>
        </w:p>
        <w:p w14:paraId="34CB2CFD" w14:textId="2D3A569A" w:rsidR="001209E4" w:rsidRDefault="001209E4">
          <w:pPr>
            <w:pStyle w:val="TOC3"/>
            <w:tabs>
              <w:tab w:val="right" w:leader="dot" w:pos="9350"/>
            </w:tabs>
            <w:rPr>
              <w:noProof/>
              <w:kern w:val="2"/>
              <w:sz w:val="24"/>
              <w:szCs w:val="24"/>
              <w:lang/>
              <w14:ligatures w14:val="standardContextual"/>
            </w:rPr>
          </w:pPr>
          <w:hyperlink w:anchor="_Toc200524359" w:history="1">
            <w:r w:rsidRPr="00530873">
              <w:rPr>
                <w:rStyle w:val="Hyperlink"/>
                <w:rFonts w:ascii="Times New Roman" w:eastAsia="Times New Roman" w:hAnsi="Times New Roman" w:cs="Times New Roman"/>
                <w:b/>
                <w:bCs/>
                <w:noProof/>
                <w:lang/>
              </w:rPr>
              <w:t>LSMS-ISA – INCATA 2024 Report (Uganda and Tanzania)</w:t>
            </w:r>
            <w:r>
              <w:rPr>
                <w:noProof/>
                <w:webHidden/>
              </w:rPr>
              <w:tab/>
            </w:r>
            <w:r>
              <w:rPr>
                <w:noProof/>
                <w:webHidden/>
              </w:rPr>
              <w:fldChar w:fldCharType="begin"/>
            </w:r>
            <w:r>
              <w:rPr>
                <w:noProof/>
                <w:webHidden/>
              </w:rPr>
              <w:instrText xml:space="preserve"> PAGEREF _Toc200524359 \h </w:instrText>
            </w:r>
            <w:r>
              <w:rPr>
                <w:noProof/>
                <w:webHidden/>
              </w:rPr>
            </w:r>
            <w:r>
              <w:rPr>
                <w:noProof/>
                <w:webHidden/>
              </w:rPr>
              <w:fldChar w:fldCharType="separate"/>
            </w:r>
            <w:r>
              <w:rPr>
                <w:noProof/>
                <w:webHidden/>
              </w:rPr>
              <w:t>22</w:t>
            </w:r>
            <w:r>
              <w:rPr>
                <w:noProof/>
                <w:webHidden/>
              </w:rPr>
              <w:fldChar w:fldCharType="end"/>
            </w:r>
          </w:hyperlink>
        </w:p>
        <w:p w14:paraId="7189B7CE" w14:textId="088F6844" w:rsidR="001209E4" w:rsidRDefault="001209E4">
          <w:pPr>
            <w:pStyle w:val="TOC3"/>
            <w:tabs>
              <w:tab w:val="right" w:leader="dot" w:pos="9350"/>
            </w:tabs>
            <w:rPr>
              <w:noProof/>
              <w:kern w:val="2"/>
              <w:sz w:val="24"/>
              <w:szCs w:val="24"/>
              <w:lang/>
              <w14:ligatures w14:val="standardContextual"/>
            </w:rPr>
          </w:pPr>
          <w:hyperlink w:anchor="_Toc200524360" w:history="1">
            <w:r w:rsidRPr="00530873">
              <w:rPr>
                <w:rStyle w:val="Hyperlink"/>
                <w:rFonts w:ascii="Times New Roman" w:eastAsia="Times New Roman" w:hAnsi="Times New Roman" w:cs="Times New Roman"/>
                <w:b/>
                <w:bCs/>
                <w:noProof/>
                <w:lang/>
              </w:rPr>
              <w:t>Global Findex 2021</w:t>
            </w:r>
            <w:r>
              <w:rPr>
                <w:noProof/>
                <w:webHidden/>
              </w:rPr>
              <w:tab/>
            </w:r>
            <w:r>
              <w:rPr>
                <w:noProof/>
                <w:webHidden/>
              </w:rPr>
              <w:fldChar w:fldCharType="begin"/>
            </w:r>
            <w:r>
              <w:rPr>
                <w:noProof/>
                <w:webHidden/>
              </w:rPr>
              <w:instrText xml:space="preserve"> PAGEREF _Toc200524360 \h </w:instrText>
            </w:r>
            <w:r>
              <w:rPr>
                <w:noProof/>
                <w:webHidden/>
              </w:rPr>
            </w:r>
            <w:r>
              <w:rPr>
                <w:noProof/>
                <w:webHidden/>
              </w:rPr>
              <w:fldChar w:fldCharType="separate"/>
            </w:r>
            <w:r>
              <w:rPr>
                <w:noProof/>
                <w:webHidden/>
              </w:rPr>
              <w:t>29</w:t>
            </w:r>
            <w:r>
              <w:rPr>
                <w:noProof/>
                <w:webHidden/>
              </w:rPr>
              <w:fldChar w:fldCharType="end"/>
            </w:r>
          </w:hyperlink>
        </w:p>
        <w:p w14:paraId="4B5D4821" w14:textId="0AE79801" w:rsidR="001209E4" w:rsidRDefault="001209E4">
          <w:pPr>
            <w:pStyle w:val="TOC2"/>
            <w:tabs>
              <w:tab w:val="right" w:leader="dot" w:pos="9350"/>
            </w:tabs>
            <w:rPr>
              <w:noProof/>
              <w:kern w:val="2"/>
              <w:sz w:val="24"/>
              <w:szCs w:val="24"/>
              <w:lang/>
              <w14:ligatures w14:val="standardContextual"/>
            </w:rPr>
          </w:pPr>
          <w:hyperlink w:anchor="_Toc200524361" w:history="1">
            <w:r w:rsidRPr="00530873">
              <w:rPr>
                <w:rStyle w:val="Hyperlink"/>
                <w:rFonts w:ascii="Times New Roman" w:eastAsia="Times New Roman" w:hAnsi="Times New Roman" w:cs="Times New Roman"/>
                <w:b/>
                <w:bCs/>
                <w:noProof/>
                <w:lang/>
              </w:rPr>
              <w:t>4.3 Description and Operationalization of Variables</w:t>
            </w:r>
            <w:r>
              <w:rPr>
                <w:noProof/>
                <w:webHidden/>
              </w:rPr>
              <w:tab/>
            </w:r>
            <w:r>
              <w:rPr>
                <w:noProof/>
                <w:webHidden/>
              </w:rPr>
              <w:fldChar w:fldCharType="begin"/>
            </w:r>
            <w:r>
              <w:rPr>
                <w:noProof/>
                <w:webHidden/>
              </w:rPr>
              <w:instrText xml:space="preserve"> PAGEREF _Toc200524361 \h </w:instrText>
            </w:r>
            <w:r>
              <w:rPr>
                <w:noProof/>
                <w:webHidden/>
              </w:rPr>
            </w:r>
            <w:r>
              <w:rPr>
                <w:noProof/>
                <w:webHidden/>
              </w:rPr>
              <w:fldChar w:fldCharType="separate"/>
            </w:r>
            <w:r>
              <w:rPr>
                <w:noProof/>
                <w:webHidden/>
              </w:rPr>
              <w:t>33</w:t>
            </w:r>
            <w:r>
              <w:rPr>
                <w:noProof/>
                <w:webHidden/>
              </w:rPr>
              <w:fldChar w:fldCharType="end"/>
            </w:r>
          </w:hyperlink>
        </w:p>
        <w:p w14:paraId="54A50236" w14:textId="4A897D5D" w:rsidR="001209E4" w:rsidRDefault="001209E4">
          <w:pPr>
            <w:pStyle w:val="TOC3"/>
            <w:tabs>
              <w:tab w:val="right" w:leader="dot" w:pos="9350"/>
            </w:tabs>
            <w:rPr>
              <w:noProof/>
              <w:kern w:val="2"/>
              <w:sz w:val="24"/>
              <w:szCs w:val="24"/>
              <w:lang/>
              <w14:ligatures w14:val="standardContextual"/>
            </w:rPr>
          </w:pPr>
          <w:hyperlink w:anchor="_Toc200524362" w:history="1">
            <w:r w:rsidRPr="00530873">
              <w:rPr>
                <w:rStyle w:val="Hyperlink"/>
                <w:rFonts w:ascii="Times New Roman" w:eastAsia="Times New Roman" w:hAnsi="Times New Roman" w:cs="Times New Roman"/>
                <w:b/>
                <w:bCs/>
                <w:noProof/>
                <w:lang/>
              </w:rPr>
              <w:t>4.3.1 Dependent Variable: Household Economic Resilience</w:t>
            </w:r>
            <w:r>
              <w:rPr>
                <w:noProof/>
                <w:webHidden/>
              </w:rPr>
              <w:tab/>
            </w:r>
            <w:r>
              <w:rPr>
                <w:noProof/>
                <w:webHidden/>
              </w:rPr>
              <w:fldChar w:fldCharType="begin"/>
            </w:r>
            <w:r>
              <w:rPr>
                <w:noProof/>
                <w:webHidden/>
              </w:rPr>
              <w:instrText xml:space="preserve"> PAGEREF _Toc200524362 \h </w:instrText>
            </w:r>
            <w:r>
              <w:rPr>
                <w:noProof/>
                <w:webHidden/>
              </w:rPr>
            </w:r>
            <w:r>
              <w:rPr>
                <w:noProof/>
                <w:webHidden/>
              </w:rPr>
              <w:fldChar w:fldCharType="separate"/>
            </w:r>
            <w:r>
              <w:rPr>
                <w:noProof/>
                <w:webHidden/>
              </w:rPr>
              <w:t>33</w:t>
            </w:r>
            <w:r>
              <w:rPr>
                <w:noProof/>
                <w:webHidden/>
              </w:rPr>
              <w:fldChar w:fldCharType="end"/>
            </w:r>
          </w:hyperlink>
        </w:p>
        <w:p w14:paraId="5952C4DB" w14:textId="399B62A8" w:rsidR="001209E4" w:rsidRDefault="001209E4">
          <w:pPr>
            <w:pStyle w:val="TOC3"/>
            <w:tabs>
              <w:tab w:val="right" w:leader="dot" w:pos="9350"/>
            </w:tabs>
            <w:rPr>
              <w:noProof/>
              <w:kern w:val="2"/>
              <w:sz w:val="24"/>
              <w:szCs w:val="24"/>
              <w:lang/>
              <w14:ligatures w14:val="standardContextual"/>
            </w:rPr>
          </w:pPr>
          <w:hyperlink w:anchor="_Toc200524363" w:history="1">
            <w:r w:rsidRPr="00530873">
              <w:rPr>
                <w:rStyle w:val="Hyperlink"/>
                <w:rFonts w:ascii="Times New Roman" w:eastAsia="Times New Roman" w:hAnsi="Times New Roman" w:cs="Times New Roman"/>
                <w:b/>
                <w:bCs/>
                <w:noProof/>
                <w:lang/>
              </w:rPr>
              <w:t>4.3.2 Independent Variable: Mobile Money Usage</w:t>
            </w:r>
            <w:r>
              <w:rPr>
                <w:noProof/>
                <w:webHidden/>
              </w:rPr>
              <w:tab/>
            </w:r>
            <w:r>
              <w:rPr>
                <w:noProof/>
                <w:webHidden/>
              </w:rPr>
              <w:fldChar w:fldCharType="begin"/>
            </w:r>
            <w:r>
              <w:rPr>
                <w:noProof/>
                <w:webHidden/>
              </w:rPr>
              <w:instrText xml:space="preserve"> PAGEREF _Toc200524363 \h </w:instrText>
            </w:r>
            <w:r>
              <w:rPr>
                <w:noProof/>
                <w:webHidden/>
              </w:rPr>
            </w:r>
            <w:r>
              <w:rPr>
                <w:noProof/>
                <w:webHidden/>
              </w:rPr>
              <w:fldChar w:fldCharType="separate"/>
            </w:r>
            <w:r>
              <w:rPr>
                <w:noProof/>
                <w:webHidden/>
              </w:rPr>
              <w:t>33</w:t>
            </w:r>
            <w:r>
              <w:rPr>
                <w:noProof/>
                <w:webHidden/>
              </w:rPr>
              <w:fldChar w:fldCharType="end"/>
            </w:r>
          </w:hyperlink>
        </w:p>
        <w:p w14:paraId="5756ED55" w14:textId="2DC096BC" w:rsidR="001209E4" w:rsidRDefault="001209E4">
          <w:pPr>
            <w:pStyle w:val="TOC3"/>
            <w:tabs>
              <w:tab w:val="right" w:leader="dot" w:pos="9350"/>
            </w:tabs>
            <w:rPr>
              <w:noProof/>
              <w:kern w:val="2"/>
              <w:sz w:val="24"/>
              <w:szCs w:val="24"/>
              <w:lang/>
              <w14:ligatures w14:val="standardContextual"/>
            </w:rPr>
          </w:pPr>
          <w:hyperlink w:anchor="_Toc200524364" w:history="1">
            <w:r w:rsidRPr="00530873">
              <w:rPr>
                <w:rStyle w:val="Hyperlink"/>
                <w:rFonts w:ascii="Times New Roman" w:eastAsia="Times New Roman" w:hAnsi="Times New Roman" w:cs="Times New Roman"/>
                <w:b/>
                <w:bCs/>
                <w:noProof/>
                <w:lang/>
              </w:rPr>
              <w:t>4.3.3 Control Variables</w:t>
            </w:r>
            <w:r>
              <w:rPr>
                <w:noProof/>
                <w:webHidden/>
              </w:rPr>
              <w:tab/>
            </w:r>
            <w:r>
              <w:rPr>
                <w:noProof/>
                <w:webHidden/>
              </w:rPr>
              <w:fldChar w:fldCharType="begin"/>
            </w:r>
            <w:r>
              <w:rPr>
                <w:noProof/>
                <w:webHidden/>
              </w:rPr>
              <w:instrText xml:space="preserve"> PAGEREF _Toc200524364 \h </w:instrText>
            </w:r>
            <w:r>
              <w:rPr>
                <w:noProof/>
                <w:webHidden/>
              </w:rPr>
            </w:r>
            <w:r>
              <w:rPr>
                <w:noProof/>
                <w:webHidden/>
              </w:rPr>
              <w:fldChar w:fldCharType="separate"/>
            </w:r>
            <w:r>
              <w:rPr>
                <w:noProof/>
                <w:webHidden/>
              </w:rPr>
              <w:t>34</w:t>
            </w:r>
            <w:r>
              <w:rPr>
                <w:noProof/>
                <w:webHidden/>
              </w:rPr>
              <w:fldChar w:fldCharType="end"/>
            </w:r>
          </w:hyperlink>
        </w:p>
        <w:p w14:paraId="3CDBC5AC" w14:textId="15160149" w:rsidR="001209E4" w:rsidRDefault="001209E4">
          <w:pPr>
            <w:pStyle w:val="TOC2"/>
            <w:tabs>
              <w:tab w:val="right" w:leader="dot" w:pos="9350"/>
            </w:tabs>
            <w:rPr>
              <w:noProof/>
              <w:kern w:val="2"/>
              <w:sz w:val="24"/>
              <w:szCs w:val="24"/>
              <w:lang/>
              <w14:ligatures w14:val="standardContextual"/>
            </w:rPr>
          </w:pPr>
          <w:hyperlink w:anchor="_Toc200524365" w:history="1">
            <w:r w:rsidRPr="00530873">
              <w:rPr>
                <w:rStyle w:val="Hyperlink"/>
                <w:rFonts w:ascii="Times New Roman" w:eastAsia="Times New Roman" w:hAnsi="Times New Roman" w:cs="Times New Roman"/>
                <w:b/>
                <w:bCs/>
                <w:noProof/>
                <w:lang/>
              </w:rPr>
              <w:t>4.4 Data Cleaning and Preparation</w:t>
            </w:r>
            <w:r>
              <w:rPr>
                <w:noProof/>
                <w:webHidden/>
              </w:rPr>
              <w:tab/>
            </w:r>
            <w:r>
              <w:rPr>
                <w:noProof/>
                <w:webHidden/>
              </w:rPr>
              <w:fldChar w:fldCharType="begin"/>
            </w:r>
            <w:r>
              <w:rPr>
                <w:noProof/>
                <w:webHidden/>
              </w:rPr>
              <w:instrText xml:space="preserve"> PAGEREF _Toc200524365 \h </w:instrText>
            </w:r>
            <w:r>
              <w:rPr>
                <w:noProof/>
                <w:webHidden/>
              </w:rPr>
            </w:r>
            <w:r>
              <w:rPr>
                <w:noProof/>
                <w:webHidden/>
              </w:rPr>
              <w:fldChar w:fldCharType="separate"/>
            </w:r>
            <w:r>
              <w:rPr>
                <w:noProof/>
                <w:webHidden/>
              </w:rPr>
              <w:t>34</w:t>
            </w:r>
            <w:r>
              <w:rPr>
                <w:noProof/>
                <w:webHidden/>
              </w:rPr>
              <w:fldChar w:fldCharType="end"/>
            </w:r>
          </w:hyperlink>
        </w:p>
        <w:p w14:paraId="563B319F" w14:textId="035AAD27" w:rsidR="001209E4" w:rsidRDefault="001209E4">
          <w:pPr>
            <w:pStyle w:val="TOC2"/>
            <w:tabs>
              <w:tab w:val="right" w:leader="dot" w:pos="9350"/>
            </w:tabs>
            <w:rPr>
              <w:noProof/>
              <w:kern w:val="2"/>
              <w:sz w:val="24"/>
              <w:szCs w:val="24"/>
              <w:lang/>
              <w14:ligatures w14:val="standardContextual"/>
            </w:rPr>
          </w:pPr>
          <w:hyperlink w:anchor="_Toc200524366" w:history="1">
            <w:r w:rsidRPr="00530873">
              <w:rPr>
                <w:rStyle w:val="Hyperlink"/>
                <w:rFonts w:ascii="Times New Roman" w:eastAsia="Times New Roman" w:hAnsi="Times New Roman" w:cs="Times New Roman"/>
                <w:b/>
                <w:bCs/>
                <w:noProof/>
                <w:lang/>
              </w:rPr>
              <w:t>4.5 Summary Statistics</w:t>
            </w:r>
            <w:r>
              <w:rPr>
                <w:noProof/>
                <w:webHidden/>
              </w:rPr>
              <w:tab/>
            </w:r>
            <w:r>
              <w:rPr>
                <w:noProof/>
                <w:webHidden/>
              </w:rPr>
              <w:fldChar w:fldCharType="begin"/>
            </w:r>
            <w:r>
              <w:rPr>
                <w:noProof/>
                <w:webHidden/>
              </w:rPr>
              <w:instrText xml:space="preserve"> PAGEREF _Toc200524366 \h </w:instrText>
            </w:r>
            <w:r>
              <w:rPr>
                <w:noProof/>
                <w:webHidden/>
              </w:rPr>
            </w:r>
            <w:r>
              <w:rPr>
                <w:noProof/>
                <w:webHidden/>
              </w:rPr>
              <w:fldChar w:fldCharType="separate"/>
            </w:r>
            <w:r>
              <w:rPr>
                <w:noProof/>
                <w:webHidden/>
              </w:rPr>
              <w:t>34</w:t>
            </w:r>
            <w:r>
              <w:rPr>
                <w:noProof/>
                <w:webHidden/>
              </w:rPr>
              <w:fldChar w:fldCharType="end"/>
            </w:r>
          </w:hyperlink>
        </w:p>
        <w:p w14:paraId="37EB8E4F" w14:textId="5AE74329" w:rsidR="001209E4" w:rsidRDefault="001209E4">
          <w:pPr>
            <w:pStyle w:val="TOC1"/>
            <w:tabs>
              <w:tab w:val="right" w:leader="dot" w:pos="9350"/>
            </w:tabs>
            <w:rPr>
              <w:noProof/>
              <w:kern w:val="2"/>
              <w:sz w:val="24"/>
              <w:szCs w:val="24"/>
              <w:lang/>
              <w14:ligatures w14:val="standardContextual"/>
            </w:rPr>
          </w:pPr>
          <w:hyperlink w:anchor="_Toc200524367" w:history="1">
            <w:r w:rsidRPr="00530873">
              <w:rPr>
                <w:rStyle w:val="Hyperlink"/>
                <w:rFonts w:ascii="Times New Roman" w:eastAsia="Times New Roman" w:hAnsi="Times New Roman" w:cs="Times New Roman"/>
                <w:b/>
                <w:bCs/>
                <w:noProof/>
                <w:lang/>
              </w:rPr>
              <w:t>CHAPTER 5: DATA ANALYSIS AND RESULTS</w:t>
            </w:r>
            <w:r>
              <w:rPr>
                <w:noProof/>
                <w:webHidden/>
              </w:rPr>
              <w:tab/>
            </w:r>
            <w:r>
              <w:rPr>
                <w:noProof/>
                <w:webHidden/>
              </w:rPr>
              <w:fldChar w:fldCharType="begin"/>
            </w:r>
            <w:r>
              <w:rPr>
                <w:noProof/>
                <w:webHidden/>
              </w:rPr>
              <w:instrText xml:space="preserve"> PAGEREF _Toc200524367 \h </w:instrText>
            </w:r>
            <w:r>
              <w:rPr>
                <w:noProof/>
                <w:webHidden/>
              </w:rPr>
            </w:r>
            <w:r>
              <w:rPr>
                <w:noProof/>
                <w:webHidden/>
              </w:rPr>
              <w:fldChar w:fldCharType="separate"/>
            </w:r>
            <w:r>
              <w:rPr>
                <w:noProof/>
                <w:webHidden/>
              </w:rPr>
              <w:t>36</w:t>
            </w:r>
            <w:r>
              <w:rPr>
                <w:noProof/>
                <w:webHidden/>
              </w:rPr>
              <w:fldChar w:fldCharType="end"/>
            </w:r>
          </w:hyperlink>
        </w:p>
        <w:p w14:paraId="62BF359A" w14:textId="5DD9076E" w:rsidR="001209E4" w:rsidRDefault="001209E4">
          <w:pPr>
            <w:pStyle w:val="TOC2"/>
            <w:tabs>
              <w:tab w:val="right" w:leader="dot" w:pos="9350"/>
            </w:tabs>
            <w:rPr>
              <w:noProof/>
              <w:kern w:val="2"/>
              <w:sz w:val="24"/>
              <w:szCs w:val="24"/>
              <w:lang/>
              <w14:ligatures w14:val="standardContextual"/>
            </w:rPr>
          </w:pPr>
          <w:hyperlink w:anchor="_Toc200524368" w:history="1">
            <w:r w:rsidRPr="00530873">
              <w:rPr>
                <w:rStyle w:val="Hyperlink"/>
                <w:rFonts w:ascii="Times New Roman" w:eastAsia="Times New Roman" w:hAnsi="Times New Roman" w:cs="Times New Roman"/>
                <w:b/>
                <w:bCs/>
                <w:noProof/>
                <w:lang/>
              </w:rPr>
              <w:t>5.1 Introduction</w:t>
            </w:r>
            <w:r>
              <w:rPr>
                <w:noProof/>
                <w:webHidden/>
              </w:rPr>
              <w:tab/>
            </w:r>
            <w:r>
              <w:rPr>
                <w:noProof/>
                <w:webHidden/>
              </w:rPr>
              <w:fldChar w:fldCharType="begin"/>
            </w:r>
            <w:r>
              <w:rPr>
                <w:noProof/>
                <w:webHidden/>
              </w:rPr>
              <w:instrText xml:space="preserve"> PAGEREF _Toc200524368 \h </w:instrText>
            </w:r>
            <w:r>
              <w:rPr>
                <w:noProof/>
                <w:webHidden/>
              </w:rPr>
            </w:r>
            <w:r>
              <w:rPr>
                <w:noProof/>
                <w:webHidden/>
              </w:rPr>
              <w:fldChar w:fldCharType="separate"/>
            </w:r>
            <w:r>
              <w:rPr>
                <w:noProof/>
                <w:webHidden/>
              </w:rPr>
              <w:t>36</w:t>
            </w:r>
            <w:r>
              <w:rPr>
                <w:noProof/>
                <w:webHidden/>
              </w:rPr>
              <w:fldChar w:fldCharType="end"/>
            </w:r>
          </w:hyperlink>
        </w:p>
        <w:p w14:paraId="5C784B08" w14:textId="7486CD2C" w:rsidR="001209E4" w:rsidRDefault="001209E4">
          <w:pPr>
            <w:pStyle w:val="TOC2"/>
            <w:tabs>
              <w:tab w:val="right" w:leader="dot" w:pos="9350"/>
            </w:tabs>
            <w:rPr>
              <w:noProof/>
              <w:kern w:val="2"/>
              <w:sz w:val="24"/>
              <w:szCs w:val="24"/>
              <w:lang/>
              <w14:ligatures w14:val="standardContextual"/>
            </w:rPr>
          </w:pPr>
          <w:hyperlink w:anchor="_Toc200524369" w:history="1">
            <w:r w:rsidRPr="00530873">
              <w:rPr>
                <w:rStyle w:val="Hyperlink"/>
                <w:rFonts w:ascii="Times New Roman" w:eastAsia="Times New Roman" w:hAnsi="Times New Roman" w:cs="Times New Roman"/>
                <w:b/>
                <w:bCs/>
                <w:noProof/>
                <w:lang/>
              </w:rPr>
              <w:t>5.2 Descriptive Trends</w:t>
            </w:r>
            <w:r>
              <w:rPr>
                <w:noProof/>
                <w:webHidden/>
              </w:rPr>
              <w:tab/>
            </w:r>
            <w:r>
              <w:rPr>
                <w:noProof/>
                <w:webHidden/>
              </w:rPr>
              <w:fldChar w:fldCharType="begin"/>
            </w:r>
            <w:r>
              <w:rPr>
                <w:noProof/>
                <w:webHidden/>
              </w:rPr>
              <w:instrText xml:space="preserve"> PAGEREF _Toc200524369 \h </w:instrText>
            </w:r>
            <w:r>
              <w:rPr>
                <w:noProof/>
                <w:webHidden/>
              </w:rPr>
            </w:r>
            <w:r>
              <w:rPr>
                <w:noProof/>
                <w:webHidden/>
              </w:rPr>
              <w:fldChar w:fldCharType="separate"/>
            </w:r>
            <w:r>
              <w:rPr>
                <w:noProof/>
                <w:webHidden/>
              </w:rPr>
              <w:t>36</w:t>
            </w:r>
            <w:r>
              <w:rPr>
                <w:noProof/>
                <w:webHidden/>
              </w:rPr>
              <w:fldChar w:fldCharType="end"/>
            </w:r>
          </w:hyperlink>
        </w:p>
        <w:p w14:paraId="0DE355F0" w14:textId="4F84F519" w:rsidR="001209E4" w:rsidRDefault="001209E4">
          <w:pPr>
            <w:pStyle w:val="TOC2"/>
            <w:tabs>
              <w:tab w:val="right" w:leader="dot" w:pos="9350"/>
            </w:tabs>
            <w:rPr>
              <w:noProof/>
              <w:kern w:val="2"/>
              <w:sz w:val="24"/>
              <w:szCs w:val="24"/>
              <w:lang/>
              <w14:ligatures w14:val="standardContextual"/>
            </w:rPr>
          </w:pPr>
          <w:hyperlink w:anchor="_Toc200524370" w:history="1">
            <w:r w:rsidRPr="00530873">
              <w:rPr>
                <w:rStyle w:val="Hyperlink"/>
                <w:rFonts w:ascii="Times New Roman" w:eastAsia="Times New Roman" w:hAnsi="Times New Roman" w:cs="Times New Roman"/>
                <w:b/>
                <w:bCs/>
                <w:noProof/>
                <w:lang/>
              </w:rPr>
              <w:t>5.3 Regression Results</w:t>
            </w:r>
            <w:r>
              <w:rPr>
                <w:noProof/>
                <w:webHidden/>
              </w:rPr>
              <w:tab/>
            </w:r>
            <w:r>
              <w:rPr>
                <w:noProof/>
                <w:webHidden/>
              </w:rPr>
              <w:fldChar w:fldCharType="begin"/>
            </w:r>
            <w:r>
              <w:rPr>
                <w:noProof/>
                <w:webHidden/>
              </w:rPr>
              <w:instrText xml:space="preserve"> PAGEREF _Toc200524370 \h </w:instrText>
            </w:r>
            <w:r>
              <w:rPr>
                <w:noProof/>
                <w:webHidden/>
              </w:rPr>
            </w:r>
            <w:r>
              <w:rPr>
                <w:noProof/>
                <w:webHidden/>
              </w:rPr>
              <w:fldChar w:fldCharType="separate"/>
            </w:r>
            <w:r>
              <w:rPr>
                <w:noProof/>
                <w:webHidden/>
              </w:rPr>
              <w:t>37</w:t>
            </w:r>
            <w:r>
              <w:rPr>
                <w:noProof/>
                <w:webHidden/>
              </w:rPr>
              <w:fldChar w:fldCharType="end"/>
            </w:r>
          </w:hyperlink>
        </w:p>
        <w:p w14:paraId="65649E78" w14:textId="4B827398" w:rsidR="001209E4" w:rsidRDefault="001209E4">
          <w:pPr>
            <w:pStyle w:val="TOC3"/>
            <w:tabs>
              <w:tab w:val="right" w:leader="dot" w:pos="9350"/>
            </w:tabs>
            <w:rPr>
              <w:noProof/>
              <w:kern w:val="2"/>
              <w:sz w:val="24"/>
              <w:szCs w:val="24"/>
              <w:lang/>
              <w14:ligatures w14:val="standardContextual"/>
            </w:rPr>
          </w:pPr>
          <w:hyperlink w:anchor="_Toc200524371" w:history="1">
            <w:r w:rsidRPr="00530873">
              <w:rPr>
                <w:rStyle w:val="Hyperlink"/>
                <w:rFonts w:ascii="Times New Roman" w:eastAsia="Times New Roman" w:hAnsi="Times New Roman" w:cs="Times New Roman"/>
                <w:b/>
                <w:bCs/>
                <w:noProof/>
                <w:lang/>
              </w:rPr>
              <w:t>5.3.1 Mobile Money and Shock Response Capacity</w:t>
            </w:r>
            <w:r>
              <w:rPr>
                <w:noProof/>
                <w:webHidden/>
              </w:rPr>
              <w:tab/>
            </w:r>
            <w:r>
              <w:rPr>
                <w:noProof/>
                <w:webHidden/>
              </w:rPr>
              <w:fldChar w:fldCharType="begin"/>
            </w:r>
            <w:r>
              <w:rPr>
                <w:noProof/>
                <w:webHidden/>
              </w:rPr>
              <w:instrText xml:space="preserve"> PAGEREF _Toc200524371 \h </w:instrText>
            </w:r>
            <w:r>
              <w:rPr>
                <w:noProof/>
                <w:webHidden/>
              </w:rPr>
            </w:r>
            <w:r>
              <w:rPr>
                <w:noProof/>
                <w:webHidden/>
              </w:rPr>
              <w:fldChar w:fldCharType="separate"/>
            </w:r>
            <w:r>
              <w:rPr>
                <w:noProof/>
                <w:webHidden/>
              </w:rPr>
              <w:t>37</w:t>
            </w:r>
            <w:r>
              <w:rPr>
                <w:noProof/>
                <w:webHidden/>
              </w:rPr>
              <w:fldChar w:fldCharType="end"/>
            </w:r>
          </w:hyperlink>
        </w:p>
        <w:p w14:paraId="602049F8" w14:textId="265C5792" w:rsidR="001209E4" w:rsidRDefault="001209E4">
          <w:pPr>
            <w:pStyle w:val="TOC3"/>
            <w:tabs>
              <w:tab w:val="right" w:leader="dot" w:pos="9350"/>
            </w:tabs>
            <w:rPr>
              <w:noProof/>
              <w:kern w:val="2"/>
              <w:sz w:val="24"/>
              <w:szCs w:val="24"/>
              <w:lang/>
              <w14:ligatures w14:val="standardContextual"/>
            </w:rPr>
          </w:pPr>
          <w:hyperlink w:anchor="_Toc200524372" w:history="1">
            <w:r w:rsidRPr="00530873">
              <w:rPr>
                <w:rStyle w:val="Hyperlink"/>
                <w:rFonts w:ascii="Times New Roman" w:eastAsia="Times New Roman" w:hAnsi="Times New Roman" w:cs="Times New Roman"/>
                <w:b/>
                <w:bCs/>
                <w:noProof/>
                <w:lang/>
              </w:rPr>
              <w:t>5.3.2 Mobile Money and Savings Buffer</w:t>
            </w:r>
            <w:r>
              <w:rPr>
                <w:noProof/>
                <w:webHidden/>
              </w:rPr>
              <w:tab/>
            </w:r>
            <w:r>
              <w:rPr>
                <w:noProof/>
                <w:webHidden/>
              </w:rPr>
              <w:fldChar w:fldCharType="begin"/>
            </w:r>
            <w:r>
              <w:rPr>
                <w:noProof/>
                <w:webHidden/>
              </w:rPr>
              <w:instrText xml:space="preserve"> PAGEREF _Toc200524372 \h </w:instrText>
            </w:r>
            <w:r>
              <w:rPr>
                <w:noProof/>
                <w:webHidden/>
              </w:rPr>
            </w:r>
            <w:r>
              <w:rPr>
                <w:noProof/>
                <w:webHidden/>
              </w:rPr>
              <w:fldChar w:fldCharType="separate"/>
            </w:r>
            <w:r>
              <w:rPr>
                <w:noProof/>
                <w:webHidden/>
              </w:rPr>
              <w:t>37</w:t>
            </w:r>
            <w:r>
              <w:rPr>
                <w:noProof/>
                <w:webHidden/>
              </w:rPr>
              <w:fldChar w:fldCharType="end"/>
            </w:r>
          </w:hyperlink>
        </w:p>
        <w:p w14:paraId="51C289E8" w14:textId="5068BE53" w:rsidR="001209E4" w:rsidRDefault="001209E4">
          <w:pPr>
            <w:pStyle w:val="TOC2"/>
            <w:tabs>
              <w:tab w:val="right" w:leader="dot" w:pos="9350"/>
            </w:tabs>
            <w:rPr>
              <w:noProof/>
              <w:kern w:val="2"/>
              <w:sz w:val="24"/>
              <w:szCs w:val="24"/>
              <w:lang/>
              <w14:ligatures w14:val="standardContextual"/>
            </w:rPr>
          </w:pPr>
          <w:hyperlink w:anchor="_Toc200524373" w:history="1">
            <w:r w:rsidRPr="00530873">
              <w:rPr>
                <w:rStyle w:val="Hyperlink"/>
                <w:rFonts w:ascii="Times New Roman" w:eastAsia="Times New Roman" w:hAnsi="Times New Roman" w:cs="Times New Roman"/>
                <w:b/>
                <w:bCs/>
                <w:noProof/>
                <w:lang/>
              </w:rPr>
              <w:t>5.4 Panel Analysis: Consumption Stability</w:t>
            </w:r>
            <w:r>
              <w:rPr>
                <w:noProof/>
                <w:webHidden/>
              </w:rPr>
              <w:tab/>
            </w:r>
            <w:r>
              <w:rPr>
                <w:noProof/>
                <w:webHidden/>
              </w:rPr>
              <w:fldChar w:fldCharType="begin"/>
            </w:r>
            <w:r>
              <w:rPr>
                <w:noProof/>
                <w:webHidden/>
              </w:rPr>
              <w:instrText xml:space="preserve"> PAGEREF _Toc200524373 \h </w:instrText>
            </w:r>
            <w:r>
              <w:rPr>
                <w:noProof/>
                <w:webHidden/>
              </w:rPr>
            </w:r>
            <w:r>
              <w:rPr>
                <w:noProof/>
                <w:webHidden/>
              </w:rPr>
              <w:fldChar w:fldCharType="separate"/>
            </w:r>
            <w:r>
              <w:rPr>
                <w:noProof/>
                <w:webHidden/>
              </w:rPr>
              <w:t>38</w:t>
            </w:r>
            <w:r>
              <w:rPr>
                <w:noProof/>
                <w:webHidden/>
              </w:rPr>
              <w:fldChar w:fldCharType="end"/>
            </w:r>
          </w:hyperlink>
        </w:p>
        <w:p w14:paraId="2F3168D1" w14:textId="6FC971C4" w:rsidR="001209E4" w:rsidRDefault="001209E4">
          <w:pPr>
            <w:pStyle w:val="TOC2"/>
            <w:tabs>
              <w:tab w:val="right" w:leader="dot" w:pos="9350"/>
            </w:tabs>
            <w:rPr>
              <w:noProof/>
              <w:kern w:val="2"/>
              <w:sz w:val="24"/>
              <w:szCs w:val="24"/>
              <w:lang/>
              <w14:ligatures w14:val="standardContextual"/>
            </w:rPr>
          </w:pPr>
          <w:hyperlink w:anchor="_Toc200524374" w:history="1">
            <w:r w:rsidRPr="00530873">
              <w:rPr>
                <w:rStyle w:val="Hyperlink"/>
                <w:rFonts w:ascii="Times New Roman" w:eastAsia="Times New Roman" w:hAnsi="Times New Roman" w:cs="Times New Roman"/>
                <w:b/>
                <w:bCs/>
                <w:noProof/>
                <w:lang/>
              </w:rPr>
              <w:t>5.5 Additional Analyses</w:t>
            </w:r>
            <w:r>
              <w:rPr>
                <w:noProof/>
                <w:webHidden/>
              </w:rPr>
              <w:tab/>
            </w:r>
            <w:r>
              <w:rPr>
                <w:noProof/>
                <w:webHidden/>
              </w:rPr>
              <w:fldChar w:fldCharType="begin"/>
            </w:r>
            <w:r>
              <w:rPr>
                <w:noProof/>
                <w:webHidden/>
              </w:rPr>
              <w:instrText xml:space="preserve"> PAGEREF _Toc200524374 \h </w:instrText>
            </w:r>
            <w:r>
              <w:rPr>
                <w:noProof/>
                <w:webHidden/>
              </w:rPr>
            </w:r>
            <w:r>
              <w:rPr>
                <w:noProof/>
                <w:webHidden/>
              </w:rPr>
              <w:fldChar w:fldCharType="separate"/>
            </w:r>
            <w:r>
              <w:rPr>
                <w:noProof/>
                <w:webHidden/>
              </w:rPr>
              <w:t>39</w:t>
            </w:r>
            <w:r>
              <w:rPr>
                <w:noProof/>
                <w:webHidden/>
              </w:rPr>
              <w:fldChar w:fldCharType="end"/>
            </w:r>
          </w:hyperlink>
        </w:p>
        <w:p w14:paraId="158EE41C" w14:textId="0EDE72CB" w:rsidR="001209E4" w:rsidRDefault="001209E4">
          <w:pPr>
            <w:pStyle w:val="TOC3"/>
            <w:tabs>
              <w:tab w:val="right" w:leader="dot" w:pos="9350"/>
            </w:tabs>
            <w:rPr>
              <w:noProof/>
              <w:kern w:val="2"/>
              <w:sz w:val="24"/>
              <w:szCs w:val="24"/>
              <w:lang/>
              <w14:ligatures w14:val="standardContextual"/>
            </w:rPr>
          </w:pPr>
          <w:hyperlink w:anchor="_Toc200524375" w:history="1">
            <w:r w:rsidRPr="00530873">
              <w:rPr>
                <w:rStyle w:val="Hyperlink"/>
                <w:rFonts w:ascii="Times New Roman" w:eastAsia="Times New Roman" w:hAnsi="Times New Roman" w:cs="Times New Roman"/>
                <w:b/>
                <w:bCs/>
                <w:noProof/>
                <w:lang/>
              </w:rPr>
              <w:t>Gender Differences in Mobile Money Impact</w:t>
            </w:r>
            <w:r>
              <w:rPr>
                <w:noProof/>
                <w:webHidden/>
              </w:rPr>
              <w:tab/>
            </w:r>
            <w:r>
              <w:rPr>
                <w:noProof/>
                <w:webHidden/>
              </w:rPr>
              <w:fldChar w:fldCharType="begin"/>
            </w:r>
            <w:r>
              <w:rPr>
                <w:noProof/>
                <w:webHidden/>
              </w:rPr>
              <w:instrText xml:space="preserve"> PAGEREF _Toc200524375 \h </w:instrText>
            </w:r>
            <w:r>
              <w:rPr>
                <w:noProof/>
                <w:webHidden/>
              </w:rPr>
            </w:r>
            <w:r>
              <w:rPr>
                <w:noProof/>
                <w:webHidden/>
              </w:rPr>
              <w:fldChar w:fldCharType="separate"/>
            </w:r>
            <w:r>
              <w:rPr>
                <w:noProof/>
                <w:webHidden/>
              </w:rPr>
              <w:t>39</w:t>
            </w:r>
            <w:r>
              <w:rPr>
                <w:noProof/>
                <w:webHidden/>
              </w:rPr>
              <w:fldChar w:fldCharType="end"/>
            </w:r>
          </w:hyperlink>
        </w:p>
        <w:p w14:paraId="25D1B2E8" w14:textId="54480B98" w:rsidR="001209E4" w:rsidRDefault="001209E4">
          <w:pPr>
            <w:pStyle w:val="TOC3"/>
            <w:tabs>
              <w:tab w:val="right" w:leader="dot" w:pos="9350"/>
            </w:tabs>
            <w:rPr>
              <w:noProof/>
              <w:kern w:val="2"/>
              <w:sz w:val="24"/>
              <w:szCs w:val="24"/>
              <w:lang/>
              <w14:ligatures w14:val="standardContextual"/>
            </w:rPr>
          </w:pPr>
          <w:hyperlink w:anchor="_Toc200524376" w:history="1">
            <w:r w:rsidRPr="00530873">
              <w:rPr>
                <w:rStyle w:val="Hyperlink"/>
                <w:rFonts w:ascii="Times New Roman" w:eastAsia="Times New Roman" w:hAnsi="Times New Roman" w:cs="Times New Roman"/>
                <w:b/>
                <w:bCs/>
                <w:noProof/>
                <w:lang/>
              </w:rPr>
              <w:t>Purpose of Mobile Money Use and Resilience</w:t>
            </w:r>
            <w:r>
              <w:rPr>
                <w:noProof/>
                <w:webHidden/>
              </w:rPr>
              <w:tab/>
            </w:r>
            <w:r>
              <w:rPr>
                <w:noProof/>
                <w:webHidden/>
              </w:rPr>
              <w:fldChar w:fldCharType="begin"/>
            </w:r>
            <w:r>
              <w:rPr>
                <w:noProof/>
                <w:webHidden/>
              </w:rPr>
              <w:instrText xml:space="preserve"> PAGEREF _Toc200524376 \h </w:instrText>
            </w:r>
            <w:r>
              <w:rPr>
                <w:noProof/>
                <w:webHidden/>
              </w:rPr>
            </w:r>
            <w:r>
              <w:rPr>
                <w:noProof/>
                <w:webHidden/>
              </w:rPr>
              <w:fldChar w:fldCharType="separate"/>
            </w:r>
            <w:r>
              <w:rPr>
                <w:noProof/>
                <w:webHidden/>
              </w:rPr>
              <w:t>39</w:t>
            </w:r>
            <w:r>
              <w:rPr>
                <w:noProof/>
                <w:webHidden/>
              </w:rPr>
              <w:fldChar w:fldCharType="end"/>
            </w:r>
          </w:hyperlink>
        </w:p>
        <w:p w14:paraId="78C9329D" w14:textId="5550B1B2" w:rsidR="001209E4" w:rsidRDefault="001209E4">
          <w:pPr>
            <w:pStyle w:val="TOC2"/>
            <w:tabs>
              <w:tab w:val="right" w:leader="dot" w:pos="9350"/>
            </w:tabs>
            <w:rPr>
              <w:noProof/>
              <w:kern w:val="2"/>
              <w:sz w:val="24"/>
              <w:szCs w:val="24"/>
              <w:lang/>
              <w14:ligatures w14:val="standardContextual"/>
            </w:rPr>
          </w:pPr>
          <w:hyperlink w:anchor="_Toc200524377" w:history="1">
            <w:r w:rsidRPr="00530873">
              <w:rPr>
                <w:rStyle w:val="Hyperlink"/>
                <w:rFonts w:ascii="Times New Roman" w:eastAsia="Times New Roman" w:hAnsi="Times New Roman" w:cs="Times New Roman"/>
                <w:b/>
                <w:bCs/>
                <w:noProof/>
                <w:lang/>
              </w:rPr>
              <w:t>5.7 Robustness Checks</w:t>
            </w:r>
            <w:r>
              <w:rPr>
                <w:noProof/>
                <w:webHidden/>
              </w:rPr>
              <w:tab/>
            </w:r>
            <w:r>
              <w:rPr>
                <w:noProof/>
                <w:webHidden/>
              </w:rPr>
              <w:fldChar w:fldCharType="begin"/>
            </w:r>
            <w:r>
              <w:rPr>
                <w:noProof/>
                <w:webHidden/>
              </w:rPr>
              <w:instrText xml:space="preserve"> PAGEREF _Toc200524377 \h </w:instrText>
            </w:r>
            <w:r>
              <w:rPr>
                <w:noProof/>
                <w:webHidden/>
              </w:rPr>
            </w:r>
            <w:r>
              <w:rPr>
                <w:noProof/>
                <w:webHidden/>
              </w:rPr>
              <w:fldChar w:fldCharType="separate"/>
            </w:r>
            <w:r>
              <w:rPr>
                <w:noProof/>
                <w:webHidden/>
              </w:rPr>
              <w:t>39</w:t>
            </w:r>
            <w:r>
              <w:rPr>
                <w:noProof/>
                <w:webHidden/>
              </w:rPr>
              <w:fldChar w:fldCharType="end"/>
            </w:r>
          </w:hyperlink>
        </w:p>
        <w:p w14:paraId="59A7A40D" w14:textId="73C11508" w:rsidR="001209E4" w:rsidRDefault="001209E4">
          <w:pPr>
            <w:pStyle w:val="TOC1"/>
            <w:tabs>
              <w:tab w:val="right" w:leader="dot" w:pos="9350"/>
            </w:tabs>
            <w:rPr>
              <w:noProof/>
              <w:kern w:val="2"/>
              <w:sz w:val="24"/>
              <w:szCs w:val="24"/>
              <w:lang/>
              <w14:ligatures w14:val="standardContextual"/>
            </w:rPr>
          </w:pPr>
          <w:hyperlink w:anchor="_Toc200524378" w:history="1">
            <w:r w:rsidRPr="00530873">
              <w:rPr>
                <w:rStyle w:val="Hyperlink"/>
                <w:rFonts w:ascii="Times New Roman" w:hAnsi="Times New Roman" w:cs="Times New Roman"/>
                <w:b/>
                <w:bCs/>
                <w:noProof/>
              </w:rPr>
              <w:t>CHAPTER 6: DISCUSSION AND POLICY IMPLICATIONS</w:t>
            </w:r>
            <w:r>
              <w:rPr>
                <w:noProof/>
                <w:webHidden/>
              </w:rPr>
              <w:tab/>
            </w:r>
            <w:r>
              <w:rPr>
                <w:noProof/>
                <w:webHidden/>
              </w:rPr>
              <w:fldChar w:fldCharType="begin"/>
            </w:r>
            <w:r>
              <w:rPr>
                <w:noProof/>
                <w:webHidden/>
              </w:rPr>
              <w:instrText xml:space="preserve"> PAGEREF _Toc200524378 \h </w:instrText>
            </w:r>
            <w:r>
              <w:rPr>
                <w:noProof/>
                <w:webHidden/>
              </w:rPr>
            </w:r>
            <w:r>
              <w:rPr>
                <w:noProof/>
                <w:webHidden/>
              </w:rPr>
              <w:fldChar w:fldCharType="separate"/>
            </w:r>
            <w:r>
              <w:rPr>
                <w:noProof/>
                <w:webHidden/>
              </w:rPr>
              <w:t>41</w:t>
            </w:r>
            <w:r>
              <w:rPr>
                <w:noProof/>
                <w:webHidden/>
              </w:rPr>
              <w:fldChar w:fldCharType="end"/>
            </w:r>
          </w:hyperlink>
        </w:p>
        <w:p w14:paraId="0F4D59AC" w14:textId="2627F970" w:rsidR="001209E4" w:rsidRDefault="001209E4">
          <w:pPr>
            <w:pStyle w:val="TOC2"/>
            <w:tabs>
              <w:tab w:val="right" w:leader="dot" w:pos="9350"/>
            </w:tabs>
            <w:rPr>
              <w:noProof/>
              <w:kern w:val="2"/>
              <w:sz w:val="24"/>
              <w:szCs w:val="24"/>
              <w:lang/>
              <w14:ligatures w14:val="standardContextual"/>
            </w:rPr>
          </w:pPr>
          <w:hyperlink w:anchor="_Toc200524379" w:history="1">
            <w:r w:rsidRPr="00530873">
              <w:rPr>
                <w:rStyle w:val="Hyperlink"/>
                <w:rFonts w:ascii="Times New Roman" w:eastAsia="Times New Roman" w:hAnsi="Times New Roman" w:cs="Times New Roman"/>
                <w:b/>
                <w:bCs/>
                <w:noProof/>
                <w:lang/>
              </w:rPr>
              <w:t>6.1 Introduction</w:t>
            </w:r>
            <w:r>
              <w:rPr>
                <w:noProof/>
                <w:webHidden/>
              </w:rPr>
              <w:tab/>
            </w:r>
            <w:r>
              <w:rPr>
                <w:noProof/>
                <w:webHidden/>
              </w:rPr>
              <w:fldChar w:fldCharType="begin"/>
            </w:r>
            <w:r>
              <w:rPr>
                <w:noProof/>
                <w:webHidden/>
              </w:rPr>
              <w:instrText xml:space="preserve"> PAGEREF _Toc200524379 \h </w:instrText>
            </w:r>
            <w:r>
              <w:rPr>
                <w:noProof/>
                <w:webHidden/>
              </w:rPr>
            </w:r>
            <w:r>
              <w:rPr>
                <w:noProof/>
                <w:webHidden/>
              </w:rPr>
              <w:fldChar w:fldCharType="separate"/>
            </w:r>
            <w:r>
              <w:rPr>
                <w:noProof/>
                <w:webHidden/>
              </w:rPr>
              <w:t>41</w:t>
            </w:r>
            <w:r>
              <w:rPr>
                <w:noProof/>
                <w:webHidden/>
              </w:rPr>
              <w:fldChar w:fldCharType="end"/>
            </w:r>
          </w:hyperlink>
        </w:p>
        <w:p w14:paraId="2575D1E2" w14:textId="1534C0C0" w:rsidR="001209E4" w:rsidRDefault="001209E4">
          <w:pPr>
            <w:pStyle w:val="TOC2"/>
            <w:tabs>
              <w:tab w:val="right" w:leader="dot" w:pos="9350"/>
            </w:tabs>
            <w:rPr>
              <w:noProof/>
              <w:kern w:val="2"/>
              <w:sz w:val="24"/>
              <w:szCs w:val="24"/>
              <w:lang/>
              <w14:ligatures w14:val="standardContextual"/>
            </w:rPr>
          </w:pPr>
          <w:hyperlink w:anchor="_Toc200524380" w:history="1">
            <w:r w:rsidRPr="00530873">
              <w:rPr>
                <w:rStyle w:val="Hyperlink"/>
                <w:rFonts w:ascii="Times New Roman" w:eastAsia="Times New Roman" w:hAnsi="Times New Roman" w:cs="Times New Roman"/>
                <w:b/>
                <w:bCs/>
                <w:noProof/>
                <w:lang/>
              </w:rPr>
              <w:t>6.2 Interpretation of Key Findings</w:t>
            </w:r>
            <w:r>
              <w:rPr>
                <w:noProof/>
                <w:webHidden/>
              </w:rPr>
              <w:tab/>
            </w:r>
            <w:r>
              <w:rPr>
                <w:noProof/>
                <w:webHidden/>
              </w:rPr>
              <w:fldChar w:fldCharType="begin"/>
            </w:r>
            <w:r>
              <w:rPr>
                <w:noProof/>
                <w:webHidden/>
              </w:rPr>
              <w:instrText xml:space="preserve"> PAGEREF _Toc200524380 \h </w:instrText>
            </w:r>
            <w:r>
              <w:rPr>
                <w:noProof/>
                <w:webHidden/>
              </w:rPr>
            </w:r>
            <w:r>
              <w:rPr>
                <w:noProof/>
                <w:webHidden/>
              </w:rPr>
              <w:fldChar w:fldCharType="separate"/>
            </w:r>
            <w:r>
              <w:rPr>
                <w:noProof/>
                <w:webHidden/>
              </w:rPr>
              <w:t>41</w:t>
            </w:r>
            <w:r>
              <w:rPr>
                <w:noProof/>
                <w:webHidden/>
              </w:rPr>
              <w:fldChar w:fldCharType="end"/>
            </w:r>
          </w:hyperlink>
        </w:p>
        <w:p w14:paraId="34019FFF" w14:textId="7B5AFFD0" w:rsidR="001209E4" w:rsidRDefault="001209E4">
          <w:pPr>
            <w:pStyle w:val="TOC2"/>
            <w:tabs>
              <w:tab w:val="right" w:leader="dot" w:pos="9350"/>
            </w:tabs>
            <w:rPr>
              <w:noProof/>
              <w:kern w:val="2"/>
              <w:sz w:val="24"/>
              <w:szCs w:val="24"/>
              <w:lang/>
              <w14:ligatures w14:val="standardContextual"/>
            </w:rPr>
          </w:pPr>
          <w:hyperlink w:anchor="_Toc200524381" w:history="1">
            <w:r w:rsidRPr="00530873">
              <w:rPr>
                <w:rStyle w:val="Hyperlink"/>
                <w:rFonts w:ascii="Times New Roman" w:eastAsia="Times New Roman" w:hAnsi="Times New Roman" w:cs="Times New Roman"/>
                <w:b/>
                <w:bCs/>
                <w:noProof/>
                <w:lang/>
              </w:rPr>
              <w:t>6.3 Policy Implications</w:t>
            </w:r>
            <w:r>
              <w:rPr>
                <w:noProof/>
                <w:webHidden/>
              </w:rPr>
              <w:tab/>
            </w:r>
            <w:r>
              <w:rPr>
                <w:noProof/>
                <w:webHidden/>
              </w:rPr>
              <w:fldChar w:fldCharType="begin"/>
            </w:r>
            <w:r>
              <w:rPr>
                <w:noProof/>
                <w:webHidden/>
              </w:rPr>
              <w:instrText xml:space="preserve"> PAGEREF _Toc200524381 \h </w:instrText>
            </w:r>
            <w:r>
              <w:rPr>
                <w:noProof/>
                <w:webHidden/>
              </w:rPr>
            </w:r>
            <w:r>
              <w:rPr>
                <w:noProof/>
                <w:webHidden/>
              </w:rPr>
              <w:fldChar w:fldCharType="separate"/>
            </w:r>
            <w:r>
              <w:rPr>
                <w:noProof/>
                <w:webHidden/>
              </w:rPr>
              <w:t>42</w:t>
            </w:r>
            <w:r>
              <w:rPr>
                <w:noProof/>
                <w:webHidden/>
              </w:rPr>
              <w:fldChar w:fldCharType="end"/>
            </w:r>
          </w:hyperlink>
        </w:p>
        <w:p w14:paraId="3D63CBC2" w14:textId="52F69F65" w:rsidR="001209E4" w:rsidRDefault="001209E4">
          <w:pPr>
            <w:pStyle w:val="TOC3"/>
            <w:tabs>
              <w:tab w:val="right" w:leader="dot" w:pos="9350"/>
            </w:tabs>
            <w:rPr>
              <w:noProof/>
              <w:kern w:val="2"/>
              <w:sz w:val="24"/>
              <w:szCs w:val="24"/>
              <w:lang/>
              <w14:ligatures w14:val="standardContextual"/>
            </w:rPr>
          </w:pPr>
          <w:hyperlink w:anchor="_Toc200524382" w:history="1">
            <w:r w:rsidRPr="00530873">
              <w:rPr>
                <w:rStyle w:val="Hyperlink"/>
                <w:rFonts w:eastAsia="Times New Roman"/>
                <w:b/>
                <w:bCs/>
                <w:noProof/>
                <w:lang/>
              </w:rPr>
              <w:t>6.3.1 Expand Mobile Money Infrastructure in Underserved Areas</w:t>
            </w:r>
            <w:r>
              <w:rPr>
                <w:noProof/>
                <w:webHidden/>
              </w:rPr>
              <w:tab/>
            </w:r>
            <w:r>
              <w:rPr>
                <w:noProof/>
                <w:webHidden/>
              </w:rPr>
              <w:fldChar w:fldCharType="begin"/>
            </w:r>
            <w:r>
              <w:rPr>
                <w:noProof/>
                <w:webHidden/>
              </w:rPr>
              <w:instrText xml:space="preserve"> PAGEREF _Toc200524382 \h </w:instrText>
            </w:r>
            <w:r>
              <w:rPr>
                <w:noProof/>
                <w:webHidden/>
              </w:rPr>
            </w:r>
            <w:r>
              <w:rPr>
                <w:noProof/>
                <w:webHidden/>
              </w:rPr>
              <w:fldChar w:fldCharType="separate"/>
            </w:r>
            <w:r>
              <w:rPr>
                <w:noProof/>
                <w:webHidden/>
              </w:rPr>
              <w:t>42</w:t>
            </w:r>
            <w:r>
              <w:rPr>
                <w:noProof/>
                <w:webHidden/>
              </w:rPr>
              <w:fldChar w:fldCharType="end"/>
            </w:r>
          </w:hyperlink>
        </w:p>
        <w:p w14:paraId="388CAE50" w14:textId="73D0950A" w:rsidR="001209E4" w:rsidRDefault="001209E4">
          <w:pPr>
            <w:pStyle w:val="TOC3"/>
            <w:tabs>
              <w:tab w:val="right" w:leader="dot" w:pos="9350"/>
            </w:tabs>
            <w:rPr>
              <w:noProof/>
              <w:kern w:val="2"/>
              <w:sz w:val="24"/>
              <w:szCs w:val="24"/>
              <w:lang/>
              <w14:ligatures w14:val="standardContextual"/>
            </w:rPr>
          </w:pPr>
          <w:hyperlink w:anchor="_Toc200524383" w:history="1">
            <w:r w:rsidRPr="00530873">
              <w:rPr>
                <w:rStyle w:val="Hyperlink"/>
                <w:rFonts w:ascii="Times New Roman" w:eastAsia="Times New Roman" w:hAnsi="Times New Roman" w:cs="Times New Roman"/>
                <w:b/>
                <w:bCs/>
                <w:noProof/>
                <w:lang/>
              </w:rPr>
              <w:t>6.3.2 Promote Financial Literacy and Digital Skills</w:t>
            </w:r>
            <w:r>
              <w:rPr>
                <w:noProof/>
                <w:webHidden/>
              </w:rPr>
              <w:tab/>
            </w:r>
            <w:r>
              <w:rPr>
                <w:noProof/>
                <w:webHidden/>
              </w:rPr>
              <w:fldChar w:fldCharType="begin"/>
            </w:r>
            <w:r>
              <w:rPr>
                <w:noProof/>
                <w:webHidden/>
              </w:rPr>
              <w:instrText xml:space="preserve"> PAGEREF _Toc200524383 \h </w:instrText>
            </w:r>
            <w:r>
              <w:rPr>
                <w:noProof/>
                <w:webHidden/>
              </w:rPr>
            </w:r>
            <w:r>
              <w:rPr>
                <w:noProof/>
                <w:webHidden/>
              </w:rPr>
              <w:fldChar w:fldCharType="separate"/>
            </w:r>
            <w:r>
              <w:rPr>
                <w:noProof/>
                <w:webHidden/>
              </w:rPr>
              <w:t>42</w:t>
            </w:r>
            <w:r>
              <w:rPr>
                <w:noProof/>
                <w:webHidden/>
              </w:rPr>
              <w:fldChar w:fldCharType="end"/>
            </w:r>
          </w:hyperlink>
        </w:p>
        <w:p w14:paraId="08080EEE" w14:textId="2ECEBAF4" w:rsidR="001209E4" w:rsidRDefault="001209E4">
          <w:pPr>
            <w:pStyle w:val="TOC3"/>
            <w:tabs>
              <w:tab w:val="right" w:leader="dot" w:pos="9350"/>
            </w:tabs>
            <w:rPr>
              <w:noProof/>
              <w:kern w:val="2"/>
              <w:sz w:val="24"/>
              <w:szCs w:val="24"/>
              <w:lang/>
              <w14:ligatures w14:val="standardContextual"/>
            </w:rPr>
          </w:pPr>
          <w:hyperlink w:anchor="_Toc200524384" w:history="1">
            <w:r w:rsidRPr="00530873">
              <w:rPr>
                <w:rStyle w:val="Hyperlink"/>
                <w:rFonts w:ascii="Times New Roman" w:eastAsia="Times New Roman" w:hAnsi="Times New Roman" w:cs="Times New Roman"/>
                <w:b/>
                <w:bCs/>
                <w:noProof/>
                <w:lang/>
              </w:rPr>
              <w:t>6.3.3 Integrate Mobile Money into Social Protection Programs</w:t>
            </w:r>
            <w:r>
              <w:rPr>
                <w:noProof/>
                <w:webHidden/>
              </w:rPr>
              <w:tab/>
            </w:r>
            <w:r>
              <w:rPr>
                <w:noProof/>
                <w:webHidden/>
              </w:rPr>
              <w:fldChar w:fldCharType="begin"/>
            </w:r>
            <w:r>
              <w:rPr>
                <w:noProof/>
                <w:webHidden/>
              </w:rPr>
              <w:instrText xml:space="preserve"> PAGEREF _Toc200524384 \h </w:instrText>
            </w:r>
            <w:r>
              <w:rPr>
                <w:noProof/>
                <w:webHidden/>
              </w:rPr>
            </w:r>
            <w:r>
              <w:rPr>
                <w:noProof/>
                <w:webHidden/>
              </w:rPr>
              <w:fldChar w:fldCharType="separate"/>
            </w:r>
            <w:r>
              <w:rPr>
                <w:noProof/>
                <w:webHidden/>
              </w:rPr>
              <w:t>42</w:t>
            </w:r>
            <w:r>
              <w:rPr>
                <w:noProof/>
                <w:webHidden/>
              </w:rPr>
              <w:fldChar w:fldCharType="end"/>
            </w:r>
          </w:hyperlink>
        </w:p>
        <w:p w14:paraId="38316819" w14:textId="77E6A70D" w:rsidR="001209E4" w:rsidRDefault="001209E4">
          <w:pPr>
            <w:pStyle w:val="TOC3"/>
            <w:tabs>
              <w:tab w:val="right" w:leader="dot" w:pos="9350"/>
            </w:tabs>
            <w:rPr>
              <w:noProof/>
              <w:kern w:val="2"/>
              <w:sz w:val="24"/>
              <w:szCs w:val="24"/>
              <w:lang/>
              <w14:ligatures w14:val="standardContextual"/>
            </w:rPr>
          </w:pPr>
          <w:hyperlink w:anchor="_Toc200524385" w:history="1">
            <w:r w:rsidRPr="00530873">
              <w:rPr>
                <w:rStyle w:val="Hyperlink"/>
                <w:rFonts w:ascii="Times New Roman" w:eastAsia="Times New Roman" w:hAnsi="Times New Roman" w:cs="Times New Roman"/>
                <w:b/>
                <w:bCs/>
                <w:noProof/>
                <w:lang/>
              </w:rPr>
              <w:t>6.3.4 Enhance Regulatory Safeguards and Consumer Protection</w:t>
            </w:r>
            <w:r>
              <w:rPr>
                <w:noProof/>
                <w:webHidden/>
              </w:rPr>
              <w:tab/>
            </w:r>
            <w:r>
              <w:rPr>
                <w:noProof/>
                <w:webHidden/>
              </w:rPr>
              <w:fldChar w:fldCharType="begin"/>
            </w:r>
            <w:r>
              <w:rPr>
                <w:noProof/>
                <w:webHidden/>
              </w:rPr>
              <w:instrText xml:space="preserve"> PAGEREF _Toc200524385 \h </w:instrText>
            </w:r>
            <w:r>
              <w:rPr>
                <w:noProof/>
                <w:webHidden/>
              </w:rPr>
            </w:r>
            <w:r>
              <w:rPr>
                <w:noProof/>
                <w:webHidden/>
              </w:rPr>
              <w:fldChar w:fldCharType="separate"/>
            </w:r>
            <w:r>
              <w:rPr>
                <w:noProof/>
                <w:webHidden/>
              </w:rPr>
              <w:t>42</w:t>
            </w:r>
            <w:r>
              <w:rPr>
                <w:noProof/>
                <w:webHidden/>
              </w:rPr>
              <w:fldChar w:fldCharType="end"/>
            </w:r>
          </w:hyperlink>
        </w:p>
        <w:p w14:paraId="5A73644B" w14:textId="2B8A1A78" w:rsidR="001209E4" w:rsidRDefault="001209E4">
          <w:pPr>
            <w:pStyle w:val="TOC3"/>
            <w:tabs>
              <w:tab w:val="right" w:leader="dot" w:pos="9350"/>
            </w:tabs>
            <w:rPr>
              <w:noProof/>
              <w:kern w:val="2"/>
              <w:sz w:val="24"/>
              <w:szCs w:val="24"/>
              <w:lang/>
              <w14:ligatures w14:val="standardContextual"/>
            </w:rPr>
          </w:pPr>
          <w:hyperlink w:anchor="_Toc200524386" w:history="1">
            <w:r w:rsidRPr="00530873">
              <w:rPr>
                <w:rStyle w:val="Hyperlink"/>
                <w:rFonts w:ascii="Times New Roman" w:eastAsia="Times New Roman" w:hAnsi="Times New Roman" w:cs="Times New Roman"/>
                <w:b/>
                <w:bCs/>
                <w:noProof/>
                <w:lang/>
              </w:rPr>
              <w:t>6.3.5 Support Women’s Financial Empowerment through Mobile Platforms</w:t>
            </w:r>
            <w:r>
              <w:rPr>
                <w:noProof/>
                <w:webHidden/>
              </w:rPr>
              <w:tab/>
            </w:r>
            <w:r>
              <w:rPr>
                <w:noProof/>
                <w:webHidden/>
              </w:rPr>
              <w:fldChar w:fldCharType="begin"/>
            </w:r>
            <w:r>
              <w:rPr>
                <w:noProof/>
                <w:webHidden/>
              </w:rPr>
              <w:instrText xml:space="preserve"> PAGEREF _Toc200524386 \h </w:instrText>
            </w:r>
            <w:r>
              <w:rPr>
                <w:noProof/>
                <w:webHidden/>
              </w:rPr>
            </w:r>
            <w:r>
              <w:rPr>
                <w:noProof/>
                <w:webHidden/>
              </w:rPr>
              <w:fldChar w:fldCharType="separate"/>
            </w:r>
            <w:r>
              <w:rPr>
                <w:noProof/>
                <w:webHidden/>
              </w:rPr>
              <w:t>42</w:t>
            </w:r>
            <w:r>
              <w:rPr>
                <w:noProof/>
                <w:webHidden/>
              </w:rPr>
              <w:fldChar w:fldCharType="end"/>
            </w:r>
          </w:hyperlink>
        </w:p>
        <w:p w14:paraId="17DB6997" w14:textId="0F2591D3" w:rsidR="001209E4" w:rsidRDefault="001209E4">
          <w:pPr>
            <w:pStyle w:val="TOC2"/>
            <w:tabs>
              <w:tab w:val="right" w:leader="dot" w:pos="9350"/>
            </w:tabs>
            <w:rPr>
              <w:noProof/>
              <w:kern w:val="2"/>
              <w:sz w:val="24"/>
              <w:szCs w:val="24"/>
              <w:lang/>
              <w14:ligatures w14:val="standardContextual"/>
            </w:rPr>
          </w:pPr>
          <w:hyperlink w:anchor="_Toc200524387" w:history="1">
            <w:r w:rsidRPr="00530873">
              <w:rPr>
                <w:rStyle w:val="Hyperlink"/>
                <w:rFonts w:ascii="Times New Roman" w:eastAsia="Times New Roman" w:hAnsi="Times New Roman" w:cs="Times New Roman"/>
                <w:b/>
                <w:bCs/>
                <w:noProof/>
                <w:lang/>
              </w:rPr>
              <w:t>6.4 Recommendations for Future Research</w:t>
            </w:r>
            <w:r>
              <w:rPr>
                <w:noProof/>
                <w:webHidden/>
              </w:rPr>
              <w:tab/>
            </w:r>
            <w:r>
              <w:rPr>
                <w:noProof/>
                <w:webHidden/>
              </w:rPr>
              <w:fldChar w:fldCharType="begin"/>
            </w:r>
            <w:r>
              <w:rPr>
                <w:noProof/>
                <w:webHidden/>
              </w:rPr>
              <w:instrText xml:space="preserve"> PAGEREF _Toc200524387 \h </w:instrText>
            </w:r>
            <w:r>
              <w:rPr>
                <w:noProof/>
                <w:webHidden/>
              </w:rPr>
            </w:r>
            <w:r>
              <w:rPr>
                <w:noProof/>
                <w:webHidden/>
              </w:rPr>
              <w:fldChar w:fldCharType="separate"/>
            </w:r>
            <w:r>
              <w:rPr>
                <w:noProof/>
                <w:webHidden/>
              </w:rPr>
              <w:t>43</w:t>
            </w:r>
            <w:r>
              <w:rPr>
                <w:noProof/>
                <w:webHidden/>
              </w:rPr>
              <w:fldChar w:fldCharType="end"/>
            </w:r>
          </w:hyperlink>
        </w:p>
        <w:p w14:paraId="576E7F40" w14:textId="5F1418F3" w:rsidR="001209E4" w:rsidRDefault="001209E4">
          <w:pPr>
            <w:pStyle w:val="TOC2"/>
            <w:tabs>
              <w:tab w:val="right" w:leader="dot" w:pos="9350"/>
            </w:tabs>
            <w:rPr>
              <w:noProof/>
              <w:kern w:val="2"/>
              <w:sz w:val="24"/>
              <w:szCs w:val="24"/>
              <w:lang/>
              <w14:ligatures w14:val="standardContextual"/>
            </w:rPr>
          </w:pPr>
          <w:hyperlink w:anchor="_Toc200524388" w:history="1">
            <w:r w:rsidRPr="00530873">
              <w:rPr>
                <w:rStyle w:val="Hyperlink"/>
                <w:rFonts w:ascii="Times New Roman" w:eastAsia="Times New Roman" w:hAnsi="Times New Roman" w:cs="Times New Roman"/>
                <w:b/>
                <w:bCs/>
                <w:noProof/>
                <w:lang/>
              </w:rPr>
              <w:t>6.5 Conclusion</w:t>
            </w:r>
            <w:r>
              <w:rPr>
                <w:noProof/>
                <w:webHidden/>
              </w:rPr>
              <w:tab/>
            </w:r>
            <w:r>
              <w:rPr>
                <w:noProof/>
                <w:webHidden/>
              </w:rPr>
              <w:fldChar w:fldCharType="begin"/>
            </w:r>
            <w:r>
              <w:rPr>
                <w:noProof/>
                <w:webHidden/>
              </w:rPr>
              <w:instrText xml:space="preserve"> PAGEREF _Toc200524388 \h </w:instrText>
            </w:r>
            <w:r>
              <w:rPr>
                <w:noProof/>
                <w:webHidden/>
              </w:rPr>
            </w:r>
            <w:r>
              <w:rPr>
                <w:noProof/>
                <w:webHidden/>
              </w:rPr>
              <w:fldChar w:fldCharType="separate"/>
            </w:r>
            <w:r>
              <w:rPr>
                <w:noProof/>
                <w:webHidden/>
              </w:rPr>
              <w:t>43</w:t>
            </w:r>
            <w:r>
              <w:rPr>
                <w:noProof/>
                <w:webHidden/>
              </w:rPr>
              <w:fldChar w:fldCharType="end"/>
            </w:r>
          </w:hyperlink>
        </w:p>
        <w:p w14:paraId="45149956" w14:textId="340334BD" w:rsidR="001209E4" w:rsidRDefault="001209E4">
          <w:pPr>
            <w:pStyle w:val="TOC2"/>
            <w:tabs>
              <w:tab w:val="right" w:leader="dot" w:pos="9350"/>
            </w:tabs>
            <w:rPr>
              <w:noProof/>
              <w:kern w:val="2"/>
              <w:sz w:val="24"/>
              <w:szCs w:val="24"/>
              <w:lang/>
              <w14:ligatures w14:val="standardContextual"/>
            </w:rPr>
          </w:pPr>
          <w:hyperlink w:anchor="_Toc200524389" w:history="1">
            <w:r w:rsidRPr="00530873">
              <w:rPr>
                <w:rStyle w:val="Hyperlink"/>
                <w:rFonts w:ascii="Times New Roman" w:eastAsia="Times New Roman" w:hAnsi="Times New Roman" w:cs="Times New Roman"/>
                <w:b/>
                <w:bCs/>
                <w:noProof/>
                <w:lang w:val="" w:eastAsia=""/>
              </w:rPr>
              <w:t>References</w:t>
            </w:r>
            <w:r>
              <w:rPr>
                <w:noProof/>
                <w:webHidden/>
              </w:rPr>
              <w:tab/>
            </w:r>
            <w:r>
              <w:rPr>
                <w:noProof/>
                <w:webHidden/>
              </w:rPr>
              <w:fldChar w:fldCharType="begin"/>
            </w:r>
            <w:r>
              <w:rPr>
                <w:noProof/>
                <w:webHidden/>
              </w:rPr>
              <w:instrText xml:space="preserve"> PAGEREF _Toc200524389 \h </w:instrText>
            </w:r>
            <w:r>
              <w:rPr>
                <w:noProof/>
                <w:webHidden/>
              </w:rPr>
            </w:r>
            <w:r>
              <w:rPr>
                <w:noProof/>
                <w:webHidden/>
              </w:rPr>
              <w:fldChar w:fldCharType="separate"/>
            </w:r>
            <w:r>
              <w:rPr>
                <w:noProof/>
                <w:webHidden/>
              </w:rPr>
              <w:t>44</w:t>
            </w:r>
            <w:r>
              <w:rPr>
                <w:noProof/>
                <w:webHidden/>
              </w:rPr>
              <w:fldChar w:fldCharType="end"/>
            </w:r>
          </w:hyperlink>
        </w:p>
        <w:p w14:paraId="34D36870" w14:textId="424B3EFA" w:rsidR="00243F89" w:rsidRPr="00E957A6" w:rsidRDefault="00000000" w:rsidP="00E957A6">
          <w:pPr>
            <w:spacing w:after="0" w:line="360" w:lineRule="auto"/>
            <w:rPr>
              <w:rFonts w:ascii="Times New Roman" w:hAnsi="Times New Roman" w:cs="Times New Roman"/>
              <w:sz w:val="24"/>
              <w:szCs w:val="24"/>
            </w:rPr>
          </w:pPr>
          <w:r w:rsidRPr="00E957A6">
            <w:rPr>
              <w:rFonts w:ascii="Times New Roman" w:hAnsi="Times New Roman" w:cs="Times New Roman"/>
              <w:b/>
              <w:bCs/>
              <w:noProof/>
              <w:sz w:val="24"/>
              <w:szCs w:val="24"/>
            </w:rPr>
            <w:fldChar w:fldCharType="end"/>
          </w:r>
        </w:p>
      </w:sdtContent>
    </w:sdt>
    <w:p w14:paraId="2D5A5F24" w14:textId="77777777" w:rsidR="00243F89" w:rsidRPr="00E957A6" w:rsidRDefault="00243F89"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7F00A25E" w14:textId="77777777" w:rsidR="00243F89" w:rsidRPr="00E957A6" w:rsidRDefault="00000000" w:rsidP="00E957A6">
      <w:pPr>
        <w:spacing w:after="0" w:line="360" w:lineRule="auto"/>
        <w:rPr>
          <w:rFonts w:ascii="Times New Roman" w:eastAsia="Times New Roman" w:hAnsi="Times New Roman" w:cs="Times New Roman"/>
          <w:b/>
          <w:bCs/>
          <w:sz w:val="24"/>
          <w:szCs w:val="24"/>
          <w:lang w:val="" w:eastAsia=""/>
        </w:rPr>
      </w:pPr>
      <w:r w:rsidRPr="00E957A6">
        <w:rPr>
          <w:rFonts w:ascii="Times New Roman" w:eastAsia="Times New Roman" w:hAnsi="Times New Roman" w:cs="Times New Roman"/>
          <w:b/>
          <w:bCs/>
          <w:sz w:val="24"/>
          <w:szCs w:val="24"/>
          <w:lang w:val="" w:eastAsia=""/>
        </w:rPr>
        <w:br w:type="page"/>
      </w:r>
    </w:p>
    <w:p w14:paraId="484DDAA4" w14:textId="045D2A99" w:rsidR="00F503C7" w:rsidRDefault="0089426D" w:rsidP="00F503C7">
      <w:pPr>
        <w:pStyle w:val="TableofFigures"/>
        <w:tabs>
          <w:tab w:val="right" w:leader="dot" w:pos="9350"/>
        </w:tabs>
        <w:spacing w:line="480" w:lineRule="auto"/>
        <w:jc w:val="center"/>
        <w:rPr>
          <w:rFonts w:ascii="Times New Roman" w:eastAsia="Times New Roman" w:hAnsi="Times New Roman" w:cs="Times New Roman"/>
          <w:b/>
          <w:bCs/>
          <w:sz w:val="24"/>
          <w:szCs w:val="24"/>
          <w:lang w:val="" w:eastAsia=""/>
        </w:rPr>
      </w:pPr>
      <w:r>
        <w:rPr>
          <w:rFonts w:ascii="Times New Roman" w:eastAsia="Times New Roman" w:hAnsi="Times New Roman" w:cs="Times New Roman"/>
          <w:b/>
          <w:bCs/>
          <w:sz w:val="24"/>
          <w:szCs w:val="24"/>
          <w:lang w:val="" w:eastAsia=""/>
        </w:rPr>
        <w:lastRenderedPageBreak/>
        <w:t>LIST OF TABLES</w:t>
      </w:r>
    </w:p>
    <w:p w14:paraId="19DA7C53" w14:textId="762D70D0" w:rsidR="00F503C7" w:rsidRDefault="00F503C7">
      <w:pPr>
        <w:pStyle w:val="TableofFigures"/>
        <w:tabs>
          <w:tab w:val="right" w:leader="dot" w:pos="9350"/>
        </w:tabs>
        <w:rPr>
          <w:noProof/>
          <w:kern w:val="2"/>
          <w:sz w:val="24"/>
          <w:szCs w:val="24"/>
          <w:lang/>
          <w14:ligatures w14:val="standardContextual"/>
        </w:rPr>
      </w:pPr>
      <w:r>
        <w:rPr>
          <w:rFonts w:ascii="Times New Roman" w:eastAsia="Times New Roman" w:hAnsi="Times New Roman" w:cs="Times New Roman"/>
          <w:b/>
          <w:bCs/>
          <w:sz w:val="24"/>
          <w:szCs w:val="24"/>
          <w:lang w:val="" w:eastAsia=""/>
        </w:rPr>
        <w:fldChar w:fldCharType="begin"/>
      </w:r>
      <w:r>
        <w:rPr>
          <w:rFonts w:ascii="Times New Roman" w:eastAsia="Times New Roman" w:hAnsi="Times New Roman" w:cs="Times New Roman"/>
          <w:b/>
          <w:bCs/>
          <w:sz w:val="24"/>
          <w:szCs w:val="24"/>
          <w:lang w:val="" w:eastAsia=""/>
        </w:rPr>
        <w:instrText xml:space="preserve"> TOC \h \z \c "Table" </w:instrText>
      </w:r>
      <w:r>
        <w:rPr>
          <w:rFonts w:ascii="Times New Roman" w:eastAsia="Times New Roman" w:hAnsi="Times New Roman" w:cs="Times New Roman"/>
          <w:b/>
          <w:bCs/>
          <w:sz w:val="24"/>
          <w:szCs w:val="24"/>
          <w:lang w:val="" w:eastAsia=""/>
        </w:rPr>
        <w:fldChar w:fldCharType="separate"/>
      </w:r>
      <w:hyperlink w:anchor="_Toc200453943" w:history="1">
        <w:r w:rsidRPr="008A4036">
          <w:rPr>
            <w:rStyle w:val="Hyperlink"/>
            <w:noProof/>
          </w:rPr>
          <w:t>Table A key statistics on household financial health across two survey waves.</w:t>
        </w:r>
        <w:r>
          <w:rPr>
            <w:noProof/>
            <w:webHidden/>
          </w:rPr>
          <w:tab/>
        </w:r>
        <w:r>
          <w:rPr>
            <w:noProof/>
            <w:webHidden/>
          </w:rPr>
          <w:fldChar w:fldCharType="begin"/>
        </w:r>
        <w:r>
          <w:rPr>
            <w:noProof/>
            <w:webHidden/>
          </w:rPr>
          <w:instrText xml:space="preserve"> PAGEREF _Toc200453943 \h </w:instrText>
        </w:r>
        <w:r>
          <w:rPr>
            <w:noProof/>
            <w:webHidden/>
          </w:rPr>
        </w:r>
        <w:r>
          <w:rPr>
            <w:noProof/>
            <w:webHidden/>
          </w:rPr>
          <w:fldChar w:fldCharType="separate"/>
        </w:r>
        <w:r>
          <w:rPr>
            <w:noProof/>
            <w:webHidden/>
          </w:rPr>
          <w:t>20</w:t>
        </w:r>
        <w:r>
          <w:rPr>
            <w:noProof/>
            <w:webHidden/>
          </w:rPr>
          <w:fldChar w:fldCharType="end"/>
        </w:r>
      </w:hyperlink>
    </w:p>
    <w:p w14:paraId="6DE04342" w14:textId="136F4C01" w:rsidR="00F503C7" w:rsidRDefault="00F503C7">
      <w:pPr>
        <w:pStyle w:val="TableofFigures"/>
        <w:tabs>
          <w:tab w:val="right" w:leader="dot" w:pos="9350"/>
        </w:tabs>
        <w:rPr>
          <w:noProof/>
          <w:kern w:val="2"/>
          <w:sz w:val="24"/>
          <w:szCs w:val="24"/>
          <w:lang/>
          <w14:ligatures w14:val="standardContextual"/>
        </w:rPr>
      </w:pPr>
      <w:hyperlink w:anchor="_Toc200453944" w:history="1">
        <w:r w:rsidRPr="008A4036">
          <w:rPr>
            <w:rStyle w:val="Hyperlink"/>
            <w:noProof/>
          </w:rPr>
          <w:t>Table B Summary of Key Indicators from LSMS-ISA</w:t>
        </w:r>
        <w:r>
          <w:rPr>
            <w:noProof/>
            <w:webHidden/>
          </w:rPr>
          <w:tab/>
        </w:r>
        <w:r>
          <w:rPr>
            <w:noProof/>
            <w:webHidden/>
          </w:rPr>
          <w:fldChar w:fldCharType="begin"/>
        </w:r>
        <w:r>
          <w:rPr>
            <w:noProof/>
            <w:webHidden/>
          </w:rPr>
          <w:instrText xml:space="preserve"> PAGEREF _Toc200453944 \h </w:instrText>
        </w:r>
        <w:r>
          <w:rPr>
            <w:noProof/>
            <w:webHidden/>
          </w:rPr>
        </w:r>
        <w:r>
          <w:rPr>
            <w:noProof/>
            <w:webHidden/>
          </w:rPr>
          <w:fldChar w:fldCharType="separate"/>
        </w:r>
        <w:r>
          <w:rPr>
            <w:noProof/>
            <w:webHidden/>
          </w:rPr>
          <w:t>28</w:t>
        </w:r>
        <w:r>
          <w:rPr>
            <w:noProof/>
            <w:webHidden/>
          </w:rPr>
          <w:fldChar w:fldCharType="end"/>
        </w:r>
      </w:hyperlink>
    </w:p>
    <w:p w14:paraId="4F812347" w14:textId="7A2D5806" w:rsidR="00F503C7" w:rsidRDefault="00F503C7">
      <w:pPr>
        <w:pStyle w:val="TableofFigures"/>
        <w:tabs>
          <w:tab w:val="right" w:leader="dot" w:pos="9350"/>
        </w:tabs>
        <w:rPr>
          <w:noProof/>
          <w:kern w:val="2"/>
          <w:sz w:val="24"/>
          <w:szCs w:val="24"/>
          <w:lang/>
          <w14:ligatures w14:val="standardContextual"/>
        </w:rPr>
      </w:pPr>
      <w:hyperlink w:anchor="_Toc200453945" w:history="1">
        <w:r w:rsidRPr="008A4036">
          <w:rPr>
            <w:rStyle w:val="Hyperlink"/>
            <w:noProof/>
          </w:rPr>
          <w:t>Table C Key Financial Indicators from Global Findex 2021</w:t>
        </w:r>
        <w:r>
          <w:rPr>
            <w:noProof/>
            <w:webHidden/>
          </w:rPr>
          <w:tab/>
        </w:r>
        <w:r>
          <w:rPr>
            <w:noProof/>
            <w:webHidden/>
          </w:rPr>
          <w:fldChar w:fldCharType="begin"/>
        </w:r>
        <w:r>
          <w:rPr>
            <w:noProof/>
            <w:webHidden/>
          </w:rPr>
          <w:instrText xml:space="preserve"> PAGEREF _Toc200453945 \h </w:instrText>
        </w:r>
        <w:r>
          <w:rPr>
            <w:noProof/>
            <w:webHidden/>
          </w:rPr>
        </w:r>
        <w:r>
          <w:rPr>
            <w:noProof/>
            <w:webHidden/>
          </w:rPr>
          <w:fldChar w:fldCharType="separate"/>
        </w:r>
        <w:r>
          <w:rPr>
            <w:noProof/>
            <w:webHidden/>
          </w:rPr>
          <w:t>32</w:t>
        </w:r>
        <w:r>
          <w:rPr>
            <w:noProof/>
            <w:webHidden/>
          </w:rPr>
          <w:fldChar w:fldCharType="end"/>
        </w:r>
      </w:hyperlink>
    </w:p>
    <w:p w14:paraId="28332EA4" w14:textId="01A6C703" w:rsidR="00F503C7" w:rsidRDefault="00F503C7">
      <w:pPr>
        <w:pStyle w:val="TableofFigures"/>
        <w:tabs>
          <w:tab w:val="right" w:leader="dot" w:pos="9350"/>
        </w:tabs>
        <w:rPr>
          <w:noProof/>
          <w:kern w:val="2"/>
          <w:sz w:val="24"/>
          <w:szCs w:val="24"/>
          <w:lang/>
          <w14:ligatures w14:val="standardContextual"/>
        </w:rPr>
      </w:pPr>
      <w:hyperlink w:anchor="_Toc200453946" w:history="1">
        <w:r w:rsidRPr="008A4036">
          <w:rPr>
            <w:rStyle w:val="Hyperlink"/>
            <w:noProof/>
          </w:rPr>
          <w:t>Table D Household Consumption Trends</w:t>
        </w:r>
        <w:r>
          <w:rPr>
            <w:noProof/>
            <w:webHidden/>
          </w:rPr>
          <w:tab/>
        </w:r>
        <w:r>
          <w:rPr>
            <w:noProof/>
            <w:webHidden/>
          </w:rPr>
          <w:fldChar w:fldCharType="begin"/>
        </w:r>
        <w:r>
          <w:rPr>
            <w:noProof/>
            <w:webHidden/>
          </w:rPr>
          <w:instrText xml:space="preserve"> PAGEREF _Toc200453946 \h </w:instrText>
        </w:r>
        <w:r>
          <w:rPr>
            <w:noProof/>
            <w:webHidden/>
          </w:rPr>
        </w:r>
        <w:r>
          <w:rPr>
            <w:noProof/>
            <w:webHidden/>
          </w:rPr>
          <w:fldChar w:fldCharType="separate"/>
        </w:r>
        <w:r>
          <w:rPr>
            <w:noProof/>
            <w:webHidden/>
          </w:rPr>
          <w:t>38</w:t>
        </w:r>
        <w:r>
          <w:rPr>
            <w:noProof/>
            <w:webHidden/>
          </w:rPr>
          <w:fldChar w:fldCharType="end"/>
        </w:r>
      </w:hyperlink>
    </w:p>
    <w:p w14:paraId="4E9106DE" w14:textId="2D74AA44" w:rsidR="00F503C7" w:rsidRDefault="00F503C7">
      <w:pPr>
        <w:pStyle w:val="TableofFigures"/>
        <w:tabs>
          <w:tab w:val="right" w:leader="dot" w:pos="9350"/>
        </w:tabs>
        <w:rPr>
          <w:noProof/>
          <w:kern w:val="2"/>
          <w:sz w:val="24"/>
          <w:szCs w:val="24"/>
          <w:lang/>
          <w14:ligatures w14:val="standardContextual"/>
        </w:rPr>
      </w:pPr>
      <w:hyperlink w:anchor="_Toc200453947" w:history="1">
        <w:r w:rsidRPr="008A4036">
          <w:rPr>
            <w:rStyle w:val="Hyperlink"/>
            <w:noProof/>
          </w:rPr>
          <w:t>Table E Regression Results</w:t>
        </w:r>
        <w:r>
          <w:rPr>
            <w:noProof/>
            <w:webHidden/>
          </w:rPr>
          <w:tab/>
        </w:r>
        <w:r>
          <w:rPr>
            <w:noProof/>
            <w:webHidden/>
          </w:rPr>
          <w:fldChar w:fldCharType="begin"/>
        </w:r>
        <w:r>
          <w:rPr>
            <w:noProof/>
            <w:webHidden/>
          </w:rPr>
          <w:instrText xml:space="preserve"> PAGEREF _Toc200453947 \h </w:instrText>
        </w:r>
        <w:r>
          <w:rPr>
            <w:noProof/>
            <w:webHidden/>
          </w:rPr>
        </w:r>
        <w:r>
          <w:rPr>
            <w:noProof/>
            <w:webHidden/>
          </w:rPr>
          <w:fldChar w:fldCharType="separate"/>
        </w:r>
        <w:r>
          <w:rPr>
            <w:noProof/>
            <w:webHidden/>
          </w:rPr>
          <w:t>39</w:t>
        </w:r>
        <w:r>
          <w:rPr>
            <w:noProof/>
            <w:webHidden/>
          </w:rPr>
          <w:fldChar w:fldCharType="end"/>
        </w:r>
      </w:hyperlink>
    </w:p>
    <w:p w14:paraId="7834C8AF" w14:textId="77777777" w:rsidR="003F2640" w:rsidRDefault="00F503C7" w:rsidP="00E957A6">
      <w:pPr>
        <w:pStyle w:val="Heading1"/>
        <w:spacing w:before="0" w:line="360" w:lineRule="auto"/>
        <w:jc w:val="center"/>
        <w:rPr>
          <w:rFonts w:ascii="Times New Roman" w:eastAsia="Times New Roman" w:hAnsi="Times New Roman" w:cs="Times New Roman"/>
          <w:b/>
          <w:bCs/>
          <w:color w:val="auto"/>
          <w:sz w:val="24"/>
          <w:szCs w:val="24"/>
          <w:lang w:val="" w:eastAsia=""/>
        </w:rPr>
      </w:pPr>
      <w:r>
        <w:rPr>
          <w:rFonts w:ascii="Times New Roman" w:eastAsia="Times New Roman" w:hAnsi="Times New Roman" w:cs="Times New Roman"/>
          <w:b/>
          <w:bCs/>
          <w:color w:val="auto"/>
          <w:sz w:val="24"/>
          <w:szCs w:val="24"/>
          <w:lang w:val="" w:eastAsia=""/>
        </w:rPr>
        <w:fldChar w:fldCharType="end"/>
      </w:r>
    </w:p>
    <w:p w14:paraId="499CBDFD"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4F8D0B2E" w14:textId="77777777" w:rsidR="003F2640" w:rsidRPr="003F2640" w:rsidRDefault="003F2640" w:rsidP="003F2640">
      <w:pPr>
        <w:rPr>
          <w:lang w:val="" w:eastAsia=""/>
        </w:rPr>
      </w:pPr>
    </w:p>
    <w:p w14:paraId="0EB535F0"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1751C995"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558E396C"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79835B9F"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33D48AE5"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0D01A155"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43B7C6BF"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34A8E154"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1DD662F1"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0FF7D521"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7A10E997"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6C35338E"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53BACDFA"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10EEEBF0"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38E93325"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13EBA7AA"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6FD93EF7"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3BC0D99F" w14:textId="77777777" w:rsidR="003F2640" w:rsidRPr="003F2640" w:rsidRDefault="003F2640" w:rsidP="003F2640">
      <w:pPr>
        <w:rPr>
          <w:lang w:val="" w:eastAsia=""/>
        </w:rPr>
      </w:pPr>
    </w:p>
    <w:p w14:paraId="0445FEEA"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1B9BB5EC" w14:textId="77777777" w:rsidR="003F2640" w:rsidRPr="003F2640" w:rsidRDefault="003F2640" w:rsidP="003F2640">
      <w:pPr>
        <w:rPr>
          <w:lang w:val="" w:eastAsia=""/>
        </w:rPr>
      </w:pPr>
    </w:p>
    <w:p w14:paraId="1C5C851A"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348015B3" w14:textId="31477281"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bookmarkStart w:id="1" w:name="_Toc200524329"/>
      <w:r>
        <w:rPr>
          <w:rFonts w:ascii="Times New Roman" w:eastAsia="Times New Roman" w:hAnsi="Times New Roman" w:cs="Times New Roman"/>
          <w:b/>
          <w:bCs/>
          <w:color w:val="auto"/>
          <w:sz w:val="24"/>
          <w:szCs w:val="24"/>
          <w:lang w:val="" w:eastAsia=""/>
        </w:rPr>
        <w:t>LIST OF FIGURES</w:t>
      </w:r>
      <w:bookmarkEnd w:id="1"/>
    </w:p>
    <w:p w14:paraId="0D27484C" w14:textId="246AE92C" w:rsidR="003F2640" w:rsidRDefault="003F2640" w:rsidP="00E957A6">
      <w:pPr>
        <w:pStyle w:val="Heading1"/>
        <w:spacing w:before="0" w:line="360" w:lineRule="auto"/>
        <w:jc w:val="center"/>
        <w:rPr>
          <w:noProof/>
        </w:rPr>
      </w:pPr>
      <w:r>
        <w:rPr>
          <w:rFonts w:ascii="Times New Roman" w:eastAsia="Times New Roman" w:hAnsi="Times New Roman" w:cs="Times New Roman"/>
          <w:b/>
          <w:bCs/>
          <w:color w:val="auto"/>
          <w:sz w:val="24"/>
          <w:szCs w:val="24"/>
          <w:lang w:val="" w:eastAsia=""/>
        </w:rPr>
        <w:fldChar w:fldCharType="begin"/>
      </w:r>
      <w:r>
        <w:rPr>
          <w:rFonts w:ascii="Times New Roman" w:eastAsia="Times New Roman" w:hAnsi="Times New Roman" w:cs="Times New Roman"/>
          <w:b/>
          <w:bCs/>
          <w:color w:val="auto"/>
          <w:sz w:val="24"/>
          <w:szCs w:val="24"/>
          <w:lang w:val="" w:eastAsia=""/>
        </w:rPr>
        <w:instrText xml:space="preserve"> TOC \h \z \c "Figure" </w:instrText>
      </w:r>
      <w:r>
        <w:rPr>
          <w:rFonts w:ascii="Times New Roman" w:eastAsia="Times New Roman" w:hAnsi="Times New Roman" w:cs="Times New Roman"/>
          <w:b/>
          <w:bCs/>
          <w:color w:val="auto"/>
          <w:sz w:val="24"/>
          <w:szCs w:val="24"/>
          <w:lang w:val="" w:eastAsia=""/>
        </w:rPr>
        <w:fldChar w:fldCharType="separate"/>
      </w:r>
    </w:p>
    <w:p w14:paraId="370D3499" w14:textId="5E2C24EC" w:rsidR="003F2640" w:rsidRDefault="003F2640">
      <w:pPr>
        <w:pStyle w:val="TableofFigures"/>
        <w:tabs>
          <w:tab w:val="right" w:leader="dot" w:pos="9350"/>
        </w:tabs>
        <w:rPr>
          <w:noProof/>
          <w:kern w:val="2"/>
          <w:sz w:val="24"/>
          <w:szCs w:val="24"/>
          <w:lang/>
          <w14:ligatures w14:val="standardContextual"/>
        </w:rPr>
      </w:pPr>
      <w:hyperlink w:anchor="_Toc200454062" w:history="1">
        <w:r w:rsidRPr="000B12ED">
          <w:rPr>
            <w:rStyle w:val="Hyperlink"/>
            <w:noProof/>
          </w:rPr>
          <w:t>Figure A Conceptual Framework</w:t>
        </w:r>
        <w:r>
          <w:rPr>
            <w:noProof/>
            <w:webHidden/>
          </w:rPr>
          <w:tab/>
        </w:r>
        <w:r>
          <w:rPr>
            <w:noProof/>
            <w:webHidden/>
          </w:rPr>
          <w:fldChar w:fldCharType="begin"/>
        </w:r>
        <w:r>
          <w:rPr>
            <w:noProof/>
            <w:webHidden/>
          </w:rPr>
          <w:instrText xml:space="preserve"> PAGEREF _Toc200454062 \h </w:instrText>
        </w:r>
        <w:r>
          <w:rPr>
            <w:noProof/>
            <w:webHidden/>
          </w:rPr>
        </w:r>
        <w:r>
          <w:rPr>
            <w:noProof/>
            <w:webHidden/>
          </w:rPr>
          <w:fldChar w:fldCharType="separate"/>
        </w:r>
        <w:r>
          <w:rPr>
            <w:noProof/>
            <w:webHidden/>
          </w:rPr>
          <w:t>13</w:t>
        </w:r>
        <w:r>
          <w:rPr>
            <w:noProof/>
            <w:webHidden/>
          </w:rPr>
          <w:fldChar w:fldCharType="end"/>
        </w:r>
      </w:hyperlink>
    </w:p>
    <w:p w14:paraId="10A792C6" w14:textId="0A93AF78" w:rsidR="003F2640" w:rsidRDefault="003F2640">
      <w:pPr>
        <w:pStyle w:val="TableofFigures"/>
        <w:tabs>
          <w:tab w:val="right" w:leader="dot" w:pos="9350"/>
        </w:tabs>
        <w:rPr>
          <w:noProof/>
          <w:kern w:val="2"/>
          <w:sz w:val="24"/>
          <w:szCs w:val="24"/>
          <w:lang/>
          <w14:ligatures w14:val="standardContextual"/>
        </w:rPr>
      </w:pPr>
      <w:hyperlink w:anchor="_Toc200454063" w:history="1">
        <w:r w:rsidRPr="000B12ED">
          <w:rPr>
            <w:rStyle w:val="Hyperlink"/>
            <w:noProof/>
          </w:rPr>
          <w:t>Figure B Mobile Money usage by frequency</w:t>
        </w:r>
        <w:r>
          <w:rPr>
            <w:noProof/>
            <w:webHidden/>
          </w:rPr>
          <w:tab/>
        </w:r>
        <w:r>
          <w:rPr>
            <w:noProof/>
            <w:webHidden/>
          </w:rPr>
          <w:fldChar w:fldCharType="begin"/>
        </w:r>
        <w:r>
          <w:rPr>
            <w:noProof/>
            <w:webHidden/>
          </w:rPr>
          <w:instrText xml:space="preserve"> PAGEREF _Toc200454063 \h </w:instrText>
        </w:r>
        <w:r>
          <w:rPr>
            <w:noProof/>
            <w:webHidden/>
          </w:rPr>
        </w:r>
        <w:r>
          <w:rPr>
            <w:noProof/>
            <w:webHidden/>
          </w:rPr>
          <w:fldChar w:fldCharType="separate"/>
        </w:r>
        <w:r>
          <w:rPr>
            <w:noProof/>
            <w:webHidden/>
          </w:rPr>
          <w:t>19</w:t>
        </w:r>
        <w:r>
          <w:rPr>
            <w:noProof/>
            <w:webHidden/>
          </w:rPr>
          <w:fldChar w:fldCharType="end"/>
        </w:r>
      </w:hyperlink>
    </w:p>
    <w:p w14:paraId="07B66A75" w14:textId="6BD1ED23" w:rsidR="003F2640" w:rsidRDefault="003F2640">
      <w:pPr>
        <w:pStyle w:val="TableofFigures"/>
        <w:tabs>
          <w:tab w:val="right" w:leader="dot" w:pos="9350"/>
        </w:tabs>
        <w:rPr>
          <w:noProof/>
          <w:kern w:val="2"/>
          <w:sz w:val="24"/>
          <w:szCs w:val="24"/>
          <w:lang/>
          <w14:ligatures w14:val="standardContextual"/>
        </w:rPr>
      </w:pPr>
      <w:hyperlink w:anchor="_Toc200454064" w:history="1">
        <w:r w:rsidRPr="000B12ED">
          <w:rPr>
            <w:rStyle w:val="Hyperlink"/>
            <w:noProof/>
          </w:rPr>
          <w:t>Figure C financial access in rural versus urban areas</w:t>
        </w:r>
        <w:r>
          <w:rPr>
            <w:noProof/>
            <w:webHidden/>
          </w:rPr>
          <w:tab/>
        </w:r>
        <w:r>
          <w:rPr>
            <w:noProof/>
            <w:webHidden/>
          </w:rPr>
          <w:fldChar w:fldCharType="begin"/>
        </w:r>
        <w:r>
          <w:rPr>
            <w:noProof/>
            <w:webHidden/>
          </w:rPr>
          <w:instrText xml:space="preserve"> PAGEREF _Toc200454064 \h </w:instrText>
        </w:r>
        <w:r>
          <w:rPr>
            <w:noProof/>
            <w:webHidden/>
          </w:rPr>
        </w:r>
        <w:r>
          <w:rPr>
            <w:noProof/>
            <w:webHidden/>
          </w:rPr>
          <w:fldChar w:fldCharType="separate"/>
        </w:r>
        <w:r>
          <w:rPr>
            <w:noProof/>
            <w:webHidden/>
          </w:rPr>
          <w:t>20</w:t>
        </w:r>
        <w:r>
          <w:rPr>
            <w:noProof/>
            <w:webHidden/>
          </w:rPr>
          <w:fldChar w:fldCharType="end"/>
        </w:r>
      </w:hyperlink>
    </w:p>
    <w:p w14:paraId="7C1ECAA4" w14:textId="1BB6F0CB" w:rsidR="003F2640" w:rsidRDefault="003F2640">
      <w:pPr>
        <w:pStyle w:val="TableofFigures"/>
        <w:tabs>
          <w:tab w:val="right" w:leader="dot" w:pos="9350"/>
        </w:tabs>
        <w:rPr>
          <w:noProof/>
          <w:kern w:val="2"/>
          <w:sz w:val="24"/>
          <w:szCs w:val="24"/>
          <w:lang/>
          <w14:ligatures w14:val="standardContextual"/>
        </w:rPr>
      </w:pPr>
      <w:hyperlink w:anchor="_Toc200454065" w:history="1">
        <w:r w:rsidRPr="000B12ED">
          <w:rPr>
            <w:rStyle w:val="Hyperlink"/>
            <w:noProof/>
          </w:rPr>
          <w:t>Figure D financial access categories—formal, informal, and excluded—from 2006 to 2021.</w:t>
        </w:r>
        <w:r>
          <w:rPr>
            <w:noProof/>
            <w:webHidden/>
          </w:rPr>
          <w:tab/>
        </w:r>
        <w:r>
          <w:rPr>
            <w:noProof/>
            <w:webHidden/>
          </w:rPr>
          <w:fldChar w:fldCharType="begin"/>
        </w:r>
        <w:r>
          <w:rPr>
            <w:noProof/>
            <w:webHidden/>
          </w:rPr>
          <w:instrText xml:space="preserve"> PAGEREF _Toc200454065 \h </w:instrText>
        </w:r>
        <w:r>
          <w:rPr>
            <w:noProof/>
            <w:webHidden/>
          </w:rPr>
        </w:r>
        <w:r>
          <w:rPr>
            <w:noProof/>
            <w:webHidden/>
          </w:rPr>
          <w:fldChar w:fldCharType="separate"/>
        </w:r>
        <w:r>
          <w:rPr>
            <w:noProof/>
            <w:webHidden/>
          </w:rPr>
          <w:t>21</w:t>
        </w:r>
        <w:r>
          <w:rPr>
            <w:noProof/>
            <w:webHidden/>
          </w:rPr>
          <w:fldChar w:fldCharType="end"/>
        </w:r>
      </w:hyperlink>
    </w:p>
    <w:p w14:paraId="4450E200" w14:textId="46312115" w:rsidR="003F2640" w:rsidRDefault="003F2640">
      <w:pPr>
        <w:pStyle w:val="TableofFigures"/>
        <w:tabs>
          <w:tab w:val="right" w:leader="dot" w:pos="9350"/>
        </w:tabs>
        <w:rPr>
          <w:noProof/>
          <w:kern w:val="2"/>
          <w:sz w:val="24"/>
          <w:szCs w:val="24"/>
          <w:lang/>
          <w14:ligatures w14:val="standardContextual"/>
        </w:rPr>
      </w:pPr>
      <w:hyperlink w:anchor="_Toc200454066" w:history="1">
        <w:r w:rsidRPr="000B12ED">
          <w:rPr>
            <w:rStyle w:val="Hyperlink"/>
            <w:noProof/>
          </w:rPr>
          <w:t>Figure E comparing RCI scores among non-sellers and cSSPs  in Uganda and Tanzania</w:t>
        </w:r>
        <w:r>
          <w:rPr>
            <w:noProof/>
            <w:webHidden/>
          </w:rPr>
          <w:tab/>
        </w:r>
        <w:r>
          <w:rPr>
            <w:noProof/>
            <w:webHidden/>
          </w:rPr>
          <w:fldChar w:fldCharType="begin"/>
        </w:r>
        <w:r>
          <w:rPr>
            <w:noProof/>
            <w:webHidden/>
          </w:rPr>
          <w:instrText xml:space="preserve"> PAGEREF _Toc200454066 \h </w:instrText>
        </w:r>
        <w:r>
          <w:rPr>
            <w:noProof/>
            <w:webHidden/>
          </w:rPr>
        </w:r>
        <w:r>
          <w:rPr>
            <w:noProof/>
            <w:webHidden/>
          </w:rPr>
          <w:fldChar w:fldCharType="separate"/>
        </w:r>
        <w:r>
          <w:rPr>
            <w:noProof/>
            <w:webHidden/>
          </w:rPr>
          <w:t>23</w:t>
        </w:r>
        <w:r>
          <w:rPr>
            <w:noProof/>
            <w:webHidden/>
          </w:rPr>
          <w:fldChar w:fldCharType="end"/>
        </w:r>
      </w:hyperlink>
    </w:p>
    <w:p w14:paraId="6DFAED8B" w14:textId="4E06784E" w:rsidR="003F2640" w:rsidRDefault="003F2640">
      <w:pPr>
        <w:pStyle w:val="TableofFigures"/>
        <w:tabs>
          <w:tab w:val="right" w:leader="dot" w:pos="9350"/>
        </w:tabs>
        <w:rPr>
          <w:noProof/>
          <w:kern w:val="2"/>
          <w:sz w:val="24"/>
          <w:szCs w:val="24"/>
          <w:lang/>
          <w14:ligatures w14:val="standardContextual"/>
        </w:rPr>
      </w:pPr>
      <w:hyperlink w:anchor="_Toc200454067" w:history="1">
        <w:r w:rsidRPr="000B12ED">
          <w:rPr>
            <w:rStyle w:val="Hyperlink"/>
            <w:noProof/>
          </w:rPr>
          <w:t>Figure F Food Consumption Score by Crop Commercialization</w:t>
        </w:r>
        <w:r>
          <w:rPr>
            <w:noProof/>
            <w:webHidden/>
          </w:rPr>
          <w:tab/>
        </w:r>
        <w:r>
          <w:rPr>
            <w:noProof/>
            <w:webHidden/>
          </w:rPr>
          <w:fldChar w:fldCharType="begin"/>
        </w:r>
        <w:r>
          <w:rPr>
            <w:noProof/>
            <w:webHidden/>
          </w:rPr>
          <w:instrText xml:space="preserve"> PAGEREF _Toc200454067 \h </w:instrText>
        </w:r>
        <w:r>
          <w:rPr>
            <w:noProof/>
            <w:webHidden/>
          </w:rPr>
        </w:r>
        <w:r>
          <w:rPr>
            <w:noProof/>
            <w:webHidden/>
          </w:rPr>
          <w:fldChar w:fldCharType="separate"/>
        </w:r>
        <w:r>
          <w:rPr>
            <w:noProof/>
            <w:webHidden/>
          </w:rPr>
          <w:t>24</w:t>
        </w:r>
        <w:r>
          <w:rPr>
            <w:noProof/>
            <w:webHidden/>
          </w:rPr>
          <w:fldChar w:fldCharType="end"/>
        </w:r>
      </w:hyperlink>
    </w:p>
    <w:p w14:paraId="4E77DBA4" w14:textId="27D2B948" w:rsidR="003F2640" w:rsidRDefault="003F2640">
      <w:pPr>
        <w:pStyle w:val="TableofFigures"/>
        <w:tabs>
          <w:tab w:val="right" w:leader="dot" w:pos="9350"/>
        </w:tabs>
        <w:rPr>
          <w:noProof/>
          <w:kern w:val="2"/>
          <w:sz w:val="24"/>
          <w:szCs w:val="24"/>
          <w:lang/>
          <w14:ligatures w14:val="standardContextual"/>
        </w:rPr>
      </w:pPr>
      <w:hyperlink w:anchor="_Toc200454068" w:history="1">
        <w:r w:rsidRPr="000B12ED">
          <w:rPr>
            <w:rStyle w:val="Hyperlink"/>
            <w:noProof/>
          </w:rPr>
          <w:t>Figure G Percentage of empowered households by crop diversification</w:t>
        </w:r>
        <w:r>
          <w:rPr>
            <w:noProof/>
            <w:webHidden/>
          </w:rPr>
          <w:tab/>
        </w:r>
        <w:r>
          <w:rPr>
            <w:noProof/>
            <w:webHidden/>
          </w:rPr>
          <w:fldChar w:fldCharType="begin"/>
        </w:r>
        <w:r>
          <w:rPr>
            <w:noProof/>
            <w:webHidden/>
          </w:rPr>
          <w:instrText xml:space="preserve"> PAGEREF _Toc200454068 \h </w:instrText>
        </w:r>
        <w:r>
          <w:rPr>
            <w:noProof/>
            <w:webHidden/>
          </w:rPr>
        </w:r>
        <w:r>
          <w:rPr>
            <w:noProof/>
            <w:webHidden/>
          </w:rPr>
          <w:fldChar w:fldCharType="separate"/>
        </w:r>
        <w:r>
          <w:rPr>
            <w:noProof/>
            <w:webHidden/>
          </w:rPr>
          <w:t>25</w:t>
        </w:r>
        <w:r>
          <w:rPr>
            <w:noProof/>
            <w:webHidden/>
          </w:rPr>
          <w:fldChar w:fldCharType="end"/>
        </w:r>
      </w:hyperlink>
    </w:p>
    <w:p w14:paraId="6731FD04" w14:textId="5115168D" w:rsidR="003F2640" w:rsidRDefault="003F2640">
      <w:pPr>
        <w:pStyle w:val="TableofFigures"/>
        <w:tabs>
          <w:tab w:val="right" w:leader="dot" w:pos="9350"/>
        </w:tabs>
        <w:rPr>
          <w:noProof/>
          <w:kern w:val="2"/>
          <w:sz w:val="24"/>
          <w:szCs w:val="24"/>
          <w:lang/>
          <w14:ligatures w14:val="standardContextual"/>
        </w:rPr>
      </w:pPr>
      <w:hyperlink w:anchor="_Toc200454069" w:history="1">
        <w:r w:rsidRPr="000B12ED">
          <w:rPr>
            <w:rStyle w:val="Hyperlink"/>
            <w:noProof/>
          </w:rPr>
          <w:t>Figure H upstream vs. downstream MSME ownership by gender</w:t>
        </w:r>
        <w:r>
          <w:rPr>
            <w:noProof/>
            <w:webHidden/>
          </w:rPr>
          <w:tab/>
        </w:r>
        <w:r>
          <w:rPr>
            <w:noProof/>
            <w:webHidden/>
          </w:rPr>
          <w:fldChar w:fldCharType="begin"/>
        </w:r>
        <w:r>
          <w:rPr>
            <w:noProof/>
            <w:webHidden/>
          </w:rPr>
          <w:instrText xml:space="preserve"> PAGEREF _Toc200454069 \h </w:instrText>
        </w:r>
        <w:r>
          <w:rPr>
            <w:noProof/>
            <w:webHidden/>
          </w:rPr>
        </w:r>
        <w:r>
          <w:rPr>
            <w:noProof/>
            <w:webHidden/>
          </w:rPr>
          <w:fldChar w:fldCharType="separate"/>
        </w:r>
        <w:r>
          <w:rPr>
            <w:noProof/>
            <w:webHidden/>
          </w:rPr>
          <w:t>26</w:t>
        </w:r>
        <w:r>
          <w:rPr>
            <w:noProof/>
            <w:webHidden/>
          </w:rPr>
          <w:fldChar w:fldCharType="end"/>
        </w:r>
      </w:hyperlink>
    </w:p>
    <w:p w14:paraId="03C46583" w14:textId="2921CDB5" w:rsidR="003F2640" w:rsidRDefault="003F2640">
      <w:pPr>
        <w:pStyle w:val="TableofFigures"/>
        <w:tabs>
          <w:tab w:val="right" w:leader="dot" w:pos="9350"/>
        </w:tabs>
        <w:rPr>
          <w:noProof/>
          <w:kern w:val="2"/>
          <w:sz w:val="24"/>
          <w:szCs w:val="24"/>
          <w:lang/>
          <w14:ligatures w14:val="standardContextual"/>
        </w:rPr>
      </w:pPr>
      <w:hyperlink w:anchor="_Toc200454070" w:history="1">
        <w:r w:rsidRPr="000B12ED">
          <w:rPr>
            <w:rStyle w:val="Hyperlink"/>
            <w:noProof/>
          </w:rPr>
          <w:t>Figure I Sources of start up capital by gender</w:t>
        </w:r>
        <w:r>
          <w:rPr>
            <w:noProof/>
            <w:webHidden/>
          </w:rPr>
          <w:tab/>
        </w:r>
        <w:r>
          <w:rPr>
            <w:noProof/>
            <w:webHidden/>
          </w:rPr>
          <w:fldChar w:fldCharType="begin"/>
        </w:r>
        <w:r>
          <w:rPr>
            <w:noProof/>
            <w:webHidden/>
          </w:rPr>
          <w:instrText xml:space="preserve"> PAGEREF _Toc200454070 \h </w:instrText>
        </w:r>
        <w:r>
          <w:rPr>
            <w:noProof/>
            <w:webHidden/>
          </w:rPr>
        </w:r>
        <w:r>
          <w:rPr>
            <w:noProof/>
            <w:webHidden/>
          </w:rPr>
          <w:fldChar w:fldCharType="separate"/>
        </w:r>
        <w:r>
          <w:rPr>
            <w:noProof/>
            <w:webHidden/>
          </w:rPr>
          <w:t>27</w:t>
        </w:r>
        <w:r>
          <w:rPr>
            <w:noProof/>
            <w:webHidden/>
          </w:rPr>
          <w:fldChar w:fldCharType="end"/>
        </w:r>
      </w:hyperlink>
    </w:p>
    <w:p w14:paraId="20770B03" w14:textId="172F292D" w:rsidR="003F2640" w:rsidRDefault="003F2640">
      <w:pPr>
        <w:pStyle w:val="TableofFigures"/>
        <w:tabs>
          <w:tab w:val="right" w:leader="dot" w:pos="9350"/>
        </w:tabs>
        <w:rPr>
          <w:noProof/>
          <w:kern w:val="2"/>
          <w:sz w:val="24"/>
          <w:szCs w:val="24"/>
          <w:lang/>
          <w14:ligatures w14:val="standardContextual"/>
        </w:rPr>
      </w:pPr>
      <w:hyperlink w:anchor="_Toc200454071" w:history="1">
        <w:r w:rsidRPr="000B12ED">
          <w:rPr>
            <w:rStyle w:val="Hyperlink"/>
            <w:noProof/>
          </w:rPr>
          <w:t>Figure J marginal effect of commercialization on poverty headcount ratio</w:t>
        </w:r>
        <w:r>
          <w:rPr>
            <w:noProof/>
            <w:webHidden/>
          </w:rPr>
          <w:tab/>
        </w:r>
        <w:r>
          <w:rPr>
            <w:noProof/>
            <w:webHidden/>
          </w:rPr>
          <w:fldChar w:fldCharType="begin"/>
        </w:r>
        <w:r>
          <w:rPr>
            <w:noProof/>
            <w:webHidden/>
          </w:rPr>
          <w:instrText xml:space="preserve"> PAGEREF _Toc200454071 \h </w:instrText>
        </w:r>
        <w:r>
          <w:rPr>
            <w:noProof/>
            <w:webHidden/>
          </w:rPr>
        </w:r>
        <w:r>
          <w:rPr>
            <w:noProof/>
            <w:webHidden/>
          </w:rPr>
          <w:fldChar w:fldCharType="separate"/>
        </w:r>
        <w:r>
          <w:rPr>
            <w:noProof/>
            <w:webHidden/>
          </w:rPr>
          <w:t>28</w:t>
        </w:r>
        <w:r>
          <w:rPr>
            <w:noProof/>
            <w:webHidden/>
          </w:rPr>
          <w:fldChar w:fldCharType="end"/>
        </w:r>
      </w:hyperlink>
    </w:p>
    <w:p w14:paraId="11EE4351" w14:textId="6F127C8C" w:rsidR="003F2640" w:rsidRDefault="003F2640">
      <w:pPr>
        <w:pStyle w:val="TableofFigures"/>
        <w:tabs>
          <w:tab w:val="right" w:leader="dot" w:pos="9350"/>
        </w:tabs>
        <w:rPr>
          <w:noProof/>
          <w:kern w:val="2"/>
          <w:sz w:val="24"/>
          <w:szCs w:val="24"/>
          <w:lang/>
          <w14:ligatures w14:val="standardContextual"/>
        </w:rPr>
      </w:pPr>
      <w:hyperlink w:anchor="_Toc200454072" w:history="1">
        <w:r w:rsidRPr="000B12ED">
          <w:rPr>
            <w:rStyle w:val="Hyperlink"/>
            <w:noProof/>
          </w:rPr>
          <w:t>Figure K account Ownership by country</w:t>
        </w:r>
        <w:r>
          <w:rPr>
            <w:noProof/>
            <w:webHidden/>
          </w:rPr>
          <w:tab/>
        </w:r>
        <w:r>
          <w:rPr>
            <w:noProof/>
            <w:webHidden/>
          </w:rPr>
          <w:fldChar w:fldCharType="begin"/>
        </w:r>
        <w:r>
          <w:rPr>
            <w:noProof/>
            <w:webHidden/>
          </w:rPr>
          <w:instrText xml:space="preserve"> PAGEREF _Toc200454072 \h </w:instrText>
        </w:r>
        <w:r>
          <w:rPr>
            <w:noProof/>
            <w:webHidden/>
          </w:rPr>
        </w:r>
        <w:r>
          <w:rPr>
            <w:noProof/>
            <w:webHidden/>
          </w:rPr>
          <w:fldChar w:fldCharType="separate"/>
        </w:r>
        <w:r>
          <w:rPr>
            <w:noProof/>
            <w:webHidden/>
          </w:rPr>
          <w:t>29</w:t>
        </w:r>
        <w:r>
          <w:rPr>
            <w:noProof/>
            <w:webHidden/>
          </w:rPr>
          <w:fldChar w:fldCharType="end"/>
        </w:r>
      </w:hyperlink>
    </w:p>
    <w:p w14:paraId="7C992A00" w14:textId="5F994F7E" w:rsidR="003F2640" w:rsidRDefault="003F2640">
      <w:pPr>
        <w:pStyle w:val="TableofFigures"/>
        <w:tabs>
          <w:tab w:val="right" w:leader="dot" w:pos="9350"/>
        </w:tabs>
        <w:rPr>
          <w:noProof/>
          <w:kern w:val="2"/>
          <w:sz w:val="24"/>
          <w:szCs w:val="24"/>
          <w:lang/>
          <w14:ligatures w14:val="standardContextual"/>
        </w:rPr>
      </w:pPr>
      <w:hyperlink w:anchor="_Toc200454073" w:history="1">
        <w:r w:rsidRPr="000B12ED">
          <w:rPr>
            <w:rStyle w:val="Hyperlink"/>
            <w:noProof/>
          </w:rPr>
          <w:t>Figure L Growth in Digital Payment Usage (2017–2021)</w:t>
        </w:r>
        <w:r>
          <w:rPr>
            <w:noProof/>
            <w:webHidden/>
          </w:rPr>
          <w:tab/>
        </w:r>
        <w:r>
          <w:rPr>
            <w:noProof/>
            <w:webHidden/>
          </w:rPr>
          <w:fldChar w:fldCharType="begin"/>
        </w:r>
        <w:r>
          <w:rPr>
            <w:noProof/>
            <w:webHidden/>
          </w:rPr>
          <w:instrText xml:space="preserve"> PAGEREF _Toc200454073 \h </w:instrText>
        </w:r>
        <w:r>
          <w:rPr>
            <w:noProof/>
            <w:webHidden/>
          </w:rPr>
        </w:r>
        <w:r>
          <w:rPr>
            <w:noProof/>
            <w:webHidden/>
          </w:rPr>
          <w:fldChar w:fldCharType="separate"/>
        </w:r>
        <w:r>
          <w:rPr>
            <w:noProof/>
            <w:webHidden/>
          </w:rPr>
          <w:t>30</w:t>
        </w:r>
        <w:r>
          <w:rPr>
            <w:noProof/>
            <w:webHidden/>
          </w:rPr>
          <w:fldChar w:fldCharType="end"/>
        </w:r>
      </w:hyperlink>
    </w:p>
    <w:p w14:paraId="1AED4F51" w14:textId="5A9DF486" w:rsidR="003F2640" w:rsidRDefault="003F2640">
      <w:pPr>
        <w:pStyle w:val="TableofFigures"/>
        <w:tabs>
          <w:tab w:val="right" w:leader="dot" w:pos="9350"/>
        </w:tabs>
        <w:rPr>
          <w:noProof/>
          <w:kern w:val="2"/>
          <w:sz w:val="24"/>
          <w:szCs w:val="24"/>
          <w:lang/>
          <w14:ligatures w14:val="standardContextual"/>
        </w:rPr>
      </w:pPr>
      <w:hyperlink w:anchor="_Toc200454074" w:history="1">
        <w:r w:rsidRPr="000B12ED">
          <w:rPr>
            <w:rStyle w:val="Hyperlink"/>
            <w:noProof/>
          </w:rPr>
          <w:t>Figure M Ability to Access Emergency Funds by Country</w:t>
        </w:r>
        <w:r>
          <w:rPr>
            <w:noProof/>
            <w:webHidden/>
          </w:rPr>
          <w:tab/>
        </w:r>
        <w:r>
          <w:rPr>
            <w:noProof/>
            <w:webHidden/>
          </w:rPr>
          <w:fldChar w:fldCharType="begin"/>
        </w:r>
        <w:r>
          <w:rPr>
            <w:noProof/>
            <w:webHidden/>
          </w:rPr>
          <w:instrText xml:space="preserve"> PAGEREF _Toc200454074 \h </w:instrText>
        </w:r>
        <w:r>
          <w:rPr>
            <w:noProof/>
            <w:webHidden/>
          </w:rPr>
        </w:r>
        <w:r>
          <w:rPr>
            <w:noProof/>
            <w:webHidden/>
          </w:rPr>
          <w:fldChar w:fldCharType="separate"/>
        </w:r>
        <w:r>
          <w:rPr>
            <w:noProof/>
            <w:webHidden/>
          </w:rPr>
          <w:t>31</w:t>
        </w:r>
        <w:r>
          <w:rPr>
            <w:noProof/>
            <w:webHidden/>
          </w:rPr>
          <w:fldChar w:fldCharType="end"/>
        </w:r>
      </w:hyperlink>
    </w:p>
    <w:p w14:paraId="1D08A015" w14:textId="2D4DF38B" w:rsidR="003F2640" w:rsidRDefault="003F2640">
      <w:pPr>
        <w:pStyle w:val="TableofFigures"/>
        <w:tabs>
          <w:tab w:val="right" w:leader="dot" w:pos="9350"/>
        </w:tabs>
        <w:rPr>
          <w:noProof/>
          <w:kern w:val="2"/>
          <w:sz w:val="24"/>
          <w:szCs w:val="24"/>
          <w:lang/>
          <w14:ligatures w14:val="standardContextual"/>
        </w:rPr>
      </w:pPr>
      <w:hyperlink w:anchor="_Toc200454075" w:history="1">
        <w:r w:rsidRPr="000B12ED">
          <w:rPr>
            <w:rStyle w:val="Hyperlink"/>
            <w:noProof/>
          </w:rPr>
          <w:t>Figure N Gender Gap in Account Ownership (2021)</w:t>
        </w:r>
        <w:r>
          <w:rPr>
            <w:noProof/>
            <w:webHidden/>
          </w:rPr>
          <w:tab/>
        </w:r>
        <w:r>
          <w:rPr>
            <w:noProof/>
            <w:webHidden/>
          </w:rPr>
          <w:fldChar w:fldCharType="begin"/>
        </w:r>
        <w:r>
          <w:rPr>
            <w:noProof/>
            <w:webHidden/>
          </w:rPr>
          <w:instrText xml:space="preserve"> PAGEREF _Toc200454075 \h </w:instrText>
        </w:r>
        <w:r>
          <w:rPr>
            <w:noProof/>
            <w:webHidden/>
          </w:rPr>
        </w:r>
        <w:r>
          <w:rPr>
            <w:noProof/>
            <w:webHidden/>
          </w:rPr>
          <w:fldChar w:fldCharType="separate"/>
        </w:r>
        <w:r>
          <w:rPr>
            <w:noProof/>
            <w:webHidden/>
          </w:rPr>
          <w:t>32</w:t>
        </w:r>
        <w:r>
          <w:rPr>
            <w:noProof/>
            <w:webHidden/>
          </w:rPr>
          <w:fldChar w:fldCharType="end"/>
        </w:r>
      </w:hyperlink>
    </w:p>
    <w:p w14:paraId="6EF20E4F" w14:textId="606BC56E" w:rsidR="003F2640" w:rsidRDefault="003F2640">
      <w:pPr>
        <w:pStyle w:val="TableofFigures"/>
        <w:tabs>
          <w:tab w:val="right" w:leader="dot" w:pos="9350"/>
        </w:tabs>
        <w:rPr>
          <w:noProof/>
          <w:kern w:val="2"/>
          <w:sz w:val="24"/>
          <w:szCs w:val="24"/>
          <w:lang/>
          <w14:ligatures w14:val="standardContextual"/>
        </w:rPr>
      </w:pPr>
      <w:hyperlink w:anchor="_Toc200454076" w:history="1">
        <w:r w:rsidRPr="000B12ED">
          <w:rPr>
            <w:rStyle w:val="Hyperlink"/>
            <w:noProof/>
          </w:rPr>
          <w:t>Figure O Mobile Money Account Ownership by Country</w:t>
        </w:r>
        <w:r>
          <w:rPr>
            <w:noProof/>
            <w:webHidden/>
          </w:rPr>
          <w:tab/>
        </w:r>
        <w:r>
          <w:rPr>
            <w:noProof/>
            <w:webHidden/>
          </w:rPr>
          <w:fldChar w:fldCharType="begin"/>
        </w:r>
        <w:r>
          <w:rPr>
            <w:noProof/>
            <w:webHidden/>
          </w:rPr>
          <w:instrText xml:space="preserve"> PAGEREF _Toc200454076 \h </w:instrText>
        </w:r>
        <w:r>
          <w:rPr>
            <w:noProof/>
            <w:webHidden/>
          </w:rPr>
        </w:r>
        <w:r>
          <w:rPr>
            <w:noProof/>
            <w:webHidden/>
          </w:rPr>
          <w:fldChar w:fldCharType="separate"/>
        </w:r>
        <w:r>
          <w:rPr>
            <w:noProof/>
            <w:webHidden/>
          </w:rPr>
          <w:t>36</w:t>
        </w:r>
        <w:r>
          <w:rPr>
            <w:noProof/>
            <w:webHidden/>
          </w:rPr>
          <w:fldChar w:fldCharType="end"/>
        </w:r>
      </w:hyperlink>
    </w:p>
    <w:p w14:paraId="571BCDE1" w14:textId="148D9DF3" w:rsidR="003F2640" w:rsidRDefault="003F2640">
      <w:pPr>
        <w:pStyle w:val="TableofFigures"/>
        <w:tabs>
          <w:tab w:val="right" w:leader="dot" w:pos="9350"/>
        </w:tabs>
        <w:rPr>
          <w:noProof/>
          <w:kern w:val="2"/>
          <w:sz w:val="24"/>
          <w:szCs w:val="24"/>
          <w:lang/>
          <w14:ligatures w14:val="standardContextual"/>
        </w:rPr>
      </w:pPr>
      <w:hyperlink w:anchor="_Toc200454077" w:history="1">
        <w:r w:rsidRPr="000B12ED">
          <w:rPr>
            <w:rStyle w:val="Hyperlink"/>
            <w:noProof/>
          </w:rPr>
          <w:t>Figure P Predicted Probability of Managing Economic Shocks</w:t>
        </w:r>
        <w:r>
          <w:rPr>
            <w:noProof/>
            <w:webHidden/>
          </w:rPr>
          <w:tab/>
        </w:r>
        <w:r>
          <w:rPr>
            <w:noProof/>
            <w:webHidden/>
          </w:rPr>
          <w:fldChar w:fldCharType="begin"/>
        </w:r>
        <w:r>
          <w:rPr>
            <w:noProof/>
            <w:webHidden/>
          </w:rPr>
          <w:instrText xml:space="preserve"> PAGEREF _Toc200454077 \h </w:instrText>
        </w:r>
        <w:r>
          <w:rPr>
            <w:noProof/>
            <w:webHidden/>
          </w:rPr>
        </w:r>
        <w:r>
          <w:rPr>
            <w:noProof/>
            <w:webHidden/>
          </w:rPr>
          <w:fldChar w:fldCharType="separate"/>
        </w:r>
        <w:r>
          <w:rPr>
            <w:noProof/>
            <w:webHidden/>
          </w:rPr>
          <w:t>37</w:t>
        </w:r>
        <w:r>
          <w:rPr>
            <w:noProof/>
            <w:webHidden/>
          </w:rPr>
          <w:fldChar w:fldCharType="end"/>
        </w:r>
      </w:hyperlink>
    </w:p>
    <w:p w14:paraId="3E1BC5A5" w14:textId="48338D1B" w:rsidR="00F317DD" w:rsidRDefault="003F2640" w:rsidP="003F2640">
      <w:pPr>
        <w:pStyle w:val="TableofFigures"/>
        <w:tabs>
          <w:tab w:val="right" w:leader="dot" w:pos="9350"/>
        </w:tabs>
        <w:rPr>
          <w:rFonts w:ascii="Times New Roman" w:eastAsia="Times New Roman" w:hAnsi="Times New Roman" w:cs="Times New Roman"/>
          <w:b/>
          <w:bCs/>
          <w:sz w:val="24"/>
          <w:szCs w:val="24"/>
          <w:lang w:val="" w:eastAsia=""/>
        </w:rPr>
      </w:pPr>
      <w:hyperlink w:anchor="_Toc200454078" w:history="1">
        <w:r w:rsidRPr="000B12ED">
          <w:rPr>
            <w:rStyle w:val="Hyperlink"/>
            <w:noProof/>
          </w:rPr>
          <w:t>Figure Q Savings Behavior by Mobile Money Usage</w:t>
        </w:r>
        <w:r>
          <w:rPr>
            <w:noProof/>
            <w:webHidden/>
          </w:rPr>
          <w:tab/>
        </w:r>
        <w:r>
          <w:rPr>
            <w:noProof/>
            <w:webHidden/>
          </w:rPr>
          <w:fldChar w:fldCharType="begin"/>
        </w:r>
        <w:r>
          <w:rPr>
            <w:noProof/>
            <w:webHidden/>
          </w:rPr>
          <w:instrText xml:space="preserve"> PAGEREF _Toc200454078 \h </w:instrText>
        </w:r>
        <w:r>
          <w:rPr>
            <w:noProof/>
            <w:webHidden/>
          </w:rPr>
        </w:r>
        <w:r>
          <w:rPr>
            <w:noProof/>
            <w:webHidden/>
          </w:rPr>
          <w:fldChar w:fldCharType="separate"/>
        </w:r>
        <w:r>
          <w:rPr>
            <w:noProof/>
            <w:webHidden/>
          </w:rPr>
          <w:t>38</w:t>
        </w:r>
        <w:r>
          <w:rPr>
            <w:noProof/>
            <w:webHidden/>
          </w:rPr>
          <w:fldChar w:fldCharType="end"/>
        </w:r>
      </w:hyperlink>
      <w:r>
        <w:rPr>
          <w:rFonts w:ascii="Times New Roman" w:eastAsia="Times New Roman" w:hAnsi="Times New Roman" w:cs="Times New Roman"/>
          <w:b/>
          <w:bCs/>
          <w:sz w:val="24"/>
          <w:szCs w:val="24"/>
          <w:lang w:val="" w:eastAsia=""/>
        </w:rPr>
        <w:fldChar w:fldCharType="end"/>
      </w:r>
    </w:p>
    <w:p w14:paraId="728CAF35" w14:textId="77777777" w:rsidR="00F317DD" w:rsidRDefault="00F317DD"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68D57487" w14:textId="77777777" w:rsidR="00F317DD" w:rsidRDefault="00F317DD"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56F5E7C2" w14:textId="77777777" w:rsidR="00F317DD" w:rsidRDefault="00F317DD"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5CE7FC62" w14:textId="77777777" w:rsidR="00F317DD" w:rsidRDefault="00F317DD"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46C1F4EB" w14:textId="77777777" w:rsidR="00F317DD" w:rsidRDefault="00F317DD"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6B85F2E1" w14:textId="77777777" w:rsidR="00F317DD" w:rsidRDefault="00F317DD"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458AAA81" w14:textId="77777777" w:rsidR="00F317DD" w:rsidRDefault="00F317DD"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0E3E81D9" w14:textId="77777777" w:rsidR="00F317DD" w:rsidRDefault="00F317DD"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44658687" w14:textId="77777777" w:rsidR="00F317DD" w:rsidRDefault="00F317DD"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7EA7429A" w14:textId="77777777" w:rsidR="00F317DD" w:rsidRDefault="00F317DD"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7AF97328" w14:textId="77777777" w:rsidR="00F317DD" w:rsidRDefault="00F317DD"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7C54C1CB" w14:textId="77777777" w:rsidR="003F2640" w:rsidRDefault="003F264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p>
    <w:p w14:paraId="1CDE98A5" w14:textId="77777777" w:rsidR="003F2640" w:rsidRPr="003F2640" w:rsidRDefault="003F2640" w:rsidP="003F2640">
      <w:pPr>
        <w:rPr>
          <w:lang w:val="" w:eastAsia=""/>
        </w:rPr>
      </w:pPr>
    </w:p>
    <w:p w14:paraId="5661FC7D" w14:textId="09AAE661" w:rsidR="006B2FBD" w:rsidRPr="00E957A6" w:rsidRDefault="0000000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bookmarkStart w:id="2" w:name="_Toc200524330"/>
      <w:r w:rsidRPr="00E957A6">
        <w:rPr>
          <w:rFonts w:ascii="Times New Roman" w:eastAsia="Times New Roman" w:hAnsi="Times New Roman" w:cs="Times New Roman"/>
          <w:b/>
          <w:bCs/>
          <w:color w:val="auto"/>
          <w:sz w:val="24"/>
          <w:szCs w:val="24"/>
          <w:lang w:val="" w:eastAsia=""/>
        </w:rPr>
        <w:lastRenderedPageBreak/>
        <w:t>CHAPTER 1: INTRODUCTION</w:t>
      </w:r>
      <w:bookmarkEnd w:id="2"/>
    </w:p>
    <w:p w14:paraId="0820297F" w14:textId="77777777" w:rsidR="006B2FBD" w:rsidRPr="00E957A6" w:rsidRDefault="00000000" w:rsidP="00E957A6">
      <w:pPr>
        <w:pStyle w:val="Heading2"/>
        <w:spacing w:before="0" w:line="360" w:lineRule="auto"/>
        <w:jc w:val="both"/>
        <w:rPr>
          <w:rFonts w:ascii="Times New Roman" w:eastAsia="Times New Roman" w:hAnsi="Times New Roman" w:cs="Times New Roman"/>
          <w:b/>
          <w:bCs/>
          <w:color w:val="auto"/>
          <w:sz w:val="24"/>
          <w:szCs w:val="24"/>
          <w:lang w:val="" w:eastAsia=""/>
        </w:rPr>
      </w:pPr>
      <w:bookmarkStart w:id="3" w:name="_Toc200524331"/>
      <w:r w:rsidRPr="00E957A6">
        <w:rPr>
          <w:rFonts w:ascii="Times New Roman" w:eastAsia="Times New Roman" w:hAnsi="Times New Roman" w:cs="Times New Roman"/>
          <w:b/>
          <w:bCs/>
          <w:color w:val="auto"/>
          <w:sz w:val="24"/>
          <w:szCs w:val="24"/>
          <w:lang w:val="" w:eastAsia=""/>
        </w:rPr>
        <w:t>1.1 Background</w:t>
      </w:r>
      <w:bookmarkEnd w:id="3"/>
    </w:p>
    <w:p w14:paraId="54E497B2" w14:textId="3D0E9B60" w:rsidR="00467924"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eastAsia=""/>
        </w:rPr>
        <w:t>Rapid digitization of financial services has shifted to developing regions like East Africa extensively, especially for the tools being authorized in East Africa, like M-Pesa, which has made it possible for many to access financial services. Mobile money offer</w:t>
      </w:r>
      <w:r w:rsidR="00C14A67" w:rsidRPr="00E957A6">
        <w:rPr>
          <w:rFonts w:ascii="Times New Roman" w:hAnsi="Times New Roman" w:cs="Times New Roman"/>
          <w:sz w:val="24"/>
          <w:szCs w:val="24"/>
          <w:lang w:eastAsia=""/>
        </w:rPr>
        <w:t>ed</w:t>
      </w:r>
      <w:r w:rsidRPr="00E957A6">
        <w:rPr>
          <w:rFonts w:ascii="Times New Roman" w:hAnsi="Times New Roman" w:cs="Times New Roman"/>
          <w:sz w:val="24"/>
          <w:szCs w:val="24"/>
          <w:lang w:eastAsia=""/>
        </w:rPr>
        <w:t xml:space="preserve"> the ability to carry out transactions through which people previously excluded by bank infrastructure could do. In East Africa, more than 300 million people use mobile money globally, followed by Kenya's leading eight networks of competition (Mobile Money Kenya, 2020). Their innovation in financial accessibility has made it possible, both in general and particularly for women and small-scale entrepreneurs, often marginalized by rural populations. Mobile money has brought banking services to those who have remained underserved (</w:t>
      </w:r>
      <w:proofErr w:type="spellStart"/>
      <w:r w:rsidRPr="00E957A6">
        <w:rPr>
          <w:rFonts w:ascii="Times New Roman" w:hAnsi="Times New Roman" w:cs="Times New Roman"/>
          <w:sz w:val="24"/>
          <w:szCs w:val="24"/>
          <w:lang w:eastAsia=""/>
        </w:rPr>
        <w:t>Morawczynski</w:t>
      </w:r>
      <w:proofErr w:type="spellEnd"/>
      <w:r w:rsidRPr="00E957A6">
        <w:rPr>
          <w:rFonts w:ascii="Times New Roman" w:hAnsi="Times New Roman" w:cs="Times New Roman"/>
          <w:sz w:val="24"/>
          <w:szCs w:val="24"/>
          <w:lang w:eastAsia=""/>
        </w:rPr>
        <w:t>, 2011). This technology ha</w:t>
      </w:r>
      <w:r w:rsidR="005E1378" w:rsidRPr="00E957A6">
        <w:rPr>
          <w:rFonts w:ascii="Times New Roman" w:hAnsi="Times New Roman" w:cs="Times New Roman"/>
          <w:sz w:val="24"/>
          <w:szCs w:val="24"/>
          <w:lang w:eastAsia=""/>
        </w:rPr>
        <w:t>d</w:t>
      </w:r>
      <w:r w:rsidRPr="00E957A6">
        <w:rPr>
          <w:rFonts w:ascii="Times New Roman" w:hAnsi="Times New Roman" w:cs="Times New Roman"/>
          <w:sz w:val="24"/>
          <w:szCs w:val="24"/>
          <w:lang w:eastAsia=""/>
        </w:rPr>
        <w:t xml:space="preserve"> also reduced the need for physical banking infrastructure, allowing transactions in remote areas, paying bills, and taking credit quickly (Della Peruta, 2018). Kass-Hanna et al. (2021) explain that this should have increased by financial inclusion among this low-income population. Instead, M-Pesa in Kenya has been a successful model for the region due to its bridging financial service gaps (</w:t>
      </w:r>
      <w:proofErr w:type="spellStart"/>
      <w:r w:rsidRPr="00E957A6">
        <w:rPr>
          <w:rFonts w:ascii="Times New Roman" w:hAnsi="Times New Roman" w:cs="Times New Roman"/>
          <w:sz w:val="24"/>
          <w:szCs w:val="24"/>
          <w:lang w:eastAsia=""/>
        </w:rPr>
        <w:t>Myamba</w:t>
      </w:r>
      <w:proofErr w:type="spellEnd"/>
      <w:r w:rsidRPr="00E957A6">
        <w:rPr>
          <w:rFonts w:ascii="Times New Roman" w:hAnsi="Times New Roman" w:cs="Times New Roman"/>
          <w:sz w:val="24"/>
          <w:szCs w:val="24"/>
          <w:lang w:eastAsia=""/>
        </w:rPr>
        <w:t>, 2023).</w:t>
      </w:r>
    </w:p>
    <w:p w14:paraId="609C6818" w14:textId="77777777" w:rsidR="006B2FBD" w:rsidRPr="00E957A6" w:rsidRDefault="00000000" w:rsidP="00E957A6">
      <w:pPr>
        <w:pStyle w:val="Heading2"/>
        <w:spacing w:before="0" w:line="360" w:lineRule="auto"/>
        <w:jc w:val="both"/>
        <w:rPr>
          <w:rFonts w:ascii="Times New Roman" w:eastAsia="Times New Roman" w:hAnsi="Times New Roman" w:cs="Times New Roman"/>
          <w:b/>
          <w:bCs/>
          <w:color w:val="auto"/>
          <w:sz w:val="24"/>
          <w:szCs w:val="24"/>
          <w:lang w:val="" w:eastAsia=""/>
        </w:rPr>
      </w:pPr>
      <w:bookmarkStart w:id="4" w:name="_Toc200524332"/>
      <w:r w:rsidRPr="00E957A6">
        <w:rPr>
          <w:rFonts w:ascii="Times New Roman" w:eastAsia="Times New Roman" w:hAnsi="Times New Roman" w:cs="Times New Roman"/>
          <w:b/>
          <w:bCs/>
          <w:color w:val="auto"/>
          <w:sz w:val="24"/>
          <w:szCs w:val="24"/>
          <w:lang w:val="" w:eastAsia=""/>
        </w:rPr>
        <w:t>1.2 Problem Statement</w:t>
      </w:r>
      <w:bookmarkEnd w:id="4"/>
    </w:p>
    <w:p w14:paraId="6B525827" w14:textId="01455A85" w:rsidR="00467924" w:rsidRPr="00E957A6" w:rsidRDefault="00000000" w:rsidP="00E957A6">
      <w:pPr>
        <w:spacing w:after="0" w:line="360" w:lineRule="auto"/>
        <w:jc w:val="both"/>
        <w:rPr>
          <w:rFonts w:ascii="Times New Roman" w:hAnsi="Times New Roman" w:cs="Times New Roman"/>
          <w:sz w:val="24"/>
          <w:szCs w:val="24"/>
        </w:rPr>
      </w:pPr>
      <w:r w:rsidRPr="00E957A6">
        <w:rPr>
          <w:rFonts w:ascii="Times New Roman" w:hAnsi="Times New Roman" w:cs="Times New Roman"/>
          <w:sz w:val="24"/>
          <w:szCs w:val="24"/>
        </w:rPr>
        <w:t>While mobile money ha</w:t>
      </w:r>
      <w:r w:rsidR="00DE3420" w:rsidRPr="00E957A6">
        <w:rPr>
          <w:rFonts w:ascii="Times New Roman" w:hAnsi="Times New Roman" w:cs="Times New Roman"/>
          <w:sz w:val="24"/>
          <w:szCs w:val="24"/>
        </w:rPr>
        <w:t>d</w:t>
      </w:r>
      <w:r w:rsidRPr="00E957A6">
        <w:rPr>
          <w:rFonts w:ascii="Times New Roman" w:hAnsi="Times New Roman" w:cs="Times New Roman"/>
          <w:sz w:val="24"/>
          <w:szCs w:val="24"/>
        </w:rPr>
        <w:t xml:space="preserve"> grown in East Africa, it still le</w:t>
      </w:r>
      <w:r w:rsidR="002C00A6" w:rsidRPr="00E957A6">
        <w:rPr>
          <w:rFonts w:ascii="Times New Roman" w:hAnsi="Times New Roman" w:cs="Times New Roman"/>
          <w:sz w:val="24"/>
          <w:szCs w:val="24"/>
        </w:rPr>
        <w:t>ft</w:t>
      </w:r>
      <w:r w:rsidRPr="00E957A6">
        <w:rPr>
          <w:rFonts w:ascii="Times New Roman" w:hAnsi="Times New Roman" w:cs="Times New Roman"/>
          <w:sz w:val="24"/>
          <w:szCs w:val="24"/>
        </w:rPr>
        <w:t xml:space="preserve"> rural households vulnerable to economic shocks. Any problems with digital literacy, infrastructure access, and cultural perceptions (Ahmed &amp; Cowan, 2021) constitute the reasons for the uneven adoption and use of mobile money services. While mobile money use has proliferated, access and usage are lacking, especially among the less educated and older users (Lorenz &amp; </w:t>
      </w:r>
      <w:proofErr w:type="spellStart"/>
      <w:r w:rsidRPr="00E957A6">
        <w:rPr>
          <w:rFonts w:ascii="Times New Roman" w:hAnsi="Times New Roman" w:cs="Times New Roman"/>
          <w:sz w:val="24"/>
          <w:szCs w:val="24"/>
        </w:rPr>
        <w:t>Pommet</w:t>
      </w:r>
      <w:proofErr w:type="spellEnd"/>
      <w:r w:rsidRPr="00E957A6">
        <w:rPr>
          <w:rFonts w:ascii="Times New Roman" w:hAnsi="Times New Roman" w:cs="Times New Roman"/>
          <w:sz w:val="24"/>
          <w:szCs w:val="24"/>
        </w:rPr>
        <w:t>, 2020). Additionally, areas with limited digital infrastructure hinder the efficient use of these services as some populations stay vulnerable to economic disruptions (</w:t>
      </w:r>
      <w:proofErr w:type="spellStart"/>
      <w:r w:rsidRPr="00E957A6">
        <w:rPr>
          <w:rFonts w:ascii="Times New Roman" w:hAnsi="Times New Roman" w:cs="Times New Roman"/>
          <w:sz w:val="24"/>
          <w:szCs w:val="24"/>
        </w:rPr>
        <w:t>Myamba</w:t>
      </w:r>
      <w:proofErr w:type="spellEnd"/>
      <w:r w:rsidRPr="00E957A6">
        <w:rPr>
          <w:rFonts w:ascii="Times New Roman" w:hAnsi="Times New Roman" w:cs="Times New Roman"/>
          <w:sz w:val="24"/>
          <w:szCs w:val="24"/>
        </w:rPr>
        <w:t>, 2023). Bread-based financial literacy impedes the use of mobile money (Kass-Hanna et al., 2021). Lack of knowledge in rural households means many can never save or invest, and the most basic requirement is access to credit facilities (Della Peruta, 2018). Also, sociocultural factors such as gender norms and perceptions of a woman's role in the community influence the adoption of mobile money, especially among women (Kim, 2021). So, these challenges should be understood when resolving inclusive financial growth policies.</w:t>
      </w:r>
    </w:p>
    <w:p w14:paraId="510CBE89" w14:textId="77777777" w:rsidR="006B2FBD" w:rsidRPr="00E957A6" w:rsidRDefault="00000000" w:rsidP="00E957A6">
      <w:pPr>
        <w:pStyle w:val="Heading2"/>
        <w:spacing w:before="0" w:line="360" w:lineRule="auto"/>
        <w:jc w:val="both"/>
        <w:rPr>
          <w:rFonts w:ascii="Times New Roman" w:hAnsi="Times New Roman" w:cs="Times New Roman"/>
          <w:b/>
          <w:bCs/>
          <w:color w:val="auto"/>
          <w:sz w:val="24"/>
          <w:szCs w:val="24"/>
        </w:rPr>
      </w:pPr>
      <w:bookmarkStart w:id="5" w:name="_Toc200524333"/>
      <w:r w:rsidRPr="00E957A6">
        <w:rPr>
          <w:rFonts w:ascii="Times New Roman" w:hAnsi="Times New Roman" w:cs="Times New Roman"/>
          <w:b/>
          <w:bCs/>
          <w:color w:val="auto"/>
          <w:sz w:val="24"/>
          <w:szCs w:val="24"/>
        </w:rPr>
        <w:lastRenderedPageBreak/>
        <w:t>1.3 Purpose of the Study</w:t>
      </w:r>
      <w:bookmarkEnd w:id="5"/>
    </w:p>
    <w:p w14:paraId="70F67D09" w14:textId="7F4E623C" w:rsidR="00550B46" w:rsidRPr="00E957A6" w:rsidRDefault="00000000" w:rsidP="00E957A6">
      <w:pPr>
        <w:spacing w:after="0" w:line="360" w:lineRule="auto"/>
        <w:rPr>
          <w:rFonts w:ascii="Times New Roman" w:hAnsi="Times New Roman" w:cs="Times New Roman"/>
          <w:sz w:val="24"/>
          <w:szCs w:val="24"/>
          <w:lang w:val="" w:eastAsia=""/>
        </w:rPr>
      </w:pPr>
      <w:r w:rsidRPr="00E957A6">
        <w:rPr>
          <w:rFonts w:ascii="Times New Roman" w:hAnsi="Times New Roman" w:cs="Times New Roman"/>
          <w:sz w:val="24"/>
          <w:szCs w:val="24"/>
          <w:lang w:eastAsia=""/>
        </w:rPr>
        <w:t>This research aim</w:t>
      </w:r>
      <w:r w:rsidR="008F5581" w:rsidRPr="00E957A6">
        <w:rPr>
          <w:rFonts w:ascii="Times New Roman" w:hAnsi="Times New Roman" w:cs="Times New Roman"/>
          <w:sz w:val="24"/>
          <w:szCs w:val="24"/>
          <w:lang w:eastAsia=""/>
        </w:rPr>
        <w:t>ed</w:t>
      </w:r>
      <w:r w:rsidRPr="00E957A6">
        <w:rPr>
          <w:rFonts w:ascii="Times New Roman" w:hAnsi="Times New Roman" w:cs="Times New Roman"/>
          <w:sz w:val="24"/>
          <w:szCs w:val="24"/>
          <w:lang w:eastAsia=""/>
        </w:rPr>
        <w:t xml:space="preserve"> to assess how mobile money innovations influence the economic resilience of rural households in East Africa. In particular, it investigates how mobile money is used, household financial behavior, and how they are resilient to economic shocks. This study aims to provide some empirical evidence on how mobile money services can be efficient in financial stability and the potential of intervention. In the research, mobile money services </w:t>
      </w:r>
      <w:r w:rsidR="00E957A6" w:rsidRPr="00E957A6">
        <w:rPr>
          <w:rFonts w:ascii="Times New Roman" w:hAnsi="Times New Roman" w:cs="Times New Roman"/>
          <w:sz w:val="24"/>
          <w:szCs w:val="24"/>
          <w:lang w:eastAsia=""/>
        </w:rPr>
        <w:t>were</w:t>
      </w:r>
      <w:r w:rsidRPr="00E957A6">
        <w:rPr>
          <w:rFonts w:ascii="Times New Roman" w:hAnsi="Times New Roman" w:cs="Times New Roman"/>
          <w:sz w:val="24"/>
          <w:szCs w:val="24"/>
          <w:lang w:eastAsia=""/>
        </w:rPr>
        <w:t xml:space="preserve"> discussed in terms of building financial resilience by enhancing savings, access to better credit, and broader networks of informal finance (Ahmed &amp; Cowan, 2021). The experience of households using mobile money services (Atta Aidoo et al., 2024) </w:t>
      </w:r>
      <w:r w:rsidR="00323C2F" w:rsidRPr="00E957A6">
        <w:rPr>
          <w:rFonts w:ascii="Times New Roman" w:hAnsi="Times New Roman" w:cs="Times New Roman"/>
          <w:sz w:val="24"/>
          <w:szCs w:val="24"/>
          <w:lang w:eastAsia=""/>
        </w:rPr>
        <w:t>was</w:t>
      </w:r>
      <w:r w:rsidRPr="00E957A6">
        <w:rPr>
          <w:rFonts w:ascii="Times New Roman" w:hAnsi="Times New Roman" w:cs="Times New Roman"/>
          <w:sz w:val="24"/>
          <w:szCs w:val="24"/>
          <w:lang w:eastAsia=""/>
        </w:rPr>
        <w:t xml:space="preserve"> described to gain insights into how these financial inclusion best practices </w:t>
      </w:r>
      <w:r w:rsidR="00323C2F" w:rsidRPr="00E957A6">
        <w:rPr>
          <w:rFonts w:ascii="Times New Roman" w:hAnsi="Times New Roman" w:cs="Times New Roman"/>
          <w:sz w:val="24"/>
          <w:szCs w:val="24"/>
          <w:lang w:eastAsia=""/>
        </w:rPr>
        <w:t>were</w:t>
      </w:r>
      <w:r w:rsidRPr="00E957A6">
        <w:rPr>
          <w:rFonts w:ascii="Times New Roman" w:hAnsi="Times New Roman" w:cs="Times New Roman"/>
          <w:sz w:val="24"/>
          <w:szCs w:val="24"/>
          <w:lang w:eastAsia=""/>
        </w:rPr>
        <w:t xml:space="preserve"> made to work analogously.</w:t>
      </w:r>
    </w:p>
    <w:p w14:paraId="3B27B85B" w14:textId="77777777" w:rsidR="006B2FBD" w:rsidRPr="00E957A6" w:rsidRDefault="00000000" w:rsidP="00E957A6">
      <w:pPr>
        <w:pStyle w:val="Heading2"/>
        <w:spacing w:before="0" w:line="360" w:lineRule="auto"/>
        <w:jc w:val="both"/>
        <w:rPr>
          <w:rFonts w:ascii="Times New Roman" w:eastAsia="Times New Roman" w:hAnsi="Times New Roman" w:cs="Times New Roman"/>
          <w:b/>
          <w:bCs/>
          <w:color w:val="auto"/>
          <w:sz w:val="24"/>
          <w:szCs w:val="24"/>
          <w:lang w:val="" w:eastAsia=""/>
        </w:rPr>
      </w:pPr>
      <w:bookmarkStart w:id="6" w:name="_Toc200524334"/>
      <w:r w:rsidRPr="00E957A6">
        <w:rPr>
          <w:rFonts w:ascii="Times New Roman" w:eastAsia="Times New Roman" w:hAnsi="Times New Roman" w:cs="Times New Roman"/>
          <w:b/>
          <w:bCs/>
          <w:color w:val="auto"/>
          <w:sz w:val="24"/>
          <w:szCs w:val="24"/>
          <w:lang w:val="" w:eastAsia=""/>
        </w:rPr>
        <w:t>1.4 Research Questions</w:t>
      </w:r>
      <w:bookmarkEnd w:id="6"/>
    </w:p>
    <w:p w14:paraId="7DD85F16" w14:textId="4F55E239" w:rsidR="00467924" w:rsidRPr="00E957A6" w:rsidRDefault="00000000" w:rsidP="00E957A6">
      <w:pPr>
        <w:spacing w:after="0" w:line="360" w:lineRule="auto"/>
        <w:ind w:left="720"/>
        <w:rPr>
          <w:rFonts w:ascii="Times New Roman" w:hAnsi="Times New Roman" w:cs="Times New Roman"/>
          <w:sz w:val="24"/>
          <w:szCs w:val="24"/>
          <w:lang w:eastAsia=""/>
        </w:rPr>
      </w:pPr>
      <w:r w:rsidRPr="00E957A6">
        <w:rPr>
          <w:rFonts w:ascii="Times New Roman" w:hAnsi="Times New Roman" w:cs="Times New Roman"/>
          <w:sz w:val="24"/>
          <w:szCs w:val="24"/>
          <w:lang w:eastAsia=""/>
        </w:rPr>
        <w:t xml:space="preserve">1. </w:t>
      </w:r>
      <w:r w:rsidR="007E7616" w:rsidRPr="00E957A6">
        <w:rPr>
          <w:rFonts w:ascii="Times New Roman" w:hAnsi="Times New Roman" w:cs="Times New Roman"/>
          <w:sz w:val="24"/>
          <w:szCs w:val="24"/>
          <w:lang w:eastAsia=""/>
        </w:rPr>
        <w:t>How does mobile money usage affect household economic resilience indicators (e.g., consumption smoothing, food security)?</w:t>
      </w:r>
    </w:p>
    <w:p w14:paraId="70C4BBA3" w14:textId="1C70974D" w:rsidR="00467924" w:rsidRPr="00E957A6" w:rsidRDefault="00000000" w:rsidP="00E957A6">
      <w:pPr>
        <w:spacing w:after="0" w:line="360" w:lineRule="auto"/>
        <w:ind w:left="720"/>
        <w:rPr>
          <w:rFonts w:ascii="Times New Roman" w:hAnsi="Times New Roman" w:cs="Times New Roman"/>
          <w:sz w:val="24"/>
          <w:szCs w:val="24"/>
          <w:lang w:eastAsia=""/>
        </w:rPr>
      </w:pPr>
      <w:r w:rsidRPr="00E957A6">
        <w:rPr>
          <w:rFonts w:ascii="Times New Roman" w:hAnsi="Times New Roman" w:cs="Times New Roman"/>
          <w:sz w:val="24"/>
          <w:szCs w:val="24"/>
          <w:lang w:eastAsia=""/>
        </w:rPr>
        <w:t xml:space="preserve">2. </w:t>
      </w:r>
      <w:r w:rsidR="007E7616" w:rsidRPr="00E957A6">
        <w:rPr>
          <w:rFonts w:ascii="Times New Roman" w:hAnsi="Times New Roman" w:cs="Times New Roman"/>
          <w:sz w:val="24"/>
          <w:szCs w:val="24"/>
          <w:lang w:eastAsia=""/>
        </w:rPr>
        <w:t>What household demographic and socio-economic characteristics predict mobile money adoption?</w:t>
      </w:r>
    </w:p>
    <w:p w14:paraId="465F44BD" w14:textId="0B916B35" w:rsidR="00467924" w:rsidRPr="00E957A6" w:rsidRDefault="00000000" w:rsidP="00E957A6">
      <w:pPr>
        <w:spacing w:after="0" w:line="360" w:lineRule="auto"/>
        <w:ind w:left="720"/>
        <w:rPr>
          <w:rFonts w:ascii="Times New Roman" w:hAnsi="Times New Roman" w:cs="Times New Roman"/>
          <w:sz w:val="24"/>
          <w:szCs w:val="24"/>
          <w:lang w:eastAsia=""/>
        </w:rPr>
      </w:pPr>
      <w:r w:rsidRPr="00E957A6">
        <w:rPr>
          <w:rFonts w:ascii="Times New Roman" w:hAnsi="Times New Roman" w:cs="Times New Roman"/>
          <w:sz w:val="24"/>
          <w:szCs w:val="24"/>
          <w:lang w:eastAsia=""/>
        </w:rPr>
        <w:t xml:space="preserve">3. </w:t>
      </w:r>
      <w:r w:rsidR="007E7616" w:rsidRPr="00E957A6">
        <w:rPr>
          <w:rFonts w:ascii="Times New Roman" w:hAnsi="Times New Roman" w:cs="Times New Roman"/>
          <w:sz w:val="24"/>
          <w:szCs w:val="24"/>
          <w:lang w:eastAsia=""/>
        </w:rPr>
        <w:t>Does mobile money adoption reduce gender disparities in access to financial services?</w:t>
      </w:r>
    </w:p>
    <w:p w14:paraId="4FDCEF7C" w14:textId="77777777" w:rsidR="006B2FBD" w:rsidRPr="00E957A6" w:rsidRDefault="00000000" w:rsidP="00E957A6">
      <w:pPr>
        <w:pStyle w:val="Heading2"/>
        <w:spacing w:before="0" w:line="360" w:lineRule="auto"/>
        <w:jc w:val="both"/>
        <w:rPr>
          <w:rFonts w:ascii="Times New Roman" w:eastAsia="Times New Roman" w:hAnsi="Times New Roman" w:cs="Times New Roman"/>
          <w:b/>
          <w:bCs/>
          <w:color w:val="auto"/>
          <w:sz w:val="24"/>
          <w:szCs w:val="24"/>
          <w:lang w:val="" w:eastAsia=""/>
        </w:rPr>
      </w:pPr>
      <w:bookmarkStart w:id="7" w:name="_Toc200524335"/>
      <w:r w:rsidRPr="00E957A6">
        <w:rPr>
          <w:rFonts w:ascii="Times New Roman" w:eastAsia="Times New Roman" w:hAnsi="Times New Roman" w:cs="Times New Roman"/>
          <w:b/>
          <w:bCs/>
          <w:color w:val="auto"/>
          <w:sz w:val="24"/>
          <w:szCs w:val="24"/>
          <w:lang w:val="" w:eastAsia=""/>
        </w:rPr>
        <w:t>1.5 Hypotheses</w:t>
      </w:r>
      <w:bookmarkEnd w:id="7"/>
    </w:p>
    <w:p w14:paraId="69DC464E" w14:textId="77777777" w:rsidR="006B2FBD" w:rsidRPr="00E957A6" w:rsidRDefault="00000000" w:rsidP="00E957A6">
      <w:pPr>
        <w:spacing w:after="0" w:line="360" w:lineRule="auto"/>
        <w:ind w:left="720"/>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1. Mobile money usage positively impacts the economic resilience of rural households.</w:t>
      </w:r>
    </w:p>
    <w:p w14:paraId="42820B82" w14:textId="77777777" w:rsidR="006B2FBD" w:rsidRPr="00E957A6" w:rsidRDefault="00000000" w:rsidP="00E957A6">
      <w:pPr>
        <w:spacing w:after="0" w:line="360" w:lineRule="auto"/>
        <w:ind w:left="720"/>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2. Demographic factors such as education, age, and gender influence mobile money adoption.</w:t>
      </w:r>
    </w:p>
    <w:p w14:paraId="120046A8" w14:textId="77777777" w:rsidR="006B2FBD" w:rsidRPr="00E957A6" w:rsidRDefault="00000000" w:rsidP="00E957A6">
      <w:pPr>
        <w:spacing w:after="0" w:line="360" w:lineRule="auto"/>
        <w:ind w:left="720"/>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3. Mobile money services significantly promote women-led entrepreneurial activities.</w:t>
      </w:r>
    </w:p>
    <w:p w14:paraId="2FA35900" w14:textId="77943A81" w:rsidR="00D76669" w:rsidRPr="00E957A6" w:rsidRDefault="00000000" w:rsidP="00E957A6">
      <w:pPr>
        <w:spacing w:after="0" w:line="360" w:lineRule="auto"/>
        <w:jc w:val="both"/>
        <w:rPr>
          <w:rFonts w:ascii="Times New Roman" w:eastAsia="Times New Roman" w:hAnsi="Times New Roman" w:cs="Times New Roman"/>
          <w:sz w:val="24"/>
          <w:szCs w:val="24"/>
          <w:lang w:val="" w:eastAsia=""/>
        </w:rPr>
      </w:pPr>
      <w:r w:rsidRPr="00E957A6">
        <w:rPr>
          <w:rFonts w:ascii="Times New Roman" w:eastAsia="Times New Roman" w:hAnsi="Times New Roman" w:cs="Times New Roman"/>
          <w:sz w:val="24"/>
          <w:szCs w:val="24"/>
          <w:lang w:eastAsia=""/>
        </w:rPr>
        <w:t xml:space="preserve">The hypotheses </w:t>
      </w:r>
      <w:r w:rsidR="00535A63" w:rsidRPr="00E957A6">
        <w:rPr>
          <w:rFonts w:ascii="Times New Roman" w:eastAsia="Times New Roman" w:hAnsi="Times New Roman" w:cs="Times New Roman"/>
          <w:sz w:val="24"/>
          <w:szCs w:val="24"/>
          <w:lang w:eastAsia=""/>
        </w:rPr>
        <w:t>we</w:t>
      </w:r>
      <w:r w:rsidRPr="00E957A6">
        <w:rPr>
          <w:rFonts w:ascii="Times New Roman" w:eastAsia="Times New Roman" w:hAnsi="Times New Roman" w:cs="Times New Roman"/>
          <w:sz w:val="24"/>
          <w:szCs w:val="24"/>
          <w:lang w:eastAsia=""/>
        </w:rPr>
        <w:t>re based on the expected relationship between mobile money use and household economic outcomes. Previous literature ha</w:t>
      </w:r>
      <w:r w:rsidR="00FA07D7" w:rsidRPr="00E957A6">
        <w:rPr>
          <w:rFonts w:ascii="Times New Roman" w:eastAsia="Times New Roman" w:hAnsi="Times New Roman" w:cs="Times New Roman"/>
          <w:sz w:val="24"/>
          <w:szCs w:val="24"/>
          <w:lang w:eastAsia=""/>
        </w:rPr>
        <w:t>d</w:t>
      </w:r>
      <w:r w:rsidRPr="00E957A6">
        <w:rPr>
          <w:rFonts w:ascii="Times New Roman" w:eastAsia="Times New Roman" w:hAnsi="Times New Roman" w:cs="Times New Roman"/>
          <w:sz w:val="24"/>
          <w:szCs w:val="24"/>
          <w:lang w:eastAsia=""/>
        </w:rPr>
        <w:t xml:space="preserve"> shown that access to more financial services can lead to changes in consumption patterns and investments in income-generating activities (Della Peruta, 2018).</w:t>
      </w:r>
    </w:p>
    <w:p w14:paraId="289A10CB" w14:textId="77777777" w:rsidR="006B2FBD" w:rsidRPr="00E957A6" w:rsidRDefault="00000000" w:rsidP="00E957A6">
      <w:pPr>
        <w:pStyle w:val="Heading2"/>
        <w:spacing w:before="0" w:line="360" w:lineRule="auto"/>
        <w:jc w:val="both"/>
        <w:rPr>
          <w:rFonts w:ascii="Times New Roman" w:eastAsia="Times New Roman" w:hAnsi="Times New Roman" w:cs="Times New Roman"/>
          <w:b/>
          <w:bCs/>
          <w:color w:val="auto"/>
          <w:sz w:val="24"/>
          <w:szCs w:val="24"/>
          <w:lang w:val="" w:eastAsia=""/>
        </w:rPr>
      </w:pPr>
      <w:bookmarkStart w:id="8" w:name="_Toc200524336"/>
      <w:r w:rsidRPr="00E957A6">
        <w:rPr>
          <w:rFonts w:ascii="Times New Roman" w:eastAsia="Times New Roman" w:hAnsi="Times New Roman" w:cs="Times New Roman"/>
          <w:b/>
          <w:bCs/>
          <w:color w:val="auto"/>
          <w:sz w:val="24"/>
          <w:szCs w:val="24"/>
          <w:lang w:val="" w:eastAsia=""/>
        </w:rPr>
        <w:t>1.6 Significance of the Study</w:t>
      </w:r>
      <w:bookmarkEnd w:id="8"/>
    </w:p>
    <w:p w14:paraId="398313A3" w14:textId="05FCBA53" w:rsidR="001D513B" w:rsidRPr="00E957A6" w:rsidRDefault="00000000" w:rsidP="00E957A6">
      <w:pPr>
        <w:spacing w:after="0" w:line="360" w:lineRule="auto"/>
        <w:jc w:val="both"/>
        <w:rPr>
          <w:rFonts w:ascii="Times New Roman" w:eastAsia="Times New Roman" w:hAnsi="Times New Roman" w:cs="Times New Roman"/>
          <w:sz w:val="24"/>
          <w:szCs w:val="24"/>
          <w:lang w:val="" w:eastAsia=""/>
        </w:rPr>
      </w:pPr>
      <w:r w:rsidRPr="00E957A6">
        <w:rPr>
          <w:rFonts w:ascii="Times New Roman" w:eastAsia="Times New Roman" w:hAnsi="Times New Roman" w:cs="Times New Roman"/>
          <w:sz w:val="24"/>
          <w:szCs w:val="24"/>
          <w:lang w:eastAsia=""/>
        </w:rPr>
        <w:t>The study offer</w:t>
      </w:r>
      <w:r w:rsidR="00535A63" w:rsidRPr="00E957A6">
        <w:rPr>
          <w:rFonts w:ascii="Times New Roman" w:eastAsia="Times New Roman" w:hAnsi="Times New Roman" w:cs="Times New Roman"/>
          <w:sz w:val="24"/>
          <w:szCs w:val="24"/>
          <w:lang w:eastAsia=""/>
        </w:rPr>
        <w:t>ed</w:t>
      </w:r>
      <w:r w:rsidRPr="00E957A6">
        <w:rPr>
          <w:rFonts w:ascii="Times New Roman" w:eastAsia="Times New Roman" w:hAnsi="Times New Roman" w:cs="Times New Roman"/>
          <w:sz w:val="24"/>
          <w:szCs w:val="24"/>
          <w:lang w:eastAsia=""/>
        </w:rPr>
        <w:t xml:space="preserve"> essential policy, financial, and development organization lessons for increasing rural East Africa's financial inclusion and economic resilience. These findings can help create policies and programs based on mobile money for the broader stability of the economy. The results can guide the design of mobile money intervention that will address barriers to mobile money adoption, for example, by improving the digital literacy programs and increasing the mobile </w:t>
      </w:r>
      <w:r w:rsidRPr="00E957A6">
        <w:rPr>
          <w:rFonts w:ascii="Times New Roman" w:eastAsia="Times New Roman" w:hAnsi="Times New Roman" w:cs="Times New Roman"/>
          <w:sz w:val="24"/>
          <w:szCs w:val="24"/>
          <w:lang w:eastAsia=""/>
        </w:rPr>
        <w:lastRenderedPageBreak/>
        <w:t xml:space="preserve">network infrastructure (Ahmed &amp; Cowan, 2021). For rural households, financial institutions can tailor their service to match their financial behaviors and behaviors, as has been researched (Lorenz &amp; </w:t>
      </w:r>
      <w:proofErr w:type="spellStart"/>
      <w:r w:rsidRPr="00E957A6">
        <w:rPr>
          <w:rFonts w:ascii="Times New Roman" w:eastAsia="Times New Roman" w:hAnsi="Times New Roman" w:cs="Times New Roman"/>
          <w:sz w:val="24"/>
          <w:szCs w:val="24"/>
          <w:lang w:eastAsia=""/>
        </w:rPr>
        <w:t>Pommet</w:t>
      </w:r>
      <w:proofErr w:type="spellEnd"/>
      <w:r w:rsidRPr="00E957A6">
        <w:rPr>
          <w:rFonts w:ascii="Times New Roman" w:eastAsia="Times New Roman" w:hAnsi="Times New Roman" w:cs="Times New Roman"/>
          <w:sz w:val="24"/>
          <w:szCs w:val="24"/>
          <w:lang w:eastAsia=""/>
        </w:rPr>
        <w:t>, 2020). Development organizations can also use the insights to promote gender-inclusive financial strategies, including mobile money, to support women entrepreneurs (Kim, 2021). In addition, the research gives empirical evidence on the link between mobile money and household economic resilience to the academic literature. Existing studies have shown that mobile money has led to financial inclusion, but this study highlight</w:t>
      </w:r>
      <w:r w:rsidR="00535A63" w:rsidRPr="00E957A6">
        <w:rPr>
          <w:rFonts w:ascii="Times New Roman" w:eastAsia="Times New Roman" w:hAnsi="Times New Roman" w:cs="Times New Roman"/>
          <w:sz w:val="24"/>
          <w:szCs w:val="24"/>
          <w:lang w:eastAsia=""/>
        </w:rPr>
        <w:t>ed</w:t>
      </w:r>
      <w:r w:rsidRPr="00E957A6">
        <w:rPr>
          <w:rFonts w:ascii="Times New Roman" w:eastAsia="Times New Roman" w:hAnsi="Times New Roman" w:cs="Times New Roman"/>
          <w:sz w:val="24"/>
          <w:szCs w:val="24"/>
          <w:lang w:eastAsia=""/>
        </w:rPr>
        <w:t xml:space="preserve"> how these services support people's resilience during an economic downturn (Atta-Aidoo et al., 2024). The findings could also provide transferable lessons to other developing regions, such as other areas of East Africa, that are interested in East Africa's digital financial inclusion experience.</w:t>
      </w:r>
    </w:p>
    <w:p w14:paraId="74953086" w14:textId="77777777" w:rsidR="001D513B" w:rsidRPr="00E957A6" w:rsidRDefault="001D513B" w:rsidP="00E957A6">
      <w:pPr>
        <w:spacing w:after="0" w:line="360" w:lineRule="auto"/>
        <w:jc w:val="both"/>
        <w:rPr>
          <w:rFonts w:ascii="Times New Roman" w:eastAsia="Times New Roman" w:hAnsi="Times New Roman" w:cs="Times New Roman"/>
          <w:sz w:val="24"/>
          <w:szCs w:val="24"/>
          <w:lang w:val="" w:eastAsia=""/>
        </w:rPr>
      </w:pPr>
    </w:p>
    <w:p w14:paraId="1A737C7E" w14:textId="77777777" w:rsidR="001D513B" w:rsidRPr="00E957A6" w:rsidRDefault="001D513B" w:rsidP="00E957A6">
      <w:pPr>
        <w:spacing w:after="0" w:line="360" w:lineRule="auto"/>
        <w:jc w:val="both"/>
        <w:rPr>
          <w:rFonts w:ascii="Times New Roman" w:eastAsia="Times New Roman" w:hAnsi="Times New Roman" w:cs="Times New Roman"/>
          <w:sz w:val="24"/>
          <w:szCs w:val="24"/>
          <w:lang w:val="" w:eastAsia=""/>
        </w:rPr>
      </w:pPr>
    </w:p>
    <w:p w14:paraId="5B7BB255" w14:textId="77777777" w:rsidR="001D513B" w:rsidRPr="00E957A6" w:rsidRDefault="001D513B" w:rsidP="00E957A6">
      <w:pPr>
        <w:spacing w:after="0" w:line="360" w:lineRule="auto"/>
        <w:jc w:val="both"/>
        <w:rPr>
          <w:rFonts w:ascii="Times New Roman" w:eastAsia="Times New Roman" w:hAnsi="Times New Roman" w:cs="Times New Roman"/>
          <w:sz w:val="24"/>
          <w:szCs w:val="24"/>
          <w:lang w:val="" w:eastAsia=""/>
        </w:rPr>
      </w:pPr>
    </w:p>
    <w:p w14:paraId="33754870" w14:textId="77777777" w:rsidR="001D513B" w:rsidRPr="00E957A6" w:rsidRDefault="001D513B" w:rsidP="00E957A6">
      <w:pPr>
        <w:spacing w:after="0" w:line="360" w:lineRule="auto"/>
        <w:jc w:val="both"/>
        <w:rPr>
          <w:rFonts w:ascii="Times New Roman" w:eastAsia="Times New Roman" w:hAnsi="Times New Roman" w:cs="Times New Roman"/>
          <w:sz w:val="24"/>
          <w:szCs w:val="24"/>
          <w:lang w:val="" w:eastAsia=""/>
        </w:rPr>
      </w:pPr>
    </w:p>
    <w:p w14:paraId="3568B732" w14:textId="77777777" w:rsidR="001D513B" w:rsidRPr="00E957A6" w:rsidRDefault="001D513B" w:rsidP="00E957A6">
      <w:pPr>
        <w:spacing w:after="0" w:line="360" w:lineRule="auto"/>
        <w:jc w:val="both"/>
        <w:rPr>
          <w:rFonts w:ascii="Times New Roman" w:eastAsia="Times New Roman" w:hAnsi="Times New Roman" w:cs="Times New Roman"/>
          <w:sz w:val="24"/>
          <w:szCs w:val="24"/>
          <w:lang w:val="" w:eastAsia=""/>
        </w:rPr>
      </w:pPr>
    </w:p>
    <w:p w14:paraId="0D48D016" w14:textId="77777777" w:rsidR="001D513B" w:rsidRPr="00E957A6" w:rsidRDefault="001D513B" w:rsidP="00E957A6">
      <w:pPr>
        <w:spacing w:after="0" w:line="360" w:lineRule="auto"/>
        <w:jc w:val="both"/>
        <w:rPr>
          <w:rFonts w:ascii="Times New Roman" w:eastAsia="Times New Roman" w:hAnsi="Times New Roman" w:cs="Times New Roman"/>
          <w:sz w:val="24"/>
          <w:szCs w:val="24"/>
          <w:lang w:val="" w:eastAsia=""/>
        </w:rPr>
      </w:pPr>
    </w:p>
    <w:p w14:paraId="3D638414" w14:textId="77777777" w:rsidR="001D513B" w:rsidRPr="00E957A6" w:rsidRDefault="001D513B" w:rsidP="00E957A6">
      <w:pPr>
        <w:spacing w:after="0" w:line="360" w:lineRule="auto"/>
        <w:jc w:val="both"/>
        <w:rPr>
          <w:rFonts w:ascii="Times New Roman" w:eastAsia="Times New Roman" w:hAnsi="Times New Roman" w:cs="Times New Roman"/>
          <w:sz w:val="24"/>
          <w:szCs w:val="24"/>
          <w:lang w:val="" w:eastAsia=""/>
        </w:rPr>
      </w:pPr>
    </w:p>
    <w:p w14:paraId="2DCED3ED" w14:textId="77777777" w:rsidR="001D513B" w:rsidRPr="00E957A6" w:rsidRDefault="001D513B" w:rsidP="00E957A6">
      <w:pPr>
        <w:spacing w:after="0" w:line="360" w:lineRule="auto"/>
        <w:jc w:val="both"/>
        <w:rPr>
          <w:rFonts w:ascii="Times New Roman" w:eastAsia="Times New Roman" w:hAnsi="Times New Roman" w:cs="Times New Roman"/>
          <w:sz w:val="24"/>
          <w:szCs w:val="24"/>
          <w:lang w:val="" w:eastAsia=""/>
        </w:rPr>
      </w:pPr>
    </w:p>
    <w:p w14:paraId="72A4EAB6" w14:textId="77777777" w:rsidR="001D513B" w:rsidRPr="00E957A6" w:rsidRDefault="001D513B" w:rsidP="00E957A6">
      <w:pPr>
        <w:spacing w:after="0" w:line="360" w:lineRule="auto"/>
        <w:jc w:val="both"/>
        <w:rPr>
          <w:rFonts w:ascii="Times New Roman" w:eastAsia="Times New Roman" w:hAnsi="Times New Roman" w:cs="Times New Roman"/>
          <w:sz w:val="24"/>
          <w:szCs w:val="24"/>
          <w:lang w:val="" w:eastAsia=""/>
        </w:rPr>
      </w:pPr>
    </w:p>
    <w:p w14:paraId="3BCD2A20" w14:textId="77777777" w:rsidR="001D513B" w:rsidRPr="00E957A6" w:rsidRDefault="001D513B" w:rsidP="00E957A6">
      <w:pPr>
        <w:spacing w:after="0" w:line="360" w:lineRule="auto"/>
        <w:jc w:val="both"/>
        <w:rPr>
          <w:rFonts w:ascii="Times New Roman" w:eastAsia="Times New Roman" w:hAnsi="Times New Roman" w:cs="Times New Roman"/>
          <w:sz w:val="24"/>
          <w:szCs w:val="24"/>
          <w:lang w:val="" w:eastAsia=""/>
        </w:rPr>
      </w:pPr>
    </w:p>
    <w:p w14:paraId="48D5D794" w14:textId="77777777" w:rsidR="001D513B" w:rsidRPr="00E957A6" w:rsidRDefault="001D513B" w:rsidP="00E957A6">
      <w:pPr>
        <w:spacing w:after="0" w:line="360" w:lineRule="auto"/>
        <w:jc w:val="both"/>
        <w:rPr>
          <w:rFonts w:ascii="Times New Roman" w:eastAsia="Times New Roman" w:hAnsi="Times New Roman" w:cs="Times New Roman"/>
          <w:sz w:val="24"/>
          <w:szCs w:val="24"/>
          <w:lang w:val="" w:eastAsia=""/>
        </w:rPr>
      </w:pPr>
    </w:p>
    <w:p w14:paraId="4EBC2D52" w14:textId="77777777" w:rsidR="001D513B" w:rsidRPr="00E957A6" w:rsidRDefault="001D513B" w:rsidP="00E957A6">
      <w:pPr>
        <w:spacing w:after="0" w:line="360" w:lineRule="auto"/>
        <w:jc w:val="both"/>
        <w:rPr>
          <w:rFonts w:ascii="Times New Roman" w:eastAsia="Times New Roman" w:hAnsi="Times New Roman" w:cs="Times New Roman"/>
          <w:sz w:val="24"/>
          <w:szCs w:val="24"/>
          <w:lang w:val="" w:eastAsia=""/>
        </w:rPr>
      </w:pPr>
    </w:p>
    <w:p w14:paraId="2423737D" w14:textId="77777777" w:rsidR="001D513B" w:rsidRPr="00E957A6" w:rsidRDefault="001D513B" w:rsidP="00E957A6">
      <w:pPr>
        <w:spacing w:after="0" w:line="360" w:lineRule="auto"/>
        <w:jc w:val="both"/>
        <w:rPr>
          <w:rFonts w:ascii="Times New Roman" w:eastAsia="Times New Roman" w:hAnsi="Times New Roman" w:cs="Times New Roman"/>
          <w:sz w:val="24"/>
          <w:szCs w:val="24"/>
          <w:lang w:val="" w:eastAsia=""/>
        </w:rPr>
      </w:pPr>
    </w:p>
    <w:p w14:paraId="7F124DEF" w14:textId="77777777" w:rsidR="00D76669" w:rsidRPr="00E957A6" w:rsidRDefault="00D76669" w:rsidP="00E957A6">
      <w:pPr>
        <w:spacing w:after="0" w:line="360" w:lineRule="auto"/>
        <w:jc w:val="both"/>
        <w:rPr>
          <w:rFonts w:ascii="Times New Roman" w:eastAsia="Times New Roman" w:hAnsi="Times New Roman" w:cs="Times New Roman"/>
          <w:sz w:val="24"/>
          <w:szCs w:val="24"/>
          <w:lang w:val="" w:eastAsia=""/>
        </w:rPr>
      </w:pPr>
    </w:p>
    <w:p w14:paraId="7C44CD9F" w14:textId="77777777" w:rsidR="00D76669" w:rsidRPr="00E957A6" w:rsidRDefault="00D76669" w:rsidP="00E957A6">
      <w:pPr>
        <w:spacing w:after="0" w:line="360" w:lineRule="auto"/>
        <w:jc w:val="both"/>
        <w:rPr>
          <w:rFonts w:ascii="Times New Roman" w:eastAsia="Times New Roman" w:hAnsi="Times New Roman" w:cs="Times New Roman"/>
          <w:sz w:val="24"/>
          <w:szCs w:val="24"/>
          <w:lang w:val="" w:eastAsia=""/>
        </w:rPr>
      </w:pPr>
    </w:p>
    <w:p w14:paraId="76913A14" w14:textId="77777777" w:rsidR="00D76669" w:rsidRPr="00E957A6" w:rsidRDefault="00D76669" w:rsidP="00E957A6">
      <w:pPr>
        <w:spacing w:after="0" w:line="360" w:lineRule="auto"/>
        <w:jc w:val="both"/>
        <w:rPr>
          <w:rFonts w:ascii="Times New Roman" w:eastAsia="Times New Roman" w:hAnsi="Times New Roman" w:cs="Times New Roman"/>
          <w:sz w:val="24"/>
          <w:szCs w:val="24"/>
          <w:lang w:val="" w:eastAsia=""/>
        </w:rPr>
      </w:pPr>
    </w:p>
    <w:p w14:paraId="3C6E1211" w14:textId="77777777" w:rsidR="00D76669" w:rsidRPr="00E957A6" w:rsidRDefault="00D76669" w:rsidP="00E957A6">
      <w:pPr>
        <w:spacing w:after="0" w:line="360" w:lineRule="auto"/>
        <w:jc w:val="both"/>
        <w:rPr>
          <w:rFonts w:ascii="Times New Roman" w:eastAsia="Times New Roman" w:hAnsi="Times New Roman" w:cs="Times New Roman"/>
          <w:sz w:val="24"/>
          <w:szCs w:val="24"/>
          <w:lang w:val="" w:eastAsia=""/>
        </w:rPr>
      </w:pPr>
    </w:p>
    <w:p w14:paraId="65B7F94E" w14:textId="77777777" w:rsidR="00CC0700" w:rsidRPr="00E957A6" w:rsidRDefault="00CC0700" w:rsidP="00E957A6">
      <w:pPr>
        <w:spacing w:after="0" w:line="360" w:lineRule="auto"/>
        <w:jc w:val="both"/>
        <w:rPr>
          <w:rFonts w:ascii="Times New Roman" w:eastAsia="Times New Roman" w:hAnsi="Times New Roman" w:cs="Times New Roman"/>
          <w:sz w:val="24"/>
          <w:szCs w:val="24"/>
          <w:lang w:val="" w:eastAsia=""/>
        </w:rPr>
      </w:pPr>
    </w:p>
    <w:p w14:paraId="5DE40B16" w14:textId="77777777" w:rsidR="00CC0700" w:rsidRPr="00E957A6" w:rsidRDefault="00CC0700" w:rsidP="00E957A6">
      <w:pPr>
        <w:spacing w:after="0" w:line="360" w:lineRule="auto"/>
        <w:jc w:val="both"/>
        <w:rPr>
          <w:rFonts w:ascii="Times New Roman" w:eastAsia="Times New Roman" w:hAnsi="Times New Roman" w:cs="Times New Roman"/>
          <w:sz w:val="24"/>
          <w:szCs w:val="24"/>
          <w:lang w:val="" w:eastAsia=""/>
        </w:rPr>
      </w:pPr>
    </w:p>
    <w:p w14:paraId="108A3E76" w14:textId="77777777" w:rsidR="00D76669" w:rsidRPr="00E957A6" w:rsidRDefault="00D76669" w:rsidP="00E957A6">
      <w:pPr>
        <w:spacing w:after="0" w:line="360" w:lineRule="auto"/>
        <w:jc w:val="both"/>
        <w:rPr>
          <w:rFonts w:ascii="Times New Roman" w:eastAsia="Times New Roman" w:hAnsi="Times New Roman" w:cs="Times New Roman"/>
          <w:sz w:val="24"/>
          <w:szCs w:val="24"/>
          <w:lang w:val="" w:eastAsia=""/>
        </w:rPr>
      </w:pPr>
    </w:p>
    <w:p w14:paraId="228AE4D3" w14:textId="77777777" w:rsidR="00A15707" w:rsidRPr="00E957A6" w:rsidRDefault="0000000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bookmarkStart w:id="9" w:name="_Toc200524337"/>
      <w:r w:rsidRPr="00E957A6">
        <w:rPr>
          <w:rFonts w:ascii="Times New Roman" w:eastAsia="Times New Roman" w:hAnsi="Times New Roman" w:cs="Times New Roman"/>
          <w:b/>
          <w:bCs/>
          <w:color w:val="auto"/>
          <w:sz w:val="24"/>
          <w:szCs w:val="24"/>
          <w:lang w:val="" w:eastAsia=""/>
        </w:rPr>
        <w:lastRenderedPageBreak/>
        <w:t>CHAPTER 2: LITERATURE REVIEW</w:t>
      </w:r>
      <w:bookmarkEnd w:id="9"/>
    </w:p>
    <w:p w14:paraId="45792FB8" w14:textId="77777777" w:rsidR="00A15707" w:rsidRPr="00E957A6" w:rsidRDefault="00000000" w:rsidP="00E957A6">
      <w:pPr>
        <w:pStyle w:val="Heading2"/>
        <w:spacing w:before="0" w:line="360" w:lineRule="auto"/>
        <w:jc w:val="both"/>
        <w:rPr>
          <w:rFonts w:ascii="Times New Roman" w:eastAsia="Times New Roman" w:hAnsi="Times New Roman" w:cs="Times New Roman"/>
          <w:b/>
          <w:bCs/>
          <w:color w:val="auto"/>
          <w:sz w:val="24"/>
          <w:szCs w:val="24"/>
          <w:lang w:val="" w:eastAsia=""/>
        </w:rPr>
      </w:pPr>
      <w:bookmarkStart w:id="10" w:name="_Toc200524338"/>
      <w:r w:rsidRPr="00E957A6">
        <w:rPr>
          <w:rFonts w:ascii="Times New Roman" w:eastAsia="Times New Roman" w:hAnsi="Times New Roman" w:cs="Times New Roman"/>
          <w:b/>
          <w:bCs/>
          <w:color w:val="auto"/>
          <w:sz w:val="24"/>
          <w:szCs w:val="24"/>
          <w:lang w:val="" w:eastAsia=""/>
        </w:rPr>
        <w:t>2.1 Introduction</w:t>
      </w:r>
      <w:bookmarkEnd w:id="10"/>
    </w:p>
    <w:p w14:paraId="5528811B" w14:textId="77777777" w:rsidR="00467924" w:rsidRPr="00E957A6" w:rsidRDefault="00000000" w:rsidP="00E957A6">
      <w:pPr>
        <w:spacing w:after="0" w:line="360" w:lineRule="auto"/>
        <w:jc w:val="both"/>
        <w:rPr>
          <w:rFonts w:ascii="Times New Roman" w:hAnsi="Times New Roman" w:cs="Times New Roman"/>
          <w:sz w:val="24"/>
          <w:szCs w:val="24"/>
        </w:rPr>
      </w:pPr>
      <w:r w:rsidRPr="00E957A6">
        <w:rPr>
          <w:rFonts w:ascii="Times New Roman" w:hAnsi="Times New Roman" w:cs="Times New Roman"/>
          <w:sz w:val="24"/>
          <w:szCs w:val="24"/>
          <w:lang w:val="" w:eastAsia=""/>
        </w:rPr>
        <w:t xml:space="preserve">Mobile money services have transformative potential regarding financial inclusion in developing economies and the literature on financial inclusion more broadly. It is no wonder that mobile money has primarily become a key tool for bridging the gap for unbanked populations, especially in sub-Saharan Africa. The chapter reviews theoretical frameworks, empirical findings, and conceptual models that relate to mobile money adoption and its effects on household resilience in economics. </w:t>
      </w:r>
      <w:r w:rsidRPr="00E957A6">
        <w:rPr>
          <w:rFonts w:ascii="Times New Roman" w:hAnsi="Times New Roman" w:cs="Times New Roman"/>
          <w:sz w:val="24"/>
          <w:szCs w:val="24"/>
          <w:lang w:eastAsia=""/>
        </w:rPr>
        <w:t>Within the topics covered therein, the context is provided, and the support for the study of the impact of mobile money on rural East Africa's financial behaviors and economic resilience is affirmed.</w:t>
      </w:r>
    </w:p>
    <w:p w14:paraId="0DEDCBCB" w14:textId="77777777" w:rsidR="005F45E2" w:rsidRPr="00E957A6" w:rsidRDefault="00000000" w:rsidP="00E957A6">
      <w:pPr>
        <w:pStyle w:val="Heading2"/>
        <w:spacing w:before="0" w:line="360" w:lineRule="auto"/>
        <w:jc w:val="both"/>
        <w:rPr>
          <w:rFonts w:ascii="Times New Roman" w:eastAsia="Times New Roman" w:hAnsi="Times New Roman" w:cs="Times New Roman"/>
          <w:b/>
          <w:bCs/>
          <w:color w:val="auto"/>
          <w:sz w:val="24"/>
          <w:szCs w:val="24"/>
          <w:lang w:val="" w:eastAsia=""/>
        </w:rPr>
      </w:pPr>
      <w:bookmarkStart w:id="11" w:name="_Toc200524339"/>
      <w:r w:rsidRPr="00E957A6">
        <w:rPr>
          <w:rFonts w:ascii="Times New Roman" w:eastAsia="Times New Roman" w:hAnsi="Times New Roman" w:cs="Times New Roman"/>
          <w:b/>
          <w:bCs/>
          <w:color w:val="auto"/>
          <w:sz w:val="24"/>
          <w:szCs w:val="24"/>
          <w:lang w:val="" w:eastAsia=""/>
        </w:rPr>
        <w:t>2.2 Theoretical Review</w:t>
      </w:r>
      <w:bookmarkEnd w:id="11"/>
    </w:p>
    <w:p w14:paraId="76AFDC32" w14:textId="77777777" w:rsidR="005F45E2" w:rsidRPr="00E957A6" w:rsidRDefault="00000000" w:rsidP="00E957A6">
      <w:pPr>
        <w:pStyle w:val="Heading3"/>
        <w:spacing w:before="0" w:line="360" w:lineRule="auto"/>
        <w:jc w:val="both"/>
        <w:rPr>
          <w:rFonts w:ascii="Times New Roman" w:eastAsia="Times New Roman" w:hAnsi="Times New Roman" w:cs="Times New Roman"/>
          <w:b/>
          <w:bCs/>
          <w:color w:val="auto"/>
          <w:lang w:val="" w:eastAsia=""/>
        </w:rPr>
      </w:pPr>
      <w:bookmarkStart w:id="12" w:name="_Toc200524340"/>
      <w:r w:rsidRPr="00E957A6">
        <w:rPr>
          <w:rFonts w:ascii="Times New Roman" w:eastAsia="Times New Roman" w:hAnsi="Times New Roman" w:cs="Times New Roman"/>
          <w:b/>
          <w:bCs/>
          <w:color w:val="auto"/>
          <w:lang w:val="" w:eastAsia=""/>
        </w:rPr>
        <w:t>2.2.1 Financial Inclusion Theory</w:t>
      </w:r>
      <w:bookmarkEnd w:id="12"/>
    </w:p>
    <w:p w14:paraId="539F65DF" w14:textId="77777777" w:rsidR="00467924"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eastAsia=""/>
        </w:rPr>
        <w:t xml:space="preserve">The theory of financial inclusion is that financial services are available and accessible for all and are affordable, reliable, and of sufficient quality. The financing of inclusion is seen in the case of the limited populations provided with financial products and services to aid them with economic advancement (Sakyi-Nyarko et al., 2022). According to </w:t>
      </w:r>
      <w:proofErr w:type="spellStart"/>
      <w:r w:rsidRPr="00E957A6">
        <w:rPr>
          <w:rFonts w:ascii="Times New Roman" w:hAnsi="Times New Roman" w:cs="Times New Roman"/>
          <w:sz w:val="24"/>
          <w:szCs w:val="24"/>
          <w:lang w:eastAsia=""/>
        </w:rPr>
        <w:t>Demirgüç</w:t>
      </w:r>
      <w:proofErr w:type="spellEnd"/>
      <w:r w:rsidRPr="00E957A6">
        <w:rPr>
          <w:rFonts w:ascii="Times New Roman" w:hAnsi="Times New Roman" w:cs="Times New Roman"/>
          <w:sz w:val="24"/>
          <w:szCs w:val="24"/>
          <w:lang w:eastAsia=""/>
        </w:rPr>
        <w:t xml:space="preserve">-Kunt et al. (2022), financial inclusion is critical because it allows people and businesses to participate in the formal eco, enabling sustainable development. In the process, especially for populations in remote, rural areas that do not have access to conventional banking services, mobile money services such as M Pesa have become critical tools (Lorenz &amp; </w:t>
      </w:r>
      <w:proofErr w:type="spellStart"/>
      <w:r w:rsidRPr="00E957A6">
        <w:rPr>
          <w:rFonts w:ascii="Times New Roman" w:hAnsi="Times New Roman" w:cs="Times New Roman"/>
          <w:sz w:val="24"/>
          <w:szCs w:val="24"/>
          <w:lang w:eastAsia=""/>
        </w:rPr>
        <w:t>Pommet</w:t>
      </w:r>
      <w:proofErr w:type="spellEnd"/>
      <w:r w:rsidRPr="00E957A6">
        <w:rPr>
          <w:rFonts w:ascii="Times New Roman" w:hAnsi="Times New Roman" w:cs="Times New Roman"/>
          <w:sz w:val="24"/>
          <w:szCs w:val="24"/>
          <w:lang w:eastAsia=""/>
        </w:rPr>
        <w:t>, 2020). However, this objective has been attained more by digital financial services such as mobile money, allowing people to transact without the traditional banking infrastructure (</w:t>
      </w:r>
      <w:proofErr w:type="spellStart"/>
      <w:r w:rsidRPr="00E957A6">
        <w:rPr>
          <w:rFonts w:ascii="Times New Roman" w:hAnsi="Times New Roman" w:cs="Times New Roman"/>
          <w:sz w:val="24"/>
          <w:szCs w:val="24"/>
          <w:lang w:eastAsia=""/>
        </w:rPr>
        <w:t>Tafotie</w:t>
      </w:r>
      <w:proofErr w:type="spellEnd"/>
      <w:r w:rsidRPr="00E957A6">
        <w:rPr>
          <w:rFonts w:ascii="Times New Roman" w:hAnsi="Times New Roman" w:cs="Times New Roman"/>
          <w:sz w:val="24"/>
          <w:szCs w:val="24"/>
          <w:lang w:eastAsia=""/>
        </w:rPr>
        <w:t>, 2020). The high increase in mobile money has significantly reduced transaction costs and, most importantly, much safer transactions for low-income households (Ahmed &amp; Cowan, 2021). Nevertheless, financial literacy and infrastructural limitations impede the complete realization of the benefits of financial inclusion (Kass-Hanna et al., 2021).</w:t>
      </w:r>
    </w:p>
    <w:p w14:paraId="2513F1A8" w14:textId="77777777" w:rsidR="005F45E2" w:rsidRPr="00E957A6" w:rsidRDefault="00000000" w:rsidP="00E957A6">
      <w:pPr>
        <w:pStyle w:val="Heading3"/>
        <w:spacing w:before="0" w:line="360" w:lineRule="auto"/>
        <w:jc w:val="both"/>
        <w:rPr>
          <w:rFonts w:ascii="Times New Roman" w:eastAsia="Times New Roman" w:hAnsi="Times New Roman" w:cs="Times New Roman"/>
          <w:b/>
          <w:bCs/>
          <w:color w:val="auto"/>
          <w:lang w:val="" w:eastAsia=""/>
        </w:rPr>
      </w:pPr>
      <w:bookmarkStart w:id="13" w:name="_Toc200524341"/>
      <w:r w:rsidRPr="00E957A6">
        <w:rPr>
          <w:rFonts w:ascii="Times New Roman" w:eastAsia="Times New Roman" w:hAnsi="Times New Roman" w:cs="Times New Roman"/>
          <w:b/>
          <w:bCs/>
          <w:color w:val="auto"/>
          <w:lang w:val="" w:eastAsia=""/>
        </w:rPr>
        <w:t>2.2.2 Diffusion of Innovations Theory</w:t>
      </w:r>
      <w:bookmarkEnd w:id="13"/>
    </w:p>
    <w:p w14:paraId="092A851D" w14:textId="77777777" w:rsidR="005F45E2"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eastAsia=""/>
        </w:rPr>
        <w:t xml:space="preserve">The diffusion of innovation theory by Rogers (1962) helps adopt mobile money services. In particular, the theory develops the claim that adopting new technology will pass through a sequence whereby the factors consist of perceived benefits to the user(s) involved, the degree of compatibility of the new technology with existing values, and the complexity of the latest </w:t>
      </w:r>
      <w:r w:rsidRPr="00E957A6">
        <w:rPr>
          <w:rFonts w:ascii="Times New Roman" w:hAnsi="Times New Roman" w:cs="Times New Roman"/>
          <w:sz w:val="24"/>
          <w:szCs w:val="24"/>
          <w:lang w:eastAsia=""/>
        </w:rPr>
        <w:lastRenderedPageBreak/>
        <w:t xml:space="preserve">technology. </w:t>
      </w:r>
      <w:r w:rsidRPr="00E957A6">
        <w:rPr>
          <w:rFonts w:ascii="Times New Roman" w:hAnsi="Times New Roman" w:cs="Times New Roman"/>
          <w:sz w:val="24"/>
          <w:szCs w:val="24"/>
        </w:rPr>
        <w:t xml:space="preserve">In </w:t>
      </w:r>
      <w:r w:rsidRPr="00E957A6">
        <w:rPr>
          <w:rFonts w:ascii="Times New Roman" w:hAnsi="Times New Roman" w:cs="Times New Roman"/>
          <w:sz w:val="24"/>
          <w:szCs w:val="24"/>
          <w:lang w:val="" w:eastAsia=""/>
        </w:rPr>
        <w:t>the case of mobile money, mobile-based financial services have significantly impacted its successes in East Africa as the practices mimic the prevailing informal savings and lending practices (Morawczynski, 2011).</w:t>
      </w:r>
    </w:p>
    <w:p w14:paraId="3F415D29" w14:textId="77777777" w:rsidR="005F45E2"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Myamba (2023) argues that East African mobile money’s ease of use and low costs contributed to its rapid adoption. Sending and receiving remittances for cultural reasons that support extended family members resonates with the ability (Lorenz &amp; Pommet, 2020). Additionally, agents in rural districts have impeded accessibility obstacles (Cracknell, 2023).</w:t>
      </w:r>
    </w:p>
    <w:p w14:paraId="499FCD81" w14:textId="77777777" w:rsidR="005F45E2" w:rsidRPr="00E957A6" w:rsidRDefault="00000000" w:rsidP="00E957A6">
      <w:pPr>
        <w:pStyle w:val="Heading3"/>
        <w:spacing w:before="0" w:line="360" w:lineRule="auto"/>
        <w:jc w:val="both"/>
        <w:rPr>
          <w:rFonts w:ascii="Times New Roman" w:eastAsia="Times New Roman" w:hAnsi="Times New Roman" w:cs="Times New Roman"/>
          <w:b/>
          <w:bCs/>
          <w:color w:val="auto"/>
          <w:lang w:val="" w:eastAsia=""/>
        </w:rPr>
      </w:pPr>
      <w:bookmarkStart w:id="14" w:name="_Toc200524342"/>
      <w:r w:rsidRPr="00E957A6">
        <w:rPr>
          <w:rFonts w:ascii="Times New Roman" w:eastAsia="Times New Roman" w:hAnsi="Times New Roman" w:cs="Times New Roman"/>
          <w:b/>
          <w:bCs/>
          <w:color w:val="auto"/>
          <w:lang w:val="" w:eastAsia=""/>
        </w:rPr>
        <w:t>2.2.3 Resource-Based Theory</w:t>
      </w:r>
      <w:bookmarkEnd w:id="14"/>
    </w:p>
    <w:p w14:paraId="129B9F04" w14:textId="77777777" w:rsidR="005F45E2"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According to the resource-based theory, households can boost their economic resilience by using available resources, such as financial services, to build safety nets in distress (Ahmed &amp; Cowan, 2021). Mobile money services improve this resilience by allowing for savings, credit, and remittances without the need for traditional banking institutions (Della Peruta, 2018).</w:t>
      </w:r>
    </w:p>
    <w:p w14:paraId="77300510" w14:textId="1E38A20E" w:rsidR="005F45E2"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 xml:space="preserve">This </w:t>
      </w:r>
      <w:r w:rsidR="00535A63" w:rsidRPr="00E957A6">
        <w:rPr>
          <w:rFonts w:ascii="Times New Roman" w:hAnsi="Times New Roman" w:cs="Times New Roman"/>
          <w:sz w:val="24"/>
          <w:szCs w:val="24"/>
          <w:lang w:val="" w:eastAsia=""/>
        </w:rPr>
        <w:t>wa</w:t>
      </w:r>
      <w:r w:rsidRPr="00E957A6">
        <w:rPr>
          <w:rFonts w:ascii="Times New Roman" w:hAnsi="Times New Roman" w:cs="Times New Roman"/>
          <w:sz w:val="24"/>
          <w:szCs w:val="24"/>
          <w:lang w:val="" w:eastAsia=""/>
        </w:rPr>
        <w:t>s a well-substantiated argument that cash transfers to mobile money users support this argument since studies show that such users maintain consistent consumption levels in the case of economic shocks as opposed to nonusers (Ahmed &amp; Cowan, 2021). In Tanzania, it has been shown to facilitate access to emergency funds and increase household liquidity (Were et al., 2021). Furthermore, the scope of the differences between the two occurs about gender, and it is revealed through a gender-based analysis that because of the tools and services offered by mobile money, women entrepreneurs greatly benefited through the acquisition of microcredit and the increase of their participation in income generating activities (Kim, 2021).</w:t>
      </w:r>
    </w:p>
    <w:p w14:paraId="083F21E4" w14:textId="77777777" w:rsidR="005F45E2"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Overall, these theoretical frameworks contribute together to explain the role of mobile money services in East Africa as a transforming element. A financial inclusion theory explains the overarching goal of mobile money, and the diffusion of innovations theory sheds light on adoption patterns. The resource-based theory explains the resulting economic resilience among mobile money users.</w:t>
      </w:r>
    </w:p>
    <w:p w14:paraId="7903CAAB" w14:textId="77777777" w:rsidR="00A15707" w:rsidRPr="00E957A6" w:rsidRDefault="00000000" w:rsidP="00E957A6">
      <w:pPr>
        <w:pStyle w:val="Heading2"/>
        <w:spacing w:before="0" w:line="360" w:lineRule="auto"/>
        <w:jc w:val="both"/>
        <w:rPr>
          <w:rFonts w:ascii="Times New Roman" w:eastAsia="Times New Roman" w:hAnsi="Times New Roman" w:cs="Times New Roman"/>
          <w:b/>
          <w:bCs/>
          <w:color w:val="auto"/>
          <w:sz w:val="24"/>
          <w:szCs w:val="24"/>
          <w:lang w:val="" w:eastAsia=""/>
        </w:rPr>
      </w:pPr>
      <w:bookmarkStart w:id="15" w:name="_Toc200524343"/>
      <w:r w:rsidRPr="00E957A6">
        <w:rPr>
          <w:rFonts w:ascii="Times New Roman" w:eastAsia="Times New Roman" w:hAnsi="Times New Roman" w:cs="Times New Roman"/>
          <w:b/>
          <w:bCs/>
          <w:color w:val="auto"/>
          <w:sz w:val="24"/>
          <w:szCs w:val="24"/>
          <w:lang w:val="" w:eastAsia=""/>
        </w:rPr>
        <w:t>2.2 Empirical Review</w:t>
      </w:r>
      <w:bookmarkEnd w:id="15"/>
    </w:p>
    <w:p w14:paraId="2182EDB8" w14:textId="77777777" w:rsidR="00550B46" w:rsidRPr="00E957A6" w:rsidRDefault="00000000" w:rsidP="00E957A6">
      <w:pPr>
        <w:spacing w:after="0" w:line="360" w:lineRule="auto"/>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 xml:space="preserve">Evidence from empirical data worldwide proves that mobile money positively impacts financial inclusion and has a positive role in household resilience. According to those who spoke with mtvstop fame, mobile money has become a revolutionary financial instrument in mostly underdeveloped conventional banking areas globally. According to Demirgüç-Kunt et al. (2022), mobile money raised financial inclusion, especially in low and middle-income countries. Mobile </w:t>
      </w:r>
      <w:r w:rsidRPr="00E957A6">
        <w:rPr>
          <w:rFonts w:ascii="Times New Roman" w:hAnsi="Times New Roman" w:cs="Times New Roman"/>
          <w:sz w:val="24"/>
          <w:szCs w:val="24"/>
          <w:lang w:val="" w:eastAsia=""/>
        </w:rPr>
        <w:lastRenderedPageBreak/>
        <w:t>payment is a key driver for millions of unbanked people to gain access to financial services to increase wealth and fight against poverty, according to the Global Findex database.</w:t>
      </w:r>
    </w:p>
    <w:p w14:paraId="36E67F64" w14:textId="77777777" w:rsidR="00550B46" w:rsidRPr="00E957A6" w:rsidRDefault="00000000" w:rsidP="00E957A6">
      <w:pPr>
        <w:spacing w:after="0" w:line="360" w:lineRule="auto"/>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It is a product mainly invented in the sweltering pool of Sub-Saharan Africa. Yet, these three beings, Ghana, Nigeria, and South Africa, were not left behind at different stages. Digital financial services in the region enabled bridging the gap between informal and formal economic systems to provide access to credit, savings, and insurance products (Tafotie, 2020). Since mobile money services have simplified payment processes and lowered transaction costs, small and medium-scale enterprises (SMEs) in Ghana have simplified payment processes and reduced transaction costs (Baidoo et al., 2024). Furthermore, there were attempts to address women's imbalances and to include more women in the digital economy (Sakyi-Nyarko et al., 2022).</w:t>
      </w:r>
    </w:p>
    <w:p w14:paraId="1AFBF777" w14:textId="1E537E80" w:rsidR="004029A0" w:rsidRPr="00E957A6" w:rsidRDefault="00000000" w:rsidP="00E957A6">
      <w:pPr>
        <w:spacing w:after="0" w:line="360" w:lineRule="auto"/>
        <w:rPr>
          <w:rFonts w:ascii="Times New Roman" w:hAnsi="Times New Roman" w:cs="Times New Roman"/>
          <w:sz w:val="24"/>
          <w:szCs w:val="24"/>
        </w:rPr>
      </w:pPr>
      <w:r w:rsidRPr="00E957A6">
        <w:rPr>
          <w:rFonts w:ascii="Times New Roman" w:hAnsi="Times New Roman" w:cs="Times New Roman"/>
          <w:sz w:val="24"/>
          <w:szCs w:val="24"/>
          <w:lang w:val="" w:eastAsia=""/>
        </w:rPr>
        <w:t>Meanwhile, it is worth noting that mobile money usage is quite broad in East Africa, and more specifically, Kenya, Uganda, and Tanzania are ahead when compared with the rest of the world. Using the case of households with mobile money in their possession, Ahmed and Cowan (2021) found that in times of difficult funds, these households are better structured to continue with health spending. It was found that mobile money increased the propensity to go to health facilities, serving as a shock absorber</w:t>
      </w:r>
      <w:r w:rsidRPr="00E957A6">
        <w:rPr>
          <w:rFonts w:ascii="Times New Roman" w:hAnsi="Times New Roman" w:cs="Times New Roman"/>
          <w:sz w:val="24"/>
          <w:szCs w:val="24"/>
        </w:rPr>
        <w:t xml:space="preserve"> under adverse income shock conditions. </w:t>
      </w:r>
    </w:p>
    <w:p w14:paraId="4F513EFC" w14:textId="77777777" w:rsidR="009C1858" w:rsidRPr="00E957A6" w:rsidRDefault="00000000" w:rsidP="00E957A6">
      <w:pPr>
        <w:spacing w:after="0" w:line="360" w:lineRule="auto"/>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Atta-Aidoo et al. (2024) examined food security in Burundi in terms of mobile money services. One of their main conclusions was that mobile money usage had increased households' ability to cope with food shortages by linking them to informal lending networks. Particularly, those households that persisted in using mobile money services had richer dietary diversity and lower food avoidance when adversity hit relative to nonusers.</w:t>
      </w:r>
    </w:p>
    <w:p w14:paraId="7AEA3092" w14:textId="77777777" w:rsidR="009C1858" w:rsidRPr="00E957A6" w:rsidRDefault="00000000" w:rsidP="00E957A6">
      <w:pPr>
        <w:spacing w:after="0" w:line="360" w:lineRule="auto"/>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Lorenz and Pommet (2020) examine the contribution of mobile money to enterprise innovativeness in East Africa. They find that companies offering mobile money services experience lower credit constraints, which are converted to their additional process and product innovations. As noted in the paper, the two transactions enable the facilitating firms to secure working funds, facilitating indirect innovation stimulation.</w:t>
      </w:r>
    </w:p>
    <w:p w14:paraId="055647E1" w14:textId="77777777" w:rsidR="00EC3D5B"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 xml:space="preserve">Alongside the body of literature on the adoption of mobile money are additional contributions on its gender dimension. Exploring the contribution of mobile money to the financial inclusion of women in Nairobi, Kenya, is how Kim (2021) explored this dimension. Drawing on the research, an example of how women were much more involved in entrepreneurial activities since mobile money services greatly improved women's access to finance. Although the study demonstrated </w:t>
      </w:r>
      <w:r w:rsidRPr="00E957A6">
        <w:rPr>
          <w:rFonts w:ascii="Times New Roman" w:hAnsi="Times New Roman" w:cs="Times New Roman"/>
          <w:sz w:val="24"/>
          <w:szCs w:val="24"/>
          <w:lang w:val="" w:eastAsia=""/>
        </w:rPr>
        <w:lastRenderedPageBreak/>
        <w:t>that there were still existing gender inequalities, women remained lagging on different fronts, for example, lower ownership of mobile phones and online literacy.</w:t>
      </w:r>
    </w:p>
    <w:p w14:paraId="5A103982" w14:textId="77777777" w:rsidR="00EC3D5B"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Myamba (2023) also examined the obstacles to digital financial inclusion in Eastern Africa. The research identified technical barriers, such as low network coverage and expensive transactions, contributing to the extensive use of mobile money services in rural communities. Further, women's low control of financial decisions relative to excluding other socioeconomic traits (for instance, gender) also locked out women from mobile money services.</w:t>
      </w:r>
    </w:p>
    <w:p w14:paraId="3B7B27F6" w14:textId="77777777" w:rsidR="00243E2E" w:rsidRPr="00E957A6" w:rsidRDefault="00000000" w:rsidP="00E957A6">
      <w:pPr>
        <w:pStyle w:val="Heading1"/>
        <w:spacing w:before="0" w:line="360" w:lineRule="auto"/>
        <w:jc w:val="both"/>
        <w:rPr>
          <w:rFonts w:ascii="Times New Roman" w:eastAsia="Times New Roman" w:hAnsi="Times New Roman" w:cs="Times New Roman"/>
          <w:b/>
          <w:bCs/>
          <w:color w:val="auto"/>
          <w:sz w:val="24"/>
          <w:szCs w:val="24"/>
          <w:lang w:val="" w:eastAsia=""/>
        </w:rPr>
      </w:pPr>
      <w:bookmarkStart w:id="16" w:name="_Toc200524344"/>
      <w:r w:rsidRPr="00E957A6">
        <w:rPr>
          <w:rFonts w:ascii="Times New Roman" w:eastAsia="Times New Roman" w:hAnsi="Times New Roman" w:cs="Times New Roman"/>
          <w:b/>
          <w:bCs/>
          <w:color w:val="auto"/>
          <w:sz w:val="24"/>
          <w:szCs w:val="24"/>
          <w:lang w:val="" w:eastAsia=""/>
        </w:rPr>
        <w:t>2.3 Conceptual Framework</w:t>
      </w:r>
      <w:bookmarkEnd w:id="16"/>
    </w:p>
    <w:p w14:paraId="7EB8EC3E" w14:textId="228F2266" w:rsidR="00EC3D5B"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 xml:space="preserve">A framework </w:t>
      </w:r>
      <w:r w:rsidR="00E36C44" w:rsidRPr="00E957A6">
        <w:rPr>
          <w:rFonts w:ascii="Times New Roman" w:hAnsi="Times New Roman" w:cs="Times New Roman"/>
          <w:sz w:val="24"/>
          <w:szCs w:val="24"/>
          <w:lang w:val="" w:eastAsia=""/>
        </w:rPr>
        <w:t>wa</w:t>
      </w:r>
      <w:r w:rsidRPr="00E957A6">
        <w:rPr>
          <w:rFonts w:ascii="Times New Roman" w:hAnsi="Times New Roman" w:cs="Times New Roman"/>
          <w:sz w:val="24"/>
          <w:szCs w:val="24"/>
          <w:lang w:val="" w:eastAsia=""/>
        </w:rPr>
        <w:t xml:space="preserve">s developed to conceptualize the link between mobile money usage, traditional financial practices, and individual household resilience through an interaction that joins digital financial services to conventional economic practices. As an intermediary between informal and formal financial systems, mobile money encourages savings, credit, and remittance services (Della Peruta, 2018). The main aim </w:t>
      </w:r>
      <w:r w:rsidR="00E36C44" w:rsidRPr="00E957A6">
        <w:rPr>
          <w:rFonts w:ascii="Times New Roman" w:hAnsi="Times New Roman" w:cs="Times New Roman"/>
          <w:sz w:val="24"/>
          <w:szCs w:val="24"/>
          <w:lang w:val="" w:eastAsia=""/>
        </w:rPr>
        <w:t>wa</w:t>
      </w:r>
      <w:r w:rsidRPr="00E957A6">
        <w:rPr>
          <w:rFonts w:ascii="Times New Roman" w:hAnsi="Times New Roman" w:cs="Times New Roman"/>
          <w:sz w:val="24"/>
          <w:szCs w:val="24"/>
          <w:lang w:val="" w:eastAsia=""/>
        </w:rPr>
        <w:t>s to analyze how mobile money services contribute to rural East African households' economic resilience.</w:t>
      </w:r>
    </w:p>
    <w:p w14:paraId="5B65B6D6" w14:textId="754F979B" w:rsidR="00243E2E"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noProof/>
          <w:sz w:val="24"/>
          <w:szCs w:val="24"/>
          <w:lang w:val="" w:eastAsia=""/>
        </w:rPr>
        <mc:AlternateContent>
          <mc:Choice Requires="wps">
            <w:drawing>
              <wp:anchor distT="0" distB="0" distL="114300" distR="114300" simplePos="0" relativeHeight="251672576" behindDoc="0" locked="0" layoutInCell="1" allowOverlap="1" wp14:anchorId="66B68591" wp14:editId="032EF507">
                <wp:simplePos x="0" y="0"/>
                <wp:positionH relativeFrom="column">
                  <wp:posOffset>2981325</wp:posOffset>
                </wp:positionH>
                <wp:positionV relativeFrom="paragraph">
                  <wp:posOffset>162560</wp:posOffset>
                </wp:positionV>
                <wp:extent cx="1476375" cy="257175"/>
                <wp:effectExtent l="0" t="0" r="9525" b="9525"/>
                <wp:wrapNone/>
                <wp:docPr id="1837451692" name="Text Box 7"/>
                <wp:cNvGraphicFramePr/>
                <a:graphic xmlns:a="http://schemas.openxmlformats.org/drawingml/2006/main">
                  <a:graphicData uri="http://schemas.microsoft.com/office/word/2010/wordprocessingShape">
                    <wps:wsp>
                      <wps:cNvSpPr txBox="1"/>
                      <wps:spPr>
                        <a:xfrm>
                          <a:off x="0" y="0"/>
                          <a:ext cx="1476375" cy="257175"/>
                        </a:xfrm>
                        <a:prstGeom prst="rect">
                          <a:avLst/>
                        </a:prstGeom>
                        <a:solidFill>
                          <a:schemeClr val="lt1"/>
                        </a:solidFill>
                        <a:ln w="6350">
                          <a:noFill/>
                        </a:ln>
                      </wps:spPr>
                      <wps:txbx>
                        <w:txbxContent>
                          <w:p w14:paraId="5E5456B0" w14:textId="77777777" w:rsidR="00243E2E" w:rsidRPr="001D513B" w:rsidRDefault="00000000">
                            <w:pPr>
                              <w:rPr>
                                <w:b/>
                                <w:bCs/>
                              </w:rPr>
                            </w:pPr>
                            <w:r w:rsidRPr="00243E2E">
                              <w:rPr>
                                <w:b/>
                                <w:bCs/>
                                <w:lang w:val=""/>
                              </w:rPr>
                              <w:t>Dependent Variable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66B68591" id="_x0000_t202" coordsize="21600,21600" o:spt="202" path="m,l,21600r21600,l21600,xe">
                <v:stroke joinstyle="miter"/>
                <v:path gradientshapeok="t" o:connecttype="rect"/>
              </v:shapetype>
              <v:shape id="Text Box 7" o:spid="_x0000_s1026" type="#_x0000_t202" style="position:absolute;left:0;text-align:left;margin-left:234.75pt;margin-top:12.8pt;width:116.25pt;height:20.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" fillcolor="white [3201]" stroked="f" strokeweight=".5pt">
                <v:textbox>
                  <w:txbxContent>
                    <w:p w14:paraId="5E5456B0" w14:textId="77777777" w:rsidR="00243E2E" w:rsidRPr="001D513B" w:rsidRDefault="00000000">
                      <w:pPr>
                        <w:rPr>
                          <w:b/>
                          <w:bCs/>
                        </w:rPr>
                      </w:pPr>
                      <w:r w:rsidRPr="00243E2E">
                        <w:rPr>
                          <w:b/>
                          <w:bCs/>
                          <w:lang w:val=""/>
                        </w:rPr>
                        <w:t>Dependent Variable</w:t>
                      </w:r>
                    </w:p>
                  </w:txbxContent>
                </v:textbox>
              </v:shape>
            </w:pict>
          </mc:Fallback>
        </mc:AlternateContent>
      </w:r>
      <w:r w:rsidRPr="00E957A6">
        <w:rPr>
          <w:rFonts w:ascii="Times New Roman" w:hAnsi="Times New Roman" w:cs="Times New Roman"/>
          <w:noProof/>
          <w:sz w:val="24"/>
          <w:szCs w:val="24"/>
          <w:lang w:val="" w:eastAsia=""/>
        </w:rPr>
        <mc:AlternateContent>
          <mc:Choice Requires="wps">
            <w:drawing>
              <wp:anchor distT="0" distB="0" distL="114300" distR="114300" simplePos="0" relativeHeight="251668480" behindDoc="0" locked="0" layoutInCell="1" allowOverlap="1" wp14:anchorId="3B7ACFDB" wp14:editId="7184D4E2">
                <wp:simplePos x="0" y="0"/>
                <wp:positionH relativeFrom="column">
                  <wp:posOffset>285750</wp:posOffset>
                </wp:positionH>
                <wp:positionV relativeFrom="paragraph">
                  <wp:posOffset>13970</wp:posOffset>
                </wp:positionV>
                <wp:extent cx="1504950" cy="266700"/>
                <wp:effectExtent l="0" t="0" r="0" b="0"/>
                <wp:wrapNone/>
                <wp:docPr id="317705872" name="Text Box 5"/>
                <wp:cNvGraphicFramePr/>
                <a:graphic xmlns:a="http://schemas.openxmlformats.org/drawingml/2006/main">
                  <a:graphicData uri="http://schemas.microsoft.com/office/word/2010/wordprocessingShape">
                    <wps:wsp>
                      <wps:cNvSpPr txBox="1"/>
                      <wps:spPr>
                        <a:xfrm>
                          <a:off x="0" y="0"/>
                          <a:ext cx="1504950" cy="266700"/>
                        </a:xfrm>
                        <a:prstGeom prst="rect">
                          <a:avLst/>
                        </a:prstGeom>
                        <a:solidFill>
                          <a:schemeClr val="lt1"/>
                        </a:solidFill>
                        <a:ln w="6350">
                          <a:noFill/>
                        </a:ln>
                      </wps:spPr>
                      <wps:txbx>
                        <w:txbxContent>
                          <w:p w14:paraId="49453713" w14:textId="77777777" w:rsidR="00243E2E" w:rsidRPr="00243E2E" w:rsidRDefault="00000000" w:rsidP="00243E2E">
                            <w:pPr>
                              <w:rPr>
                                <w:b/>
                                <w:bCs/>
                                <w:lang w:val=""/>
                              </w:rPr>
                            </w:pPr>
                            <w:r w:rsidRPr="00243E2E">
                              <w:rPr>
                                <w:b/>
                                <w:bCs/>
                                <w:lang w:val=""/>
                              </w:rPr>
                              <w:t>Independent Variable</w:t>
                            </w:r>
                          </w:p>
                          <w:p w14:paraId="7F5EBE72" w14:textId="77777777" w:rsidR="00243E2E" w:rsidRPr="001D513B" w:rsidRDefault="00243E2E">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3B7ACFDB" id="Text Box 5" o:spid="_x0000_s1027" type="#_x0000_t202" style="position:absolute;left:0;text-align:left;margin-left:22.5pt;margin-top:1.1pt;width:118.5pt;height:2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" fillcolor="white [3201]" stroked="f" strokeweight=".5pt">
                <v:textbox>
                  <w:txbxContent>
                    <w:p w14:paraId="49453713" w14:textId="77777777" w:rsidR="00243E2E" w:rsidRPr="00243E2E" w:rsidRDefault="00000000" w:rsidP="00243E2E">
                      <w:pPr>
                        <w:rPr>
                          <w:b/>
                          <w:bCs/>
                          <w:lang w:val=""/>
                        </w:rPr>
                      </w:pPr>
                      <w:r w:rsidRPr="00243E2E">
                        <w:rPr>
                          <w:b/>
                          <w:bCs/>
                          <w:lang w:val=""/>
                        </w:rPr>
                        <w:t>Independent Variable</w:t>
                      </w:r>
                    </w:p>
                    <w:p w14:paraId="7F5EBE72" w14:textId="77777777" w:rsidR="00243E2E" w:rsidRPr="001D513B" w:rsidRDefault="00243E2E">
                      <w:pPr>
                        <w:rPr>
                          <w:b/>
                          <w:bCs/>
                        </w:rPr>
                      </w:pPr>
                    </w:p>
                  </w:txbxContent>
                </v:textbox>
              </v:shape>
            </w:pict>
          </mc:Fallback>
        </mc:AlternateContent>
      </w:r>
    </w:p>
    <w:p w14:paraId="682409CE" w14:textId="77777777" w:rsidR="00243E2E"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noProof/>
          <w:sz w:val="24"/>
          <w:szCs w:val="24"/>
          <w:lang w:val="" w:eastAsia=""/>
        </w:rPr>
        <mc:AlternateContent>
          <mc:Choice Requires="wps">
            <w:drawing>
              <wp:anchor distT="0" distB="0" distL="114300" distR="114300" simplePos="0" relativeHeight="251666432" behindDoc="0" locked="0" layoutInCell="1" allowOverlap="1" wp14:anchorId="0FE7C828" wp14:editId="49F6694B">
                <wp:simplePos x="0" y="0"/>
                <wp:positionH relativeFrom="column">
                  <wp:posOffset>2286000</wp:posOffset>
                </wp:positionH>
                <wp:positionV relativeFrom="paragraph">
                  <wp:posOffset>251460</wp:posOffset>
                </wp:positionV>
                <wp:extent cx="0" cy="533400"/>
                <wp:effectExtent l="76200" t="38100" r="57150" b="19050"/>
                <wp:wrapNone/>
                <wp:docPr id="569547989" name="Straight Arrow Connector 4"/>
                <wp:cNvGraphicFramePr/>
                <a:graphic xmlns:a="http://schemas.openxmlformats.org/drawingml/2006/main">
                  <a:graphicData uri="http://schemas.microsoft.com/office/word/2010/wordprocessingShape">
                    <wps:wsp>
                      <wps:cNvCnPr/>
                      <wps:spPr>
                        <a:xfrm flipV="1">
                          <a:off x="0" y="0"/>
                          <a:ext cx="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B744E2E" id="_x0000_t32" coordsize="21600,21600" o:spt="32" o:oned="t" path="m,l21600,21600e" filled="f">
                <v:path arrowok="t" fillok="f" o:connecttype="none"/>
                <o:lock v:ext="edit" shapetype="t"/>
              </v:shapetype>
              <v:shape id="Straight Arrow Connector 4" o:spid="_x0000_s1026" type="#_x0000_t32" style="position:absolute;margin-left:180pt;margin-top:19.8pt;width:0;height:42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" strokecolor="black [3200]" strokeweight=".5pt">
                <v:stroke endarrow="block" joinstyle="miter"/>
              </v:shape>
            </w:pict>
          </mc:Fallback>
        </mc:AlternateContent>
      </w:r>
      <w:r w:rsidRPr="00E957A6">
        <w:rPr>
          <w:rFonts w:ascii="Times New Roman" w:hAnsi="Times New Roman" w:cs="Times New Roman"/>
          <w:noProof/>
          <w:sz w:val="24"/>
          <w:szCs w:val="24"/>
          <w:lang w:val="" w:eastAsia=""/>
        </w:rPr>
        <mc:AlternateContent>
          <mc:Choice Requires="wps">
            <w:drawing>
              <wp:anchor distT="0" distB="0" distL="114300" distR="114300" simplePos="0" relativeHeight="251664384" behindDoc="0" locked="0" layoutInCell="1" allowOverlap="1" wp14:anchorId="0D323605" wp14:editId="5A4F1423">
                <wp:simplePos x="0" y="0"/>
                <wp:positionH relativeFrom="column">
                  <wp:posOffset>1790699</wp:posOffset>
                </wp:positionH>
                <wp:positionV relativeFrom="paragraph">
                  <wp:posOffset>251460</wp:posOffset>
                </wp:positionV>
                <wp:extent cx="1095375" cy="0"/>
                <wp:effectExtent l="0" t="76200" r="9525" b="95250"/>
                <wp:wrapNone/>
                <wp:docPr id="531597655" name="Straight Arrow Connector 3"/>
                <wp:cNvGraphicFramePr/>
                <a:graphic xmlns:a="http://schemas.openxmlformats.org/drawingml/2006/main">
                  <a:graphicData uri="http://schemas.microsoft.com/office/word/2010/wordprocessingShape">
                    <wps:wsp>
                      <wps:cNvCnPr/>
                      <wps:spPr>
                        <a:xfrm>
                          <a:off x="0" y="0"/>
                          <a:ext cx="1095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6BD177" id="Straight Arrow Connector 3" o:spid="_x0000_s1026" type="#_x0000_t32" style="position:absolute;margin-left:141pt;margin-top:19.8pt;width:86.2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" strokecolor="black [3200]" strokeweight=".5pt">
                <v:stroke endarrow="block" joinstyle="miter"/>
              </v:shape>
            </w:pict>
          </mc:Fallback>
        </mc:AlternateContent>
      </w:r>
      <w:r w:rsidRPr="00E957A6">
        <w:rPr>
          <w:rFonts w:ascii="Times New Roman" w:hAnsi="Times New Roman" w:cs="Times New Roman"/>
          <w:noProof/>
          <w:sz w:val="24"/>
          <w:szCs w:val="24"/>
          <w:lang w:val="" w:eastAsia=""/>
        </w:rPr>
        <mc:AlternateContent>
          <mc:Choice Requires="wps">
            <w:drawing>
              <wp:anchor distT="0" distB="0" distL="114300" distR="114300" simplePos="0" relativeHeight="251660288" behindDoc="0" locked="0" layoutInCell="1" allowOverlap="1" wp14:anchorId="26C47701" wp14:editId="5A16379B">
                <wp:simplePos x="0" y="0"/>
                <wp:positionH relativeFrom="column">
                  <wp:posOffset>2886075</wp:posOffset>
                </wp:positionH>
                <wp:positionV relativeFrom="paragraph">
                  <wp:posOffset>70485</wp:posOffset>
                </wp:positionV>
                <wp:extent cx="1609725" cy="361950"/>
                <wp:effectExtent l="0" t="0" r="28575" b="19050"/>
                <wp:wrapNone/>
                <wp:docPr id="1817625954" name="Text Box 2"/>
                <wp:cNvGraphicFramePr/>
                <a:graphic xmlns:a="http://schemas.openxmlformats.org/drawingml/2006/main">
                  <a:graphicData uri="http://schemas.microsoft.com/office/word/2010/wordprocessingShape">
                    <wps:wsp>
                      <wps:cNvSpPr txBox="1"/>
                      <wps:spPr>
                        <a:xfrm>
                          <a:off x="0" y="0"/>
                          <a:ext cx="1609725" cy="361950"/>
                        </a:xfrm>
                        <a:prstGeom prst="rect">
                          <a:avLst/>
                        </a:prstGeom>
                        <a:solidFill>
                          <a:schemeClr val="lt1"/>
                        </a:solidFill>
                        <a:ln w="6350">
                          <a:solidFill>
                            <a:prstClr val="black"/>
                          </a:solidFill>
                        </a:ln>
                      </wps:spPr>
                      <wps:txbx>
                        <w:txbxContent>
                          <w:p w14:paraId="23887AC0" w14:textId="77777777" w:rsidR="00243E2E" w:rsidRPr="001D513B" w:rsidRDefault="00000000">
                            <w:r w:rsidRPr="00243E2E">
                              <w:rPr>
                                <w:lang w:val=""/>
                              </w:rPr>
                              <w:t>Household Resilience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26C47701" id="Text Box 2" o:spid="_x0000_s1028" type="#_x0000_t202" style="position:absolute;left:0;text-align:left;margin-left:227.25pt;margin-top:5.55pt;width:126.75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" fillcolor="white [3201]" strokeweight=".5pt">
                <v:textbox>
                  <w:txbxContent>
                    <w:p w14:paraId="23887AC0" w14:textId="77777777" w:rsidR="00243E2E" w:rsidRPr="001D513B" w:rsidRDefault="00000000">
                      <w:r w:rsidRPr="00243E2E">
                        <w:rPr>
                          <w:lang w:val=""/>
                        </w:rPr>
                        <w:t>Household Resilience</w:t>
                      </w:r>
                    </w:p>
                  </w:txbxContent>
                </v:textbox>
              </v:shape>
            </w:pict>
          </mc:Fallback>
        </mc:AlternateContent>
      </w:r>
      <w:r w:rsidRPr="00E957A6">
        <w:rPr>
          <w:rFonts w:ascii="Times New Roman" w:hAnsi="Times New Roman" w:cs="Times New Roman"/>
          <w:noProof/>
          <w:sz w:val="24"/>
          <w:szCs w:val="24"/>
          <w:lang w:val="" w:eastAsia=""/>
        </w:rPr>
        <mc:AlternateContent>
          <mc:Choice Requires="wps">
            <w:drawing>
              <wp:anchor distT="0" distB="0" distL="114300" distR="114300" simplePos="0" relativeHeight="251658240" behindDoc="0" locked="0" layoutInCell="1" allowOverlap="1" wp14:anchorId="216011C6" wp14:editId="7D9691F2">
                <wp:simplePos x="0" y="0"/>
                <wp:positionH relativeFrom="column">
                  <wp:posOffset>114300</wp:posOffset>
                </wp:positionH>
                <wp:positionV relativeFrom="paragraph">
                  <wp:posOffset>70485</wp:posOffset>
                </wp:positionV>
                <wp:extent cx="1676400" cy="361950"/>
                <wp:effectExtent l="0" t="0" r="19050" b="19050"/>
                <wp:wrapNone/>
                <wp:docPr id="728627037" name="Text Box 1"/>
                <wp:cNvGraphicFramePr/>
                <a:graphic xmlns:a="http://schemas.openxmlformats.org/drawingml/2006/main">
                  <a:graphicData uri="http://schemas.microsoft.com/office/word/2010/wordprocessingShape">
                    <wps:wsp>
                      <wps:cNvSpPr txBox="1"/>
                      <wps:spPr>
                        <a:xfrm>
                          <a:off x="0" y="0"/>
                          <a:ext cx="1676400" cy="361950"/>
                        </a:xfrm>
                        <a:prstGeom prst="rect">
                          <a:avLst/>
                        </a:prstGeom>
                        <a:solidFill>
                          <a:schemeClr val="lt1"/>
                        </a:solidFill>
                        <a:ln w="6350">
                          <a:solidFill>
                            <a:prstClr val="black"/>
                          </a:solidFill>
                        </a:ln>
                      </wps:spPr>
                      <wps:txbx>
                        <w:txbxContent>
                          <w:p w14:paraId="4FAC7DDD" w14:textId="77777777" w:rsidR="00243E2E" w:rsidRPr="001D513B" w:rsidRDefault="00000000">
                            <w:r w:rsidRPr="00243E2E">
                              <w:rPr>
                                <w:lang w:val=""/>
                              </w:rPr>
                              <w:t>Mobile Money Usage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216011C6" id="Text Box 1" o:spid="_x0000_s1029" type="#_x0000_t202" style="position:absolute;left:0;text-align:left;margin-left:9pt;margin-top:5.55pt;width:132pt;height:28.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" fillcolor="white [3201]" strokeweight=".5pt">
                <v:textbox>
                  <w:txbxContent>
                    <w:p w14:paraId="4FAC7DDD" w14:textId="77777777" w:rsidR="00243E2E" w:rsidRPr="001D513B" w:rsidRDefault="00000000">
                      <w:r w:rsidRPr="00243E2E">
                        <w:rPr>
                          <w:lang w:val=""/>
                        </w:rPr>
                        <w:t>Mobile Money Usage</w:t>
                      </w:r>
                    </w:p>
                  </w:txbxContent>
                </v:textbox>
              </v:shape>
            </w:pict>
          </mc:Fallback>
        </mc:AlternateContent>
      </w:r>
    </w:p>
    <w:p w14:paraId="49990A6A" w14:textId="77777777" w:rsidR="00243E2E" w:rsidRPr="00E957A6" w:rsidRDefault="00243E2E" w:rsidP="00E957A6">
      <w:pPr>
        <w:spacing w:after="0" w:line="360" w:lineRule="auto"/>
        <w:jc w:val="both"/>
        <w:rPr>
          <w:rFonts w:ascii="Times New Roman" w:hAnsi="Times New Roman" w:cs="Times New Roman"/>
          <w:sz w:val="24"/>
          <w:szCs w:val="24"/>
          <w:lang w:val="" w:eastAsia=""/>
        </w:rPr>
      </w:pPr>
    </w:p>
    <w:p w14:paraId="0F31518A" w14:textId="77777777" w:rsidR="00243E2E" w:rsidRPr="00E957A6" w:rsidRDefault="00243E2E" w:rsidP="00E957A6">
      <w:pPr>
        <w:spacing w:after="0" w:line="360" w:lineRule="auto"/>
        <w:jc w:val="both"/>
        <w:rPr>
          <w:rFonts w:ascii="Times New Roman" w:hAnsi="Times New Roman" w:cs="Times New Roman"/>
          <w:sz w:val="24"/>
          <w:szCs w:val="24"/>
          <w:lang w:val="" w:eastAsia=""/>
        </w:rPr>
      </w:pPr>
    </w:p>
    <w:p w14:paraId="7211C41E" w14:textId="77777777" w:rsidR="00243E2E"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469F9E3" wp14:editId="40A42E70">
                <wp:simplePos x="0" y="0"/>
                <wp:positionH relativeFrom="column">
                  <wp:posOffset>1390650</wp:posOffset>
                </wp:positionH>
                <wp:positionV relativeFrom="paragraph">
                  <wp:posOffset>6350</wp:posOffset>
                </wp:positionV>
                <wp:extent cx="1828800" cy="381000"/>
                <wp:effectExtent l="0" t="0" r="19050" b="19050"/>
                <wp:wrapSquare wrapText="bothSides"/>
                <wp:docPr id="653459959" name="Text Box 1"/>
                <wp:cNvGraphicFramePr/>
                <a:graphic xmlns:a="http://schemas.openxmlformats.org/drawingml/2006/main">
                  <a:graphicData uri="http://schemas.microsoft.com/office/word/2010/wordprocessingShape">
                    <wps:wsp>
                      <wps:cNvSpPr txBox="1"/>
                      <wps:spPr>
                        <a:xfrm>
                          <a:off x="0" y="0"/>
                          <a:ext cx="1828800" cy="381000"/>
                        </a:xfrm>
                        <a:prstGeom prst="rect">
                          <a:avLst/>
                        </a:prstGeom>
                        <a:noFill/>
                        <a:ln w="6350">
                          <a:solidFill>
                            <a:prstClr val="black"/>
                          </a:solidFill>
                        </a:ln>
                      </wps:spPr>
                      <wps:txbx>
                        <w:txbxContent>
                          <w:p w14:paraId="75F2E9D0" w14:textId="77777777" w:rsidR="00243E2E" w:rsidRPr="001D513B" w:rsidRDefault="00000000" w:rsidP="00243E2E">
                            <w:pPr>
                              <w:spacing w:before="100" w:beforeAutospacing="1" w:after="100" w:afterAutospacing="1" w:line="240" w:lineRule="auto"/>
                              <w:rPr>
                                <w:rFonts w:ascii="Times New Roman" w:eastAsia="Times New Roman" w:hAnsi="Times New Roman" w:cs="Times New Roman"/>
                                <w:sz w:val="24"/>
                                <w:szCs w:val="24"/>
                              </w:rPr>
                            </w:pPr>
                            <w:r w:rsidRPr="00243E2E">
                              <w:rPr>
                                <w:rFonts w:ascii="Times New Roman" w:eastAsia="Times New Roman" w:hAnsi="Times New Roman" w:cs="Times New Roman"/>
                                <w:sz w:val="24"/>
                                <w:szCs w:val="24"/>
                                <w:lang w:val="" w:eastAsia=""/>
                              </w:rPr>
                              <w:t xml:space="preserve">Financial Behavior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1469F9E3" id="_x0000_s1030" type="#_x0000_t202" style="position:absolute;left:0;text-align:left;margin-left:109.5pt;margin-top:.5pt;width:2in;height:3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" filled="f" strokeweight=".5pt">
                <v:textbox>
                  <w:txbxContent>
                    <w:p w14:paraId="75F2E9D0" w14:textId="77777777" w:rsidR="00243E2E" w:rsidRPr="001D513B" w:rsidRDefault="00000000" w:rsidP="00243E2E">
                      <w:pPr>
                        <w:spacing w:before="100" w:beforeAutospacing="1" w:after="100" w:afterAutospacing="1" w:line="240" w:lineRule="auto"/>
                        <w:rPr>
                          <w:rFonts w:ascii="Times New Roman" w:eastAsia="Times New Roman" w:hAnsi="Times New Roman" w:cs="Times New Roman"/>
                          <w:sz w:val="24"/>
                          <w:szCs w:val="24"/>
                        </w:rPr>
                      </w:pPr>
                      <w:r w:rsidRPr="00243E2E">
                        <w:rPr>
                          <w:rFonts w:ascii="Times New Roman" w:eastAsia="Times New Roman" w:hAnsi="Times New Roman" w:cs="Times New Roman"/>
                          <w:sz w:val="24"/>
                          <w:szCs w:val="24"/>
                          <w:lang w:val="" w:eastAsia=""/>
                        </w:rPr>
                        <w:t xml:space="preserve">Financial Behavior </w:t>
                      </w:r>
                    </w:p>
                  </w:txbxContent>
                </v:textbox>
                <w10:wrap type="square"/>
              </v:shape>
            </w:pict>
          </mc:Fallback>
        </mc:AlternateContent>
      </w:r>
    </w:p>
    <w:p w14:paraId="2E9D9A73" w14:textId="77777777" w:rsidR="00243E2E"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noProof/>
          <w:sz w:val="24"/>
          <w:szCs w:val="24"/>
          <w:lang w:val="" w:eastAsia=""/>
        </w:rPr>
        <mc:AlternateContent>
          <mc:Choice Requires="wps">
            <w:drawing>
              <wp:anchor distT="0" distB="0" distL="114300" distR="114300" simplePos="0" relativeHeight="251670528" behindDoc="0" locked="0" layoutInCell="1" allowOverlap="1" wp14:anchorId="759668A2" wp14:editId="263908E9">
                <wp:simplePos x="0" y="0"/>
                <wp:positionH relativeFrom="column">
                  <wp:posOffset>1457325</wp:posOffset>
                </wp:positionH>
                <wp:positionV relativeFrom="paragraph">
                  <wp:posOffset>243840</wp:posOffset>
                </wp:positionV>
                <wp:extent cx="1590675" cy="266700"/>
                <wp:effectExtent l="0" t="0" r="9525" b="0"/>
                <wp:wrapNone/>
                <wp:docPr id="68868406" name="Text Box 6"/>
                <wp:cNvGraphicFramePr/>
                <a:graphic xmlns:a="http://schemas.openxmlformats.org/drawingml/2006/main">
                  <a:graphicData uri="http://schemas.microsoft.com/office/word/2010/wordprocessingShape">
                    <wps:wsp>
                      <wps:cNvSpPr txBox="1"/>
                      <wps:spPr>
                        <a:xfrm>
                          <a:off x="0" y="0"/>
                          <a:ext cx="1590675" cy="266700"/>
                        </a:xfrm>
                        <a:prstGeom prst="rect">
                          <a:avLst/>
                        </a:prstGeom>
                        <a:solidFill>
                          <a:schemeClr val="lt1"/>
                        </a:solidFill>
                        <a:ln w="6350">
                          <a:noFill/>
                        </a:ln>
                      </wps:spPr>
                      <wps:txbx>
                        <w:txbxContent>
                          <w:p w14:paraId="50A388F8" w14:textId="77777777" w:rsidR="00243E2E" w:rsidRPr="00243E2E" w:rsidRDefault="00000000" w:rsidP="00243E2E">
                            <w:pPr>
                              <w:rPr>
                                <w:b/>
                                <w:bCs/>
                                <w:lang w:val=""/>
                              </w:rPr>
                            </w:pPr>
                            <w:r w:rsidRPr="00243E2E">
                              <w:rPr>
                                <w:b/>
                                <w:bCs/>
                                <w:lang w:val=""/>
                              </w:rPr>
                              <w:t>Mediating Variable</w:t>
                            </w:r>
                          </w:p>
                          <w:p w14:paraId="2CCA656B" w14:textId="77777777" w:rsidR="00243E2E" w:rsidRPr="001D513B" w:rsidRDefault="00243E2E">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759668A2" id="Text Box 6" o:spid="_x0000_s1031" type="#_x0000_t202" style="position:absolute;left:0;text-align:left;margin-left:114.75pt;margin-top:19.2pt;width:125.2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" fillcolor="white [3201]" stroked="f" strokeweight=".5pt">
                <v:textbox>
                  <w:txbxContent>
                    <w:p w14:paraId="50A388F8" w14:textId="77777777" w:rsidR="00243E2E" w:rsidRPr="00243E2E" w:rsidRDefault="00000000" w:rsidP="00243E2E">
                      <w:pPr>
                        <w:rPr>
                          <w:b/>
                          <w:bCs/>
                          <w:lang w:val=""/>
                        </w:rPr>
                      </w:pPr>
                      <w:r w:rsidRPr="00243E2E">
                        <w:rPr>
                          <w:b/>
                          <w:bCs/>
                          <w:lang w:val=""/>
                        </w:rPr>
                        <w:t>Mediating Variable</w:t>
                      </w:r>
                    </w:p>
                    <w:p w14:paraId="2CCA656B" w14:textId="77777777" w:rsidR="00243E2E" w:rsidRPr="001D513B" w:rsidRDefault="00243E2E">
                      <w:pPr>
                        <w:rPr>
                          <w:b/>
                          <w:bCs/>
                        </w:rPr>
                      </w:pPr>
                    </w:p>
                  </w:txbxContent>
                </v:textbox>
              </v:shape>
            </w:pict>
          </mc:Fallback>
        </mc:AlternateContent>
      </w:r>
    </w:p>
    <w:p w14:paraId="6F3B08D0" w14:textId="77777777" w:rsidR="007A74E8" w:rsidRPr="00E957A6" w:rsidRDefault="007A74E8" w:rsidP="009B4F15">
      <w:pPr>
        <w:keepNext/>
        <w:spacing w:after="0" w:line="360" w:lineRule="auto"/>
        <w:jc w:val="both"/>
        <w:rPr>
          <w:rFonts w:ascii="Times New Roman" w:hAnsi="Times New Roman" w:cs="Times New Roman"/>
          <w:sz w:val="24"/>
          <w:szCs w:val="24"/>
          <w:lang w:val="" w:eastAsia=""/>
        </w:rPr>
      </w:pPr>
    </w:p>
    <w:p w14:paraId="11E96591" w14:textId="6D537357" w:rsidR="009B4F15" w:rsidRDefault="009B4F15" w:rsidP="009B4F15">
      <w:pPr>
        <w:pStyle w:val="Caption"/>
        <w:jc w:val="both"/>
      </w:pPr>
      <w:bookmarkStart w:id="17" w:name="_Toc200454062"/>
      <w:r>
        <w:t xml:space="preserve">Figure </w:t>
      </w:r>
      <w:fldSimple w:instr=" SEQ Figure \* ALPHABETIC ">
        <w:r w:rsidR="00B56387">
          <w:rPr>
            <w:noProof/>
          </w:rPr>
          <w:t>A</w:t>
        </w:r>
      </w:fldSimple>
      <w:r>
        <w:t xml:space="preserve"> Conceptual Framework</w:t>
      </w:r>
      <w:bookmarkEnd w:id="17"/>
    </w:p>
    <w:p w14:paraId="46CE0800" w14:textId="77777777" w:rsidR="00491656"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The conceptual framework consists of three key components and a variable about each that influences household resilience.</w:t>
      </w:r>
    </w:p>
    <w:p w14:paraId="6915CC54" w14:textId="77777777" w:rsidR="00491656" w:rsidRPr="00E957A6" w:rsidRDefault="00000000" w:rsidP="00E957A6">
      <w:pPr>
        <w:spacing w:after="0" w:line="360" w:lineRule="auto"/>
        <w:jc w:val="both"/>
        <w:rPr>
          <w:rFonts w:ascii="Times New Roman" w:hAnsi="Times New Roman" w:cs="Times New Roman"/>
          <w:b/>
          <w:bCs/>
          <w:i/>
          <w:iCs/>
          <w:sz w:val="24"/>
          <w:szCs w:val="24"/>
          <w:lang w:val="" w:eastAsia=""/>
        </w:rPr>
      </w:pPr>
      <w:r w:rsidRPr="00E957A6">
        <w:rPr>
          <w:rFonts w:ascii="Times New Roman" w:hAnsi="Times New Roman" w:cs="Times New Roman"/>
          <w:b/>
          <w:bCs/>
          <w:i/>
          <w:iCs/>
          <w:sz w:val="24"/>
          <w:szCs w:val="24"/>
          <w:lang w:val="" w:eastAsia=""/>
        </w:rPr>
        <w:t xml:space="preserve">Mobile Money Usage </w:t>
      </w:r>
    </w:p>
    <w:p w14:paraId="044C94AD" w14:textId="77777777" w:rsidR="00491656"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 xml:space="preserve">This component concentrates on how much households may use mobile money services to participate in several economic tasks, such as savings and payments. Several factors, such as digital literacy, network availability, and perceived trustworthiness of the service (Lorenz &amp; Pommet, 2020), help determine how usage patterns are </w:t>
      </w:r>
      <w:r w:rsidR="00EC3D5B" w:rsidRPr="00E957A6">
        <w:rPr>
          <w:rFonts w:ascii="Times New Roman" w:hAnsi="Times New Roman" w:cs="Times New Roman"/>
          <w:sz w:val="24"/>
          <w:szCs w:val="24"/>
          <w:lang w:val="" w:eastAsia=""/>
        </w:rPr>
        <w:t>affected</w:t>
      </w:r>
      <w:r w:rsidRPr="00E957A6">
        <w:rPr>
          <w:rFonts w:ascii="Times New Roman" w:hAnsi="Times New Roman" w:cs="Times New Roman"/>
          <w:sz w:val="24"/>
          <w:szCs w:val="24"/>
          <w:lang w:val="" w:eastAsia=""/>
        </w:rPr>
        <w:t>. The usage level, as hypothesized, would increase access to financial resources and accelerate financial management.</w:t>
      </w:r>
    </w:p>
    <w:p w14:paraId="08F06261" w14:textId="77777777" w:rsidR="00491656" w:rsidRPr="00E957A6" w:rsidRDefault="00000000" w:rsidP="00E957A6">
      <w:pPr>
        <w:spacing w:after="0" w:line="360" w:lineRule="auto"/>
        <w:jc w:val="both"/>
        <w:rPr>
          <w:rFonts w:ascii="Times New Roman" w:hAnsi="Times New Roman" w:cs="Times New Roman"/>
          <w:b/>
          <w:bCs/>
          <w:i/>
          <w:iCs/>
          <w:sz w:val="24"/>
          <w:szCs w:val="24"/>
          <w:lang w:val="" w:eastAsia=""/>
        </w:rPr>
      </w:pPr>
      <w:r w:rsidRPr="00E957A6">
        <w:rPr>
          <w:rFonts w:ascii="Times New Roman" w:hAnsi="Times New Roman" w:cs="Times New Roman"/>
          <w:b/>
          <w:bCs/>
          <w:i/>
          <w:iCs/>
          <w:sz w:val="24"/>
          <w:szCs w:val="24"/>
          <w:lang w:val="" w:eastAsia=""/>
        </w:rPr>
        <w:t xml:space="preserve">Financial Behavior </w:t>
      </w:r>
    </w:p>
    <w:p w14:paraId="08FAD931" w14:textId="77777777" w:rsidR="00491656"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val="" w:eastAsia=""/>
        </w:rPr>
        <w:lastRenderedPageBreak/>
        <w:t>Mobile money services serve to change specific consumption patterns, as well as savings and credit access behavior. Empirical evidence supports that regular savers are more likely to be mobile money users who can resist economic shocks (Ahmed &amp; Cowan, 2021). Mobile money platforms also provide credit facilities to small-scale entrepreneurial ventures (Baidoo et al., 2024). Finally, mobile money usage is mediated by financial behaviors (i.e., saving habits and credit utilization) in the relationship with household resilience.</w:t>
      </w:r>
    </w:p>
    <w:p w14:paraId="1A6AD7E3" w14:textId="77777777" w:rsidR="00491656" w:rsidRPr="00E957A6" w:rsidRDefault="00000000" w:rsidP="00E957A6">
      <w:pPr>
        <w:spacing w:after="0" w:line="360" w:lineRule="auto"/>
        <w:jc w:val="both"/>
        <w:rPr>
          <w:rFonts w:ascii="Times New Roman" w:hAnsi="Times New Roman" w:cs="Times New Roman"/>
          <w:b/>
          <w:bCs/>
          <w:i/>
          <w:iCs/>
          <w:sz w:val="24"/>
          <w:szCs w:val="24"/>
          <w:lang w:val="" w:eastAsia=""/>
        </w:rPr>
      </w:pPr>
      <w:r w:rsidRPr="00E957A6">
        <w:rPr>
          <w:rFonts w:ascii="Times New Roman" w:hAnsi="Times New Roman" w:cs="Times New Roman"/>
          <w:b/>
          <w:bCs/>
          <w:i/>
          <w:iCs/>
          <w:sz w:val="24"/>
          <w:szCs w:val="24"/>
          <w:lang w:val="" w:eastAsia=""/>
        </w:rPr>
        <w:t xml:space="preserve">Household Resilience </w:t>
      </w:r>
    </w:p>
    <w:p w14:paraId="0FE8E3F4" w14:textId="77777777" w:rsidR="00491656"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This paper discusses mobile money services' role in household resilience. Household resilience is defined as the capacity of the household to maintain a stable consumption level and the capacity of the household to recover from adverse financial events. Because mobile money provides access to emergency (disaster) funds, facilitates risk-sharing among social contacts, and better resource allocation, mobile money increases resilience (Atta-Aidoo et al., 2024). A resilient household is better placed to tackle financial challenges and sustain the household's economic well-being.</w:t>
      </w:r>
    </w:p>
    <w:p w14:paraId="747DBBDD" w14:textId="77777777" w:rsidR="00491656"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The guiding principle of this framework is to comprehend the linkage between how households use mobile money and how these financial behaviors subsequently affect household resilience. The study examines these relationships to see where these financial inclusion and economic stability strategies must be developed and implemented.</w:t>
      </w:r>
    </w:p>
    <w:p w14:paraId="169CFE48" w14:textId="77777777" w:rsidR="001D513B" w:rsidRPr="00E957A6" w:rsidRDefault="00000000"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val="" w:eastAsia=""/>
        </w:rPr>
        <w:t>The literature reviewed concludes that mobile money services have played a significant role in promoting financial inclusion and helping households build resilience in East Africa. This is based on theoretical stances, such as the diffusion of innovations for adoption and economic inclusion, to explain mobile money adoption and its impact. It is empirically demonstrated to promote favorable access to healthcare that has been translated to food security, enterprise innovation, and access to gender-inclusive financial participation. The conceptual framework developed in this chapter provides a template for considering the mechanisms through which mobile money services support household resilience in the subsequent chapters of this study.</w:t>
      </w:r>
    </w:p>
    <w:p w14:paraId="1FD3C056" w14:textId="77777777" w:rsidR="00CC0700" w:rsidRPr="00E957A6" w:rsidRDefault="00CC0700" w:rsidP="00E957A6">
      <w:pPr>
        <w:spacing w:after="0" w:line="360" w:lineRule="auto"/>
        <w:jc w:val="both"/>
        <w:rPr>
          <w:rFonts w:ascii="Times New Roman" w:hAnsi="Times New Roman" w:cs="Times New Roman"/>
          <w:sz w:val="24"/>
          <w:szCs w:val="24"/>
          <w:lang w:val="" w:eastAsia=""/>
        </w:rPr>
      </w:pPr>
    </w:p>
    <w:p w14:paraId="19867537" w14:textId="77777777" w:rsidR="00CC0700" w:rsidRPr="00E957A6" w:rsidRDefault="00CC0700" w:rsidP="00E957A6">
      <w:pPr>
        <w:spacing w:after="0" w:line="360" w:lineRule="auto"/>
        <w:jc w:val="both"/>
        <w:rPr>
          <w:rFonts w:ascii="Times New Roman" w:hAnsi="Times New Roman" w:cs="Times New Roman"/>
          <w:sz w:val="24"/>
          <w:szCs w:val="24"/>
          <w:lang w:val="" w:eastAsia=""/>
        </w:rPr>
      </w:pPr>
    </w:p>
    <w:p w14:paraId="564B8DE1" w14:textId="77777777" w:rsidR="00CC0700" w:rsidRPr="00E957A6" w:rsidRDefault="00CC0700" w:rsidP="00E957A6">
      <w:pPr>
        <w:spacing w:after="0" w:line="360" w:lineRule="auto"/>
        <w:jc w:val="both"/>
        <w:rPr>
          <w:rFonts w:ascii="Times New Roman" w:hAnsi="Times New Roman" w:cs="Times New Roman"/>
          <w:sz w:val="24"/>
          <w:szCs w:val="24"/>
          <w:lang w:val="" w:eastAsia=""/>
        </w:rPr>
      </w:pPr>
    </w:p>
    <w:p w14:paraId="2B8ED4D8" w14:textId="77777777" w:rsidR="001D513B" w:rsidRPr="00E957A6" w:rsidRDefault="00000000" w:rsidP="00E957A6">
      <w:pPr>
        <w:pStyle w:val="Heading1"/>
        <w:spacing w:before="0" w:line="360" w:lineRule="auto"/>
        <w:jc w:val="center"/>
        <w:rPr>
          <w:rFonts w:ascii="Times New Roman" w:eastAsia="Times New Roman" w:hAnsi="Times New Roman" w:cs="Times New Roman"/>
          <w:b/>
          <w:bCs/>
          <w:color w:val="auto"/>
          <w:sz w:val="24"/>
          <w:szCs w:val="24"/>
          <w:lang w:val="" w:eastAsia=""/>
        </w:rPr>
      </w:pPr>
      <w:bookmarkStart w:id="18" w:name="_Toc200524345"/>
      <w:r w:rsidRPr="00E957A6">
        <w:rPr>
          <w:rFonts w:ascii="Times New Roman" w:eastAsia="Times New Roman" w:hAnsi="Times New Roman" w:cs="Times New Roman"/>
          <w:b/>
          <w:bCs/>
          <w:color w:val="auto"/>
          <w:sz w:val="24"/>
          <w:szCs w:val="24"/>
          <w:lang w:val="" w:eastAsia=""/>
        </w:rPr>
        <w:lastRenderedPageBreak/>
        <w:t>CHAPTER 3: METHODOLOGY</w:t>
      </w:r>
      <w:bookmarkEnd w:id="18"/>
    </w:p>
    <w:p w14:paraId="21882FB9" w14:textId="77777777" w:rsidR="00F334A1" w:rsidRPr="00E957A6" w:rsidRDefault="00000000" w:rsidP="00E957A6">
      <w:pPr>
        <w:pStyle w:val="Heading2"/>
        <w:spacing w:before="0" w:line="360" w:lineRule="auto"/>
        <w:jc w:val="both"/>
        <w:rPr>
          <w:rFonts w:ascii="Times New Roman" w:eastAsia="Times New Roman" w:hAnsi="Times New Roman" w:cs="Times New Roman"/>
          <w:b/>
          <w:bCs/>
          <w:color w:val="auto"/>
          <w:sz w:val="24"/>
          <w:szCs w:val="24"/>
          <w:lang w:val="" w:eastAsia=""/>
        </w:rPr>
      </w:pPr>
      <w:bookmarkStart w:id="19" w:name="_Toc200524346"/>
      <w:r w:rsidRPr="00E957A6">
        <w:rPr>
          <w:rFonts w:ascii="Times New Roman" w:eastAsia="Times New Roman" w:hAnsi="Times New Roman" w:cs="Times New Roman"/>
          <w:b/>
          <w:bCs/>
          <w:color w:val="auto"/>
          <w:sz w:val="24"/>
          <w:szCs w:val="24"/>
          <w:lang w:val="" w:eastAsia=""/>
        </w:rPr>
        <w:t>3.1 Introduction</w:t>
      </w:r>
      <w:bookmarkEnd w:id="19"/>
    </w:p>
    <w:p w14:paraId="0F906E4B" w14:textId="1BBC7EC2" w:rsidR="00BE3226" w:rsidRPr="00E957A6" w:rsidRDefault="00BE3226" w:rsidP="00E957A6">
      <w:pPr>
        <w:spacing w:after="0" w:line="360" w:lineRule="auto"/>
        <w:jc w:val="both"/>
        <w:rPr>
          <w:rFonts w:ascii="Times New Roman" w:hAnsi="Times New Roman" w:cs="Times New Roman"/>
          <w:sz w:val="24"/>
          <w:szCs w:val="24"/>
          <w:lang w:eastAsia=""/>
        </w:rPr>
      </w:pPr>
      <w:r w:rsidRPr="00E957A6">
        <w:rPr>
          <w:rFonts w:ascii="Times New Roman" w:hAnsi="Times New Roman" w:cs="Times New Roman"/>
          <w:sz w:val="24"/>
          <w:szCs w:val="24"/>
          <w:lang w:eastAsia=""/>
        </w:rPr>
        <w:t>This chapter outlines the research methodology used to assess the relationship between mobile money usage and household economic resilience in rural East Africa. The study employed a purely quantitative design, leveraging secondary data from nationally representative datasets. These datasets provided a reliable basis for statistical analysis, allowing the researcher to estimate econometric models to quantify the effect of mobile money services on key resilience indicators. Analytical tools such as Stata and EViews were used for data cleaning, regression modelling, and hypothesis testing.</w:t>
      </w:r>
    </w:p>
    <w:p w14:paraId="2657D4F7" w14:textId="77777777" w:rsidR="00BE3226" w:rsidRPr="00E957A6" w:rsidRDefault="00BE3226" w:rsidP="00E957A6">
      <w:pPr>
        <w:spacing w:after="0" w:line="360" w:lineRule="auto"/>
        <w:jc w:val="both"/>
        <w:rPr>
          <w:rFonts w:ascii="Times New Roman" w:hAnsi="Times New Roman" w:cs="Times New Roman"/>
          <w:sz w:val="24"/>
          <w:szCs w:val="24"/>
          <w:lang w:val="" w:eastAsia=""/>
        </w:rPr>
      </w:pPr>
    </w:p>
    <w:p w14:paraId="6A0DBC44" w14:textId="77777777" w:rsidR="00F334A1" w:rsidRPr="00E957A6" w:rsidRDefault="00000000" w:rsidP="00E957A6">
      <w:pPr>
        <w:pStyle w:val="Heading2"/>
        <w:spacing w:before="0" w:line="360" w:lineRule="auto"/>
        <w:jc w:val="both"/>
        <w:rPr>
          <w:rFonts w:ascii="Times New Roman" w:eastAsia="Times New Roman" w:hAnsi="Times New Roman" w:cs="Times New Roman"/>
          <w:b/>
          <w:bCs/>
          <w:color w:val="auto"/>
          <w:sz w:val="24"/>
          <w:szCs w:val="24"/>
          <w:lang w:val="" w:eastAsia=""/>
        </w:rPr>
      </w:pPr>
      <w:bookmarkStart w:id="20" w:name="_Toc200524347"/>
      <w:r w:rsidRPr="00E957A6">
        <w:rPr>
          <w:rFonts w:ascii="Times New Roman" w:eastAsia="Times New Roman" w:hAnsi="Times New Roman" w:cs="Times New Roman"/>
          <w:b/>
          <w:bCs/>
          <w:color w:val="auto"/>
          <w:sz w:val="24"/>
          <w:szCs w:val="24"/>
          <w:lang w:val="" w:eastAsia=""/>
        </w:rPr>
        <w:t>3.2 Research Design</w:t>
      </w:r>
      <w:bookmarkEnd w:id="20"/>
    </w:p>
    <w:p w14:paraId="6DF924E9" w14:textId="77777777" w:rsidR="00BE3226" w:rsidRPr="00E957A6" w:rsidRDefault="00BE3226" w:rsidP="00E957A6">
      <w:pPr>
        <w:spacing w:after="0" w:line="360" w:lineRule="auto"/>
        <w:jc w:val="both"/>
        <w:rPr>
          <w:rFonts w:ascii="Times New Roman" w:hAnsi="Times New Roman" w:cs="Times New Roman"/>
          <w:sz w:val="24"/>
          <w:szCs w:val="24"/>
          <w:lang w:eastAsia=""/>
        </w:rPr>
      </w:pPr>
      <w:r w:rsidRPr="00E957A6">
        <w:rPr>
          <w:rFonts w:ascii="Times New Roman" w:hAnsi="Times New Roman" w:cs="Times New Roman"/>
          <w:sz w:val="24"/>
          <w:szCs w:val="24"/>
          <w:lang w:eastAsia=""/>
        </w:rPr>
        <w:t>The research adopted a quantitative, cross-sectional design utilizing secondary datasets. This design allowed for the exploration of both associations and potential causal relationships between mobile money usage and indicators of household economic resilience. The econometric analysis was conducted using statistical software packages such as Stata and EViews. Techniques employed included regression models (logistic, probit, and OLS), propensity score matching, and panel data methods—such as fixed-effects and random-effects models—where applicable.</w:t>
      </w:r>
    </w:p>
    <w:p w14:paraId="0A09F51C" w14:textId="77777777" w:rsidR="00BE3226" w:rsidRPr="00E957A6" w:rsidRDefault="00BE3226" w:rsidP="00E957A6">
      <w:pPr>
        <w:spacing w:after="0" w:line="360" w:lineRule="auto"/>
        <w:jc w:val="both"/>
        <w:rPr>
          <w:rFonts w:ascii="Times New Roman" w:hAnsi="Times New Roman" w:cs="Times New Roman"/>
          <w:sz w:val="24"/>
          <w:szCs w:val="24"/>
          <w:lang w:eastAsia=""/>
        </w:rPr>
      </w:pPr>
      <w:r w:rsidRPr="00E957A6">
        <w:rPr>
          <w:rFonts w:ascii="Times New Roman" w:hAnsi="Times New Roman" w:cs="Times New Roman"/>
          <w:sz w:val="24"/>
          <w:szCs w:val="24"/>
          <w:lang w:eastAsia=""/>
        </w:rPr>
        <w:t>Three key datasets were used in this study: the FinAccess Household Survey for Kenya, the LSMS-ISA datasets for Uganda and Tanzania, and the World Bank’s Global Findex Database. These datasets were selected based on their high quality, national representativeness, and relevance to the study objectives. Each contains detailed information on mobile money usage, financial access, household demographics, savings and borrowing behavior, income shocks, and resilience mechanisms (Demirgüç-Kunt et al., 2022; FinAccess, 2021).</w:t>
      </w:r>
    </w:p>
    <w:p w14:paraId="22471749" w14:textId="77777777" w:rsidR="00BE3226" w:rsidRPr="00E957A6" w:rsidRDefault="00BE3226" w:rsidP="00E957A6">
      <w:pPr>
        <w:spacing w:after="0" w:line="360" w:lineRule="auto"/>
        <w:jc w:val="both"/>
        <w:rPr>
          <w:rFonts w:ascii="Times New Roman" w:hAnsi="Times New Roman" w:cs="Times New Roman"/>
          <w:sz w:val="24"/>
          <w:szCs w:val="24"/>
          <w:lang w:val="" w:eastAsia=""/>
        </w:rPr>
      </w:pPr>
    </w:p>
    <w:p w14:paraId="10A409AB" w14:textId="678D9D6B" w:rsidR="00F334A1" w:rsidRPr="00E957A6" w:rsidRDefault="00000000" w:rsidP="00E957A6">
      <w:pPr>
        <w:pStyle w:val="Heading2"/>
        <w:spacing w:before="0" w:line="360" w:lineRule="auto"/>
        <w:jc w:val="both"/>
        <w:rPr>
          <w:rFonts w:ascii="Times New Roman" w:eastAsia="Times New Roman" w:hAnsi="Times New Roman" w:cs="Times New Roman"/>
          <w:b/>
          <w:bCs/>
          <w:color w:val="auto"/>
          <w:sz w:val="24"/>
          <w:szCs w:val="24"/>
          <w:lang w:val="" w:eastAsia=""/>
        </w:rPr>
      </w:pPr>
      <w:bookmarkStart w:id="21" w:name="_Toc200524348"/>
      <w:r w:rsidRPr="00E957A6">
        <w:rPr>
          <w:rFonts w:ascii="Times New Roman" w:eastAsia="Times New Roman" w:hAnsi="Times New Roman" w:cs="Times New Roman"/>
          <w:b/>
          <w:bCs/>
          <w:color w:val="auto"/>
          <w:sz w:val="24"/>
          <w:szCs w:val="24"/>
          <w:lang w:val="" w:eastAsia=""/>
        </w:rPr>
        <w:t>3.3 Sampling</w:t>
      </w:r>
      <w:r w:rsidR="00BE3226" w:rsidRPr="00E957A6">
        <w:rPr>
          <w:rFonts w:ascii="Times New Roman" w:eastAsia="Times New Roman" w:hAnsi="Times New Roman" w:cs="Times New Roman"/>
          <w:b/>
          <w:bCs/>
          <w:color w:val="auto"/>
          <w:sz w:val="24"/>
          <w:szCs w:val="24"/>
          <w:lang w:val="" w:eastAsia=""/>
        </w:rPr>
        <w:t xml:space="preserve"> and Data Sources</w:t>
      </w:r>
      <w:bookmarkEnd w:id="21"/>
    </w:p>
    <w:p w14:paraId="3DBA58F5" w14:textId="77777777" w:rsidR="00BE3226" w:rsidRPr="00E957A6" w:rsidRDefault="00BE3226" w:rsidP="00E957A6">
      <w:pPr>
        <w:spacing w:after="0" w:line="360" w:lineRule="auto"/>
        <w:jc w:val="both"/>
        <w:rPr>
          <w:rFonts w:ascii="Times New Roman" w:hAnsi="Times New Roman" w:cs="Times New Roman"/>
          <w:sz w:val="24"/>
          <w:szCs w:val="24"/>
          <w:lang w:eastAsia=""/>
        </w:rPr>
      </w:pPr>
      <w:r w:rsidRPr="00E957A6">
        <w:rPr>
          <w:rFonts w:ascii="Times New Roman" w:hAnsi="Times New Roman" w:cs="Times New Roman"/>
          <w:sz w:val="24"/>
          <w:szCs w:val="24"/>
          <w:lang w:eastAsia=""/>
        </w:rPr>
        <w:t>Rather than conducting primary fieldwork, the study utilized nationally representative samples from the selected datasets. For instance, the FinAccess 2021 survey includes data from over 8,000 households in Kenya, while the LSMS-ISA datasets provide both cross-sectional and panel data for Uganda and Tanzania. These datasets were developed using stratified random sampling techniques that account for geographical, economic, and demographic diversity, thereby ensuring generalizability of findings (World Bank LSMS, 2023).</w:t>
      </w:r>
    </w:p>
    <w:p w14:paraId="30F37703" w14:textId="77777777" w:rsidR="00BE3226" w:rsidRPr="00E957A6" w:rsidRDefault="00BE3226" w:rsidP="00E957A6">
      <w:pPr>
        <w:spacing w:after="0" w:line="360" w:lineRule="auto"/>
        <w:jc w:val="both"/>
        <w:rPr>
          <w:rFonts w:ascii="Times New Roman" w:hAnsi="Times New Roman" w:cs="Times New Roman"/>
          <w:sz w:val="24"/>
          <w:szCs w:val="24"/>
          <w:lang w:eastAsia=""/>
        </w:rPr>
      </w:pPr>
      <w:r w:rsidRPr="00E957A6">
        <w:rPr>
          <w:rFonts w:ascii="Times New Roman" w:hAnsi="Times New Roman" w:cs="Times New Roman"/>
          <w:sz w:val="24"/>
          <w:szCs w:val="24"/>
          <w:lang w:eastAsia=""/>
        </w:rPr>
        <w:lastRenderedPageBreak/>
        <w:t>To align with the study’s focus on rural financial inclusion, the datasets were filtered to include only rural households. Additional filters were applied to select adult household heads and those with access to or use of mobile money platforms. This selection strategy helped target the population segment most likely to be affected by digital financial inclusion and economic vulnerability, thereby supporting a more focused and meaningful analysis.</w:t>
      </w:r>
    </w:p>
    <w:p w14:paraId="03E2814A" w14:textId="77777777" w:rsidR="00BE3226" w:rsidRPr="00E957A6" w:rsidRDefault="00BE3226" w:rsidP="00E957A6">
      <w:pPr>
        <w:spacing w:after="0" w:line="360" w:lineRule="auto"/>
        <w:jc w:val="both"/>
        <w:rPr>
          <w:rFonts w:ascii="Times New Roman" w:hAnsi="Times New Roman" w:cs="Times New Roman"/>
          <w:sz w:val="24"/>
          <w:szCs w:val="24"/>
          <w:lang w:val="" w:eastAsia=""/>
        </w:rPr>
      </w:pPr>
    </w:p>
    <w:p w14:paraId="0EA34B49" w14:textId="5794F880" w:rsidR="00F334A1" w:rsidRPr="00E957A6" w:rsidRDefault="00000000" w:rsidP="00E957A6">
      <w:pPr>
        <w:pStyle w:val="Heading2"/>
        <w:spacing w:before="0" w:line="360" w:lineRule="auto"/>
        <w:jc w:val="both"/>
        <w:rPr>
          <w:rFonts w:ascii="Times New Roman" w:eastAsia="Times New Roman" w:hAnsi="Times New Roman" w:cs="Times New Roman"/>
          <w:b/>
          <w:bCs/>
          <w:color w:val="auto"/>
          <w:sz w:val="24"/>
          <w:szCs w:val="24"/>
          <w:lang w:val="" w:eastAsia=""/>
        </w:rPr>
      </w:pPr>
      <w:bookmarkStart w:id="22" w:name="_Toc200524349"/>
      <w:r w:rsidRPr="00E957A6">
        <w:rPr>
          <w:rFonts w:ascii="Times New Roman" w:eastAsia="Times New Roman" w:hAnsi="Times New Roman" w:cs="Times New Roman"/>
          <w:b/>
          <w:bCs/>
          <w:color w:val="auto"/>
          <w:sz w:val="24"/>
          <w:szCs w:val="24"/>
          <w:lang w:val="" w:eastAsia=""/>
        </w:rPr>
        <w:t xml:space="preserve">3.4 Data </w:t>
      </w:r>
      <w:r w:rsidR="00BE3226" w:rsidRPr="00E957A6">
        <w:rPr>
          <w:rFonts w:ascii="Times New Roman" w:eastAsia="Times New Roman" w:hAnsi="Times New Roman" w:cs="Times New Roman"/>
          <w:b/>
          <w:bCs/>
          <w:color w:val="auto"/>
          <w:sz w:val="24"/>
          <w:szCs w:val="24"/>
          <w:lang w:val="" w:eastAsia=""/>
        </w:rPr>
        <w:t>Analysis</w:t>
      </w:r>
      <w:bookmarkEnd w:id="22"/>
    </w:p>
    <w:p w14:paraId="21580E21" w14:textId="77777777" w:rsidR="00BE3226" w:rsidRPr="00E957A6" w:rsidRDefault="00BE3226" w:rsidP="00E957A6">
      <w:pPr>
        <w:spacing w:after="0" w:line="360" w:lineRule="auto"/>
        <w:jc w:val="both"/>
        <w:rPr>
          <w:rFonts w:ascii="Times New Roman" w:hAnsi="Times New Roman" w:cs="Times New Roman"/>
          <w:sz w:val="24"/>
          <w:szCs w:val="24"/>
          <w:lang w:eastAsia=""/>
        </w:rPr>
      </w:pPr>
      <w:r w:rsidRPr="00E957A6">
        <w:rPr>
          <w:rFonts w:ascii="Times New Roman" w:hAnsi="Times New Roman" w:cs="Times New Roman"/>
          <w:sz w:val="24"/>
          <w:szCs w:val="24"/>
          <w:lang w:eastAsia=""/>
        </w:rPr>
        <w:t>The analysis was conducted using Stata 17 and involved several steps. First, descriptive statistics were calculated to summarize household characteristics, financial behavior, and patterns of mobile money use. This provided a foundational understanding of the sample distribution and key variable relationships.</w:t>
      </w:r>
    </w:p>
    <w:p w14:paraId="4A22D6AA" w14:textId="77777777" w:rsidR="00BE3226" w:rsidRPr="00E957A6" w:rsidRDefault="00BE3226" w:rsidP="00E957A6">
      <w:pPr>
        <w:spacing w:after="0" w:line="360" w:lineRule="auto"/>
        <w:jc w:val="both"/>
        <w:rPr>
          <w:rFonts w:ascii="Times New Roman" w:hAnsi="Times New Roman" w:cs="Times New Roman"/>
          <w:sz w:val="24"/>
          <w:szCs w:val="24"/>
          <w:lang w:eastAsia=""/>
        </w:rPr>
      </w:pPr>
      <w:r w:rsidRPr="00E957A6">
        <w:rPr>
          <w:rFonts w:ascii="Times New Roman" w:hAnsi="Times New Roman" w:cs="Times New Roman"/>
          <w:sz w:val="24"/>
          <w:szCs w:val="24"/>
          <w:lang w:eastAsia=""/>
        </w:rPr>
        <w:t>Next, bivariate correlation analyses were performed to examine associations between mobile money usage and household resilience indicators. This was followed by multivariate regression analyses—logistic, probit, and OLS models—used to estimate the impact of mobile money on outcomes such as savings behavior, consumption smoothing, and the ability to cope with financial shocks (Ahmed &amp; Cowan, 2021).</w:t>
      </w:r>
    </w:p>
    <w:p w14:paraId="359206F5" w14:textId="77777777" w:rsidR="00BE3226" w:rsidRPr="00E957A6" w:rsidRDefault="00BE3226" w:rsidP="00E957A6">
      <w:pPr>
        <w:spacing w:after="0" w:line="360" w:lineRule="auto"/>
        <w:jc w:val="both"/>
        <w:rPr>
          <w:rFonts w:ascii="Times New Roman" w:hAnsi="Times New Roman" w:cs="Times New Roman"/>
          <w:sz w:val="24"/>
          <w:szCs w:val="24"/>
          <w:lang w:eastAsia=""/>
        </w:rPr>
      </w:pPr>
      <w:r w:rsidRPr="00E957A6">
        <w:rPr>
          <w:rFonts w:ascii="Times New Roman" w:hAnsi="Times New Roman" w:cs="Times New Roman"/>
          <w:sz w:val="24"/>
          <w:szCs w:val="24"/>
          <w:lang w:eastAsia=""/>
        </w:rPr>
        <w:t>To address potential selection bias between mobile money users and non-users, propensity score matching (PSM) was applied. This technique helped to create a more balanced comparison group by controlling for observable confounding variables. Where panel data were available (particularly in the LSMS-ISA datasets), fixed and random effects models were used to analyze temporal changes in financial outcomes at the household level. The robustness of all models was assessed using alternative specifications and variable transformations to ensure the reliability of findings.</w:t>
      </w:r>
    </w:p>
    <w:p w14:paraId="321E9A89" w14:textId="77777777" w:rsidR="00BE3226" w:rsidRPr="00E957A6" w:rsidRDefault="00BE3226" w:rsidP="00E957A6">
      <w:pPr>
        <w:spacing w:after="0" w:line="360" w:lineRule="auto"/>
        <w:jc w:val="both"/>
        <w:rPr>
          <w:rFonts w:ascii="Times New Roman" w:hAnsi="Times New Roman" w:cs="Times New Roman"/>
          <w:sz w:val="24"/>
          <w:szCs w:val="24"/>
          <w:lang w:val="" w:eastAsia=""/>
        </w:rPr>
      </w:pPr>
    </w:p>
    <w:p w14:paraId="1A035C7B" w14:textId="77777777" w:rsidR="00F334A1" w:rsidRPr="00E957A6" w:rsidRDefault="00000000" w:rsidP="00E957A6">
      <w:pPr>
        <w:pStyle w:val="Heading2"/>
        <w:spacing w:before="0" w:line="360" w:lineRule="auto"/>
        <w:jc w:val="both"/>
        <w:rPr>
          <w:rFonts w:ascii="Times New Roman" w:eastAsia="Times New Roman" w:hAnsi="Times New Roman" w:cs="Times New Roman"/>
          <w:b/>
          <w:bCs/>
          <w:color w:val="auto"/>
          <w:sz w:val="24"/>
          <w:szCs w:val="24"/>
          <w:lang w:val="" w:eastAsia=""/>
        </w:rPr>
      </w:pPr>
      <w:bookmarkStart w:id="23" w:name="_Toc200524350"/>
      <w:r w:rsidRPr="00E957A6">
        <w:rPr>
          <w:rFonts w:ascii="Times New Roman" w:eastAsia="Times New Roman" w:hAnsi="Times New Roman" w:cs="Times New Roman"/>
          <w:b/>
          <w:bCs/>
          <w:color w:val="auto"/>
          <w:sz w:val="24"/>
          <w:szCs w:val="24"/>
          <w:lang w:val="" w:eastAsia=""/>
        </w:rPr>
        <w:t>3.5 Ethical Considerations</w:t>
      </w:r>
      <w:bookmarkEnd w:id="23"/>
    </w:p>
    <w:p w14:paraId="6E475130" w14:textId="1882A052" w:rsidR="00BE3226" w:rsidRPr="00E957A6" w:rsidRDefault="00BE3226"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eastAsia=""/>
        </w:rPr>
        <w:t>Although this study did not involve primary data collection, ethical considerations were still observed. The secondary datasets used were obtained from publicly accessible repositories such as the World Bank and the Kenya National Bureau of Statistics (KNBS), all of which anonymize respondent data to maintain privacy. The researcher adhered strictly to the terms of data use and ensured that all analyses respected the ethical standards set forth by the institutions providing the data (</w:t>
      </w:r>
      <w:proofErr w:type="spellStart"/>
      <w:r w:rsidRPr="00E957A6">
        <w:rPr>
          <w:rFonts w:ascii="Times New Roman" w:hAnsi="Times New Roman" w:cs="Times New Roman"/>
          <w:sz w:val="24"/>
          <w:szCs w:val="24"/>
          <w:lang w:eastAsia=""/>
        </w:rPr>
        <w:t>Myamba</w:t>
      </w:r>
      <w:proofErr w:type="spellEnd"/>
      <w:r w:rsidRPr="00E957A6">
        <w:rPr>
          <w:rFonts w:ascii="Times New Roman" w:hAnsi="Times New Roman" w:cs="Times New Roman"/>
          <w:sz w:val="24"/>
          <w:szCs w:val="24"/>
          <w:lang w:eastAsia=""/>
        </w:rPr>
        <w:t>, 2023). Since there was no direct contact with human subjects, institutional ethical clearance was not required.</w:t>
      </w:r>
    </w:p>
    <w:p w14:paraId="2247F230" w14:textId="7E6E7BC7" w:rsidR="00F334A1" w:rsidRPr="00E957A6" w:rsidRDefault="00000000" w:rsidP="00E957A6">
      <w:pPr>
        <w:pStyle w:val="Heading2"/>
        <w:spacing w:before="0" w:line="360" w:lineRule="auto"/>
        <w:jc w:val="both"/>
        <w:rPr>
          <w:rFonts w:ascii="Times New Roman" w:eastAsia="Times New Roman" w:hAnsi="Times New Roman" w:cs="Times New Roman"/>
          <w:b/>
          <w:bCs/>
          <w:color w:val="auto"/>
          <w:sz w:val="24"/>
          <w:szCs w:val="24"/>
          <w:lang w:val="" w:eastAsia=""/>
        </w:rPr>
      </w:pPr>
      <w:bookmarkStart w:id="24" w:name="_Toc200524351"/>
      <w:r w:rsidRPr="00E957A6">
        <w:rPr>
          <w:rFonts w:ascii="Times New Roman" w:eastAsia="Times New Roman" w:hAnsi="Times New Roman" w:cs="Times New Roman"/>
          <w:b/>
          <w:bCs/>
          <w:color w:val="auto"/>
          <w:sz w:val="24"/>
          <w:szCs w:val="24"/>
          <w:lang w:val="" w:eastAsia=""/>
        </w:rPr>
        <w:lastRenderedPageBreak/>
        <w:t>3.6 Delimitations, Assumptions, and Limitations</w:t>
      </w:r>
      <w:bookmarkEnd w:id="24"/>
    </w:p>
    <w:p w14:paraId="3D22D1C3" w14:textId="7E6E7BC7" w:rsidR="00F334A1" w:rsidRPr="00E957A6" w:rsidRDefault="00000000" w:rsidP="00E957A6">
      <w:pPr>
        <w:pStyle w:val="Heading3"/>
        <w:spacing w:before="0" w:line="360" w:lineRule="auto"/>
        <w:jc w:val="both"/>
        <w:rPr>
          <w:rFonts w:ascii="Times New Roman" w:eastAsia="Times New Roman" w:hAnsi="Times New Roman" w:cs="Times New Roman"/>
          <w:b/>
          <w:bCs/>
          <w:color w:val="auto"/>
          <w:lang w:val="" w:eastAsia=""/>
        </w:rPr>
      </w:pPr>
      <w:bookmarkStart w:id="25" w:name="_Toc200524352"/>
      <w:r w:rsidRPr="00E957A6">
        <w:rPr>
          <w:rFonts w:ascii="Times New Roman" w:eastAsia="Times New Roman" w:hAnsi="Times New Roman" w:cs="Times New Roman"/>
          <w:b/>
          <w:bCs/>
          <w:color w:val="auto"/>
          <w:lang w:val="" w:eastAsia=""/>
        </w:rPr>
        <w:t>• Delimitations</w:t>
      </w:r>
      <w:bookmarkEnd w:id="25"/>
    </w:p>
    <w:p w14:paraId="68922C5F" w14:textId="051FA05C" w:rsidR="00BE3226" w:rsidRPr="00E957A6" w:rsidRDefault="00BE3226"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eastAsia=""/>
        </w:rPr>
        <w:t>The study focused specifically on rural households in Kenya, Uganda, and Tanzania. Urban households were excluded to concentrate on the population segment most likely to face financial exclusion and benefit from mobile money services. This delimitation ensured that the analysis remained consistent with the research aim of exploring financial resilience in marginalized rural contexts (Kim, 2021).</w:t>
      </w:r>
    </w:p>
    <w:p w14:paraId="59F57C72" w14:textId="1394ED77" w:rsidR="00F334A1" w:rsidRPr="00E957A6" w:rsidRDefault="00000000" w:rsidP="00E957A6">
      <w:pPr>
        <w:pStyle w:val="Heading3"/>
        <w:spacing w:before="0" w:line="360" w:lineRule="auto"/>
        <w:jc w:val="both"/>
        <w:rPr>
          <w:rFonts w:ascii="Times New Roman" w:eastAsia="Times New Roman" w:hAnsi="Times New Roman" w:cs="Times New Roman"/>
          <w:b/>
          <w:bCs/>
          <w:color w:val="auto"/>
          <w:lang w:val="" w:eastAsia=""/>
        </w:rPr>
      </w:pPr>
      <w:r w:rsidRPr="00E957A6">
        <w:rPr>
          <w:rFonts w:ascii="Times New Roman" w:eastAsia="Times New Roman" w:hAnsi="Times New Roman" w:cs="Times New Roman"/>
          <w:b/>
          <w:bCs/>
          <w:color w:val="auto"/>
          <w:lang w:val="" w:eastAsia=""/>
        </w:rPr>
        <w:t xml:space="preserve"> </w:t>
      </w:r>
      <w:bookmarkStart w:id="26" w:name="_Toc200524353"/>
      <w:r w:rsidRPr="00E957A6">
        <w:rPr>
          <w:rFonts w:ascii="Times New Roman" w:eastAsia="Times New Roman" w:hAnsi="Times New Roman" w:cs="Times New Roman"/>
          <w:b/>
          <w:bCs/>
          <w:color w:val="auto"/>
          <w:lang w:val="" w:eastAsia=""/>
        </w:rPr>
        <w:t>• Assumptions</w:t>
      </w:r>
      <w:bookmarkEnd w:id="26"/>
    </w:p>
    <w:p w14:paraId="5FE936E0" w14:textId="13B7F497" w:rsidR="00BE3226" w:rsidRPr="00E957A6" w:rsidRDefault="00BE3226" w:rsidP="00E957A6">
      <w:pPr>
        <w:spacing w:after="0" w:line="360" w:lineRule="auto"/>
        <w:jc w:val="both"/>
        <w:rPr>
          <w:rFonts w:ascii="Times New Roman" w:hAnsi="Times New Roman" w:cs="Times New Roman"/>
          <w:sz w:val="24"/>
          <w:szCs w:val="24"/>
          <w:lang w:val="" w:eastAsia=""/>
        </w:rPr>
      </w:pPr>
      <w:r w:rsidRPr="00E957A6">
        <w:rPr>
          <w:rFonts w:ascii="Times New Roman" w:hAnsi="Times New Roman" w:cs="Times New Roman"/>
          <w:sz w:val="24"/>
          <w:szCs w:val="24"/>
          <w:lang w:eastAsia=""/>
        </w:rPr>
        <w:t>It was assumed that the secondary data accurately reflected the financial behavior and resilience of surveyed households. Additionally, it was assumed that the datasets used were methodologically sound and comparable across the three countries, especially in terms of survey instruments and data collection protocols.</w:t>
      </w:r>
    </w:p>
    <w:p w14:paraId="492239A1" w14:textId="405F9D90" w:rsidR="00F334A1" w:rsidRPr="00E957A6" w:rsidRDefault="00000000" w:rsidP="00E957A6">
      <w:pPr>
        <w:pStyle w:val="Heading3"/>
        <w:spacing w:before="0" w:line="360" w:lineRule="auto"/>
        <w:jc w:val="both"/>
        <w:rPr>
          <w:rFonts w:ascii="Times New Roman" w:eastAsia="Times New Roman" w:hAnsi="Times New Roman" w:cs="Times New Roman"/>
          <w:b/>
          <w:bCs/>
          <w:color w:val="auto"/>
          <w:lang w:val="" w:eastAsia=""/>
        </w:rPr>
      </w:pPr>
      <w:r w:rsidRPr="00E957A6">
        <w:rPr>
          <w:rFonts w:ascii="Times New Roman" w:eastAsia="Times New Roman" w:hAnsi="Times New Roman" w:cs="Times New Roman"/>
          <w:b/>
          <w:bCs/>
          <w:color w:val="auto"/>
          <w:lang w:val="" w:eastAsia=""/>
        </w:rPr>
        <w:t xml:space="preserve"> </w:t>
      </w:r>
      <w:bookmarkStart w:id="27" w:name="_Toc200524354"/>
      <w:r w:rsidRPr="00E957A6">
        <w:rPr>
          <w:rFonts w:ascii="Times New Roman" w:eastAsia="Times New Roman" w:hAnsi="Times New Roman" w:cs="Times New Roman"/>
          <w:b/>
          <w:bCs/>
          <w:color w:val="auto"/>
          <w:lang w:val="" w:eastAsia=""/>
        </w:rPr>
        <w:t>• Limitations</w:t>
      </w:r>
      <w:bookmarkEnd w:id="27"/>
    </w:p>
    <w:p w14:paraId="66F45B15" w14:textId="46A3435A" w:rsidR="00BE3226" w:rsidRPr="00E957A6" w:rsidRDefault="00BE3226" w:rsidP="00E957A6">
      <w:pPr>
        <w:spacing w:after="0" w:line="360" w:lineRule="auto"/>
        <w:jc w:val="both"/>
        <w:rPr>
          <w:rFonts w:ascii="Times New Roman" w:hAnsi="Times New Roman" w:cs="Times New Roman"/>
          <w:sz w:val="24"/>
          <w:szCs w:val="24"/>
          <w:lang w:eastAsia=""/>
        </w:rPr>
      </w:pPr>
      <w:r w:rsidRPr="00E957A6">
        <w:rPr>
          <w:rFonts w:ascii="Times New Roman" w:hAnsi="Times New Roman" w:cs="Times New Roman"/>
          <w:sz w:val="24"/>
          <w:szCs w:val="24"/>
          <w:lang w:eastAsia=""/>
        </w:rPr>
        <w:t>Despite rigorous statistical controls, the study faced several limitations. Some variables relevant to household resilience—such as informal risk-sharing networks or community support—were not consistently available across all datasets. There is also a possibility of unobserved heterogeneity influencing outcomes, which matching and regression techniques could not entirely eliminate. Furthermore, because most of the data were cross-sectional, the capacity to make strong causal inferences was limited. However, this was partially addressed through the application of panel data methods in datasets where longitudinal data were available (Ahmed &amp; Cowan, 2021).</w:t>
      </w:r>
    </w:p>
    <w:p w14:paraId="57206DA2" w14:textId="77777777" w:rsidR="00BE3226" w:rsidRPr="00E957A6" w:rsidRDefault="00BE3226" w:rsidP="00E957A6">
      <w:pPr>
        <w:spacing w:after="0" w:line="360" w:lineRule="auto"/>
        <w:jc w:val="both"/>
        <w:rPr>
          <w:rFonts w:ascii="Times New Roman" w:hAnsi="Times New Roman" w:cs="Times New Roman"/>
          <w:sz w:val="24"/>
          <w:szCs w:val="24"/>
          <w:lang w:eastAsia=""/>
        </w:rPr>
      </w:pPr>
    </w:p>
    <w:p w14:paraId="2801B993" w14:textId="77777777" w:rsidR="00BE3226" w:rsidRPr="00E957A6" w:rsidRDefault="00BE3226" w:rsidP="00E957A6">
      <w:pPr>
        <w:spacing w:after="0" w:line="360" w:lineRule="auto"/>
        <w:jc w:val="both"/>
        <w:rPr>
          <w:rFonts w:ascii="Times New Roman" w:hAnsi="Times New Roman" w:cs="Times New Roman"/>
          <w:sz w:val="24"/>
          <w:szCs w:val="24"/>
          <w:lang w:eastAsia=""/>
        </w:rPr>
      </w:pPr>
    </w:p>
    <w:p w14:paraId="595F2279" w14:textId="77777777" w:rsidR="00BE3226" w:rsidRPr="00E957A6" w:rsidRDefault="00BE3226" w:rsidP="00E957A6">
      <w:pPr>
        <w:spacing w:after="0" w:line="360" w:lineRule="auto"/>
        <w:jc w:val="both"/>
        <w:rPr>
          <w:rFonts w:ascii="Times New Roman" w:hAnsi="Times New Roman" w:cs="Times New Roman"/>
          <w:sz w:val="24"/>
          <w:szCs w:val="24"/>
          <w:lang w:eastAsia=""/>
        </w:rPr>
      </w:pPr>
    </w:p>
    <w:p w14:paraId="53B10DD5" w14:textId="77777777" w:rsidR="00BE3226" w:rsidRPr="00E957A6" w:rsidRDefault="00BE3226" w:rsidP="00E957A6">
      <w:pPr>
        <w:spacing w:after="0" w:line="360" w:lineRule="auto"/>
        <w:jc w:val="both"/>
        <w:rPr>
          <w:rFonts w:ascii="Times New Roman" w:hAnsi="Times New Roman" w:cs="Times New Roman"/>
          <w:sz w:val="24"/>
          <w:szCs w:val="24"/>
          <w:lang w:eastAsia=""/>
        </w:rPr>
      </w:pPr>
    </w:p>
    <w:p w14:paraId="421E5A64" w14:textId="77777777" w:rsidR="00BE3226" w:rsidRPr="00E957A6" w:rsidRDefault="00BE3226" w:rsidP="00E957A6">
      <w:pPr>
        <w:spacing w:after="0" w:line="360" w:lineRule="auto"/>
        <w:jc w:val="both"/>
        <w:rPr>
          <w:rFonts w:ascii="Times New Roman" w:hAnsi="Times New Roman" w:cs="Times New Roman"/>
          <w:sz w:val="24"/>
          <w:szCs w:val="24"/>
          <w:lang w:eastAsia=""/>
        </w:rPr>
      </w:pPr>
    </w:p>
    <w:p w14:paraId="0E90E76B" w14:textId="77777777" w:rsidR="00BE3226" w:rsidRPr="00E957A6" w:rsidRDefault="00BE3226" w:rsidP="00E957A6">
      <w:pPr>
        <w:spacing w:after="0" w:line="360" w:lineRule="auto"/>
        <w:jc w:val="both"/>
        <w:rPr>
          <w:rFonts w:ascii="Times New Roman" w:hAnsi="Times New Roman" w:cs="Times New Roman"/>
          <w:sz w:val="24"/>
          <w:szCs w:val="24"/>
          <w:lang w:eastAsia=""/>
        </w:rPr>
      </w:pPr>
    </w:p>
    <w:p w14:paraId="7A69E285" w14:textId="77777777" w:rsidR="00BE3226" w:rsidRPr="00E957A6" w:rsidRDefault="00BE3226" w:rsidP="00E957A6">
      <w:pPr>
        <w:spacing w:after="0" w:line="360" w:lineRule="auto"/>
        <w:jc w:val="both"/>
        <w:rPr>
          <w:rFonts w:ascii="Times New Roman" w:hAnsi="Times New Roman" w:cs="Times New Roman"/>
          <w:sz w:val="24"/>
          <w:szCs w:val="24"/>
          <w:lang w:eastAsia=""/>
        </w:rPr>
      </w:pPr>
    </w:p>
    <w:p w14:paraId="3FB57015" w14:textId="77777777" w:rsidR="00BE3226" w:rsidRPr="00E957A6" w:rsidRDefault="00BE3226" w:rsidP="00E957A6">
      <w:pPr>
        <w:spacing w:after="0" w:line="360" w:lineRule="auto"/>
        <w:jc w:val="both"/>
        <w:rPr>
          <w:rFonts w:ascii="Times New Roman" w:hAnsi="Times New Roman" w:cs="Times New Roman"/>
          <w:sz w:val="24"/>
          <w:szCs w:val="24"/>
          <w:lang w:eastAsia=""/>
        </w:rPr>
      </w:pPr>
    </w:p>
    <w:p w14:paraId="126E82DC" w14:textId="77777777" w:rsidR="00173E1C" w:rsidRPr="00E957A6" w:rsidRDefault="00173E1C" w:rsidP="00E957A6">
      <w:pPr>
        <w:spacing w:after="0" w:line="360" w:lineRule="auto"/>
        <w:jc w:val="both"/>
        <w:rPr>
          <w:rFonts w:ascii="Times New Roman" w:hAnsi="Times New Roman" w:cs="Times New Roman"/>
          <w:sz w:val="24"/>
          <w:szCs w:val="24"/>
          <w:lang w:eastAsia=""/>
        </w:rPr>
      </w:pPr>
    </w:p>
    <w:p w14:paraId="52AA5F7F" w14:textId="77777777" w:rsidR="00173E1C" w:rsidRPr="00E957A6" w:rsidRDefault="00173E1C" w:rsidP="00E957A6">
      <w:pPr>
        <w:spacing w:after="0" w:line="360" w:lineRule="auto"/>
        <w:jc w:val="both"/>
        <w:rPr>
          <w:rFonts w:ascii="Times New Roman" w:hAnsi="Times New Roman" w:cs="Times New Roman"/>
          <w:sz w:val="24"/>
          <w:szCs w:val="24"/>
          <w:lang w:eastAsia=""/>
        </w:rPr>
      </w:pPr>
    </w:p>
    <w:p w14:paraId="43848BF0" w14:textId="77777777" w:rsidR="00173E1C" w:rsidRPr="00E957A6" w:rsidRDefault="00173E1C" w:rsidP="00E957A6">
      <w:pPr>
        <w:spacing w:after="0" w:line="360" w:lineRule="auto"/>
        <w:jc w:val="both"/>
        <w:rPr>
          <w:rFonts w:ascii="Times New Roman" w:hAnsi="Times New Roman" w:cs="Times New Roman"/>
          <w:sz w:val="24"/>
          <w:szCs w:val="24"/>
          <w:lang w:eastAsia=""/>
        </w:rPr>
      </w:pPr>
    </w:p>
    <w:p w14:paraId="6CA53D61" w14:textId="77777777" w:rsidR="00173E1C" w:rsidRPr="0077198E" w:rsidRDefault="00173E1C" w:rsidP="0077198E">
      <w:pPr>
        <w:pStyle w:val="Heading1"/>
        <w:spacing w:before="0" w:line="480" w:lineRule="auto"/>
        <w:jc w:val="center"/>
        <w:rPr>
          <w:rFonts w:ascii="Times New Roman" w:eastAsia="Times New Roman" w:hAnsi="Times New Roman" w:cs="Times New Roman"/>
          <w:b/>
          <w:bCs/>
          <w:color w:val="auto"/>
          <w:sz w:val="24"/>
          <w:szCs w:val="24"/>
          <w:lang/>
        </w:rPr>
      </w:pPr>
      <w:bookmarkStart w:id="28" w:name="_Toc200524355"/>
      <w:r w:rsidRPr="0077198E">
        <w:rPr>
          <w:rFonts w:ascii="Times New Roman" w:eastAsia="Times New Roman" w:hAnsi="Times New Roman" w:cs="Times New Roman"/>
          <w:b/>
          <w:bCs/>
          <w:color w:val="auto"/>
          <w:sz w:val="24"/>
          <w:szCs w:val="24"/>
          <w:lang/>
        </w:rPr>
        <w:lastRenderedPageBreak/>
        <w:t>CHAPTER 4: DATA AND VARIABLES</w:t>
      </w:r>
      <w:bookmarkEnd w:id="28"/>
    </w:p>
    <w:p w14:paraId="1A30A7F4" w14:textId="77777777" w:rsidR="00173E1C" w:rsidRPr="0077198E" w:rsidRDefault="00173E1C" w:rsidP="0077198E">
      <w:pPr>
        <w:pStyle w:val="Heading2"/>
        <w:spacing w:before="0" w:line="480" w:lineRule="auto"/>
        <w:rPr>
          <w:rFonts w:ascii="Times New Roman" w:eastAsia="Times New Roman" w:hAnsi="Times New Roman" w:cs="Times New Roman"/>
          <w:b/>
          <w:bCs/>
          <w:color w:val="auto"/>
          <w:sz w:val="24"/>
          <w:szCs w:val="24"/>
          <w:lang/>
        </w:rPr>
      </w:pPr>
      <w:bookmarkStart w:id="29" w:name="_Toc200524356"/>
      <w:r w:rsidRPr="0077198E">
        <w:rPr>
          <w:rFonts w:ascii="Times New Roman" w:eastAsia="Times New Roman" w:hAnsi="Times New Roman" w:cs="Times New Roman"/>
          <w:b/>
          <w:bCs/>
          <w:color w:val="auto"/>
          <w:sz w:val="24"/>
          <w:szCs w:val="24"/>
          <w:lang/>
        </w:rPr>
        <w:t>4.1 Introduction</w:t>
      </w:r>
      <w:bookmarkEnd w:id="29"/>
    </w:p>
    <w:p w14:paraId="57A7FCE7" w14:textId="77777777" w:rsidR="00173E1C" w:rsidRPr="00E957A6" w:rsidRDefault="00173E1C"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This chapter presents the datasets, variables, and operational definitions used in analyzing the impact of mobile money usage on household economic resilience in rural East Africa. The study uses secondary data from three highly reputable sources: the 2021 FinAccess Household Survey for Kenya, the LSMS-ISA datasets as compiled and analyzed in the 2024 INCATA Progress Report for Uganda and Tanzania, and the 2021 Global Findex Database developed by the World Bank. These datasets provide rich, disaggregated, and nationally representative data suitable for econometric analysis.</w:t>
      </w:r>
    </w:p>
    <w:p w14:paraId="629E0BC6" w14:textId="77777777" w:rsidR="00173E1C" w:rsidRPr="0077198E" w:rsidRDefault="00173E1C" w:rsidP="0077198E">
      <w:pPr>
        <w:pStyle w:val="Heading2"/>
        <w:spacing w:before="0" w:line="480" w:lineRule="auto"/>
        <w:rPr>
          <w:rFonts w:ascii="Times New Roman" w:hAnsi="Times New Roman" w:cs="Times New Roman"/>
          <w:b/>
          <w:bCs/>
          <w:color w:val="auto"/>
          <w:sz w:val="24"/>
          <w:szCs w:val="24"/>
        </w:rPr>
      </w:pPr>
      <w:bookmarkStart w:id="30" w:name="_Toc200524357"/>
      <w:r w:rsidRPr="0077198E">
        <w:rPr>
          <w:rFonts w:ascii="Times New Roman" w:hAnsi="Times New Roman" w:cs="Times New Roman"/>
          <w:b/>
          <w:bCs/>
          <w:color w:val="auto"/>
          <w:sz w:val="24"/>
          <w:szCs w:val="24"/>
        </w:rPr>
        <w:t>4.2 Data Sources and Scope</w:t>
      </w:r>
      <w:bookmarkEnd w:id="30"/>
    </w:p>
    <w:p w14:paraId="64368D4F" w14:textId="77777777" w:rsidR="00173E1C" w:rsidRPr="0077198E" w:rsidRDefault="00173E1C" w:rsidP="0077198E">
      <w:pPr>
        <w:pStyle w:val="Heading3"/>
        <w:spacing w:before="0" w:line="480" w:lineRule="auto"/>
        <w:rPr>
          <w:rFonts w:ascii="Times New Roman" w:eastAsia="Times New Roman" w:hAnsi="Times New Roman" w:cs="Times New Roman"/>
          <w:b/>
          <w:bCs/>
          <w:color w:val="auto"/>
          <w:lang/>
        </w:rPr>
      </w:pPr>
      <w:bookmarkStart w:id="31" w:name="_Toc200524358"/>
      <w:r w:rsidRPr="0077198E">
        <w:rPr>
          <w:rFonts w:ascii="Times New Roman" w:eastAsia="Times New Roman" w:hAnsi="Times New Roman" w:cs="Times New Roman"/>
          <w:b/>
          <w:bCs/>
          <w:color w:val="auto"/>
          <w:lang/>
        </w:rPr>
        <w:t>FinAccess 2021 (Kenya)</w:t>
      </w:r>
      <w:bookmarkEnd w:id="31"/>
    </w:p>
    <w:p w14:paraId="79E054A2" w14:textId="77777777"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The primary data source for the Kenyan component of this study was the 2021 FinAccess Household Survey. This nationally representative survey was jointly conducted by the Central Bank of Kenya (CBK), the Kenya National Bureau of Statistics (KNBS), and the Financial Sector Deepening Trust (FSD) Kenya. As the sixth installment since its inception in 2006, the 2021 edition stood out for being conducted during the COVID-19 pandemic and for introducing county-level granularity for the first time. The survey provided a comprehensive dataset aligned with global frameworks, capturing indicators across four key dimensions of financial inclusion: access, usage, quality, and impact or welfare. These align with financial inclusion standards adopted by the World Bank and the Alliance for Financial Inclusion (AFI).</w:t>
      </w:r>
    </w:p>
    <w:p w14:paraId="2E1BBAF2" w14:textId="77777777"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A multi-stage stratified cluster sampling technique was used to ensure geographic and demographic representativeness. The sampling frame was derived from the 2019 Kenya Population and Housing Census, formally known as the Kenya Household Master Sample Frame (K-HMSF). A total of 30,600 households were sampled, and 22,024 interviews were successfully conducted, yielding an impressive national response rate of 85.6%. Notably, the rural response rate was even higher at 88.6%, which provided a robust base for rural-centric financial analyses.</w:t>
      </w:r>
    </w:p>
    <w:p w14:paraId="78DFA58F" w14:textId="77777777"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 xml:space="preserve">The survey targeted individuals aged 16 and above, although this study specifically focused on adults aged 18 and older, as national ID possession—a key prerequisite for access to formal financial services—is typically attained at this age. The survey captured a broad range of variables including demographic characteristics, digital financial behavior, mobile money usage, </w:t>
      </w:r>
      <w:r w:rsidRPr="00E957A6">
        <w:rPr>
          <w:rFonts w:ascii="Times New Roman" w:eastAsia="Times New Roman" w:hAnsi="Times New Roman" w:cs="Times New Roman"/>
          <w:sz w:val="24"/>
          <w:szCs w:val="24"/>
          <w:lang/>
        </w:rPr>
        <w:lastRenderedPageBreak/>
        <w:t>savings and borrowing patterns, access to insurance, receipt of remittances, and resilience to economic shocks. Furthermore, the application of post-stratification weighting ensured that the data remained statistically reliable and representative at both national and county levels.</w:t>
      </w:r>
    </w:p>
    <w:p w14:paraId="36DF6260" w14:textId="6B326263"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 xml:space="preserve">One of the most critical findings relevant to this study was the high penetration of mobile money services. A substantial 81.4% of adults reported using mobile money, making it the most accessed financial product in the country. The data also indicated an uptick in both daily and weekly mobile money transactions, underscoring the platform's growing importance in day-to-day financial management and emergency preparedness. These patterns are clearly illustrated in </w:t>
      </w:r>
      <w:r w:rsidRPr="00E957A6">
        <w:rPr>
          <w:rFonts w:ascii="Times New Roman" w:eastAsia="Times New Roman" w:hAnsi="Times New Roman" w:cs="Times New Roman"/>
          <w:i/>
          <w:iCs/>
          <w:sz w:val="24"/>
          <w:szCs w:val="24"/>
          <w:lang/>
        </w:rPr>
        <w:t xml:space="preserve">Figure </w:t>
      </w:r>
      <w:r w:rsidR="00134C14">
        <w:rPr>
          <w:rFonts w:ascii="Times New Roman" w:eastAsia="Times New Roman" w:hAnsi="Times New Roman" w:cs="Times New Roman"/>
          <w:i/>
          <w:iCs/>
          <w:sz w:val="24"/>
          <w:szCs w:val="24"/>
          <w:lang/>
        </w:rPr>
        <w:t>B</w:t>
      </w:r>
      <w:r w:rsidRPr="00E957A6">
        <w:rPr>
          <w:rFonts w:ascii="Times New Roman" w:eastAsia="Times New Roman" w:hAnsi="Times New Roman" w:cs="Times New Roman"/>
          <w:sz w:val="24"/>
          <w:szCs w:val="24"/>
          <w:lang/>
        </w:rPr>
        <w:t>, a bar chart showing mobile money usage by frequency.</w:t>
      </w:r>
    </w:p>
    <w:p w14:paraId="48DD4938" w14:textId="77777777" w:rsidR="00134C14" w:rsidRDefault="00D43261" w:rsidP="00134C14">
      <w:pPr>
        <w:keepNext/>
        <w:spacing w:after="0" w:line="360" w:lineRule="auto"/>
        <w:outlineLvl w:val="3"/>
      </w:pPr>
      <w:r w:rsidRPr="00E957A6">
        <w:rPr>
          <w:rFonts w:ascii="Times New Roman" w:hAnsi="Times New Roman" w:cs="Times New Roman"/>
          <w:noProof/>
          <w:sz w:val="24"/>
          <w:szCs w:val="24"/>
        </w:rPr>
        <w:drawing>
          <wp:inline distT="0" distB="0" distL="0" distR="0" wp14:anchorId="7EBA22EF" wp14:editId="2535D498">
            <wp:extent cx="5943600" cy="2660650"/>
            <wp:effectExtent l="0" t="0" r="0" b="6350"/>
            <wp:docPr id="26853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31490" name=""/>
                    <pic:cNvPicPr/>
                  </pic:nvPicPr>
                  <pic:blipFill>
                    <a:blip r:embed="rId10"/>
                    <a:stretch>
                      <a:fillRect/>
                    </a:stretch>
                  </pic:blipFill>
                  <pic:spPr>
                    <a:xfrm>
                      <a:off x="0" y="0"/>
                      <a:ext cx="5943600" cy="2660650"/>
                    </a:xfrm>
                    <a:prstGeom prst="rect">
                      <a:avLst/>
                    </a:prstGeom>
                  </pic:spPr>
                </pic:pic>
              </a:graphicData>
            </a:graphic>
          </wp:inline>
        </w:drawing>
      </w:r>
    </w:p>
    <w:p w14:paraId="52C5940C" w14:textId="7A698B25" w:rsidR="00D43261" w:rsidRPr="00134C14" w:rsidRDefault="00134C14" w:rsidP="00134C14">
      <w:pPr>
        <w:pStyle w:val="Caption"/>
        <w:rPr>
          <w:sz w:val="22"/>
          <w:szCs w:val="22"/>
        </w:rPr>
      </w:pPr>
      <w:bookmarkStart w:id="32" w:name="_Toc200454063"/>
      <w:r>
        <w:t xml:space="preserve">Figure </w:t>
      </w:r>
      <w:fldSimple w:instr=" SEQ Figure \* ALPHABETIC ">
        <w:r w:rsidR="00B56387">
          <w:rPr>
            <w:noProof/>
          </w:rPr>
          <w:t>B</w:t>
        </w:r>
      </w:fldSimple>
      <w:r>
        <w:t xml:space="preserve"> Mobile Money usage by frequency</w:t>
      </w:r>
      <w:bookmarkEnd w:id="32"/>
    </w:p>
    <w:p w14:paraId="32CDC76E" w14:textId="70AA8CCC"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 xml:space="preserve">The survey confirmed the study's rural focus by revealing that 63.5% of all respondents resided in rural areas. These households were more reliant on informal financial services and generally exhibited higher vulnerability to economic shocks. This made them an ideal target group for examining the impact of digital financial inclusion. A comparative visual representation of financial access in rural versus urban areas is presented in </w:t>
      </w:r>
      <w:r w:rsidRPr="00E957A6">
        <w:rPr>
          <w:rFonts w:ascii="Times New Roman" w:eastAsia="Times New Roman" w:hAnsi="Times New Roman" w:cs="Times New Roman"/>
          <w:i/>
          <w:iCs/>
          <w:sz w:val="24"/>
          <w:szCs w:val="24"/>
          <w:lang/>
        </w:rPr>
        <w:t xml:space="preserve">Figure </w:t>
      </w:r>
      <w:r w:rsidR="00134C14">
        <w:rPr>
          <w:rFonts w:ascii="Times New Roman" w:eastAsia="Times New Roman" w:hAnsi="Times New Roman" w:cs="Times New Roman"/>
          <w:i/>
          <w:iCs/>
          <w:sz w:val="24"/>
          <w:szCs w:val="24"/>
          <w:lang/>
        </w:rPr>
        <w:t>C</w:t>
      </w:r>
      <w:r w:rsidRPr="00E957A6">
        <w:rPr>
          <w:rFonts w:ascii="Times New Roman" w:eastAsia="Times New Roman" w:hAnsi="Times New Roman" w:cs="Times New Roman"/>
          <w:sz w:val="24"/>
          <w:szCs w:val="24"/>
          <w:lang/>
        </w:rPr>
        <w:t>.</w:t>
      </w:r>
    </w:p>
    <w:p w14:paraId="1F5A36EF" w14:textId="77777777" w:rsidR="00134C14" w:rsidRDefault="000105B9" w:rsidP="00134C14">
      <w:pPr>
        <w:keepNext/>
        <w:spacing w:after="0" w:line="360" w:lineRule="auto"/>
        <w:outlineLvl w:val="3"/>
      </w:pPr>
      <w:r w:rsidRPr="00E957A6">
        <w:rPr>
          <w:rFonts w:ascii="Times New Roman" w:hAnsi="Times New Roman" w:cs="Times New Roman"/>
          <w:noProof/>
          <w:sz w:val="24"/>
          <w:szCs w:val="24"/>
        </w:rPr>
        <w:lastRenderedPageBreak/>
        <w:drawing>
          <wp:inline distT="0" distB="0" distL="0" distR="0" wp14:anchorId="5D5B7E4B" wp14:editId="1A08F85D">
            <wp:extent cx="3352800" cy="2019300"/>
            <wp:effectExtent l="0" t="0" r="0" b="0"/>
            <wp:docPr id="131907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75246" name=""/>
                    <pic:cNvPicPr/>
                  </pic:nvPicPr>
                  <pic:blipFill>
                    <a:blip r:embed="rId11"/>
                    <a:stretch>
                      <a:fillRect/>
                    </a:stretch>
                  </pic:blipFill>
                  <pic:spPr>
                    <a:xfrm>
                      <a:off x="0" y="0"/>
                      <a:ext cx="3352800" cy="2019300"/>
                    </a:xfrm>
                    <a:prstGeom prst="rect">
                      <a:avLst/>
                    </a:prstGeom>
                  </pic:spPr>
                </pic:pic>
              </a:graphicData>
            </a:graphic>
          </wp:inline>
        </w:drawing>
      </w:r>
    </w:p>
    <w:p w14:paraId="1812E012" w14:textId="53DD8F38" w:rsidR="00134C14" w:rsidRDefault="00134C14" w:rsidP="00134C14">
      <w:pPr>
        <w:pStyle w:val="Caption"/>
      </w:pPr>
      <w:bookmarkStart w:id="33" w:name="_Toc200454064"/>
      <w:r>
        <w:t xml:space="preserve">Figure </w:t>
      </w:r>
      <w:fldSimple w:instr=" SEQ Figure \* ALPHABETIC ">
        <w:r w:rsidR="00B56387">
          <w:rPr>
            <w:noProof/>
          </w:rPr>
          <w:t>C</w:t>
        </w:r>
      </w:fldSimple>
      <w:r>
        <w:t xml:space="preserve"> </w:t>
      </w:r>
      <w:r w:rsidRPr="002E36AF">
        <w:t>financial access in rural versus urban areas</w:t>
      </w:r>
      <w:bookmarkEnd w:id="33"/>
    </w:p>
    <w:p w14:paraId="1B68968A" w14:textId="77777777"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 xml:space="preserve">The survey also captured several resilience indicators critical for this analysis. One such measure was the ability to handle unexpected expenses—a direct proxy for financial resilience. Worryingly, the national financial health index dropped from 21.7% in 2019 to 17.1% in 2021, reflecting the pandemic's toll on household stability. This trend is presented in </w:t>
      </w:r>
      <w:r w:rsidRPr="00E957A6">
        <w:rPr>
          <w:rFonts w:ascii="Times New Roman" w:eastAsia="Times New Roman" w:hAnsi="Times New Roman" w:cs="Times New Roman"/>
          <w:i/>
          <w:iCs/>
          <w:sz w:val="24"/>
          <w:szCs w:val="24"/>
          <w:lang/>
        </w:rPr>
        <w:t>Table A</w:t>
      </w:r>
      <w:r w:rsidRPr="00E957A6">
        <w:rPr>
          <w:rFonts w:ascii="Times New Roman" w:eastAsia="Times New Roman" w:hAnsi="Times New Roman" w:cs="Times New Roman"/>
          <w:sz w:val="24"/>
          <w:szCs w:val="24"/>
          <w:lang/>
        </w:rPr>
        <w:t>, which summarizes key statistics on household financial health across two survey waves.</w:t>
      </w:r>
    </w:p>
    <w:p w14:paraId="5CD603D0" w14:textId="16644EA8" w:rsidR="00134C14" w:rsidRDefault="00134C14" w:rsidP="00134C14">
      <w:pPr>
        <w:pStyle w:val="Caption"/>
        <w:keepNext/>
      </w:pPr>
      <w:bookmarkStart w:id="34" w:name="_Toc200453943"/>
      <w:r>
        <w:t xml:space="preserve">Table </w:t>
      </w:r>
      <w:fldSimple w:instr=" SEQ Table \* ALPHABETIC ">
        <w:r w:rsidR="00B56387">
          <w:rPr>
            <w:noProof/>
          </w:rPr>
          <w:t>A</w:t>
        </w:r>
      </w:fldSimple>
      <w:r>
        <w:t xml:space="preserve"> </w:t>
      </w:r>
      <w:r w:rsidRPr="00CF26F6">
        <w:t>key statistics on household financial health across two survey waves.</w:t>
      </w:r>
      <w:bookmarkEnd w:id="34"/>
    </w:p>
    <w:p w14:paraId="4D23014A" w14:textId="358EA8AC" w:rsidR="000105B9" w:rsidRPr="00E957A6" w:rsidRDefault="000105B9" w:rsidP="00E957A6">
      <w:pPr>
        <w:spacing w:after="0" w:line="360" w:lineRule="auto"/>
        <w:outlineLvl w:val="3"/>
        <w:rPr>
          <w:rFonts w:ascii="Times New Roman" w:eastAsia="Times New Roman" w:hAnsi="Times New Roman" w:cs="Times New Roman"/>
          <w:sz w:val="24"/>
          <w:szCs w:val="24"/>
          <w:lang/>
        </w:rPr>
      </w:pPr>
      <w:r w:rsidRPr="00E957A6">
        <w:rPr>
          <w:rFonts w:ascii="Times New Roman" w:hAnsi="Times New Roman" w:cs="Times New Roman"/>
          <w:noProof/>
          <w:sz w:val="24"/>
          <w:szCs w:val="24"/>
        </w:rPr>
        <w:drawing>
          <wp:inline distT="0" distB="0" distL="0" distR="0" wp14:anchorId="3CE9990A" wp14:editId="4F1731AB">
            <wp:extent cx="5943600" cy="4191000"/>
            <wp:effectExtent l="0" t="0" r="0" b="0"/>
            <wp:docPr id="214963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963348" name=""/>
                    <pic:cNvPicPr/>
                  </pic:nvPicPr>
                  <pic:blipFill>
                    <a:blip r:embed="rId12"/>
                    <a:stretch>
                      <a:fillRect/>
                    </a:stretch>
                  </pic:blipFill>
                  <pic:spPr>
                    <a:xfrm>
                      <a:off x="0" y="0"/>
                      <a:ext cx="5943600" cy="4191000"/>
                    </a:xfrm>
                    <a:prstGeom prst="rect">
                      <a:avLst/>
                    </a:prstGeom>
                  </pic:spPr>
                </pic:pic>
              </a:graphicData>
            </a:graphic>
          </wp:inline>
        </w:drawing>
      </w:r>
    </w:p>
    <w:p w14:paraId="1663DBDD" w14:textId="4CF4BBF7"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lastRenderedPageBreak/>
        <w:t xml:space="preserve">Disparities based on demographic variables were also evident. The overall exclusion rate rose slightly from 11.0% in 2019 to 11.6% in 2021. Rural populations were disproportionately affected, with an exclusion rate of 14.7%, compared to just 6.2% among urban dwellers. Particularly alarming was the exclusion rate among youth aged 18–25 years, which reached 22.5%. The main barrier cited was the inability to obtain national ID cards—a requirement for mobile money and bank account registration—exacerbated by pandemic-related government service disruptions. These trends are visualized over time in </w:t>
      </w:r>
      <w:r w:rsidRPr="00E957A6">
        <w:rPr>
          <w:rFonts w:ascii="Times New Roman" w:eastAsia="Times New Roman" w:hAnsi="Times New Roman" w:cs="Times New Roman"/>
          <w:i/>
          <w:iCs/>
          <w:sz w:val="24"/>
          <w:szCs w:val="24"/>
          <w:lang/>
        </w:rPr>
        <w:t xml:space="preserve">Figure </w:t>
      </w:r>
      <w:r w:rsidR="00134C14">
        <w:rPr>
          <w:rFonts w:ascii="Times New Roman" w:eastAsia="Times New Roman" w:hAnsi="Times New Roman" w:cs="Times New Roman"/>
          <w:i/>
          <w:iCs/>
          <w:sz w:val="24"/>
          <w:szCs w:val="24"/>
          <w:lang/>
        </w:rPr>
        <w:t>D</w:t>
      </w:r>
      <w:r w:rsidRPr="00E957A6">
        <w:rPr>
          <w:rFonts w:ascii="Times New Roman" w:eastAsia="Times New Roman" w:hAnsi="Times New Roman" w:cs="Times New Roman"/>
          <w:i/>
          <w:iCs/>
          <w:sz w:val="24"/>
          <w:szCs w:val="24"/>
          <w:lang/>
        </w:rPr>
        <w:t>,</w:t>
      </w:r>
      <w:r w:rsidRPr="00E957A6">
        <w:rPr>
          <w:rFonts w:ascii="Times New Roman" w:eastAsia="Times New Roman" w:hAnsi="Times New Roman" w:cs="Times New Roman"/>
          <w:sz w:val="24"/>
          <w:szCs w:val="24"/>
          <w:lang/>
        </w:rPr>
        <w:t xml:space="preserve"> which plots financial access categories—formal, informal, and excluded—from 2006 to 2021.</w:t>
      </w:r>
    </w:p>
    <w:p w14:paraId="11D727C9" w14:textId="77777777" w:rsidR="00134C14" w:rsidRDefault="00770924" w:rsidP="00134C14">
      <w:pPr>
        <w:keepNext/>
        <w:spacing w:after="0" w:line="360" w:lineRule="auto"/>
        <w:outlineLvl w:val="3"/>
      </w:pPr>
      <w:r w:rsidRPr="00E957A6">
        <w:rPr>
          <w:rFonts w:ascii="Times New Roman" w:hAnsi="Times New Roman" w:cs="Times New Roman"/>
          <w:noProof/>
          <w:sz w:val="24"/>
          <w:szCs w:val="24"/>
        </w:rPr>
        <w:drawing>
          <wp:inline distT="0" distB="0" distL="0" distR="0" wp14:anchorId="6107D5C4" wp14:editId="04A0B731">
            <wp:extent cx="3371850" cy="3086100"/>
            <wp:effectExtent l="0" t="0" r="0" b="0"/>
            <wp:docPr id="490893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93384" name=""/>
                    <pic:cNvPicPr/>
                  </pic:nvPicPr>
                  <pic:blipFill>
                    <a:blip r:embed="rId13"/>
                    <a:stretch>
                      <a:fillRect/>
                    </a:stretch>
                  </pic:blipFill>
                  <pic:spPr>
                    <a:xfrm>
                      <a:off x="0" y="0"/>
                      <a:ext cx="3371850" cy="3086100"/>
                    </a:xfrm>
                    <a:prstGeom prst="rect">
                      <a:avLst/>
                    </a:prstGeom>
                  </pic:spPr>
                </pic:pic>
              </a:graphicData>
            </a:graphic>
          </wp:inline>
        </w:drawing>
      </w:r>
    </w:p>
    <w:p w14:paraId="6AA76D61" w14:textId="3833BD51" w:rsidR="0060378D" w:rsidRPr="00E957A6" w:rsidRDefault="00134C14" w:rsidP="00134C14">
      <w:pPr>
        <w:pStyle w:val="Caption"/>
        <w:rPr>
          <w:rFonts w:ascii="Times New Roman" w:eastAsia="Times New Roman" w:hAnsi="Times New Roman" w:cs="Times New Roman"/>
          <w:sz w:val="24"/>
          <w:szCs w:val="24"/>
          <w:lang/>
        </w:rPr>
      </w:pPr>
      <w:bookmarkStart w:id="35" w:name="_Toc200454065"/>
      <w:r>
        <w:t xml:space="preserve">Figure </w:t>
      </w:r>
      <w:fldSimple w:instr=" SEQ Figure \* ALPHABETIC ">
        <w:r w:rsidR="00B56387">
          <w:rPr>
            <w:noProof/>
          </w:rPr>
          <w:t>D</w:t>
        </w:r>
      </w:fldSimple>
      <w:r>
        <w:t xml:space="preserve"> </w:t>
      </w:r>
      <w:r w:rsidRPr="00F072AD">
        <w:t>financial access categories—formal, informal, and excluded—from 2006 to 2021.</w:t>
      </w:r>
      <w:bookmarkEnd w:id="35"/>
    </w:p>
    <w:p w14:paraId="0FF67BD0" w14:textId="77777777"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On a more positive note, gender disparities in financial access appeared to be narrowing. The gender gap in access to formal financial services decreased to 4.2% in 2021, suggesting that mobile money and fintech innovations are gradually promoting gender-inclusive financial systems.</w:t>
      </w:r>
    </w:p>
    <w:p w14:paraId="7DF89BD2" w14:textId="77777777"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Overall, the FinAccess 2021 dataset offered a rich, nuanced, and highly relevant foundation for analyzing rural household financial behavior in Kenya. Its robust methodology and comprehensive indicators made it well-suited for econometric evaluation of how mobile money contributes to household economic resilience.</w:t>
      </w:r>
    </w:p>
    <w:p w14:paraId="47FE6416" w14:textId="77777777" w:rsidR="00173E1C" w:rsidRPr="0077198E" w:rsidRDefault="00173E1C" w:rsidP="0077198E">
      <w:pPr>
        <w:pStyle w:val="Heading3"/>
        <w:spacing w:before="0" w:line="480" w:lineRule="auto"/>
        <w:rPr>
          <w:rFonts w:ascii="Times New Roman" w:eastAsia="Times New Roman" w:hAnsi="Times New Roman" w:cs="Times New Roman"/>
          <w:b/>
          <w:bCs/>
          <w:color w:val="auto"/>
          <w:lang/>
        </w:rPr>
      </w:pPr>
      <w:bookmarkStart w:id="36" w:name="_Toc200524359"/>
      <w:r w:rsidRPr="0077198E">
        <w:rPr>
          <w:rFonts w:ascii="Times New Roman" w:eastAsia="Times New Roman" w:hAnsi="Times New Roman" w:cs="Times New Roman"/>
          <w:b/>
          <w:bCs/>
          <w:color w:val="auto"/>
          <w:lang/>
        </w:rPr>
        <w:lastRenderedPageBreak/>
        <w:t>LSMS-ISA – INCATA 2024 Report (Uganda and Tanzania)</w:t>
      </w:r>
      <w:bookmarkEnd w:id="36"/>
    </w:p>
    <w:p w14:paraId="31C5B005" w14:textId="77777777"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The LSMS-ISA datasets, analyzed through the 2024 INCATA Progress Report, offer robust, nationally representative panel and cross-sectional data ideal for evaluating the relationship between mobile money usage, economic resilience, and enterprise dynamics among rural households. This study focused on Uganda and Tanzania—classified as middle-income countries in the report—due to the richness of data available and their strategic significance in East Africa’s digital financial inclusion landscape.</w:t>
      </w:r>
    </w:p>
    <w:p w14:paraId="07FE8E3B" w14:textId="77777777"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The INCATA project aims to understand the transformation of African agriculture by linking commercial small-scale producers (cSSPs) with micro, small, and medium enterprises (MSMEs). This analytical framework provides critical insights into how commercialization, diversification, and financial inclusion contribute to resilience, poverty reduction, and women’s economic empowerment (WEE).</w:t>
      </w:r>
    </w:p>
    <w:p w14:paraId="4BA31BD0" w14:textId="77777777" w:rsidR="00173E1C" w:rsidRPr="00E957A6" w:rsidRDefault="00173E1C" w:rsidP="00E957A6">
      <w:pPr>
        <w:spacing w:after="0" w:line="360" w:lineRule="auto"/>
        <w:outlineLvl w:val="3"/>
        <w:rPr>
          <w:rFonts w:ascii="Times New Roman" w:eastAsia="Times New Roman" w:hAnsi="Times New Roman" w:cs="Times New Roman"/>
          <w:b/>
          <w:bCs/>
          <w:sz w:val="24"/>
          <w:szCs w:val="24"/>
          <w:lang/>
        </w:rPr>
      </w:pPr>
      <w:r w:rsidRPr="00E957A6">
        <w:rPr>
          <w:rFonts w:ascii="Times New Roman" w:eastAsia="Times New Roman" w:hAnsi="Times New Roman" w:cs="Times New Roman"/>
          <w:b/>
          <w:bCs/>
          <w:sz w:val="24"/>
          <w:szCs w:val="24"/>
          <w:lang/>
        </w:rPr>
        <w:t>Agricultural Commercialization and Resilience</w:t>
      </w:r>
    </w:p>
    <w:p w14:paraId="4B6EE51C" w14:textId="77777777"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Small-scale producers (SSPs) in Uganda and Tanzania are major contributors to national food production. They control over 66% of cultivated land in lower-income countries and 53% in upper-income countries. Notably, over 70% of SSPs sell some of their produce, and in middle-income countries like Uganda and Tanzania, cSSPs sell around 60% or more of their output. This commercialization is positively associated with resilience outcomes. According to the report, cSSPs consistently exhibit higher Resilience Capacity Index (RCI) scores than their non-selling counterparts (Fig. 34).</w:t>
      </w:r>
    </w:p>
    <w:p w14:paraId="7858483F" w14:textId="5BAA1FCA" w:rsidR="00173E1C" w:rsidRPr="00E957A6" w:rsidRDefault="00173E1C" w:rsidP="00E957A6">
      <w:pPr>
        <w:spacing w:after="0" w:line="360" w:lineRule="auto"/>
        <w:outlineLvl w:val="3"/>
        <w:rPr>
          <w:rFonts w:ascii="Times New Roman" w:eastAsia="Times New Roman" w:hAnsi="Times New Roman" w:cs="Times New Roman"/>
          <w:i/>
          <w:iCs/>
          <w:sz w:val="24"/>
          <w:szCs w:val="24"/>
          <w:lang/>
        </w:rPr>
      </w:pPr>
      <w:r w:rsidRPr="00E957A6">
        <w:rPr>
          <w:rFonts w:ascii="Times New Roman" w:eastAsia="Times New Roman" w:hAnsi="Times New Roman" w:cs="Times New Roman"/>
          <w:b/>
          <w:bCs/>
          <w:sz w:val="24"/>
          <w:szCs w:val="24"/>
          <w:lang/>
        </w:rPr>
        <w:t xml:space="preserve">Figure </w:t>
      </w:r>
      <w:r w:rsidR="00134C14">
        <w:rPr>
          <w:rFonts w:ascii="Times New Roman" w:eastAsia="Times New Roman" w:hAnsi="Times New Roman" w:cs="Times New Roman"/>
          <w:b/>
          <w:bCs/>
          <w:sz w:val="24"/>
          <w:szCs w:val="24"/>
          <w:lang/>
        </w:rPr>
        <w:t>E</w:t>
      </w:r>
      <w:r w:rsidRPr="00E957A6">
        <w:rPr>
          <w:rFonts w:ascii="Times New Roman" w:eastAsia="Times New Roman" w:hAnsi="Times New Roman" w:cs="Times New Roman"/>
          <w:b/>
          <w:bCs/>
          <w:sz w:val="24"/>
          <w:szCs w:val="24"/>
          <w:lang/>
        </w:rPr>
        <w:t>: Commercialization vs. Resilience Scores</w:t>
      </w:r>
      <w:r w:rsidRPr="00E957A6">
        <w:rPr>
          <w:rFonts w:ascii="Times New Roman" w:eastAsia="Times New Roman" w:hAnsi="Times New Roman" w:cs="Times New Roman"/>
          <w:sz w:val="24"/>
          <w:szCs w:val="24"/>
          <w:lang/>
        </w:rPr>
        <w:br/>
      </w:r>
      <w:r w:rsidRPr="00E957A6">
        <w:rPr>
          <w:rFonts w:ascii="Times New Roman" w:eastAsia="Times New Roman" w:hAnsi="Times New Roman" w:cs="Times New Roman"/>
          <w:i/>
          <w:iCs/>
          <w:sz w:val="24"/>
          <w:szCs w:val="24"/>
          <w:lang/>
        </w:rPr>
        <w:t xml:space="preserve">A bar chart </w:t>
      </w:r>
      <w:bookmarkStart w:id="37" w:name="_Hlk200400913"/>
      <w:r w:rsidRPr="00E957A6">
        <w:rPr>
          <w:rFonts w:ascii="Times New Roman" w:eastAsia="Times New Roman" w:hAnsi="Times New Roman" w:cs="Times New Roman"/>
          <w:i/>
          <w:iCs/>
          <w:sz w:val="24"/>
          <w:szCs w:val="24"/>
          <w:lang/>
        </w:rPr>
        <w:t xml:space="preserve">comparing RCI scores among non-sellers and cSSPs </w:t>
      </w:r>
      <w:bookmarkEnd w:id="37"/>
      <w:r w:rsidRPr="00E957A6">
        <w:rPr>
          <w:rFonts w:ascii="Times New Roman" w:eastAsia="Times New Roman" w:hAnsi="Times New Roman" w:cs="Times New Roman"/>
          <w:i/>
          <w:iCs/>
          <w:sz w:val="24"/>
          <w:szCs w:val="24"/>
          <w:lang/>
        </w:rPr>
        <w:t>(lowest, middle, and upper commercialization terciles) in Uganda and Tanzania.</w:t>
      </w:r>
    </w:p>
    <w:p w14:paraId="40E01EE0" w14:textId="77777777" w:rsidR="00151789" w:rsidRDefault="00C3099E" w:rsidP="00151789">
      <w:pPr>
        <w:keepNext/>
        <w:spacing w:after="0" w:line="360" w:lineRule="auto"/>
        <w:outlineLvl w:val="3"/>
      </w:pPr>
      <w:r w:rsidRPr="00E957A6">
        <w:rPr>
          <w:rFonts w:ascii="Times New Roman" w:hAnsi="Times New Roman" w:cs="Times New Roman"/>
          <w:noProof/>
          <w:sz w:val="24"/>
          <w:szCs w:val="24"/>
        </w:rPr>
        <w:lastRenderedPageBreak/>
        <w:drawing>
          <wp:inline distT="0" distB="0" distL="0" distR="0" wp14:anchorId="4CC6F729" wp14:editId="0804D10A">
            <wp:extent cx="5829300" cy="3524250"/>
            <wp:effectExtent l="0" t="0" r="0" b="0"/>
            <wp:docPr id="1493833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33907" name=""/>
                    <pic:cNvPicPr/>
                  </pic:nvPicPr>
                  <pic:blipFill>
                    <a:blip r:embed="rId14"/>
                    <a:stretch>
                      <a:fillRect/>
                    </a:stretch>
                  </pic:blipFill>
                  <pic:spPr>
                    <a:xfrm>
                      <a:off x="0" y="0"/>
                      <a:ext cx="5829300" cy="3524250"/>
                    </a:xfrm>
                    <a:prstGeom prst="rect">
                      <a:avLst/>
                    </a:prstGeom>
                  </pic:spPr>
                </pic:pic>
              </a:graphicData>
            </a:graphic>
          </wp:inline>
        </w:drawing>
      </w:r>
    </w:p>
    <w:p w14:paraId="02BB7350" w14:textId="2747437C" w:rsidR="00C3099E" w:rsidRPr="00E957A6" w:rsidRDefault="00151789" w:rsidP="00151789">
      <w:pPr>
        <w:pStyle w:val="Caption"/>
        <w:rPr>
          <w:rFonts w:ascii="Times New Roman" w:eastAsia="Times New Roman" w:hAnsi="Times New Roman" w:cs="Times New Roman"/>
          <w:sz w:val="24"/>
          <w:szCs w:val="24"/>
          <w:lang/>
        </w:rPr>
      </w:pPr>
      <w:bookmarkStart w:id="38" w:name="_Toc200454066"/>
      <w:r>
        <w:t xml:space="preserve">Figure </w:t>
      </w:r>
      <w:fldSimple w:instr=" SEQ Figure \* ALPHABETIC ">
        <w:r w:rsidR="00B56387">
          <w:rPr>
            <w:noProof/>
          </w:rPr>
          <w:t>E</w:t>
        </w:r>
      </w:fldSimple>
      <w:r>
        <w:t xml:space="preserve"> </w:t>
      </w:r>
      <w:r w:rsidRPr="00340FFF">
        <w:t xml:space="preserve">comparing RCI scores among non-sellers and </w:t>
      </w:r>
      <w:proofErr w:type="spellStart"/>
      <w:proofErr w:type="gramStart"/>
      <w:r w:rsidRPr="00340FFF">
        <w:t>cSSPs</w:t>
      </w:r>
      <w:proofErr w:type="spellEnd"/>
      <w:r w:rsidRPr="00340FFF">
        <w:t xml:space="preserve"> </w:t>
      </w:r>
      <w:r>
        <w:t xml:space="preserve"> in</w:t>
      </w:r>
      <w:proofErr w:type="gramEnd"/>
      <w:r>
        <w:t xml:space="preserve"> Uganda and Tanzania</w:t>
      </w:r>
      <w:bookmarkEnd w:id="38"/>
    </w:p>
    <w:p w14:paraId="6DD89A5C" w14:textId="77777777" w:rsidR="00173E1C" w:rsidRPr="00E957A6" w:rsidRDefault="00173E1C" w:rsidP="00E957A6">
      <w:pPr>
        <w:spacing w:after="0" w:line="360" w:lineRule="auto"/>
        <w:outlineLvl w:val="3"/>
        <w:rPr>
          <w:rFonts w:ascii="Times New Roman" w:eastAsia="Times New Roman" w:hAnsi="Times New Roman" w:cs="Times New Roman"/>
          <w:b/>
          <w:bCs/>
          <w:sz w:val="24"/>
          <w:szCs w:val="24"/>
          <w:lang/>
        </w:rPr>
      </w:pPr>
      <w:r w:rsidRPr="00E957A6">
        <w:rPr>
          <w:rFonts w:ascii="Times New Roman" w:eastAsia="Times New Roman" w:hAnsi="Times New Roman" w:cs="Times New Roman"/>
          <w:b/>
          <w:bCs/>
          <w:sz w:val="24"/>
          <w:szCs w:val="24"/>
          <w:lang/>
        </w:rPr>
        <w:t>Food Security and Diversification</w:t>
      </w:r>
    </w:p>
    <w:p w14:paraId="29A6B6D5" w14:textId="5A73443A"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 xml:space="preserve">Food security was assessed using the Food Consumption Score (FCS). The data showed that cSSPs in Uganda had consistently higher FCS across all terciles of commercialization, indicating stronger household food security. In Tanzania, households in the upper commercialization tercile had the highest FCS, reinforcing the role of market-oriented farming in improving dietary outcomes (Fig. </w:t>
      </w:r>
      <w:r w:rsidR="00151789">
        <w:rPr>
          <w:rFonts w:ascii="Times New Roman" w:eastAsia="Times New Roman" w:hAnsi="Times New Roman" w:cs="Times New Roman"/>
          <w:sz w:val="24"/>
          <w:szCs w:val="24"/>
          <w:lang/>
        </w:rPr>
        <w:t>F</w:t>
      </w:r>
      <w:r w:rsidRPr="00E957A6">
        <w:rPr>
          <w:rFonts w:ascii="Times New Roman" w:eastAsia="Times New Roman" w:hAnsi="Times New Roman" w:cs="Times New Roman"/>
          <w:sz w:val="24"/>
          <w:szCs w:val="24"/>
          <w:lang/>
        </w:rPr>
        <w:t>).</w:t>
      </w:r>
    </w:p>
    <w:p w14:paraId="069750BB" w14:textId="77777777" w:rsidR="00AF3AE1" w:rsidRDefault="00AD69B7" w:rsidP="00AF3AE1">
      <w:pPr>
        <w:keepNext/>
        <w:spacing w:after="0" w:line="360" w:lineRule="auto"/>
        <w:outlineLvl w:val="3"/>
      </w:pPr>
      <w:r w:rsidRPr="00E957A6">
        <w:rPr>
          <w:rFonts w:ascii="Times New Roman" w:hAnsi="Times New Roman" w:cs="Times New Roman"/>
          <w:noProof/>
          <w:sz w:val="24"/>
          <w:szCs w:val="24"/>
        </w:rPr>
        <w:lastRenderedPageBreak/>
        <w:drawing>
          <wp:inline distT="0" distB="0" distL="0" distR="0" wp14:anchorId="33727C6F" wp14:editId="4A1C7E6C">
            <wp:extent cx="5505450" cy="3495675"/>
            <wp:effectExtent l="0" t="0" r="0" b="9525"/>
            <wp:docPr id="453832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32869" name=""/>
                    <pic:cNvPicPr/>
                  </pic:nvPicPr>
                  <pic:blipFill>
                    <a:blip r:embed="rId15"/>
                    <a:stretch>
                      <a:fillRect/>
                    </a:stretch>
                  </pic:blipFill>
                  <pic:spPr>
                    <a:xfrm>
                      <a:off x="0" y="0"/>
                      <a:ext cx="5505450" cy="3495675"/>
                    </a:xfrm>
                    <a:prstGeom prst="rect">
                      <a:avLst/>
                    </a:prstGeom>
                  </pic:spPr>
                </pic:pic>
              </a:graphicData>
            </a:graphic>
          </wp:inline>
        </w:drawing>
      </w:r>
    </w:p>
    <w:p w14:paraId="3891706B" w14:textId="07B02926" w:rsidR="00AD69B7" w:rsidRPr="00E957A6" w:rsidRDefault="00AF3AE1" w:rsidP="00AF3AE1">
      <w:pPr>
        <w:pStyle w:val="Caption"/>
        <w:rPr>
          <w:rFonts w:ascii="Times New Roman" w:eastAsia="Times New Roman" w:hAnsi="Times New Roman" w:cs="Times New Roman"/>
          <w:sz w:val="24"/>
          <w:szCs w:val="24"/>
          <w:lang/>
        </w:rPr>
      </w:pPr>
      <w:bookmarkStart w:id="39" w:name="_Toc200454067"/>
      <w:r>
        <w:t xml:space="preserve">Figure </w:t>
      </w:r>
      <w:fldSimple w:instr=" SEQ Figure \* ALPHABETIC ">
        <w:r w:rsidR="00B56387">
          <w:rPr>
            <w:noProof/>
          </w:rPr>
          <w:t>F</w:t>
        </w:r>
      </w:fldSimple>
      <w:r>
        <w:t xml:space="preserve"> Food Consumption Score by Crop Commercialization</w:t>
      </w:r>
      <w:bookmarkEnd w:id="39"/>
    </w:p>
    <w:p w14:paraId="7BC0C325" w14:textId="1D046874"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 xml:space="preserve">Additionally, crop diversification—measured using a Herfindahl index—was shown to enhance resilience and food security. Households with higher diversification had a significantly greater likelihood of planting fruits and vegetables, which are directly linked to poverty reduction. Diversified producers also demonstrated higher women’s empowerment (Fig. </w:t>
      </w:r>
      <w:r w:rsidR="001F0F25">
        <w:rPr>
          <w:rFonts w:ascii="Times New Roman" w:eastAsia="Times New Roman" w:hAnsi="Times New Roman" w:cs="Times New Roman"/>
          <w:sz w:val="24"/>
          <w:szCs w:val="24"/>
          <w:lang/>
        </w:rPr>
        <w:t>G)</w:t>
      </w:r>
      <w:r w:rsidRPr="00E957A6">
        <w:rPr>
          <w:rFonts w:ascii="Times New Roman" w:eastAsia="Times New Roman" w:hAnsi="Times New Roman" w:cs="Times New Roman"/>
          <w:sz w:val="24"/>
          <w:szCs w:val="24"/>
          <w:lang/>
        </w:rPr>
        <w:t>.</w:t>
      </w:r>
    </w:p>
    <w:p w14:paraId="2D0B645E" w14:textId="77777777" w:rsidR="00173E1C" w:rsidRPr="00E957A6" w:rsidRDefault="00173E1C" w:rsidP="00E957A6">
      <w:pPr>
        <w:spacing w:after="0" w:line="360" w:lineRule="auto"/>
        <w:outlineLvl w:val="3"/>
        <w:rPr>
          <w:rFonts w:ascii="Times New Roman" w:eastAsia="Times New Roman" w:hAnsi="Times New Roman" w:cs="Times New Roman"/>
          <w:i/>
          <w:iCs/>
          <w:sz w:val="24"/>
          <w:szCs w:val="24"/>
          <w:lang/>
        </w:rPr>
      </w:pPr>
      <w:r w:rsidRPr="00E957A6">
        <w:rPr>
          <w:rFonts w:ascii="Times New Roman" w:eastAsia="Times New Roman" w:hAnsi="Times New Roman" w:cs="Times New Roman"/>
          <w:b/>
          <w:bCs/>
          <w:sz w:val="24"/>
          <w:szCs w:val="24"/>
          <w:lang/>
        </w:rPr>
        <w:t>Figure 2: Crop Diversification and Food Security</w:t>
      </w:r>
      <w:r w:rsidRPr="00E957A6">
        <w:rPr>
          <w:rFonts w:ascii="Times New Roman" w:eastAsia="Times New Roman" w:hAnsi="Times New Roman" w:cs="Times New Roman"/>
          <w:sz w:val="24"/>
          <w:szCs w:val="24"/>
          <w:lang/>
        </w:rPr>
        <w:br/>
      </w:r>
      <w:r w:rsidRPr="00E957A6">
        <w:rPr>
          <w:rFonts w:ascii="Times New Roman" w:eastAsia="Times New Roman" w:hAnsi="Times New Roman" w:cs="Times New Roman"/>
          <w:i/>
          <w:iCs/>
          <w:sz w:val="24"/>
          <w:szCs w:val="24"/>
          <w:lang/>
        </w:rPr>
        <w:t>A scatter plot or grouped bar chart showing FCS by diversification category (low, medium, high) for Uganda and Tanzania.</w:t>
      </w:r>
    </w:p>
    <w:p w14:paraId="296FA45D" w14:textId="77777777" w:rsidR="00AF3AE1" w:rsidRDefault="0033178A" w:rsidP="00AF3AE1">
      <w:pPr>
        <w:keepNext/>
        <w:spacing w:after="0" w:line="360" w:lineRule="auto"/>
        <w:outlineLvl w:val="3"/>
      </w:pPr>
      <w:r w:rsidRPr="00E957A6">
        <w:rPr>
          <w:rFonts w:ascii="Times New Roman" w:hAnsi="Times New Roman" w:cs="Times New Roman"/>
          <w:noProof/>
          <w:sz w:val="24"/>
          <w:szCs w:val="24"/>
        </w:rPr>
        <w:lastRenderedPageBreak/>
        <w:drawing>
          <wp:inline distT="0" distB="0" distL="0" distR="0" wp14:anchorId="24FA60EF" wp14:editId="346586D8">
            <wp:extent cx="5419725" cy="3810000"/>
            <wp:effectExtent l="0" t="0" r="9525" b="0"/>
            <wp:docPr id="106568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8285" name=""/>
                    <pic:cNvPicPr/>
                  </pic:nvPicPr>
                  <pic:blipFill>
                    <a:blip r:embed="rId16"/>
                    <a:stretch>
                      <a:fillRect/>
                    </a:stretch>
                  </pic:blipFill>
                  <pic:spPr>
                    <a:xfrm>
                      <a:off x="0" y="0"/>
                      <a:ext cx="5419725" cy="3810000"/>
                    </a:xfrm>
                    <a:prstGeom prst="rect">
                      <a:avLst/>
                    </a:prstGeom>
                  </pic:spPr>
                </pic:pic>
              </a:graphicData>
            </a:graphic>
          </wp:inline>
        </w:drawing>
      </w:r>
    </w:p>
    <w:p w14:paraId="6B7B1ECD" w14:textId="5924F714" w:rsidR="0033178A" w:rsidRPr="00E957A6" w:rsidRDefault="00AF3AE1" w:rsidP="00AF3AE1">
      <w:pPr>
        <w:pStyle w:val="Caption"/>
        <w:rPr>
          <w:rFonts w:ascii="Times New Roman" w:eastAsia="Times New Roman" w:hAnsi="Times New Roman" w:cs="Times New Roman"/>
          <w:sz w:val="24"/>
          <w:szCs w:val="24"/>
          <w:lang/>
        </w:rPr>
      </w:pPr>
      <w:bookmarkStart w:id="40" w:name="_Toc200454068"/>
      <w:r>
        <w:t xml:space="preserve">Figure </w:t>
      </w:r>
      <w:fldSimple w:instr=" SEQ Figure \* ALPHABETIC ">
        <w:r w:rsidR="00B56387">
          <w:rPr>
            <w:noProof/>
          </w:rPr>
          <w:t>G</w:t>
        </w:r>
      </w:fldSimple>
      <w:r>
        <w:t xml:space="preserve"> Percentage of empowered households by crop diversification</w:t>
      </w:r>
      <w:bookmarkEnd w:id="40"/>
    </w:p>
    <w:p w14:paraId="291642CA" w14:textId="77777777" w:rsidR="00173E1C" w:rsidRPr="00E957A6" w:rsidRDefault="00173E1C" w:rsidP="00E957A6">
      <w:pPr>
        <w:spacing w:after="0" w:line="360" w:lineRule="auto"/>
        <w:outlineLvl w:val="3"/>
        <w:rPr>
          <w:rFonts w:ascii="Times New Roman" w:eastAsia="Times New Roman" w:hAnsi="Times New Roman" w:cs="Times New Roman"/>
          <w:b/>
          <w:bCs/>
          <w:sz w:val="24"/>
          <w:szCs w:val="24"/>
          <w:lang/>
        </w:rPr>
      </w:pPr>
      <w:r w:rsidRPr="00E957A6">
        <w:rPr>
          <w:rFonts w:ascii="Times New Roman" w:eastAsia="Times New Roman" w:hAnsi="Times New Roman" w:cs="Times New Roman"/>
          <w:b/>
          <w:bCs/>
          <w:sz w:val="24"/>
          <w:szCs w:val="24"/>
          <w:lang/>
        </w:rPr>
        <w:t>Mobile Money, MSMEs, and Gender Dynamics</w:t>
      </w:r>
    </w:p>
    <w:p w14:paraId="560D14A6" w14:textId="77777777"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The LSMS-ISA data captures mobile money use indirectly through financial access and MSME participation. In both countries, a considerable proportion of cSSP households also operate MSMEs. Approximately 15–57% of SSP households own MSMEs, with ownership patterns varying by gender and sector.</w:t>
      </w:r>
    </w:p>
    <w:p w14:paraId="4EDE1944" w14:textId="56A332E4"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Women are more likely to own downstream MSMEs (e.g., food processing and retail), while men dominate upstream MSMEs (e.g., agri-input supply, logistics). Despite owning more businesses, female MSME owners employ less paid labor, limiting their enterprise scale and economic impact.</w:t>
      </w:r>
    </w:p>
    <w:p w14:paraId="397C344C" w14:textId="762E4961" w:rsidR="00173E1C" w:rsidRDefault="00173E1C" w:rsidP="00E957A6">
      <w:pPr>
        <w:spacing w:after="0" w:line="360" w:lineRule="auto"/>
        <w:outlineLvl w:val="3"/>
        <w:rPr>
          <w:rFonts w:ascii="Times New Roman" w:eastAsia="Times New Roman" w:hAnsi="Times New Roman" w:cs="Times New Roman"/>
          <w:i/>
          <w:iCs/>
          <w:sz w:val="24"/>
          <w:szCs w:val="24"/>
          <w:lang/>
        </w:rPr>
      </w:pPr>
      <w:r w:rsidRPr="00E957A6">
        <w:rPr>
          <w:rFonts w:ascii="Times New Roman" w:eastAsia="Times New Roman" w:hAnsi="Times New Roman" w:cs="Times New Roman"/>
          <w:b/>
          <w:bCs/>
          <w:sz w:val="24"/>
          <w:szCs w:val="24"/>
          <w:lang/>
        </w:rPr>
        <w:t xml:space="preserve">Figure </w:t>
      </w:r>
      <w:r w:rsidR="001F0F25">
        <w:rPr>
          <w:rFonts w:ascii="Times New Roman" w:eastAsia="Times New Roman" w:hAnsi="Times New Roman" w:cs="Times New Roman"/>
          <w:b/>
          <w:bCs/>
          <w:sz w:val="24"/>
          <w:szCs w:val="24"/>
          <w:lang/>
        </w:rPr>
        <w:t>H</w:t>
      </w:r>
      <w:r w:rsidRPr="00E957A6">
        <w:rPr>
          <w:rFonts w:ascii="Times New Roman" w:eastAsia="Times New Roman" w:hAnsi="Times New Roman" w:cs="Times New Roman"/>
          <w:b/>
          <w:bCs/>
          <w:sz w:val="24"/>
          <w:szCs w:val="24"/>
          <w:lang/>
        </w:rPr>
        <w:t>: MSME Ownership by Gender and Sector</w:t>
      </w:r>
      <w:r w:rsidRPr="00E957A6">
        <w:rPr>
          <w:rFonts w:ascii="Times New Roman" w:eastAsia="Times New Roman" w:hAnsi="Times New Roman" w:cs="Times New Roman"/>
          <w:sz w:val="24"/>
          <w:szCs w:val="24"/>
          <w:lang/>
        </w:rPr>
        <w:br/>
      </w:r>
      <w:r w:rsidRPr="00E957A6">
        <w:rPr>
          <w:rFonts w:ascii="Times New Roman" w:eastAsia="Times New Roman" w:hAnsi="Times New Roman" w:cs="Times New Roman"/>
          <w:i/>
          <w:iCs/>
          <w:sz w:val="24"/>
          <w:szCs w:val="24"/>
          <w:lang/>
        </w:rPr>
        <w:t>A segmented bar chart showing upstream vs. downstream MSME ownership by gender.</w:t>
      </w:r>
    </w:p>
    <w:p w14:paraId="58641D9B" w14:textId="77777777" w:rsidR="00AF3AE1" w:rsidRDefault="00AF3AE1" w:rsidP="00E957A6">
      <w:pPr>
        <w:spacing w:after="0" w:line="360" w:lineRule="auto"/>
        <w:outlineLvl w:val="3"/>
        <w:rPr>
          <w:rFonts w:ascii="Times New Roman" w:eastAsia="Times New Roman" w:hAnsi="Times New Roman" w:cs="Times New Roman"/>
          <w:i/>
          <w:iCs/>
          <w:sz w:val="24"/>
          <w:szCs w:val="24"/>
          <w:lang/>
        </w:rPr>
      </w:pPr>
    </w:p>
    <w:p w14:paraId="462F20B5" w14:textId="77777777" w:rsidR="00AF3AE1" w:rsidRDefault="00AF3AE1" w:rsidP="00E957A6">
      <w:pPr>
        <w:spacing w:after="0" w:line="360" w:lineRule="auto"/>
        <w:outlineLvl w:val="3"/>
        <w:rPr>
          <w:rFonts w:ascii="Times New Roman" w:eastAsia="Times New Roman" w:hAnsi="Times New Roman" w:cs="Times New Roman"/>
          <w:i/>
          <w:iCs/>
          <w:sz w:val="24"/>
          <w:szCs w:val="24"/>
          <w:lang/>
        </w:rPr>
      </w:pPr>
    </w:p>
    <w:p w14:paraId="2E787FCC" w14:textId="77777777" w:rsidR="00AF3AE1" w:rsidRDefault="00AF3AE1" w:rsidP="00E957A6">
      <w:pPr>
        <w:spacing w:after="0" w:line="360" w:lineRule="auto"/>
        <w:outlineLvl w:val="3"/>
        <w:rPr>
          <w:rFonts w:ascii="Times New Roman" w:eastAsia="Times New Roman" w:hAnsi="Times New Roman" w:cs="Times New Roman"/>
          <w:i/>
          <w:iCs/>
          <w:sz w:val="24"/>
          <w:szCs w:val="24"/>
          <w:lang/>
        </w:rPr>
      </w:pPr>
    </w:p>
    <w:p w14:paraId="1B1321AC" w14:textId="77777777" w:rsidR="00AF3AE1" w:rsidRDefault="00AF3AE1" w:rsidP="00E957A6">
      <w:pPr>
        <w:spacing w:after="0" w:line="360" w:lineRule="auto"/>
        <w:outlineLvl w:val="3"/>
        <w:rPr>
          <w:rFonts w:ascii="Times New Roman" w:eastAsia="Times New Roman" w:hAnsi="Times New Roman" w:cs="Times New Roman"/>
          <w:i/>
          <w:iCs/>
          <w:sz w:val="24"/>
          <w:szCs w:val="24"/>
          <w:lang/>
        </w:rPr>
      </w:pPr>
    </w:p>
    <w:p w14:paraId="321E4387" w14:textId="77777777" w:rsidR="00AF3AE1" w:rsidRDefault="00AF3AE1" w:rsidP="00E957A6">
      <w:pPr>
        <w:spacing w:after="0" w:line="360" w:lineRule="auto"/>
        <w:outlineLvl w:val="3"/>
        <w:rPr>
          <w:rFonts w:ascii="Times New Roman" w:eastAsia="Times New Roman" w:hAnsi="Times New Roman" w:cs="Times New Roman"/>
          <w:i/>
          <w:iCs/>
          <w:sz w:val="24"/>
          <w:szCs w:val="24"/>
          <w:lang/>
        </w:rPr>
      </w:pPr>
    </w:p>
    <w:p w14:paraId="7D97D56A" w14:textId="3E5D474B" w:rsidR="00AF3AE1" w:rsidRDefault="00AF3AE1" w:rsidP="00E957A6">
      <w:pPr>
        <w:spacing w:after="0" w:line="360" w:lineRule="auto"/>
        <w:outlineLvl w:val="3"/>
        <w:rPr>
          <w:rFonts w:ascii="Times New Roman" w:eastAsia="Times New Roman" w:hAnsi="Times New Roman" w:cs="Times New Roman"/>
          <w:sz w:val="24"/>
          <w:szCs w:val="24"/>
          <w:lang/>
        </w:rPr>
      </w:pPr>
      <w:r>
        <w:rPr>
          <w:noProof/>
        </w:rPr>
        <mc:AlternateContent>
          <mc:Choice Requires="wps">
            <w:drawing>
              <wp:anchor distT="0" distB="0" distL="114300" distR="114300" simplePos="0" relativeHeight="251675648" behindDoc="0" locked="0" layoutInCell="1" allowOverlap="1" wp14:anchorId="1B84D38D" wp14:editId="15A63183">
                <wp:simplePos x="0" y="0"/>
                <wp:positionH relativeFrom="column">
                  <wp:posOffset>238125</wp:posOffset>
                </wp:positionH>
                <wp:positionV relativeFrom="paragraph">
                  <wp:posOffset>7023735</wp:posOffset>
                </wp:positionV>
                <wp:extent cx="5343525" cy="635"/>
                <wp:effectExtent l="0" t="0" r="9525" b="0"/>
                <wp:wrapNone/>
                <wp:docPr id="1233650996" name="Text Box 1"/>
                <wp:cNvGraphicFramePr/>
                <a:graphic xmlns:a="http://schemas.openxmlformats.org/drawingml/2006/main">
                  <a:graphicData uri="http://schemas.microsoft.com/office/word/2010/wordprocessingShape">
                    <wps:wsp>
                      <wps:cNvSpPr txBox="1"/>
                      <wps:spPr>
                        <a:xfrm>
                          <a:off x="0" y="0"/>
                          <a:ext cx="5343525" cy="635"/>
                        </a:xfrm>
                        <a:prstGeom prst="rect">
                          <a:avLst/>
                        </a:prstGeom>
                        <a:solidFill>
                          <a:prstClr val="white"/>
                        </a:solidFill>
                        <a:ln>
                          <a:noFill/>
                        </a:ln>
                      </wps:spPr>
                      <wps:txbx>
                        <w:txbxContent>
                          <w:p w14:paraId="592E338F" w14:textId="0BDBC864" w:rsidR="00AF3AE1" w:rsidRPr="00FF7D2D" w:rsidRDefault="00AF3AE1" w:rsidP="00AF3AE1">
                            <w:pPr>
                              <w:pStyle w:val="Caption"/>
                              <w:rPr>
                                <w:rFonts w:ascii="Times New Roman" w:eastAsia="Times New Roman" w:hAnsi="Times New Roman" w:cs="Times New Roman"/>
                                <w:noProof/>
                                <w:lang/>
                              </w:rPr>
                            </w:pPr>
                            <w:bookmarkStart w:id="41" w:name="_Toc200454069"/>
                            <w:r>
                              <w:t xml:space="preserve">Figure </w:t>
                            </w:r>
                            <w:fldSimple w:instr=" SEQ Figure \* ALPHABETIC ">
                              <w:r w:rsidR="00B56387">
                                <w:rPr>
                                  <w:noProof/>
                                </w:rPr>
                                <w:t>H</w:t>
                              </w:r>
                            </w:fldSimple>
                            <w:r w:rsidR="001F0F25">
                              <w:t xml:space="preserve"> </w:t>
                            </w:r>
                            <w:r w:rsidRPr="00062A4F">
                              <w:t>upstream vs. downstream MSME ownership by gender</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84D38D" id="_x0000_s1032" type="#_x0000_t202" style="position:absolute;margin-left:18.75pt;margin-top:553.05pt;width:420.7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" stroked="f">
                <v:textbox style="mso-fit-shape-to-text:t" inset="0,0,0,0">
                  <w:txbxContent>
                    <w:p w14:paraId="592E338F" w14:textId="0BDBC864" w:rsidR="00AF3AE1" w:rsidRPr="00FF7D2D" w:rsidRDefault="00AF3AE1" w:rsidP="00AF3AE1">
                      <w:pPr>
                        <w:pStyle w:val="Caption"/>
                        <w:rPr>
                          <w:rFonts w:ascii="Times New Roman" w:eastAsia="Times New Roman" w:hAnsi="Times New Roman" w:cs="Times New Roman"/>
                          <w:noProof/>
                          <w:lang w:val="en-KE" w:eastAsia="en-KE"/>
                        </w:rPr>
                      </w:pPr>
                      <w:bookmarkStart w:id="42" w:name="_Toc200454069"/>
                      <w:r>
                        <w:t xml:space="preserve">Figure </w:t>
                      </w:r>
                      <w:fldSimple w:instr=" SEQ Figure \* ALPHABETIC ">
                        <w:r w:rsidR="00B56387">
                          <w:rPr>
                            <w:noProof/>
                          </w:rPr>
                          <w:t>H</w:t>
                        </w:r>
                      </w:fldSimple>
                      <w:r w:rsidR="001F0F25">
                        <w:t xml:space="preserve"> </w:t>
                      </w:r>
                      <w:r w:rsidRPr="00062A4F">
                        <w:t>upstream vs. downstream MSME ownership by gender</w:t>
                      </w:r>
                      <w:bookmarkEnd w:id="42"/>
                    </w:p>
                  </w:txbxContent>
                </v:textbox>
              </v:shape>
            </w:pict>
          </mc:Fallback>
        </mc:AlternateContent>
      </w:r>
      <w:r>
        <w:rPr>
          <w:rFonts w:ascii="Times New Roman" w:eastAsia="Times New Roman" w:hAnsi="Times New Roman" w:cs="Times New Roman"/>
          <w:i/>
          <w:iCs/>
          <w:noProof/>
          <w:sz w:val="24"/>
          <w:szCs w:val="24"/>
          <w:lang/>
        </w:rPr>
        <mc:AlternateContent>
          <mc:Choice Requires="wps">
            <w:drawing>
              <wp:anchor distT="0" distB="0" distL="114300" distR="114300" simplePos="0" relativeHeight="251673600" behindDoc="0" locked="0" layoutInCell="1" allowOverlap="1" wp14:anchorId="6BE42999" wp14:editId="51580059">
                <wp:simplePos x="0" y="0"/>
                <wp:positionH relativeFrom="column">
                  <wp:posOffset>238125</wp:posOffset>
                </wp:positionH>
                <wp:positionV relativeFrom="paragraph">
                  <wp:posOffset>108585</wp:posOffset>
                </wp:positionV>
                <wp:extent cx="5343525" cy="6858000"/>
                <wp:effectExtent l="0" t="0" r="28575" b="19050"/>
                <wp:wrapNone/>
                <wp:docPr id="169334208" name="Text Box 9"/>
                <wp:cNvGraphicFramePr/>
                <a:graphic xmlns:a="http://schemas.openxmlformats.org/drawingml/2006/main">
                  <a:graphicData uri="http://schemas.microsoft.com/office/word/2010/wordprocessingShape">
                    <wps:wsp>
                      <wps:cNvSpPr txBox="1"/>
                      <wps:spPr>
                        <a:xfrm>
                          <a:off x="0" y="0"/>
                          <a:ext cx="5343525" cy="6858000"/>
                        </a:xfrm>
                        <a:prstGeom prst="rect">
                          <a:avLst/>
                        </a:prstGeom>
                        <a:solidFill>
                          <a:schemeClr val="lt1"/>
                        </a:solidFill>
                        <a:ln w="6350">
                          <a:solidFill>
                            <a:prstClr val="black"/>
                          </a:solidFill>
                        </a:ln>
                      </wps:spPr>
                      <wps:txbx>
                        <w:txbxContent>
                          <w:p w14:paraId="3E150419" w14:textId="6B0F1480" w:rsidR="00AF3AE1" w:rsidRDefault="00AF3AE1">
                            <w:r w:rsidRPr="00E957A6">
                              <w:rPr>
                                <w:rFonts w:ascii="Times New Roman" w:hAnsi="Times New Roman" w:cs="Times New Roman"/>
                                <w:noProof/>
                                <w:sz w:val="24"/>
                                <w:szCs w:val="24"/>
                              </w:rPr>
                              <w:drawing>
                                <wp:inline distT="0" distB="0" distL="0" distR="0" wp14:anchorId="3C925C4D" wp14:editId="592B389C">
                                  <wp:extent cx="5154295" cy="3141582"/>
                                  <wp:effectExtent l="0" t="0" r="8255" b="1905"/>
                                  <wp:docPr id="1772596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76692" name=""/>
                                          <pic:cNvPicPr/>
                                        </pic:nvPicPr>
                                        <pic:blipFill>
                                          <a:blip r:embed="rId17"/>
                                          <a:stretch>
                                            <a:fillRect/>
                                          </a:stretch>
                                        </pic:blipFill>
                                        <pic:spPr>
                                          <a:xfrm>
                                            <a:off x="0" y="0"/>
                                            <a:ext cx="5154295" cy="3141582"/>
                                          </a:xfrm>
                                          <a:prstGeom prst="rect">
                                            <a:avLst/>
                                          </a:prstGeom>
                                        </pic:spPr>
                                      </pic:pic>
                                    </a:graphicData>
                                  </a:graphic>
                                </wp:inline>
                              </w:drawing>
                            </w:r>
                          </w:p>
                          <w:p w14:paraId="776D9167" w14:textId="4FA77BFE" w:rsidR="00AF3AE1" w:rsidRDefault="00AF3AE1">
                            <w:r w:rsidRPr="00E957A6">
                              <w:rPr>
                                <w:rFonts w:ascii="Times New Roman" w:hAnsi="Times New Roman" w:cs="Times New Roman"/>
                                <w:noProof/>
                                <w:sz w:val="24"/>
                                <w:szCs w:val="24"/>
                              </w:rPr>
                              <w:drawing>
                                <wp:inline distT="0" distB="0" distL="0" distR="0" wp14:anchorId="674CAFAA" wp14:editId="3A49897C">
                                  <wp:extent cx="5154295" cy="3338779"/>
                                  <wp:effectExtent l="0" t="0" r="8255" b="0"/>
                                  <wp:docPr id="2001257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57447" name=""/>
                                          <pic:cNvPicPr/>
                                        </pic:nvPicPr>
                                        <pic:blipFill>
                                          <a:blip r:embed="rId18"/>
                                          <a:stretch>
                                            <a:fillRect/>
                                          </a:stretch>
                                        </pic:blipFill>
                                        <pic:spPr>
                                          <a:xfrm>
                                            <a:off x="0" y="0"/>
                                            <a:ext cx="5154295" cy="3338779"/>
                                          </a:xfrm>
                                          <a:prstGeom prst="rect">
                                            <a:avLst/>
                                          </a:prstGeom>
                                        </pic:spPr>
                                      </pic:pic>
                                    </a:graphicData>
                                  </a:graphic>
                                </wp:inline>
                              </w:drawing>
                            </w:r>
                          </w:p>
                          <w:p w14:paraId="04041D27" w14:textId="77777777" w:rsidR="00AF3AE1" w:rsidRDefault="00AF3A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42999" id="Text Box 9" o:spid="_x0000_s1033" type="#_x0000_t202" style="position:absolute;margin-left:18.75pt;margin-top:8.55pt;width:420.75pt;height:540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" fillcolor="white [3201]" strokeweight=".5pt">
                <v:textbox>
                  <w:txbxContent>
                    <w:p w14:paraId="3E150419" w14:textId="6B0F1480" w:rsidR="00AF3AE1" w:rsidRDefault="00AF3AE1">
                      <w:r w:rsidRPr="00E957A6">
                        <w:rPr>
                          <w:rFonts w:ascii="Times New Roman" w:hAnsi="Times New Roman" w:cs="Times New Roman"/>
                          <w:noProof/>
                          <w:sz w:val="24"/>
                          <w:szCs w:val="24"/>
                        </w:rPr>
                        <w:drawing>
                          <wp:inline distT="0" distB="0" distL="0" distR="0" wp14:anchorId="3C925C4D" wp14:editId="592B389C">
                            <wp:extent cx="5154295" cy="3141582"/>
                            <wp:effectExtent l="0" t="0" r="8255" b="1905"/>
                            <wp:docPr id="1772596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76692" name=""/>
                                    <pic:cNvPicPr/>
                                  </pic:nvPicPr>
                                  <pic:blipFill>
                                    <a:blip r:embed="rId19"/>
                                    <a:stretch>
                                      <a:fillRect/>
                                    </a:stretch>
                                  </pic:blipFill>
                                  <pic:spPr>
                                    <a:xfrm>
                                      <a:off x="0" y="0"/>
                                      <a:ext cx="5154295" cy="3141582"/>
                                    </a:xfrm>
                                    <a:prstGeom prst="rect">
                                      <a:avLst/>
                                    </a:prstGeom>
                                  </pic:spPr>
                                </pic:pic>
                              </a:graphicData>
                            </a:graphic>
                          </wp:inline>
                        </w:drawing>
                      </w:r>
                    </w:p>
                    <w:p w14:paraId="776D9167" w14:textId="4FA77BFE" w:rsidR="00AF3AE1" w:rsidRDefault="00AF3AE1">
                      <w:r w:rsidRPr="00E957A6">
                        <w:rPr>
                          <w:rFonts w:ascii="Times New Roman" w:hAnsi="Times New Roman" w:cs="Times New Roman"/>
                          <w:noProof/>
                          <w:sz w:val="24"/>
                          <w:szCs w:val="24"/>
                        </w:rPr>
                        <w:drawing>
                          <wp:inline distT="0" distB="0" distL="0" distR="0" wp14:anchorId="674CAFAA" wp14:editId="3A49897C">
                            <wp:extent cx="5154295" cy="3338779"/>
                            <wp:effectExtent l="0" t="0" r="8255" b="0"/>
                            <wp:docPr id="2001257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57447" name=""/>
                                    <pic:cNvPicPr/>
                                  </pic:nvPicPr>
                                  <pic:blipFill>
                                    <a:blip r:embed="rId20"/>
                                    <a:stretch>
                                      <a:fillRect/>
                                    </a:stretch>
                                  </pic:blipFill>
                                  <pic:spPr>
                                    <a:xfrm>
                                      <a:off x="0" y="0"/>
                                      <a:ext cx="5154295" cy="3338779"/>
                                    </a:xfrm>
                                    <a:prstGeom prst="rect">
                                      <a:avLst/>
                                    </a:prstGeom>
                                  </pic:spPr>
                                </pic:pic>
                              </a:graphicData>
                            </a:graphic>
                          </wp:inline>
                        </w:drawing>
                      </w:r>
                    </w:p>
                    <w:p w14:paraId="04041D27" w14:textId="77777777" w:rsidR="00AF3AE1" w:rsidRDefault="00AF3AE1"/>
                  </w:txbxContent>
                </v:textbox>
              </v:shape>
            </w:pict>
          </mc:Fallback>
        </mc:AlternateContent>
      </w:r>
    </w:p>
    <w:p w14:paraId="5FA637E6"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5A49320B"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53E38EF0"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095074BA"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4394D4B1"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6BDF17AE"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52B7FC1A"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37FF6195"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0CD3AB4B"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6BC5CB11"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603B4DF3"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17E45DA3"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3CDD88FC"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4E050592"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3AA3BC35"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37D8A85E"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157D3A68"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449EF360"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64A43F13"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1033E3FF"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6FAEC68F"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02285A56"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5F2F4B2B"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6A089F6F"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1B2631C4"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49CF0D2F"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05601D78" w14:textId="77777777" w:rsidR="00AF3AE1" w:rsidRDefault="00AF3AE1" w:rsidP="00E957A6">
      <w:pPr>
        <w:spacing w:after="0" w:line="360" w:lineRule="auto"/>
        <w:outlineLvl w:val="3"/>
        <w:rPr>
          <w:rFonts w:ascii="Times New Roman" w:eastAsia="Times New Roman" w:hAnsi="Times New Roman" w:cs="Times New Roman"/>
          <w:sz w:val="24"/>
          <w:szCs w:val="24"/>
          <w:lang/>
        </w:rPr>
      </w:pPr>
    </w:p>
    <w:p w14:paraId="6CEF2558" w14:textId="04B91EF2"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 xml:space="preserve">These gender disparities also reflect differences in access to financial capital. Most MSMEs—particularly those owned by women—are self-financed. Only a small share used credit (formal or </w:t>
      </w:r>
      <w:r w:rsidRPr="00E957A6">
        <w:rPr>
          <w:rFonts w:ascii="Times New Roman" w:eastAsia="Times New Roman" w:hAnsi="Times New Roman" w:cs="Times New Roman"/>
          <w:sz w:val="24"/>
          <w:szCs w:val="24"/>
          <w:lang/>
        </w:rPr>
        <w:lastRenderedPageBreak/>
        <w:t xml:space="preserve">informal) to start their enterprises, with many relying on savings or gifts (Fig. </w:t>
      </w:r>
      <w:r w:rsidR="001F0F25">
        <w:rPr>
          <w:rFonts w:ascii="Times New Roman" w:eastAsia="Times New Roman" w:hAnsi="Times New Roman" w:cs="Times New Roman"/>
          <w:sz w:val="24"/>
          <w:szCs w:val="24"/>
          <w:lang/>
        </w:rPr>
        <w:t>H</w:t>
      </w:r>
      <w:r w:rsidRPr="00E957A6">
        <w:rPr>
          <w:rFonts w:ascii="Times New Roman" w:eastAsia="Times New Roman" w:hAnsi="Times New Roman" w:cs="Times New Roman"/>
          <w:sz w:val="24"/>
          <w:szCs w:val="24"/>
          <w:lang/>
        </w:rPr>
        <w:t>). This has implications for mobile money’s potential as a credit channel and its role in empowering women entrepreneurs.</w:t>
      </w:r>
    </w:p>
    <w:p w14:paraId="12A09FEC" w14:textId="77777777" w:rsidR="001F0F25" w:rsidRDefault="00D05423" w:rsidP="001F0F25">
      <w:pPr>
        <w:keepNext/>
        <w:spacing w:after="0" w:line="360" w:lineRule="auto"/>
        <w:outlineLvl w:val="3"/>
      </w:pPr>
      <w:r w:rsidRPr="00E957A6">
        <w:rPr>
          <w:rFonts w:ascii="Times New Roman" w:hAnsi="Times New Roman" w:cs="Times New Roman"/>
          <w:noProof/>
          <w:sz w:val="24"/>
          <w:szCs w:val="24"/>
        </w:rPr>
        <w:drawing>
          <wp:inline distT="0" distB="0" distL="0" distR="0" wp14:anchorId="079E51C0" wp14:editId="5FB2EE64">
            <wp:extent cx="4972050" cy="3638550"/>
            <wp:effectExtent l="0" t="0" r="0" b="0"/>
            <wp:docPr id="786467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67533" name=""/>
                    <pic:cNvPicPr/>
                  </pic:nvPicPr>
                  <pic:blipFill>
                    <a:blip r:embed="rId21"/>
                    <a:stretch>
                      <a:fillRect/>
                    </a:stretch>
                  </pic:blipFill>
                  <pic:spPr>
                    <a:xfrm>
                      <a:off x="0" y="0"/>
                      <a:ext cx="4972050" cy="3638550"/>
                    </a:xfrm>
                    <a:prstGeom prst="rect">
                      <a:avLst/>
                    </a:prstGeom>
                  </pic:spPr>
                </pic:pic>
              </a:graphicData>
            </a:graphic>
          </wp:inline>
        </w:drawing>
      </w:r>
    </w:p>
    <w:p w14:paraId="605133C4" w14:textId="3EF66C52" w:rsidR="00774E79" w:rsidRPr="00E957A6" w:rsidRDefault="001F0F25" w:rsidP="001F0F25">
      <w:pPr>
        <w:pStyle w:val="Caption"/>
        <w:rPr>
          <w:rFonts w:ascii="Times New Roman" w:eastAsia="Times New Roman" w:hAnsi="Times New Roman" w:cs="Times New Roman"/>
          <w:sz w:val="24"/>
          <w:szCs w:val="24"/>
          <w:lang/>
        </w:rPr>
      </w:pPr>
      <w:bookmarkStart w:id="42" w:name="_Toc200454070"/>
      <w:r>
        <w:t xml:space="preserve">Figure </w:t>
      </w:r>
      <w:fldSimple w:instr=" SEQ Figure \* ALPHABETIC ">
        <w:r w:rsidR="00B56387">
          <w:rPr>
            <w:noProof/>
          </w:rPr>
          <w:t>I</w:t>
        </w:r>
      </w:fldSimple>
      <w:r>
        <w:t xml:space="preserve"> Sources of </w:t>
      </w:r>
      <w:proofErr w:type="spellStart"/>
      <w:r>
        <w:t>start up</w:t>
      </w:r>
      <w:proofErr w:type="spellEnd"/>
      <w:r>
        <w:t xml:space="preserve"> capital by gender</w:t>
      </w:r>
      <w:bookmarkEnd w:id="42"/>
    </w:p>
    <w:p w14:paraId="2D7883BA" w14:textId="77777777" w:rsidR="00173E1C" w:rsidRPr="00E957A6" w:rsidRDefault="00173E1C" w:rsidP="00E957A6">
      <w:pPr>
        <w:spacing w:after="0" w:line="360" w:lineRule="auto"/>
        <w:outlineLvl w:val="3"/>
        <w:rPr>
          <w:rFonts w:ascii="Times New Roman" w:eastAsia="Times New Roman" w:hAnsi="Times New Roman" w:cs="Times New Roman"/>
          <w:b/>
          <w:bCs/>
          <w:sz w:val="24"/>
          <w:szCs w:val="24"/>
          <w:lang/>
        </w:rPr>
      </w:pPr>
      <w:r w:rsidRPr="00E957A6">
        <w:rPr>
          <w:rFonts w:ascii="Times New Roman" w:eastAsia="Times New Roman" w:hAnsi="Times New Roman" w:cs="Times New Roman"/>
          <w:b/>
          <w:bCs/>
          <w:sz w:val="24"/>
          <w:szCs w:val="24"/>
          <w:lang/>
        </w:rPr>
        <w:t>Poverty Reduction and Commercialization</w:t>
      </w:r>
    </w:p>
    <w:p w14:paraId="036239A3" w14:textId="77777777"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One of the most compelling findings of the INCATA analysis is the negative correlation between commercialization and poverty. In Uganda, a 10-percentage-point increase in commercialization (measured as the share of output sold) was associated with a 2.2-percentage-point reduction in poverty headcount. This effect was strongest in Malawi but still statistically significant in Uganda and Tanzania (Fig. 37).</w:t>
      </w:r>
    </w:p>
    <w:p w14:paraId="6A49C521" w14:textId="68C83601" w:rsidR="00173E1C" w:rsidRPr="00E957A6" w:rsidRDefault="00173E1C" w:rsidP="00E957A6">
      <w:pPr>
        <w:spacing w:after="0" w:line="360" w:lineRule="auto"/>
        <w:outlineLvl w:val="3"/>
        <w:rPr>
          <w:rFonts w:ascii="Times New Roman" w:eastAsia="Times New Roman" w:hAnsi="Times New Roman" w:cs="Times New Roman"/>
          <w:i/>
          <w:iCs/>
          <w:sz w:val="24"/>
          <w:szCs w:val="24"/>
          <w:lang/>
        </w:rPr>
      </w:pPr>
      <w:r w:rsidRPr="00E957A6">
        <w:rPr>
          <w:rFonts w:ascii="Times New Roman" w:eastAsia="Times New Roman" w:hAnsi="Times New Roman" w:cs="Times New Roman"/>
          <w:b/>
          <w:bCs/>
          <w:sz w:val="24"/>
          <w:szCs w:val="24"/>
          <w:lang/>
        </w:rPr>
        <w:t xml:space="preserve">Figure </w:t>
      </w:r>
      <w:r w:rsidR="001F0F25">
        <w:rPr>
          <w:rFonts w:ascii="Times New Roman" w:eastAsia="Times New Roman" w:hAnsi="Times New Roman" w:cs="Times New Roman"/>
          <w:b/>
          <w:bCs/>
          <w:sz w:val="24"/>
          <w:szCs w:val="24"/>
          <w:lang/>
        </w:rPr>
        <w:t>J</w:t>
      </w:r>
      <w:r w:rsidRPr="00E957A6">
        <w:rPr>
          <w:rFonts w:ascii="Times New Roman" w:eastAsia="Times New Roman" w:hAnsi="Times New Roman" w:cs="Times New Roman"/>
          <w:b/>
          <w:bCs/>
          <w:sz w:val="24"/>
          <w:szCs w:val="24"/>
          <w:lang/>
        </w:rPr>
        <w:t>: Commercialization and Poverty Reduction</w:t>
      </w:r>
      <w:r w:rsidRPr="00E957A6">
        <w:rPr>
          <w:rFonts w:ascii="Times New Roman" w:eastAsia="Times New Roman" w:hAnsi="Times New Roman" w:cs="Times New Roman"/>
          <w:sz w:val="24"/>
          <w:szCs w:val="24"/>
          <w:lang/>
        </w:rPr>
        <w:br/>
      </w:r>
      <w:r w:rsidRPr="00E957A6">
        <w:rPr>
          <w:rFonts w:ascii="Times New Roman" w:eastAsia="Times New Roman" w:hAnsi="Times New Roman" w:cs="Times New Roman"/>
          <w:i/>
          <w:iCs/>
          <w:sz w:val="24"/>
          <w:szCs w:val="24"/>
          <w:lang/>
        </w:rPr>
        <w:t>A line graph showing the marginal effect of commercialization on poverty headcount ratio across selected countries.</w:t>
      </w:r>
    </w:p>
    <w:p w14:paraId="2CA77E72" w14:textId="77777777" w:rsidR="001F0F25" w:rsidRDefault="00D05423" w:rsidP="001F0F25">
      <w:pPr>
        <w:keepNext/>
        <w:spacing w:after="0" w:line="360" w:lineRule="auto"/>
        <w:outlineLvl w:val="3"/>
      </w:pPr>
      <w:r w:rsidRPr="00E957A6">
        <w:rPr>
          <w:rFonts w:ascii="Times New Roman" w:hAnsi="Times New Roman" w:cs="Times New Roman"/>
          <w:noProof/>
          <w:sz w:val="24"/>
          <w:szCs w:val="24"/>
        </w:rPr>
        <w:lastRenderedPageBreak/>
        <w:drawing>
          <wp:inline distT="0" distB="0" distL="0" distR="0" wp14:anchorId="6A9DE939" wp14:editId="47091456">
            <wp:extent cx="4276725" cy="2867025"/>
            <wp:effectExtent l="0" t="0" r="9525" b="9525"/>
            <wp:docPr id="1028499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99967" name=""/>
                    <pic:cNvPicPr/>
                  </pic:nvPicPr>
                  <pic:blipFill>
                    <a:blip r:embed="rId22"/>
                    <a:stretch>
                      <a:fillRect/>
                    </a:stretch>
                  </pic:blipFill>
                  <pic:spPr>
                    <a:xfrm>
                      <a:off x="0" y="0"/>
                      <a:ext cx="4276725" cy="2867025"/>
                    </a:xfrm>
                    <a:prstGeom prst="rect">
                      <a:avLst/>
                    </a:prstGeom>
                  </pic:spPr>
                </pic:pic>
              </a:graphicData>
            </a:graphic>
          </wp:inline>
        </w:drawing>
      </w:r>
    </w:p>
    <w:p w14:paraId="70CA35A9" w14:textId="30B2A5C4" w:rsidR="00D05423" w:rsidRPr="00E957A6" w:rsidRDefault="001F0F25" w:rsidP="001F0F25">
      <w:pPr>
        <w:pStyle w:val="Caption"/>
        <w:rPr>
          <w:rFonts w:ascii="Times New Roman" w:eastAsia="Times New Roman" w:hAnsi="Times New Roman" w:cs="Times New Roman"/>
          <w:sz w:val="24"/>
          <w:szCs w:val="24"/>
          <w:lang/>
        </w:rPr>
      </w:pPr>
      <w:bookmarkStart w:id="43" w:name="_Toc200454071"/>
      <w:r>
        <w:t xml:space="preserve">Figure </w:t>
      </w:r>
      <w:fldSimple w:instr=" SEQ Figure \* ALPHABETIC ">
        <w:r w:rsidR="00B56387">
          <w:rPr>
            <w:noProof/>
          </w:rPr>
          <w:t>J</w:t>
        </w:r>
      </w:fldSimple>
      <w:r>
        <w:t xml:space="preserve"> </w:t>
      </w:r>
      <w:r w:rsidRPr="00033E83">
        <w:t>marginal effect of commercialization on poverty headcount ratio</w:t>
      </w:r>
      <w:bookmarkEnd w:id="43"/>
    </w:p>
    <w:p w14:paraId="4E990450" w14:textId="77777777" w:rsidR="001F0F25" w:rsidRDefault="00173E1C" w:rsidP="001F0F25">
      <w:pPr>
        <w:spacing w:after="0" w:line="360" w:lineRule="auto"/>
        <w:outlineLvl w:val="3"/>
        <w:rPr>
          <w:rFonts w:ascii="Times New Roman" w:eastAsia="Times New Roman" w:hAnsi="Times New Roman" w:cs="Times New Roman"/>
          <w:b/>
          <w:bCs/>
          <w:sz w:val="24"/>
          <w:szCs w:val="24"/>
          <w:lang/>
        </w:rPr>
      </w:pPr>
      <w:r w:rsidRPr="00E957A6">
        <w:rPr>
          <w:rFonts w:ascii="Times New Roman" w:eastAsia="Times New Roman" w:hAnsi="Times New Roman" w:cs="Times New Roman"/>
          <w:b/>
          <w:bCs/>
          <w:sz w:val="24"/>
          <w:szCs w:val="24"/>
          <w:lang/>
        </w:rPr>
        <w:t>Summary Table</w:t>
      </w:r>
    </w:p>
    <w:p w14:paraId="2FD6D674" w14:textId="69073226" w:rsidR="001F0F25" w:rsidRPr="001F0F25" w:rsidRDefault="001F0F25" w:rsidP="001F0F25">
      <w:pPr>
        <w:spacing w:after="0" w:line="360" w:lineRule="auto"/>
        <w:outlineLvl w:val="3"/>
        <w:rPr>
          <w:rFonts w:ascii="Times New Roman" w:eastAsia="Times New Roman" w:hAnsi="Times New Roman" w:cs="Times New Roman"/>
          <w:b/>
          <w:bCs/>
          <w:sz w:val="24"/>
          <w:szCs w:val="24"/>
          <w:lang/>
        </w:rPr>
      </w:pPr>
      <w:bookmarkStart w:id="44" w:name="_Toc200453944"/>
      <w:r>
        <w:t xml:space="preserve">Table </w:t>
      </w:r>
      <w:fldSimple w:instr=" SEQ Table \* ALPHABETIC ">
        <w:r w:rsidR="00B56387">
          <w:rPr>
            <w:noProof/>
          </w:rPr>
          <w:t>B</w:t>
        </w:r>
      </w:fldSimple>
      <w:r>
        <w:t xml:space="preserve"> </w:t>
      </w:r>
      <w:r w:rsidRPr="00EC19F1">
        <w:t>Summary of Key Indicators from LSMS-ISA</w:t>
      </w:r>
      <w:bookmarkEnd w:id="44"/>
    </w:p>
    <w:tbl>
      <w:tblPr>
        <w:tblStyle w:val="TableGridLight"/>
        <w:tblW w:w="0" w:type="auto"/>
        <w:tblLook w:val="04A0" w:firstRow="1" w:lastRow="0" w:firstColumn="1" w:lastColumn="0" w:noHBand="0" w:noVBand="1"/>
      </w:tblPr>
      <w:tblGrid>
        <w:gridCol w:w="4033"/>
        <w:gridCol w:w="2658"/>
        <w:gridCol w:w="2659"/>
      </w:tblGrid>
      <w:tr w:rsidR="00173E1C" w:rsidRPr="00E957A6" w14:paraId="43345C1F" w14:textId="77777777" w:rsidTr="00D43261">
        <w:tc>
          <w:tcPr>
            <w:tcW w:w="0" w:type="auto"/>
            <w:hideMark/>
          </w:tcPr>
          <w:p w14:paraId="095C0EBB" w14:textId="77777777" w:rsidR="00173E1C" w:rsidRPr="00E957A6" w:rsidRDefault="00173E1C" w:rsidP="00E957A6">
            <w:pPr>
              <w:spacing w:line="360" w:lineRule="auto"/>
              <w:outlineLvl w:val="3"/>
              <w:rPr>
                <w:rFonts w:ascii="Times New Roman" w:eastAsia="Times New Roman" w:hAnsi="Times New Roman" w:cs="Times New Roman"/>
                <w:b/>
                <w:bCs/>
                <w:sz w:val="24"/>
                <w:szCs w:val="24"/>
                <w:lang/>
              </w:rPr>
            </w:pPr>
            <w:r w:rsidRPr="00E957A6">
              <w:rPr>
                <w:rFonts w:ascii="Times New Roman" w:eastAsia="Times New Roman" w:hAnsi="Times New Roman" w:cs="Times New Roman"/>
                <w:b/>
                <w:bCs/>
                <w:sz w:val="24"/>
                <w:szCs w:val="24"/>
                <w:lang/>
              </w:rPr>
              <w:t>Indicator</w:t>
            </w:r>
          </w:p>
        </w:tc>
        <w:tc>
          <w:tcPr>
            <w:tcW w:w="0" w:type="auto"/>
            <w:hideMark/>
          </w:tcPr>
          <w:p w14:paraId="2BADE36B" w14:textId="77777777" w:rsidR="00173E1C" w:rsidRPr="00E957A6" w:rsidRDefault="00173E1C" w:rsidP="00E957A6">
            <w:pPr>
              <w:spacing w:line="360" w:lineRule="auto"/>
              <w:outlineLvl w:val="3"/>
              <w:rPr>
                <w:rFonts w:ascii="Times New Roman" w:eastAsia="Times New Roman" w:hAnsi="Times New Roman" w:cs="Times New Roman"/>
                <w:b/>
                <w:bCs/>
                <w:sz w:val="24"/>
                <w:szCs w:val="24"/>
                <w:lang/>
              </w:rPr>
            </w:pPr>
            <w:r w:rsidRPr="00E957A6">
              <w:rPr>
                <w:rFonts w:ascii="Times New Roman" w:eastAsia="Times New Roman" w:hAnsi="Times New Roman" w:cs="Times New Roman"/>
                <w:b/>
                <w:bCs/>
                <w:sz w:val="24"/>
                <w:szCs w:val="24"/>
                <w:lang/>
              </w:rPr>
              <w:t>Uganda</w:t>
            </w:r>
          </w:p>
        </w:tc>
        <w:tc>
          <w:tcPr>
            <w:tcW w:w="0" w:type="auto"/>
            <w:hideMark/>
          </w:tcPr>
          <w:p w14:paraId="48FA3E49" w14:textId="77777777" w:rsidR="00173E1C" w:rsidRPr="00E957A6" w:rsidRDefault="00173E1C" w:rsidP="00E957A6">
            <w:pPr>
              <w:spacing w:line="360" w:lineRule="auto"/>
              <w:outlineLvl w:val="3"/>
              <w:rPr>
                <w:rFonts w:ascii="Times New Roman" w:eastAsia="Times New Roman" w:hAnsi="Times New Roman" w:cs="Times New Roman"/>
                <w:b/>
                <w:bCs/>
                <w:sz w:val="24"/>
                <w:szCs w:val="24"/>
                <w:lang/>
              </w:rPr>
            </w:pPr>
            <w:r w:rsidRPr="00E957A6">
              <w:rPr>
                <w:rFonts w:ascii="Times New Roman" w:eastAsia="Times New Roman" w:hAnsi="Times New Roman" w:cs="Times New Roman"/>
                <w:b/>
                <w:bCs/>
                <w:sz w:val="24"/>
                <w:szCs w:val="24"/>
                <w:lang/>
              </w:rPr>
              <w:t>Tanzania</w:t>
            </w:r>
          </w:p>
        </w:tc>
      </w:tr>
      <w:tr w:rsidR="00173E1C" w:rsidRPr="00E957A6" w14:paraId="748302BD" w14:textId="77777777" w:rsidTr="00D43261">
        <w:tc>
          <w:tcPr>
            <w:tcW w:w="0" w:type="auto"/>
            <w:hideMark/>
          </w:tcPr>
          <w:p w14:paraId="4ABEF6CA"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 SSPs selling crops</w:t>
            </w:r>
          </w:p>
        </w:tc>
        <w:tc>
          <w:tcPr>
            <w:tcW w:w="0" w:type="auto"/>
            <w:hideMark/>
          </w:tcPr>
          <w:p w14:paraId="1B0E81F2"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72%</w:t>
            </w:r>
          </w:p>
        </w:tc>
        <w:tc>
          <w:tcPr>
            <w:tcW w:w="0" w:type="auto"/>
            <w:hideMark/>
          </w:tcPr>
          <w:p w14:paraId="169BDD3C"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65%</w:t>
            </w:r>
          </w:p>
        </w:tc>
      </w:tr>
      <w:tr w:rsidR="00173E1C" w:rsidRPr="00E957A6" w14:paraId="48FA466F" w14:textId="77777777" w:rsidTr="00D43261">
        <w:tc>
          <w:tcPr>
            <w:tcW w:w="0" w:type="auto"/>
            <w:hideMark/>
          </w:tcPr>
          <w:p w14:paraId="610CF27C"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Mean RCI (cSSP upper tercile)</w:t>
            </w:r>
          </w:p>
        </w:tc>
        <w:tc>
          <w:tcPr>
            <w:tcW w:w="0" w:type="auto"/>
            <w:hideMark/>
          </w:tcPr>
          <w:p w14:paraId="48BF798E"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0.82</w:t>
            </w:r>
          </w:p>
        </w:tc>
        <w:tc>
          <w:tcPr>
            <w:tcW w:w="0" w:type="auto"/>
            <w:hideMark/>
          </w:tcPr>
          <w:p w14:paraId="74A715BF"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0.79</w:t>
            </w:r>
          </w:p>
        </w:tc>
      </w:tr>
      <w:tr w:rsidR="00173E1C" w:rsidRPr="00E957A6" w14:paraId="734DB9F5" w14:textId="77777777" w:rsidTr="00D43261">
        <w:tc>
          <w:tcPr>
            <w:tcW w:w="0" w:type="auto"/>
            <w:hideMark/>
          </w:tcPr>
          <w:p w14:paraId="446CE884"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 SSP households owning MSMEs</w:t>
            </w:r>
          </w:p>
        </w:tc>
        <w:tc>
          <w:tcPr>
            <w:tcW w:w="0" w:type="auto"/>
            <w:hideMark/>
          </w:tcPr>
          <w:p w14:paraId="2120E1C7"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44%</w:t>
            </w:r>
          </w:p>
        </w:tc>
        <w:tc>
          <w:tcPr>
            <w:tcW w:w="0" w:type="auto"/>
            <w:hideMark/>
          </w:tcPr>
          <w:p w14:paraId="05825042"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39%</w:t>
            </w:r>
          </w:p>
        </w:tc>
      </w:tr>
      <w:tr w:rsidR="00173E1C" w:rsidRPr="00E957A6" w14:paraId="5D0FE66F" w14:textId="77777777" w:rsidTr="00D43261">
        <w:tc>
          <w:tcPr>
            <w:tcW w:w="0" w:type="auto"/>
            <w:hideMark/>
          </w:tcPr>
          <w:p w14:paraId="07E3DEDF"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Food Consumption Score (cSSP tercile)</w:t>
            </w:r>
          </w:p>
        </w:tc>
        <w:tc>
          <w:tcPr>
            <w:tcW w:w="0" w:type="auto"/>
            <w:hideMark/>
          </w:tcPr>
          <w:p w14:paraId="4BE9D605"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55–60</w:t>
            </w:r>
          </w:p>
        </w:tc>
        <w:tc>
          <w:tcPr>
            <w:tcW w:w="0" w:type="auto"/>
            <w:hideMark/>
          </w:tcPr>
          <w:p w14:paraId="64C462D1"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50–58</w:t>
            </w:r>
          </w:p>
        </w:tc>
      </w:tr>
      <w:tr w:rsidR="00173E1C" w:rsidRPr="00E957A6" w14:paraId="37356C99" w14:textId="77777777" w:rsidTr="00D43261">
        <w:tc>
          <w:tcPr>
            <w:tcW w:w="0" w:type="auto"/>
            <w:hideMark/>
          </w:tcPr>
          <w:p w14:paraId="4608097D"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Crop diversification (avg. index)</w:t>
            </w:r>
          </w:p>
        </w:tc>
        <w:tc>
          <w:tcPr>
            <w:tcW w:w="0" w:type="auto"/>
            <w:hideMark/>
          </w:tcPr>
          <w:p w14:paraId="3D60E018"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0.67</w:t>
            </w:r>
          </w:p>
        </w:tc>
        <w:tc>
          <w:tcPr>
            <w:tcW w:w="0" w:type="auto"/>
            <w:hideMark/>
          </w:tcPr>
          <w:p w14:paraId="4881D0D6"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0.64</w:t>
            </w:r>
          </w:p>
        </w:tc>
      </w:tr>
      <w:tr w:rsidR="00173E1C" w:rsidRPr="00E957A6" w14:paraId="3F2EE48B" w14:textId="77777777" w:rsidTr="00D43261">
        <w:tc>
          <w:tcPr>
            <w:tcW w:w="0" w:type="auto"/>
            <w:hideMark/>
          </w:tcPr>
          <w:p w14:paraId="1793EEAB"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Female-owned MSMEs (downstream)</w:t>
            </w:r>
          </w:p>
        </w:tc>
        <w:tc>
          <w:tcPr>
            <w:tcW w:w="0" w:type="auto"/>
            <w:hideMark/>
          </w:tcPr>
          <w:p w14:paraId="2137DBBB"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58%</w:t>
            </w:r>
          </w:p>
        </w:tc>
        <w:tc>
          <w:tcPr>
            <w:tcW w:w="0" w:type="auto"/>
            <w:hideMark/>
          </w:tcPr>
          <w:p w14:paraId="76F564F4"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54%</w:t>
            </w:r>
          </w:p>
        </w:tc>
      </w:tr>
      <w:tr w:rsidR="00173E1C" w:rsidRPr="00E957A6" w14:paraId="4378FDC5" w14:textId="77777777" w:rsidTr="00D43261">
        <w:tc>
          <w:tcPr>
            <w:tcW w:w="0" w:type="auto"/>
            <w:hideMark/>
          </w:tcPr>
          <w:p w14:paraId="050284BD"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Commercialization effect on poverty</w:t>
            </w:r>
          </w:p>
        </w:tc>
        <w:tc>
          <w:tcPr>
            <w:tcW w:w="0" w:type="auto"/>
            <w:hideMark/>
          </w:tcPr>
          <w:p w14:paraId="4CAAEAC6"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-2.2% (10-point increase)</w:t>
            </w:r>
          </w:p>
        </w:tc>
        <w:tc>
          <w:tcPr>
            <w:tcW w:w="0" w:type="auto"/>
            <w:hideMark/>
          </w:tcPr>
          <w:p w14:paraId="53FD9CE6" w14:textId="77777777" w:rsidR="00173E1C" w:rsidRPr="00E957A6" w:rsidRDefault="00173E1C" w:rsidP="00E957A6">
            <w:pPr>
              <w:spacing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-1.1% (10-point increase)</w:t>
            </w:r>
          </w:p>
        </w:tc>
      </w:tr>
    </w:tbl>
    <w:p w14:paraId="543DA796" w14:textId="77777777" w:rsidR="00173E1C" w:rsidRPr="00E957A6" w:rsidRDefault="00173E1C" w:rsidP="00E957A6">
      <w:pPr>
        <w:spacing w:after="0" w:line="360" w:lineRule="auto"/>
        <w:outlineLvl w:val="3"/>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The LSMS-ISA data, interpreted through the INCATA framework, reveals strong empirical support for the role of commercialization, diversification, and mobile money in enhancing rural household resilience. Uganda and Tanzania demonstrate how access to markets and enterprise engagement—supported by mobile money and inclusive financial tools—can lead to tangible improvements in food security, poverty reduction, and gender empowerment. These insights offer a valuable foundation for econometric modeling and policy analysis in subsequent chapters.</w:t>
      </w:r>
    </w:p>
    <w:p w14:paraId="4701DE98" w14:textId="77777777" w:rsidR="00173E1C" w:rsidRPr="00A03C3E" w:rsidRDefault="00173E1C" w:rsidP="00A03C3E">
      <w:pPr>
        <w:pStyle w:val="Heading3"/>
        <w:spacing w:before="0" w:line="480" w:lineRule="auto"/>
        <w:rPr>
          <w:rFonts w:ascii="Times New Roman" w:eastAsia="Times New Roman" w:hAnsi="Times New Roman" w:cs="Times New Roman"/>
          <w:b/>
          <w:bCs/>
          <w:lang/>
        </w:rPr>
      </w:pPr>
      <w:bookmarkStart w:id="45" w:name="_Toc200524360"/>
      <w:r w:rsidRPr="00A03C3E">
        <w:rPr>
          <w:rFonts w:ascii="Times New Roman" w:eastAsia="Times New Roman" w:hAnsi="Times New Roman" w:cs="Times New Roman"/>
          <w:b/>
          <w:bCs/>
          <w:lang/>
        </w:rPr>
        <w:lastRenderedPageBreak/>
        <w:t>Global Findex 2021</w:t>
      </w:r>
      <w:bookmarkEnd w:id="45"/>
    </w:p>
    <w:p w14:paraId="1F8C3C76"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The Global Findex Database 2021, developed by the World Bank, offers one of the most comprehensive cross-country datasets on financial inclusion, with data drawn from nationally representative surveys across over 120 countries. The 2021 edition, conducted in the wake of the COVID-19 pandemic, offers critical insights into how digital finance—particularly mobile money—played a role in household coping strategies during economic disruptions. For this study, data from Kenya, Uganda, and Tanzania were extracted to evaluate how rural households used mobile money services for resilience and financial security.</w:t>
      </w:r>
    </w:p>
    <w:p w14:paraId="61F82C18" w14:textId="77777777" w:rsidR="00173E1C" w:rsidRPr="00955E50" w:rsidRDefault="00173E1C" w:rsidP="00955E50">
      <w:pPr>
        <w:spacing w:after="0" w:line="360" w:lineRule="auto"/>
        <w:rPr>
          <w:rFonts w:ascii="Times New Roman" w:eastAsia="Times New Roman" w:hAnsi="Times New Roman" w:cs="Times New Roman"/>
          <w:b/>
          <w:bCs/>
          <w:sz w:val="24"/>
          <w:szCs w:val="24"/>
          <w:lang/>
        </w:rPr>
      </w:pPr>
      <w:r w:rsidRPr="00955E50">
        <w:rPr>
          <w:rFonts w:ascii="Times New Roman" w:eastAsia="Times New Roman" w:hAnsi="Times New Roman" w:cs="Times New Roman"/>
          <w:b/>
          <w:bCs/>
          <w:sz w:val="24"/>
          <w:szCs w:val="24"/>
          <w:lang/>
        </w:rPr>
        <w:t>Account Ownership and Mobile Money Penetration</w:t>
      </w:r>
    </w:p>
    <w:p w14:paraId="08C07B86"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Mobile money remains a cornerstone of financial inclusion across East Africa. In 2021, mobile money account ownership continued to rise, helping to bridge the gap between informal and formal financial services in rural areas. According to the Global Findex:</w:t>
      </w:r>
    </w:p>
    <w:p w14:paraId="5B4F7F3F"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b/>
          <w:bCs/>
          <w:sz w:val="24"/>
          <w:szCs w:val="24"/>
          <w:lang/>
        </w:rPr>
        <w:t>Kenya</w:t>
      </w:r>
      <w:r w:rsidRPr="00955E50">
        <w:rPr>
          <w:rFonts w:ascii="Times New Roman" w:eastAsia="Times New Roman" w:hAnsi="Times New Roman" w:cs="Times New Roman"/>
          <w:sz w:val="24"/>
          <w:szCs w:val="24"/>
          <w:lang/>
        </w:rPr>
        <w:t>: 79.2% of adults had a financial account, with 68.5% using mobile money accounts.</w:t>
      </w:r>
    </w:p>
    <w:p w14:paraId="13D17D3D"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b/>
          <w:bCs/>
          <w:sz w:val="24"/>
          <w:szCs w:val="24"/>
          <w:lang/>
        </w:rPr>
        <w:t>Uganda</w:t>
      </w:r>
      <w:r w:rsidRPr="00955E50">
        <w:rPr>
          <w:rFonts w:ascii="Times New Roman" w:eastAsia="Times New Roman" w:hAnsi="Times New Roman" w:cs="Times New Roman"/>
          <w:sz w:val="24"/>
          <w:szCs w:val="24"/>
          <w:lang/>
        </w:rPr>
        <w:t>: 66.1% of adults reported owning an account, with 53.9% using mobile money.</w:t>
      </w:r>
    </w:p>
    <w:p w14:paraId="66BE4F78"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b/>
          <w:bCs/>
          <w:sz w:val="24"/>
          <w:szCs w:val="24"/>
          <w:lang/>
        </w:rPr>
        <w:t>Tanzania</w:t>
      </w:r>
      <w:r w:rsidRPr="00955E50">
        <w:rPr>
          <w:rFonts w:ascii="Times New Roman" w:eastAsia="Times New Roman" w:hAnsi="Times New Roman" w:cs="Times New Roman"/>
          <w:sz w:val="24"/>
          <w:szCs w:val="24"/>
          <w:lang/>
        </w:rPr>
        <w:t>: Account ownership stood at 66.4%, with 50.6% using mobile money platforms.</w:t>
      </w:r>
    </w:p>
    <w:p w14:paraId="2DFBA548"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These figures highlight the scale of mobile money adoption and its importance in broadening financial access, especially in regions where conventional banking infrastructure remains underdeveloped.</w:t>
      </w:r>
    </w:p>
    <w:p w14:paraId="2A17FC0F" w14:textId="04FF45EA" w:rsidR="001F0F25" w:rsidRPr="00955E50" w:rsidRDefault="00173E1C" w:rsidP="00955E50">
      <w:pPr>
        <w:spacing w:after="0" w:line="360" w:lineRule="auto"/>
        <w:rPr>
          <w:rFonts w:ascii="Times New Roman" w:hAnsi="Times New Roman" w:cs="Times New Roman"/>
          <w:sz w:val="24"/>
          <w:szCs w:val="24"/>
        </w:rPr>
      </w:pPr>
      <w:r w:rsidRPr="00955E50">
        <w:rPr>
          <w:rFonts w:ascii="Times New Roman" w:eastAsia="Times New Roman" w:hAnsi="Times New Roman" w:cs="Times New Roman"/>
          <w:b/>
          <w:bCs/>
          <w:sz w:val="24"/>
          <w:szCs w:val="24"/>
          <w:lang/>
        </w:rPr>
        <w:t xml:space="preserve">Figure </w:t>
      </w:r>
      <w:r w:rsidR="001F0F25" w:rsidRPr="00955E50">
        <w:rPr>
          <w:rFonts w:ascii="Times New Roman" w:eastAsia="Times New Roman" w:hAnsi="Times New Roman" w:cs="Times New Roman"/>
          <w:b/>
          <w:bCs/>
          <w:sz w:val="24"/>
          <w:szCs w:val="24"/>
          <w:lang/>
        </w:rPr>
        <w:t>K</w:t>
      </w:r>
      <w:r w:rsidRPr="00955E50">
        <w:rPr>
          <w:rFonts w:ascii="Times New Roman" w:eastAsia="Times New Roman" w:hAnsi="Times New Roman" w:cs="Times New Roman"/>
          <w:sz w:val="24"/>
          <w:szCs w:val="24"/>
          <w:lang/>
        </w:rPr>
        <w:t xml:space="preserve">: </w:t>
      </w:r>
      <w:r w:rsidRPr="00955E50">
        <w:rPr>
          <w:rFonts w:ascii="Times New Roman" w:eastAsia="Times New Roman" w:hAnsi="Times New Roman" w:cs="Times New Roman"/>
          <w:i/>
          <w:iCs/>
          <w:sz w:val="24"/>
          <w:szCs w:val="24"/>
          <w:lang/>
        </w:rPr>
        <w:t>Account Ownership by Country (2021)</w:t>
      </w:r>
      <w:r w:rsidRPr="00955E50">
        <w:rPr>
          <w:rFonts w:ascii="Times New Roman" w:eastAsia="Times New Roman" w:hAnsi="Times New Roman" w:cs="Times New Roman"/>
          <w:sz w:val="24"/>
          <w:szCs w:val="24"/>
          <w:lang/>
        </w:rPr>
        <w:br/>
      </w:r>
      <w:r w:rsidR="00CB4CF8" w:rsidRPr="00955E50">
        <w:rPr>
          <w:rFonts w:ascii="Times New Roman" w:hAnsi="Times New Roman" w:cs="Times New Roman"/>
          <w:noProof/>
          <w:sz w:val="24"/>
          <w:szCs w:val="24"/>
        </w:rPr>
        <w:drawing>
          <wp:inline distT="0" distB="0" distL="0" distR="0" wp14:anchorId="1AB3A055" wp14:editId="06D4B916">
            <wp:extent cx="4572000" cy="2743200"/>
            <wp:effectExtent l="0" t="0" r="0" b="0"/>
            <wp:docPr id="1538775204" name="Chart 1">
              <a:extLst xmlns:a="http://schemas.openxmlformats.org/drawingml/2006/main">
                <a:ext uri="{FF2B5EF4-FFF2-40B4-BE49-F238E27FC236}">
                  <a16:creationId xmlns:a16="http://schemas.microsoft.com/office/drawing/2014/main" id="{FD414FDC-F598-F051-7115-93D60FBB8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B3E1676" w14:textId="08257D4E" w:rsidR="00CB4CF8" w:rsidRPr="00955E50" w:rsidRDefault="001F0F25" w:rsidP="00955E50">
      <w:pPr>
        <w:spacing w:after="0" w:line="360" w:lineRule="auto"/>
        <w:rPr>
          <w:rFonts w:ascii="Times New Roman" w:eastAsia="Times New Roman" w:hAnsi="Times New Roman" w:cs="Times New Roman"/>
          <w:sz w:val="24"/>
          <w:szCs w:val="24"/>
          <w:lang/>
        </w:rPr>
      </w:pPr>
      <w:bookmarkStart w:id="46" w:name="_Toc200454072"/>
      <w:r w:rsidRPr="00955E50">
        <w:rPr>
          <w:rFonts w:ascii="Times New Roman" w:hAnsi="Times New Roman" w:cs="Times New Roman"/>
          <w:sz w:val="24"/>
          <w:szCs w:val="24"/>
        </w:rPr>
        <w:t xml:space="preserve">Figure </w:t>
      </w:r>
      <w:r w:rsidR="00B56387" w:rsidRPr="00955E50">
        <w:rPr>
          <w:rFonts w:ascii="Times New Roman" w:hAnsi="Times New Roman" w:cs="Times New Roman"/>
          <w:sz w:val="24"/>
          <w:szCs w:val="24"/>
        </w:rPr>
        <w:fldChar w:fldCharType="begin"/>
      </w:r>
      <w:r w:rsidR="00B56387" w:rsidRPr="00955E50">
        <w:rPr>
          <w:rFonts w:ascii="Times New Roman" w:hAnsi="Times New Roman" w:cs="Times New Roman"/>
          <w:sz w:val="24"/>
          <w:szCs w:val="24"/>
        </w:rPr>
        <w:instrText xml:space="preserve"> SEQ Figure \* ALPHABETIC </w:instrText>
      </w:r>
      <w:r w:rsidR="00B56387" w:rsidRPr="00955E50">
        <w:rPr>
          <w:rFonts w:ascii="Times New Roman" w:hAnsi="Times New Roman" w:cs="Times New Roman"/>
          <w:sz w:val="24"/>
          <w:szCs w:val="24"/>
        </w:rPr>
        <w:fldChar w:fldCharType="separate"/>
      </w:r>
      <w:r w:rsidR="00B56387" w:rsidRPr="00955E50">
        <w:rPr>
          <w:rFonts w:ascii="Times New Roman" w:hAnsi="Times New Roman" w:cs="Times New Roman"/>
          <w:noProof/>
          <w:sz w:val="24"/>
          <w:szCs w:val="24"/>
        </w:rPr>
        <w:t>K</w:t>
      </w:r>
      <w:r w:rsidR="00B56387" w:rsidRPr="00955E50">
        <w:rPr>
          <w:rFonts w:ascii="Times New Roman" w:hAnsi="Times New Roman" w:cs="Times New Roman"/>
          <w:noProof/>
          <w:sz w:val="24"/>
          <w:szCs w:val="24"/>
        </w:rPr>
        <w:fldChar w:fldCharType="end"/>
      </w:r>
      <w:r w:rsidRPr="00955E50">
        <w:rPr>
          <w:rFonts w:ascii="Times New Roman" w:hAnsi="Times New Roman" w:cs="Times New Roman"/>
          <w:sz w:val="24"/>
          <w:szCs w:val="24"/>
        </w:rPr>
        <w:t xml:space="preserve"> account Ownership by country</w:t>
      </w:r>
      <w:bookmarkEnd w:id="46"/>
    </w:p>
    <w:p w14:paraId="71C2DEEE" w14:textId="77777777" w:rsidR="00173E1C" w:rsidRPr="00955E50" w:rsidRDefault="00173E1C" w:rsidP="00955E50">
      <w:pPr>
        <w:spacing w:after="0" w:line="360" w:lineRule="auto"/>
        <w:rPr>
          <w:rFonts w:ascii="Times New Roman" w:eastAsia="Times New Roman" w:hAnsi="Times New Roman" w:cs="Times New Roman"/>
          <w:b/>
          <w:bCs/>
          <w:sz w:val="24"/>
          <w:szCs w:val="24"/>
          <w:lang/>
        </w:rPr>
      </w:pPr>
      <w:r w:rsidRPr="00955E50">
        <w:rPr>
          <w:rFonts w:ascii="Times New Roman" w:eastAsia="Times New Roman" w:hAnsi="Times New Roman" w:cs="Times New Roman"/>
          <w:b/>
          <w:bCs/>
          <w:sz w:val="24"/>
          <w:szCs w:val="24"/>
          <w:lang/>
        </w:rPr>
        <w:lastRenderedPageBreak/>
        <w:t>Digital Payments and COVID-19 Response</w:t>
      </w:r>
    </w:p>
    <w:p w14:paraId="5BEF3BD5"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The 2021 Global Findex revealed that mobile money was critical in facilitating financial transactions during the pandemic. In Kenya, 34% of rural adults used mobile money to receive domestic remittances, a key coping mechanism during lockdowns and income disruptions. Similarly, digital payment usage surged:</w:t>
      </w:r>
    </w:p>
    <w:p w14:paraId="03D73F76"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b/>
          <w:bCs/>
          <w:sz w:val="24"/>
          <w:szCs w:val="24"/>
          <w:lang/>
        </w:rPr>
        <w:t>Kenya</w:t>
      </w:r>
      <w:r w:rsidRPr="00955E50">
        <w:rPr>
          <w:rFonts w:ascii="Times New Roman" w:eastAsia="Times New Roman" w:hAnsi="Times New Roman" w:cs="Times New Roman"/>
          <w:sz w:val="24"/>
          <w:szCs w:val="24"/>
          <w:lang/>
        </w:rPr>
        <w:t>: 78.4% of adults made or received digital payments in 2021, up from 55.6% in 2017.</w:t>
      </w:r>
    </w:p>
    <w:p w14:paraId="73AA469D"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b/>
          <w:bCs/>
          <w:sz w:val="24"/>
          <w:szCs w:val="24"/>
          <w:lang/>
        </w:rPr>
        <w:t>Uganda</w:t>
      </w:r>
      <w:r w:rsidRPr="00955E50">
        <w:rPr>
          <w:rFonts w:ascii="Times New Roman" w:eastAsia="Times New Roman" w:hAnsi="Times New Roman" w:cs="Times New Roman"/>
          <w:sz w:val="24"/>
          <w:szCs w:val="24"/>
          <w:lang/>
        </w:rPr>
        <w:t>: 66.1% reported digital payment activity, up from 50.3% in 2017.</w:t>
      </w:r>
    </w:p>
    <w:p w14:paraId="6663F071"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b/>
          <w:bCs/>
          <w:sz w:val="24"/>
          <w:szCs w:val="24"/>
          <w:lang/>
        </w:rPr>
        <w:t>Tanzania</w:t>
      </w:r>
      <w:r w:rsidRPr="00955E50">
        <w:rPr>
          <w:rFonts w:ascii="Times New Roman" w:eastAsia="Times New Roman" w:hAnsi="Times New Roman" w:cs="Times New Roman"/>
          <w:sz w:val="24"/>
          <w:szCs w:val="24"/>
          <w:lang/>
        </w:rPr>
        <w:t>: 60.2% used digital payments, compared to 44.7% in 2017.</w:t>
      </w:r>
    </w:p>
    <w:p w14:paraId="230BFF30"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The expansion of mobile payments during this crisis period underscores their importance in maintaining financial continuity and enhancing economic resilience.</w:t>
      </w:r>
    </w:p>
    <w:p w14:paraId="36F7D2D3" w14:textId="77777777" w:rsidR="001F0F25" w:rsidRPr="00955E50" w:rsidRDefault="00173E1C" w:rsidP="00955E50">
      <w:pPr>
        <w:spacing w:after="0" w:line="360" w:lineRule="auto"/>
        <w:rPr>
          <w:rFonts w:ascii="Times New Roman" w:hAnsi="Times New Roman" w:cs="Times New Roman"/>
          <w:sz w:val="24"/>
          <w:szCs w:val="24"/>
        </w:rPr>
      </w:pPr>
      <w:r w:rsidRPr="00955E50">
        <w:rPr>
          <w:rFonts w:ascii="Times New Roman" w:eastAsia="Times New Roman" w:hAnsi="Times New Roman" w:cs="Times New Roman"/>
          <w:b/>
          <w:bCs/>
          <w:sz w:val="24"/>
          <w:szCs w:val="24"/>
          <w:lang/>
        </w:rPr>
        <w:t xml:space="preserve">Figure </w:t>
      </w:r>
      <w:r w:rsidR="001F0F25" w:rsidRPr="00955E50">
        <w:rPr>
          <w:rFonts w:ascii="Times New Roman" w:eastAsia="Times New Roman" w:hAnsi="Times New Roman" w:cs="Times New Roman"/>
          <w:b/>
          <w:bCs/>
          <w:sz w:val="24"/>
          <w:szCs w:val="24"/>
          <w:lang/>
        </w:rPr>
        <w:t>L</w:t>
      </w:r>
      <w:r w:rsidRPr="00955E50">
        <w:rPr>
          <w:rFonts w:ascii="Times New Roman" w:eastAsia="Times New Roman" w:hAnsi="Times New Roman" w:cs="Times New Roman"/>
          <w:sz w:val="24"/>
          <w:szCs w:val="24"/>
          <w:lang/>
        </w:rPr>
        <w:t xml:space="preserve">: </w:t>
      </w:r>
      <w:r w:rsidRPr="00955E50">
        <w:rPr>
          <w:rFonts w:ascii="Times New Roman" w:eastAsia="Times New Roman" w:hAnsi="Times New Roman" w:cs="Times New Roman"/>
          <w:i/>
          <w:iCs/>
          <w:sz w:val="24"/>
          <w:szCs w:val="24"/>
          <w:lang/>
        </w:rPr>
        <w:t>Growth in Digital Payment Usage (2017–2021)</w:t>
      </w:r>
      <w:r w:rsidRPr="00955E50">
        <w:rPr>
          <w:rFonts w:ascii="Times New Roman" w:eastAsia="Times New Roman" w:hAnsi="Times New Roman" w:cs="Times New Roman"/>
          <w:sz w:val="24"/>
          <w:szCs w:val="24"/>
          <w:lang/>
        </w:rPr>
        <w:br/>
      </w:r>
      <w:r w:rsidR="00950CF7" w:rsidRPr="00955E50">
        <w:rPr>
          <w:rFonts w:ascii="Times New Roman" w:hAnsi="Times New Roman" w:cs="Times New Roman"/>
          <w:noProof/>
          <w:sz w:val="24"/>
          <w:szCs w:val="24"/>
        </w:rPr>
        <w:drawing>
          <wp:inline distT="0" distB="0" distL="0" distR="0" wp14:anchorId="6C4C5308" wp14:editId="471A4341">
            <wp:extent cx="4572000" cy="2743200"/>
            <wp:effectExtent l="0" t="0" r="0" b="0"/>
            <wp:docPr id="712045651" name="Chart 1">
              <a:extLst xmlns:a="http://schemas.openxmlformats.org/drawingml/2006/main">
                <a:ext uri="{FF2B5EF4-FFF2-40B4-BE49-F238E27FC236}">
                  <a16:creationId xmlns:a16="http://schemas.microsoft.com/office/drawing/2014/main" id="{6C5992F4-C625-147C-1B4D-C7B61651E5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56BA46" w14:textId="2BC80A35" w:rsidR="00950CF7" w:rsidRPr="00955E50" w:rsidRDefault="001F0F25" w:rsidP="00955E50">
      <w:pPr>
        <w:spacing w:after="0" w:line="360" w:lineRule="auto"/>
        <w:rPr>
          <w:rFonts w:ascii="Times New Roman" w:eastAsia="Times New Roman" w:hAnsi="Times New Roman" w:cs="Times New Roman"/>
          <w:sz w:val="24"/>
          <w:szCs w:val="24"/>
          <w:lang/>
        </w:rPr>
      </w:pPr>
      <w:bookmarkStart w:id="47" w:name="_Toc200454073"/>
      <w:r w:rsidRPr="00955E50">
        <w:rPr>
          <w:rFonts w:ascii="Times New Roman" w:hAnsi="Times New Roman" w:cs="Times New Roman"/>
          <w:sz w:val="24"/>
          <w:szCs w:val="24"/>
        </w:rPr>
        <w:t xml:space="preserve">Figure </w:t>
      </w:r>
      <w:r w:rsidR="00B56387" w:rsidRPr="00955E50">
        <w:rPr>
          <w:rFonts w:ascii="Times New Roman" w:hAnsi="Times New Roman" w:cs="Times New Roman"/>
          <w:sz w:val="24"/>
          <w:szCs w:val="24"/>
        </w:rPr>
        <w:fldChar w:fldCharType="begin"/>
      </w:r>
      <w:r w:rsidR="00B56387" w:rsidRPr="00955E50">
        <w:rPr>
          <w:rFonts w:ascii="Times New Roman" w:hAnsi="Times New Roman" w:cs="Times New Roman"/>
          <w:sz w:val="24"/>
          <w:szCs w:val="24"/>
        </w:rPr>
        <w:instrText xml:space="preserve"> SEQ Figure \* ALPHABETIC </w:instrText>
      </w:r>
      <w:r w:rsidR="00B56387" w:rsidRPr="00955E50">
        <w:rPr>
          <w:rFonts w:ascii="Times New Roman" w:hAnsi="Times New Roman" w:cs="Times New Roman"/>
          <w:sz w:val="24"/>
          <w:szCs w:val="24"/>
        </w:rPr>
        <w:fldChar w:fldCharType="separate"/>
      </w:r>
      <w:r w:rsidR="00B56387" w:rsidRPr="00955E50">
        <w:rPr>
          <w:rFonts w:ascii="Times New Roman" w:hAnsi="Times New Roman" w:cs="Times New Roman"/>
          <w:noProof/>
          <w:sz w:val="24"/>
          <w:szCs w:val="24"/>
        </w:rPr>
        <w:t>L</w:t>
      </w:r>
      <w:r w:rsidR="00B56387" w:rsidRPr="00955E50">
        <w:rPr>
          <w:rFonts w:ascii="Times New Roman" w:hAnsi="Times New Roman" w:cs="Times New Roman"/>
          <w:noProof/>
          <w:sz w:val="24"/>
          <w:szCs w:val="24"/>
        </w:rPr>
        <w:fldChar w:fldCharType="end"/>
      </w:r>
      <w:r w:rsidRPr="00955E50">
        <w:rPr>
          <w:rFonts w:ascii="Times New Roman" w:hAnsi="Times New Roman" w:cs="Times New Roman"/>
          <w:sz w:val="24"/>
          <w:szCs w:val="24"/>
        </w:rPr>
        <w:t xml:space="preserve"> Growth in Digital Payment Usage (2017–2021)</w:t>
      </w:r>
      <w:bookmarkEnd w:id="47"/>
    </w:p>
    <w:p w14:paraId="06320AB6" w14:textId="77777777" w:rsidR="00173E1C" w:rsidRPr="00955E50" w:rsidRDefault="00173E1C" w:rsidP="00955E50">
      <w:pPr>
        <w:spacing w:after="0" w:line="360" w:lineRule="auto"/>
        <w:rPr>
          <w:rFonts w:ascii="Times New Roman" w:eastAsia="Times New Roman" w:hAnsi="Times New Roman" w:cs="Times New Roman"/>
          <w:b/>
          <w:bCs/>
          <w:sz w:val="24"/>
          <w:szCs w:val="24"/>
          <w:lang/>
        </w:rPr>
      </w:pPr>
      <w:r w:rsidRPr="00955E50">
        <w:rPr>
          <w:rFonts w:ascii="Times New Roman" w:eastAsia="Times New Roman" w:hAnsi="Times New Roman" w:cs="Times New Roman"/>
          <w:b/>
          <w:bCs/>
          <w:sz w:val="24"/>
          <w:szCs w:val="24"/>
          <w:lang/>
        </w:rPr>
        <w:t>Financial Resilience and Emergency Funds</w:t>
      </w:r>
    </w:p>
    <w:p w14:paraId="48D18916"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One of the key indicators for household resilience is the ability to access emergency funds. The Global Findex asked respondents how easily they could come up with emergency money equivalent to one month’s income:</w:t>
      </w:r>
    </w:p>
    <w:p w14:paraId="2984E7D6"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b/>
          <w:bCs/>
          <w:sz w:val="24"/>
          <w:szCs w:val="24"/>
          <w:lang/>
        </w:rPr>
        <w:t>Kenya</w:t>
      </w:r>
      <w:r w:rsidRPr="00955E50">
        <w:rPr>
          <w:rFonts w:ascii="Times New Roman" w:eastAsia="Times New Roman" w:hAnsi="Times New Roman" w:cs="Times New Roman"/>
          <w:sz w:val="24"/>
          <w:szCs w:val="24"/>
          <w:lang/>
        </w:rPr>
        <w:t>: 47.9% said it would be “not very difficult.”</w:t>
      </w:r>
    </w:p>
    <w:p w14:paraId="6ABEC439"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b/>
          <w:bCs/>
          <w:sz w:val="24"/>
          <w:szCs w:val="24"/>
          <w:lang/>
        </w:rPr>
        <w:t>Uganda</w:t>
      </w:r>
      <w:r w:rsidRPr="00955E50">
        <w:rPr>
          <w:rFonts w:ascii="Times New Roman" w:eastAsia="Times New Roman" w:hAnsi="Times New Roman" w:cs="Times New Roman"/>
          <w:sz w:val="24"/>
          <w:szCs w:val="24"/>
          <w:lang/>
        </w:rPr>
        <w:t>: 41.2% gave the same response.</w:t>
      </w:r>
    </w:p>
    <w:p w14:paraId="337AA37D"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b/>
          <w:bCs/>
          <w:sz w:val="24"/>
          <w:szCs w:val="24"/>
          <w:lang/>
        </w:rPr>
        <w:t>Tanzania</w:t>
      </w:r>
      <w:r w:rsidRPr="00955E50">
        <w:rPr>
          <w:rFonts w:ascii="Times New Roman" w:eastAsia="Times New Roman" w:hAnsi="Times New Roman" w:cs="Times New Roman"/>
          <w:sz w:val="24"/>
          <w:szCs w:val="24"/>
          <w:lang/>
        </w:rPr>
        <w:t>: Only 33.6% expressed confidence in accessing emergency funds.</w:t>
      </w:r>
    </w:p>
    <w:p w14:paraId="02DEB1A7"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lastRenderedPageBreak/>
        <w:t>While these figures reveal significant challenges, they also highlight the buffering effect of digital finance—particularly mobile money—on financial resilience.</w:t>
      </w:r>
    </w:p>
    <w:p w14:paraId="52E616C8" w14:textId="77777777" w:rsidR="001F0F25" w:rsidRPr="00955E50" w:rsidRDefault="00173E1C" w:rsidP="00955E50">
      <w:pPr>
        <w:spacing w:after="0" w:line="360" w:lineRule="auto"/>
        <w:rPr>
          <w:rFonts w:ascii="Times New Roman" w:hAnsi="Times New Roman" w:cs="Times New Roman"/>
          <w:sz w:val="24"/>
          <w:szCs w:val="24"/>
        </w:rPr>
      </w:pPr>
      <w:r w:rsidRPr="00955E50">
        <w:rPr>
          <w:rFonts w:ascii="Times New Roman" w:eastAsia="Times New Roman" w:hAnsi="Times New Roman" w:cs="Times New Roman"/>
          <w:b/>
          <w:bCs/>
          <w:sz w:val="24"/>
          <w:szCs w:val="24"/>
          <w:lang/>
        </w:rPr>
        <w:t xml:space="preserve">Figure </w:t>
      </w:r>
      <w:r w:rsidR="001F0F25" w:rsidRPr="00955E50">
        <w:rPr>
          <w:rFonts w:ascii="Times New Roman" w:eastAsia="Times New Roman" w:hAnsi="Times New Roman" w:cs="Times New Roman"/>
          <w:b/>
          <w:bCs/>
          <w:sz w:val="24"/>
          <w:szCs w:val="24"/>
          <w:lang/>
        </w:rPr>
        <w:t>M</w:t>
      </w:r>
      <w:r w:rsidRPr="00955E50">
        <w:rPr>
          <w:rFonts w:ascii="Times New Roman" w:eastAsia="Times New Roman" w:hAnsi="Times New Roman" w:cs="Times New Roman"/>
          <w:sz w:val="24"/>
          <w:szCs w:val="24"/>
          <w:lang/>
        </w:rPr>
        <w:t xml:space="preserve">: </w:t>
      </w:r>
      <w:r w:rsidRPr="00955E50">
        <w:rPr>
          <w:rFonts w:ascii="Times New Roman" w:eastAsia="Times New Roman" w:hAnsi="Times New Roman" w:cs="Times New Roman"/>
          <w:i/>
          <w:iCs/>
          <w:sz w:val="24"/>
          <w:szCs w:val="24"/>
          <w:lang/>
        </w:rPr>
        <w:t>Ability to Access Emergency Funds by Country</w:t>
      </w:r>
      <w:r w:rsidRPr="00955E50">
        <w:rPr>
          <w:rFonts w:ascii="Times New Roman" w:eastAsia="Times New Roman" w:hAnsi="Times New Roman" w:cs="Times New Roman"/>
          <w:sz w:val="24"/>
          <w:szCs w:val="24"/>
          <w:lang/>
        </w:rPr>
        <w:br/>
      </w:r>
      <w:r w:rsidR="00B073DE" w:rsidRPr="00955E50">
        <w:rPr>
          <w:rFonts w:ascii="Times New Roman" w:hAnsi="Times New Roman" w:cs="Times New Roman"/>
          <w:noProof/>
          <w:sz w:val="24"/>
          <w:szCs w:val="24"/>
        </w:rPr>
        <w:drawing>
          <wp:inline distT="0" distB="0" distL="0" distR="0" wp14:anchorId="2D944CAF" wp14:editId="2D4E8F58">
            <wp:extent cx="4572000" cy="2743200"/>
            <wp:effectExtent l="0" t="0" r="0" b="0"/>
            <wp:docPr id="142206739" name="Chart 1">
              <a:extLst xmlns:a="http://schemas.openxmlformats.org/drawingml/2006/main">
                <a:ext uri="{FF2B5EF4-FFF2-40B4-BE49-F238E27FC236}">
                  <a16:creationId xmlns:a16="http://schemas.microsoft.com/office/drawing/2014/main" id="{8B4109D8-7E26-B17C-82F5-E9478E5F7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A2B5CE5" w14:textId="26AEB628" w:rsidR="00B073DE" w:rsidRPr="00955E50" w:rsidRDefault="001F0F25" w:rsidP="00955E50">
      <w:pPr>
        <w:spacing w:after="0" w:line="360" w:lineRule="auto"/>
        <w:rPr>
          <w:rFonts w:ascii="Times New Roman" w:eastAsia="Times New Roman" w:hAnsi="Times New Roman" w:cs="Times New Roman"/>
          <w:sz w:val="24"/>
          <w:szCs w:val="24"/>
          <w:lang/>
        </w:rPr>
      </w:pPr>
      <w:bookmarkStart w:id="48" w:name="_Toc200454074"/>
      <w:r w:rsidRPr="00955E50">
        <w:rPr>
          <w:rFonts w:ascii="Times New Roman" w:hAnsi="Times New Roman" w:cs="Times New Roman"/>
          <w:sz w:val="24"/>
          <w:szCs w:val="24"/>
        </w:rPr>
        <w:t xml:space="preserve">Figure </w:t>
      </w:r>
      <w:r w:rsidR="00B56387" w:rsidRPr="00955E50">
        <w:rPr>
          <w:rFonts w:ascii="Times New Roman" w:hAnsi="Times New Roman" w:cs="Times New Roman"/>
          <w:sz w:val="24"/>
          <w:szCs w:val="24"/>
        </w:rPr>
        <w:fldChar w:fldCharType="begin"/>
      </w:r>
      <w:r w:rsidR="00B56387" w:rsidRPr="00955E50">
        <w:rPr>
          <w:rFonts w:ascii="Times New Roman" w:hAnsi="Times New Roman" w:cs="Times New Roman"/>
          <w:sz w:val="24"/>
          <w:szCs w:val="24"/>
        </w:rPr>
        <w:instrText xml:space="preserve"> SEQ Figure \* ALPHABETIC </w:instrText>
      </w:r>
      <w:r w:rsidR="00B56387" w:rsidRPr="00955E50">
        <w:rPr>
          <w:rFonts w:ascii="Times New Roman" w:hAnsi="Times New Roman" w:cs="Times New Roman"/>
          <w:sz w:val="24"/>
          <w:szCs w:val="24"/>
        </w:rPr>
        <w:fldChar w:fldCharType="separate"/>
      </w:r>
      <w:r w:rsidR="00B56387" w:rsidRPr="00955E50">
        <w:rPr>
          <w:rFonts w:ascii="Times New Roman" w:hAnsi="Times New Roman" w:cs="Times New Roman"/>
          <w:noProof/>
          <w:sz w:val="24"/>
          <w:szCs w:val="24"/>
        </w:rPr>
        <w:t>M</w:t>
      </w:r>
      <w:r w:rsidR="00B56387" w:rsidRPr="00955E50">
        <w:rPr>
          <w:rFonts w:ascii="Times New Roman" w:hAnsi="Times New Roman" w:cs="Times New Roman"/>
          <w:noProof/>
          <w:sz w:val="24"/>
          <w:szCs w:val="24"/>
        </w:rPr>
        <w:fldChar w:fldCharType="end"/>
      </w:r>
      <w:r w:rsidRPr="00955E50">
        <w:rPr>
          <w:rFonts w:ascii="Times New Roman" w:hAnsi="Times New Roman" w:cs="Times New Roman"/>
          <w:sz w:val="24"/>
          <w:szCs w:val="24"/>
        </w:rPr>
        <w:t xml:space="preserve"> Ability to Access Emergency Funds by Country</w:t>
      </w:r>
      <w:bookmarkEnd w:id="48"/>
    </w:p>
    <w:p w14:paraId="4BA953F1" w14:textId="77777777" w:rsidR="00173E1C" w:rsidRPr="00955E50" w:rsidRDefault="00173E1C" w:rsidP="00955E50">
      <w:pPr>
        <w:spacing w:after="0" w:line="360" w:lineRule="auto"/>
        <w:rPr>
          <w:rFonts w:ascii="Times New Roman" w:eastAsia="Times New Roman" w:hAnsi="Times New Roman" w:cs="Times New Roman"/>
          <w:b/>
          <w:bCs/>
          <w:sz w:val="24"/>
          <w:szCs w:val="24"/>
          <w:lang/>
        </w:rPr>
      </w:pPr>
      <w:r w:rsidRPr="00955E50">
        <w:rPr>
          <w:rFonts w:ascii="Times New Roman" w:eastAsia="Times New Roman" w:hAnsi="Times New Roman" w:cs="Times New Roman"/>
          <w:b/>
          <w:bCs/>
          <w:sz w:val="24"/>
          <w:szCs w:val="24"/>
          <w:lang/>
        </w:rPr>
        <w:t>Gender Gaps in Financial Inclusion</w:t>
      </w:r>
    </w:p>
    <w:p w14:paraId="3A0617DF"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The gender gap in financial inclusion remains a pressing concern. However, mobile money services have contributed to narrowing these disparities in East Africa:</w:t>
      </w:r>
    </w:p>
    <w:p w14:paraId="16CE9F41"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b/>
          <w:bCs/>
          <w:sz w:val="24"/>
          <w:szCs w:val="24"/>
          <w:lang/>
        </w:rPr>
        <w:t>Kenya</w:t>
      </w:r>
      <w:r w:rsidRPr="00955E50">
        <w:rPr>
          <w:rFonts w:ascii="Times New Roman" w:eastAsia="Times New Roman" w:hAnsi="Times New Roman" w:cs="Times New Roman"/>
          <w:sz w:val="24"/>
          <w:szCs w:val="24"/>
          <w:lang/>
        </w:rPr>
        <w:t>: Gender gap in account ownership narrowed to just 3.4 percentage points (men: 80.7%, women: 77.3%).</w:t>
      </w:r>
    </w:p>
    <w:p w14:paraId="0FC040E8"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b/>
          <w:bCs/>
          <w:sz w:val="24"/>
          <w:szCs w:val="24"/>
          <w:lang/>
        </w:rPr>
        <w:t>Uganda</w:t>
      </w:r>
      <w:r w:rsidRPr="00955E50">
        <w:rPr>
          <w:rFonts w:ascii="Times New Roman" w:eastAsia="Times New Roman" w:hAnsi="Times New Roman" w:cs="Times New Roman"/>
          <w:sz w:val="24"/>
          <w:szCs w:val="24"/>
          <w:lang/>
        </w:rPr>
        <w:t>: A wider gap persisted at 8.1 percentage points.</w:t>
      </w:r>
    </w:p>
    <w:p w14:paraId="5D86B1E9"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b/>
          <w:bCs/>
          <w:sz w:val="24"/>
          <w:szCs w:val="24"/>
          <w:lang/>
        </w:rPr>
        <w:t>Tanzania</w:t>
      </w:r>
      <w:r w:rsidRPr="00955E50">
        <w:rPr>
          <w:rFonts w:ascii="Times New Roman" w:eastAsia="Times New Roman" w:hAnsi="Times New Roman" w:cs="Times New Roman"/>
          <w:sz w:val="24"/>
          <w:szCs w:val="24"/>
          <w:lang/>
        </w:rPr>
        <w:t>: The gap stood at 5.3 percentage points.</w:t>
      </w:r>
    </w:p>
    <w:p w14:paraId="1364293D"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These trends suggest that digital channels like mobile money may offer more accessible pathways for women, especially in rural areas where formal financial services are scarce.</w:t>
      </w:r>
    </w:p>
    <w:p w14:paraId="048ECABA" w14:textId="67DAEE11" w:rsidR="00173E1C" w:rsidRPr="00955E50" w:rsidRDefault="00173E1C" w:rsidP="00955E50">
      <w:pPr>
        <w:spacing w:after="0" w:line="360" w:lineRule="auto"/>
        <w:rPr>
          <w:rFonts w:ascii="Times New Roman" w:eastAsia="Times New Roman" w:hAnsi="Times New Roman" w:cs="Times New Roman"/>
          <w:i/>
          <w:iCs/>
          <w:sz w:val="24"/>
          <w:szCs w:val="24"/>
          <w:lang/>
        </w:rPr>
      </w:pPr>
      <w:r w:rsidRPr="00955E50">
        <w:rPr>
          <w:rFonts w:ascii="Times New Roman" w:eastAsia="Times New Roman" w:hAnsi="Times New Roman" w:cs="Times New Roman"/>
          <w:b/>
          <w:bCs/>
          <w:sz w:val="24"/>
          <w:szCs w:val="24"/>
          <w:lang/>
        </w:rPr>
        <w:t xml:space="preserve">Figure </w:t>
      </w:r>
      <w:r w:rsidR="001F0F25" w:rsidRPr="00955E50">
        <w:rPr>
          <w:rFonts w:ascii="Times New Roman" w:eastAsia="Times New Roman" w:hAnsi="Times New Roman" w:cs="Times New Roman"/>
          <w:b/>
          <w:bCs/>
          <w:sz w:val="24"/>
          <w:szCs w:val="24"/>
          <w:lang/>
        </w:rPr>
        <w:t>N</w:t>
      </w:r>
      <w:r w:rsidRPr="00955E50">
        <w:rPr>
          <w:rFonts w:ascii="Times New Roman" w:eastAsia="Times New Roman" w:hAnsi="Times New Roman" w:cs="Times New Roman"/>
          <w:sz w:val="24"/>
          <w:szCs w:val="24"/>
          <w:lang/>
        </w:rPr>
        <w:t xml:space="preserve">: </w:t>
      </w:r>
      <w:r w:rsidRPr="00955E50">
        <w:rPr>
          <w:rFonts w:ascii="Times New Roman" w:eastAsia="Times New Roman" w:hAnsi="Times New Roman" w:cs="Times New Roman"/>
          <w:i/>
          <w:iCs/>
          <w:sz w:val="24"/>
          <w:szCs w:val="24"/>
          <w:lang/>
        </w:rPr>
        <w:t>Gender Gap in Account Ownership (2021)</w:t>
      </w:r>
      <w:r w:rsidRPr="00955E50">
        <w:rPr>
          <w:rFonts w:ascii="Times New Roman" w:eastAsia="Times New Roman" w:hAnsi="Times New Roman" w:cs="Times New Roman"/>
          <w:sz w:val="24"/>
          <w:szCs w:val="24"/>
          <w:lang/>
        </w:rPr>
        <w:br/>
      </w:r>
    </w:p>
    <w:p w14:paraId="02FFE1E9" w14:textId="77777777" w:rsidR="001F0F25" w:rsidRPr="00955E50" w:rsidRDefault="00A43E55" w:rsidP="00955E50">
      <w:pPr>
        <w:spacing w:after="0" w:line="360" w:lineRule="auto"/>
        <w:rPr>
          <w:rFonts w:ascii="Times New Roman" w:hAnsi="Times New Roman" w:cs="Times New Roman"/>
          <w:sz w:val="24"/>
          <w:szCs w:val="24"/>
        </w:rPr>
      </w:pPr>
      <w:r w:rsidRPr="00955E50">
        <w:rPr>
          <w:rFonts w:ascii="Times New Roman" w:hAnsi="Times New Roman" w:cs="Times New Roman"/>
          <w:noProof/>
          <w:sz w:val="24"/>
          <w:szCs w:val="24"/>
        </w:rPr>
        <w:lastRenderedPageBreak/>
        <w:drawing>
          <wp:inline distT="0" distB="0" distL="0" distR="0" wp14:anchorId="19BD1AE5" wp14:editId="06BD7FBD">
            <wp:extent cx="4572000" cy="2743200"/>
            <wp:effectExtent l="0" t="0" r="0" b="0"/>
            <wp:docPr id="1022341902" name="Chart 1">
              <a:extLst xmlns:a="http://schemas.openxmlformats.org/drawingml/2006/main">
                <a:ext uri="{FF2B5EF4-FFF2-40B4-BE49-F238E27FC236}">
                  <a16:creationId xmlns:a16="http://schemas.microsoft.com/office/drawing/2014/main" id="{2709F5BE-C039-CE3E-4704-BB4A87D05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EED640" w14:textId="0AA43411" w:rsidR="00A43E55" w:rsidRPr="00955E50" w:rsidRDefault="001F0F25" w:rsidP="00955E50">
      <w:pPr>
        <w:spacing w:after="0" w:line="360" w:lineRule="auto"/>
        <w:rPr>
          <w:rFonts w:ascii="Times New Roman" w:eastAsia="Times New Roman" w:hAnsi="Times New Roman" w:cs="Times New Roman"/>
          <w:sz w:val="24"/>
          <w:szCs w:val="24"/>
          <w:lang/>
        </w:rPr>
      </w:pPr>
      <w:bookmarkStart w:id="49" w:name="_Toc200454075"/>
      <w:r w:rsidRPr="00955E50">
        <w:rPr>
          <w:rFonts w:ascii="Times New Roman" w:hAnsi="Times New Roman" w:cs="Times New Roman"/>
          <w:sz w:val="24"/>
          <w:szCs w:val="24"/>
        </w:rPr>
        <w:t xml:space="preserve">Figure </w:t>
      </w:r>
      <w:r w:rsidR="00B56387" w:rsidRPr="00955E50">
        <w:rPr>
          <w:rFonts w:ascii="Times New Roman" w:hAnsi="Times New Roman" w:cs="Times New Roman"/>
          <w:sz w:val="24"/>
          <w:szCs w:val="24"/>
        </w:rPr>
        <w:fldChar w:fldCharType="begin"/>
      </w:r>
      <w:r w:rsidR="00B56387" w:rsidRPr="00955E50">
        <w:rPr>
          <w:rFonts w:ascii="Times New Roman" w:hAnsi="Times New Roman" w:cs="Times New Roman"/>
          <w:sz w:val="24"/>
          <w:szCs w:val="24"/>
        </w:rPr>
        <w:instrText xml:space="preserve"> SEQ Figure \* ALPHABETIC </w:instrText>
      </w:r>
      <w:r w:rsidR="00B56387" w:rsidRPr="00955E50">
        <w:rPr>
          <w:rFonts w:ascii="Times New Roman" w:hAnsi="Times New Roman" w:cs="Times New Roman"/>
          <w:sz w:val="24"/>
          <w:szCs w:val="24"/>
        </w:rPr>
        <w:fldChar w:fldCharType="separate"/>
      </w:r>
      <w:r w:rsidR="00B56387" w:rsidRPr="00955E50">
        <w:rPr>
          <w:rFonts w:ascii="Times New Roman" w:hAnsi="Times New Roman" w:cs="Times New Roman"/>
          <w:noProof/>
          <w:sz w:val="24"/>
          <w:szCs w:val="24"/>
        </w:rPr>
        <w:t>N</w:t>
      </w:r>
      <w:r w:rsidR="00B56387" w:rsidRPr="00955E50">
        <w:rPr>
          <w:rFonts w:ascii="Times New Roman" w:hAnsi="Times New Roman" w:cs="Times New Roman"/>
          <w:noProof/>
          <w:sz w:val="24"/>
          <w:szCs w:val="24"/>
        </w:rPr>
        <w:fldChar w:fldCharType="end"/>
      </w:r>
      <w:r w:rsidRPr="00955E50">
        <w:rPr>
          <w:rFonts w:ascii="Times New Roman" w:hAnsi="Times New Roman" w:cs="Times New Roman"/>
          <w:sz w:val="24"/>
          <w:szCs w:val="24"/>
        </w:rPr>
        <w:t xml:space="preserve"> Gender Gap in Account Ownership (2021)</w:t>
      </w:r>
      <w:bookmarkEnd w:id="49"/>
    </w:p>
    <w:p w14:paraId="7503F292" w14:textId="77777777" w:rsidR="00173E1C" w:rsidRPr="00955E50" w:rsidRDefault="00173E1C" w:rsidP="00955E50">
      <w:pPr>
        <w:spacing w:after="0" w:line="360" w:lineRule="auto"/>
        <w:rPr>
          <w:rFonts w:ascii="Times New Roman" w:eastAsia="Times New Roman" w:hAnsi="Times New Roman" w:cs="Times New Roman"/>
          <w:b/>
          <w:bCs/>
          <w:sz w:val="24"/>
          <w:szCs w:val="24"/>
          <w:lang/>
        </w:rPr>
      </w:pPr>
      <w:r w:rsidRPr="00955E50">
        <w:rPr>
          <w:rFonts w:ascii="Times New Roman" w:eastAsia="Times New Roman" w:hAnsi="Times New Roman" w:cs="Times New Roman"/>
          <w:b/>
          <w:bCs/>
          <w:sz w:val="24"/>
          <w:szCs w:val="24"/>
          <w:lang/>
        </w:rPr>
        <w:t>Savings and Mobile Financial Behavior</w:t>
      </w:r>
    </w:p>
    <w:p w14:paraId="337DC34D"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In terms of financial behavior, savings and borrowing patterns vary across the region:</w:t>
      </w:r>
    </w:p>
    <w:p w14:paraId="7ABA28FA"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b/>
          <w:bCs/>
          <w:sz w:val="24"/>
          <w:szCs w:val="24"/>
          <w:lang/>
        </w:rPr>
        <w:t>Kenya</w:t>
      </w:r>
      <w:r w:rsidRPr="00955E50">
        <w:rPr>
          <w:rFonts w:ascii="Times New Roman" w:eastAsia="Times New Roman" w:hAnsi="Times New Roman" w:cs="Times New Roman"/>
          <w:sz w:val="24"/>
          <w:szCs w:val="24"/>
          <w:lang/>
        </w:rPr>
        <w:t>: 49.5% of account holders reported saving money formally.</w:t>
      </w:r>
    </w:p>
    <w:p w14:paraId="52C2EE03"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b/>
          <w:bCs/>
          <w:sz w:val="24"/>
          <w:szCs w:val="24"/>
          <w:lang/>
        </w:rPr>
        <w:t>Uganda</w:t>
      </w:r>
      <w:r w:rsidRPr="00955E50">
        <w:rPr>
          <w:rFonts w:ascii="Times New Roman" w:eastAsia="Times New Roman" w:hAnsi="Times New Roman" w:cs="Times New Roman"/>
          <w:sz w:val="24"/>
          <w:szCs w:val="24"/>
          <w:lang/>
        </w:rPr>
        <w:t>: 39.4% reported formal savings.</w:t>
      </w:r>
    </w:p>
    <w:p w14:paraId="1B31D836"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b/>
          <w:bCs/>
          <w:sz w:val="24"/>
          <w:szCs w:val="24"/>
          <w:lang/>
        </w:rPr>
        <w:t>Tanzania</w:t>
      </w:r>
      <w:r w:rsidRPr="00955E50">
        <w:rPr>
          <w:rFonts w:ascii="Times New Roman" w:eastAsia="Times New Roman" w:hAnsi="Times New Roman" w:cs="Times New Roman"/>
          <w:sz w:val="24"/>
          <w:szCs w:val="24"/>
          <w:lang/>
        </w:rPr>
        <w:t>: 35.9% had saved money in a formal financial institution.</w:t>
      </w:r>
    </w:p>
    <w:p w14:paraId="62405167"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Mobile money was frequently cited as the most common method for storing and transferring funds, particularly in rural areas where traditional bank branches are inaccessible.</w:t>
      </w:r>
    </w:p>
    <w:p w14:paraId="1206CEFC" w14:textId="312348FC" w:rsidR="001F0F25" w:rsidRPr="00955E50" w:rsidRDefault="001F0F25" w:rsidP="00955E50">
      <w:pPr>
        <w:spacing w:after="0" w:line="360" w:lineRule="auto"/>
        <w:rPr>
          <w:rFonts w:ascii="Times New Roman" w:hAnsi="Times New Roman" w:cs="Times New Roman"/>
          <w:sz w:val="24"/>
          <w:szCs w:val="24"/>
        </w:rPr>
      </w:pPr>
      <w:bookmarkStart w:id="50" w:name="_Toc200453945"/>
      <w:r w:rsidRPr="00955E50">
        <w:rPr>
          <w:rFonts w:ascii="Times New Roman" w:hAnsi="Times New Roman" w:cs="Times New Roman"/>
          <w:sz w:val="24"/>
          <w:szCs w:val="24"/>
        </w:rPr>
        <w:t xml:space="preserve">Table </w:t>
      </w:r>
      <w:r w:rsidR="00B56387" w:rsidRPr="00955E50">
        <w:rPr>
          <w:rFonts w:ascii="Times New Roman" w:hAnsi="Times New Roman" w:cs="Times New Roman"/>
          <w:sz w:val="24"/>
          <w:szCs w:val="24"/>
        </w:rPr>
        <w:fldChar w:fldCharType="begin"/>
      </w:r>
      <w:r w:rsidR="00B56387" w:rsidRPr="00955E50">
        <w:rPr>
          <w:rFonts w:ascii="Times New Roman" w:hAnsi="Times New Roman" w:cs="Times New Roman"/>
          <w:sz w:val="24"/>
          <w:szCs w:val="24"/>
        </w:rPr>
        <w:instrText xml:space="preserve"> SEQ Table \* ALPHABETIC </w:instrText>
      </w:r>
      <w:r w:rsidR="00B56387" w:rsidRPr="00955E50">
        <w:rPr>
          <w:rFonts w:ascii="Times New Roman" w:hAnsi="Times New Roman" w:cs="Times New Roman"/>
          <w:sz w:val="24"/>
          <w:szCs w:val="24"/>
        </w:rPr>
        <w:fldChar w:fldCharType="separate"/>
      </w:r>
      <w:r w:rsidR="00B56387" w:rsidRPr="00955E50">
        <w:rPr>
          <w:rFonts w:ascii="Times New Roman" w:hAnsi="Times New Roman" w:cs="Times New Roman"/>
          <w:noProof/>
          <w:sz w:val="24"/>
          <w:szCs w:val="24"/>
        </w:rPr>
        <w:t>C</w:t>
      </w:r>
      <w:r w:rsidR="00B56387" w:rsidRPr="00955E50">
        <w:rPr>
          <w:rFonts w:ascii="Times New Roman" w:hAnsi="Times New Roman" w:cs="Times New Roman"/>
          <w:noProof/>
          <w:sz w:val="24"/>
          <w:szCs w:val="24"/>
        </w:rPr>
        <w:fldChar w:fldCharType="end"/>
      </w:r>
      <w:r w:rsidRPr="00955E50">
        <w:rPr>
          <w:rFonts w:ascii="Times New Roman" w:hAnsi="Times New Roman" w:cs="Times New Roman"/>
          <w:sz w:val="24"/>
          <w:szCs w:val="24"/>
        </w:rPr>
        <w:t xml:space="preserve"> Key Financial Indicators from Global Findex 2021</w:t>
      </w:r>
      <w:bookmarkEnd w:id="50"/>
    </w:p>
    <w:tbl>
      <w:tblPr>
        <w:tblStyle w:val="TableGridLight"/>
        <w:tblW w:w="0" w:type="auto"/>
        <w:tblLook w:val="04A0" w:firstRow="1" w:lastRow="0" w:firstColumn="1" w:lastColumn="0" w:noHBand="0" w:noVBand="1"/>
      </w:tblPr>
      <w:tblGrid>
        <w:gridCol w:w="4235"/>
        <w:gridCol w:w="883"/>
        <w:gridCol w:w="1017"/>
        <w:gridCol w:w="1177"/>
      </w:tblGrid>
      <w:tr w:rsidR="00173E1C" w:rsidRPr="00955E50" w14:paraId="229C1AB0" w14:textId="77777777" w:rsidTr="00FA5ABC">
        <w:tc>
          <w:tcPr>
            <w:tcW w:w="0" w:type="auto"/>
            <w:hideMark/>
          </w:tcPr>
          <w:p w14:paraId="589121CC" w14:textId="77777777" w:rsidR="00173E1C" w:rsidRPr="00955E50" w:rsidRDefault="00173E1C" w:rsidP="00955E50">
            <w:pPr>
              <w:spacing w:line="360" w:lineRule="auto"/>
              <w:rPr>
                <w:rFonts w:ascii="Times New Roman" w:eastAsia="Times New Roman" w:hAnsi="Times New Roman" w:cs="Times New Roman"/>
                <w:b/>
                <w:bCs/>
                <w:sz w:val="24"/>
                <w:szCs w:val="24"/>
                <w:lang/>
              </w:rPr>
            </w:pPr>
            <w:r w:rsidRPr="00955E50">
              <w:rPr>
                <w:rFonts w:ascii="Times New Roman" w:eastAsia="Times New Roman" w:hAnsi="Times New Roman" w:cs="Times New Roman"/>
                <w:b/>
                <w:bCs/>
                <w:sz w:val="24"/>
                <w:szCs w:val="24"/>
                <w:lang/>
              </w:rPr>
              <w:t>Indicator</w:t>
            </w:r>
          </w:p>
        </w:tc>
        <w:tc>
          <w:tcPr>
            <w:tcW w:w="0" w:type="auto"/>
            <w:hideMark/>
          </w:tcPr>
          <w:p w14:paraId="52CA6CC5" w14:textId="77777777" w:rsidR="00173E1C" w:rsidRPr="00955E50" w:rsidRDefault="00173E1C" w:rsidP="00955E50">
            <w:pPr>
              <w:spacing w:line="360" w:lineRule="auto"/>
              <w:rPr>
                <w:rFonts w:ascii="Times New Roman" w:eastAsia="Times New Roman" w:hAnsi="Times New Roman" w:cs="Times New Roman"/>
                <w:b/>
                <w:bCs/>
                <w:sz w:val="24"/>
                <w:szCs w:val="24"/>
                <w:lang/>
              </w:rPr>
            </w:pPr>
            <w:r w:rsidRPr="00955E50">
              <w:rPr>
                <w:rFonts w:ascii="Times New Roman" w:eastAsia="Times New Roman" w:hAnsi="Times New Roman" w:cs="Times New Roman"/>
                <w:b/>
                <w:bCs/>
                <w:sz w:val="24"/>
                <w:szCs w:val="24"/>
                <w:lang/>
              </w:rPr>
              <w:t>Kenya</w:t>
            </w:r>
          </w:p>
        </w:tc>
        <w:tc>
          <w:tcPr>
            <w:tcW w:w="0" w:type="auto"/>
            <w:hideMark/>
          </w:tcPr>
          <w:p w14:paraId="3ABB9D5B" w14:textId="77777777" w:rsidR="00173E1C" w:rsidRPr="00955E50" w:rsidRDefault="00173E1C" w:rsidP="00955E50">
            <w:pPr>
              <w:spacing w:line="360" w:lineRule="auto"/>
              <w:rPr>
                <w:rFonts w:ascii="Times New Roman" w:eastAsia="Times New Roman" w:hAnsi="Times New Roman" w:cs="Times New Roman"/>
                <w:b/>
                <w:bCs/>
                <w:sz w:val="24"/>
                <w:szCs w:val="24"/>
                <w:lang/>
              </w:rPr>
            </w:pPr>
            <w:r w:rsidRPr="00955E50">
              <w:rPr>
                <w:rFonts w:ascii="Times New Roman" w:eastAsia="Times New Roman" w:hAnsi="Times New Roman" w:cs="Times New Roman"/>
                <w:b/>
                <w:bCs/>
                <w:sz w:val="24"/>
                <w:szCs w:val="24"/>
                <w:lang/>
              </w:rPr>
              <w:t>Uganda</w:t>
            </w:r>
          </w:p>
        </w:tc>
        <w:tc>
          <w:tcPr>
            <w:tcW w:w="0" w:type="auto"/>
            <w:hideMark/>
          </w:tcPr>
          <w:p w14:paraId="4A907317" w14:textId="77777777" w:rsidR="00173E1C" w:rsidRPr="00955E50" w:rsidRDefault="00173E1C" w:rsidP="00955E50">
            <w:pPr>
              <w:spacing w:line="360" w:lineRule="auto"/>
              <w:rPr>
                <w:rFonts w:ascii="Times New Roman" w:eastAsia="Times New Roman" w:hAnsi="Times New Roman" w:cs="Times New Roman"/>
                <w:b/>
                <w:bCs/>
                <w:sz w:val="24"/>
                <w:szCs w:val="24"/>
                <w:lang/>
              </w:rPr>
            </w:pPr>
            <w:r w:rsidRPr="00955E50">
              <w:rPr>
                <w:rFonts w:ascii="Times New Roman" w:eastAsia="Times New Roman" w:hAnsi="Times New Roman" w:cs="Times New Roman"/>
                <w:b/>
                <w:bCs/>
                <w:sz w:val="24"/>
                <w:szCs w:val="24"/>
                <w:lang/>
              </w:rPr>
              <w:t>Tanzania</w:t>
            </w:r>
          </w:p>
        </w:tc>
      </w:tr>
      <w:tr w:rsidR="00173E1C" w:rsidRPr="00955E50" w14:paraId="0BE094F1" w14:textId="77777777" w:rsidTr="00FA5ABC">
        <w:tc>
          <w:tcPr>
            <w:tcW w:w="0" w:type="auto"/>
            <w:hideMark/>
          </w:tcPr>
          <w:p w14:paraId="59B8A9E7"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Mobile money account ownership (%)</w:t>
            </w:r>
          </w:p>
        </w:tc>
        <w:tc>
          <w:tcPr>
            <w:tcW w:w="0" w:type="auto"/>
            <w:hideMark/>
          </w:tcPr>
          <w:p w14:paraId="1C5AE633"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68.5</w:t>
            </w:r>
          </w:p>
        </w:tc>
        <w:tc>
          <w:tcPr>
            <w:tcW w:w="0" w:type="auto"/>
            <w:hideMark/>
          </w:tcPr>
          <w:p w14:paraId="663DFFDA"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53.9</w:t>
            </w:r>
          </w:p>
        </w:tc>
        <w:tc>
          <w:tcPr>
            <w:tcW w:w="0" w:type="auto"/>
            <w:hideMark/>
          </w:tcPr>
          <w:p w14:paraId="738D396A"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50.6</w:t>
            </w:r>
          </w:p>
        </w:tc>
      </w:tr>
      <w:tr w:rsidR="00173E1C" w:rsidRPr="00955E50" w14:paraId="35E013B3" w14:textId="77777777" w:rsidTr="00FA5ABC">
        <w:tc>
          <w:tcPr>
            <w:tcW w:w="0" w:type="auto"/>
            <w:hideMark/>
          </w:tcPr>
          <w:p w14:paraId="41BE97B9"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Digital payment users (%)</w:t>
            </w:r>
          </w:p>
        </w:tc>
        <w:tc>
          <w:tcPr>
            <w:tcW w:w="0" w:type="auto"/>
            <w:hideMark/>
          </w:tcPr>
          <w:p w14:paraId="47CF7A8F"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78.4</w:t>
            </w:r>
          </w:p>
        </w:tc>
        <w:tc>
          <w:tcPr>
            <w:tcW w:w="0" w:type="auto"/>
            <w:hideMark/>
          </w:tcPr>
          <w:p w14:paraId="7D9D9E6E"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66.1</w:t>
            </w:r>
          </w:p>
        </w:tc>
        <w:tc>
          <w:tcPr>
            <w:tcW w:w="0" w:type="auto"/>
            <w:hideMark/>
          </w:tcPr>
          <w:p w14:paraId="22D3E40A"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60.2</w:t>
            </w:r>
          </w:p>
        </w:tc>
      </w:tr>
      <w:tr w:rsidR="00173E1C" w:rsidRPr="00955E50" w14:paraId="25656C1A" w14:textId="77777777" w:rsidTr="00FA5ABC">
        <w:tc>
          <w:tcPr>
            <w:tcW w:w="0" w:type="auto"/>
            <w:hideMark/>
          </w:tcPr>
          <w:p w14:paraId="7060791D"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Emergency fund access (% “not hard”)</w:t>
            </w:r>
          </w:p>
        </w:tc>
        <w:tc>
          <w:tcPr>
            <w:tcW w:w="0" w:type="auto"/>
            <w:hideMark/>
          </w:tcPr>
          <w:p w14:paraId="40134B7D"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47.9</w:t>
            </w:r>
          </w:p>
        </w:tc>
        <w:tc>
          <w:tcPr>
            <w:tcW w:w="0" w:type="auto"/>
            <w:hideMark/>
          </w:tcPr>
          <w:p w14:paraId="3F43E149"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41.2</w:t>
            </w:r>
          </w:p>
        </w:tc>
        <w:tc>
          <w:tcPr>
            <w:tcW w:w="0" w:type="auto"/>
            <w:hideMark/>
          </w:tcPr>
          <w:p w14:paraId="2A26966C"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33.6</w:t>
            </w:r>
          </w:p>
        </w:tc>
      </w:tr>
      <w:tr w:rsidR="00173E1C" w:rsidRPr="00955E50" w14:paraId="5DA7DF59" w14:textId="77777777" w:rsidTr="00FA5ABC">
        <w:tc>
          <w:tcPr>
            <w:tcW w:w="0" w:type="auto"/>
            <w:hideMark/>
          </w:tcPr>
          <w:p w14:paraId="3EF0E422"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Gender gap in account ownership (ppts)</w:t>
            </w:r>
          </w:p>
        </w:tc>
        <w:tc>
          <w:tcPr>
            <w:tcW w:w="0" w:type="auto"/>
            <w:hideMark/>
          </w:tcPr>
          <w:p w14:paraId="3A6CB927"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3.4</w:t>
            </w:r>
          </w:p>
        </w:tc>
        <w:tc>
          <w:tcPr>
            <w:tcW w:w="0" w:type="auto"/>
            <w:hideMark/>
          </w:tcPr>
          <w:p w14:paraId="7807EDF9"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8.1</w:t>
            </w:r>
          </w:p>
        </w:tc>
        <w:tc>
          <w:tcPr>
            <w:tcW w:w="0" w:type="auto"/>
            <w:hideMark/>
          </w:tcPr>
          <w:p w14:paraId="63415D5F"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5.3</w:t>
            </w:r>
          </w:p>
        </w:tc>
      </w:tr>
      <w:tr w:rsidR="00173E1C" w:rsidRPr="00955E50" w14:paraId="02F7D354" w14:textId="77777777" w:rsidTr="00FA5ABC">
        <w:tc>
          <w:tcPr>
            <w:tcW w:w="0" w:type="auto"/>
            <w:hideMark/>
          </w:tcPr>
          <w:p w14:paraId="0C30515F"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Adults receiving remittances via MM (%)</w:t>
            </w:r>
          </w:p>
        </w:tc>
        <w:tc>
          <w:tcPr>
            <w:tcW w:w="0" w:type="auto"/>
            <w:hideMark/>
          </w:tcPr>
          <w:p w14:paraId="34AE5C8A"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34.0</w:t>
            </w:r>
          </w:p>
        </w:tc>
        <w:tc>
          <w:tcPr>
            <w:tcW w:w="0" w:type="auto"/>
            <w:hideMark/>
          </w:tcPr>
          <w:p w14:paraId="2020E85C"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28.0*</w:t>
            </w:r>
          </w:p>
        </w:tc>
        <w:tc>
          <w:tcPr>
            <w:tcW w:w="0" w:type="auto"/>
            <w:hideMark/>
          </w:tcPr>
          <w:p w14:paraId="297EDD2D"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25.0*</w:t>
            </w:r>
          </w:p>
        </w:tc>
      </w:tr>
      <w:tr w:rsidR="00173E1C" w:rsidRPr="00955E50" w14:paraId="3FAA9AF2" w14:textId="77777777" w:rsidTr="00FA5ABC">
        <w:tc>
          <w:tcPr>
            <w:tcW w:w="0" w:type="auto"/>
            <w:hideMark/>
          </w:tcPr>
          <w:p w14:paraId="7872F808"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Adults with formal savings (%)</w:t>
            </w:r>
          </w:p>
        </w:tc>
        <w:tc>
          <w:tcPr>
            <w:tcW w:w="0" w:type="auto"/>
            <w:hideMark/>
          </w:tcPr>
          <w:p w14:paraId="6DA245CA"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49.5</w:t>
            </w:r>
          </w:p>
        </w:tc>
        <w:tc>
          <w:tcPr>
            <w:tcW w:w="0" w:type="auto"/>
            <w:hideMark/>
          </w:tcPr>
          <w:p w14:paraId="055C431C"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39.4</w:t>
            </w:r>
          </w:p>
        </w:tc>
        <w:tc>
          <w:tcPr>
            <w:tcW w:w="0" w:type="auto"/>
            <w:hideMark/>
          </w:tcPr>
          <w:p w14:paraId="3F872BDD" w14:textId="77777777" w:rsidR="00173E1C" w:rsidRPr="00955E50" w:rsidRDefault="00173E1C" w:rsidP="00955E50">
            <w:pPr>
              <w:spacing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35.9</w:t>
            </w:r>
          </w:p>
        </w:tc>
      </w:tr>
    </w:tbl>
    <w:p w14:paraId="0F0711B4"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*Approximate values based on regional averages and rural trends.</w:t>
      </w:r>
    </w:p>
    <w:p w14:paraId="037277A5" w14:textId="77777777" w:rsidR="00173E1C" w:rsidRPr="00955E50" w:rsidRDefault="00173E1C" w:rsidP="00955E50">
      <w:pPr>
        <w:spacing w:after="0" w:line="360" w:lineRule="auto"/>
        <w:rPr>
          <w:rFonts w:ascii="Times New Roman" w:eastAsia="Times New Roman" w:hAnsi="Times New Roman" w:cs="Times New Roman"/>
          <w:sz w:val="24"/>
          <w:szCs w:val="24"/>
          <w:lang/>
        </w:rPr>
      </w:pPr>
      <w:r w:rsidRPr="00955E50">
        <w:rPr>
          <w:rFonts w:ascii="Times New Roman" w:eastAsia="Times New Roman" w:hAnsi="Times New Roman" w:cs="Times New Roman"/>
          <w:sz w:val="24"/>
          <w:szCs w:val="24"/>
          <w:lang/>
        </w:rPr>
        <w:t xml:space="preserve">The 2021 Global Findex data provides robust support for the role of mobile money in expanding access to financial services and strengthening household economic resilience in East Africa. With mobile money usage now exceeding 50% in all three countries studied, it is clear that </w:t>
      </w:r>
      <w:r w:rsidRPr="00955E50">
        <w:rPr>
          <w:rFonts w:ascii="Times New Roman" w:eastAsia="Times New Roman" w:hAnsi="Times New Roman" w:cs="Times New Roman"/>
          <w:sz w:val="24"/>
          <w:szCs w:val="24"/>
          <w:lang/>
        </w:rPr>
        <w:lastRenderedPageBreak/>
        <w:t>digital financial services are no longer peripheral—they are central to how East African households manage risk, receive remittances, and navigate financial shocks. These insights will inform the regression analysis in subsequent chapters, where mobile money adoption is modeled against resilience indicators such as emergency fund access, savings behavior, and income stability.</w:t>
      </w:r>
    </w:p>
    <w:p w14:paraId="069CA119" w14:textId="77777777" w:rsidR="00173E1C" w:rsidRPr="00696292" w:rsidRDefault="00173E1C" w:rsidP="00696292">
      <w:pPr>
        <w:pStyle w:val="Heading2"/>
        <w:spacing w:before="0" w:line="480" w:lineRule="auto"/>
        <w:rPr>
          <w:rFonts w:ascii="Times New Roman" w:eastAsia="Times New Roman" w:hAnsi="Times New Roman" w:cs="Times New Roman"/>
          <w:b/>
          <w:bCs/>
          <w:sz w:val="24"/>
          <w:szCs w:val="24"/>
          <w:lang/>
        </w:rPr>
      </w:pPr>
      <w:bookmarkStart w:id="51" w:name="_Toc200524361"/>
      <w:r w:rsidRPr="00696292">
        <w:rPr>
          <w:rFonts w:ascii="Times New Roman" w:eastAsia="Times New Roman" w:hAnsi="Times New Roman" w:cs="Times New Roman"/>
          <w:b/>
          <w:bCs/>
          <w:sz w:val="24"/>
          <w:szCs w:val="24"/>
          <w:lang/>
        </w:rPr>
        <w:t>4.3 Description and Operationalization of Variables</w:t>
      </w:r>
      <w:bookmarkEnd w:id="51"/>
    </w:p>
    <w:p w14:paraId="6D971B20" w14:textId="77777777" w:rsidR="00173E1C" w:rsidRPr="00E957A6" w:rsidRDefault="00173E1C" w:rsidP="00E957A6">
      <w:pPr>
        <w:spacing w:after="0" w:line="360" w:lineRule="auto"/>
        <w:jc w:val="both"/>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To effectively test the study’s hypotheses, key variables were identified and operationalized using harmonized indicators drawn from the FinAccess, LSMS-ISA, and Global Findex datasets.</w:t>
      </w:r>
    </w:p>
    <w:p w14:paraId="58F883AC" w14:textId="77777777" w:rsidR="00173E1C" w:rsidRPr="00696292" w:rsidRDefault="00173E1C" w:rsidP="00696292">
      <w:pPr>
        <w:pStyle w:val="Heading3"/>
        <w:spacing w:before="0" w:line="480" w:lineRule="auto"/>
        <w:rPr>
          <w:rFonts w:ascii="Times New Roman" w:eastAsia="Times New Roman" w:hAnsi="Times New Roman" w:cs="Times New Roman"/>
          <w:b/>
          <w:bCs/>
          <w:lang/>
        </w:rPr>
      </w:pPr>
      <w:bookmarkStart w:id="52" w:name="_Toc200524362"/>
      <w:r w:rsidRPr="00696292">
        <w:rPr>
          <w:rFonts w:ascii="Times New Roman" w:eastAsia="Times New Roman" w:hAnsi="Times New Roman" w:cs="Times New Roman"/>
          <w:b/>
          <w:bCs/>
          <w:lang/>
        </w:rPr>
        <w:t>4.3.1 Dependent Variable: Household Economic Resilience</w:t>
      </w:r>
      <w:bookmarkEnd w:id="52"/>
    </w:p>
    <w:p w14:paraId="50E050CC" w14:textId="77777777" w:rsidR="00173E1C" w:rsidRPr="00E957A6" w:rsidRDefault="00173E1C" w:rsidP="00E957A6">
      <w:pPr>
        <w:spacing w:after="0" w:line="360" w:lineRule="auto"/>
        <w:jc w:val="both"/>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Household economic resilience served as the primary outcome of interest in this study. This construct was proxied using three key indicators. First, Shock Response Capacity was measured by assessing whether a household could cover unexpected expenses within a month, captured as a binary variable (yes = 1, no = 0). Second, Consumption Stability was evaluated through the consistency in food and non-food expenditure over time, particularly from the LSMS-ISA panel datasets. This was used to assess how well households maintain baseline consumption levels during periods of financial stress. Lastly, a Savings Buffer was included, representing whether a household reported having any form of savings mechanism (formal or informal). These indicators align closely with the conceptual frameworks of resilience outlined in both the FinAccess 2021 report and the LSMS-ISA resilience capacity indices.</w:t>
      </w:r>
    </w:p>
    <w:p w14:paraId="488890DA" w14:textId="77777777" w:rsidR="00173E1C" w:rsidRPr="00696292" w:rsidRDefault="00173E1C" w:rsidP="00696292">
      <w:pPr>
        <w:pStyle w:val="Heading3"/>
        <w:spacing w:before="0" w:line="480" w:lineRule="auto"/>
        <w:rPr>
          <w:rFonts w:ascii="Times New Roman" w:eastAsia="Times New Roman" w:hAnsi="Times New Roman" w:cs="Times New Roman"/>
          <w:b/>
          <w:bCs/>
          <w:color w:val="auto"/>
          <w:lang/>
        </w:rPr>
      </w:pPr>
      <w:bookmarkStart w:id="53" w:name="_Toc200524363"/>
      <w:r w:rsidRPr="00696292">
        <w:rPr>
          <w:rFonts w:ascii="Times New Roman" w:eastAsia="Times New Roman" w:hAnsi="Times New Roman" w:cs="Times New Roman"/>
          <w:b/>
          <w:bCs/>
          <w:color w:val="auto"/>
          <w:lang/>
        </w:rPr>
        <w:t>4.3.2 Independent Variable: Mobile Money Usage</w:t>
      </w:r>
      <w:bookmarkEnd w:id="53"/>
    </w:p>
    <w:p w14:paraId="3A29E6DE" w14:textId="77777777" w:rsidR="00173E1C" w:rsidRPr="00E957A6" w:rsidRDefault="00173E1C" w:rsidP="00E957A6">
      <w:pPr>
        <w:spacing w:after="0" w:line="360" w:lineRule="auto"/>
        <w:jc w:val="both"/>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The key explanatory variable in this study was Mobile Money Usage, which was captured in multiple dimensions to allow for nuanced analysis. Firstly, a binary variable was created to indicate whether a household head had access to a mobile money account. Secondly, the frequency of mobile money use was operationalized as an ordinal variable (daily, weekly, monthly, or less frequent), based on responses in FinAccess and Findex surveys. Thirdly, the purposes of mobile money use—including sending or receiving remittances, making bill payments, conducting business transactions, saving, or borrowing—were categorized and included as explanatory indicators. These multifaceted variables reflect not just access to mobile financial services, but also engagement with them, which is critical for understanding behavioral links to resilience.</w:t>
      </w:r>
    </w:p>
    <w:p w14:paraId="748AAD29" w14:textId="77777777" w:rsidR="00173E1C" w:rsidRPr="00696292" w:rsidRDefault="00173E1C" w:rsidP="00696292">
      <w:pPr>
        <w:pStyle w:val="Heading3"/>
        <w:spacing w:before="0" w:line="480" w:lineRule="auto"/>
        <w:rPr>
          <w:rFonts w:ascii="Times New Roman" w:eastAsia="Times New Roman" w:hAnsi="Times New Roman" w:cs="Times New Roman"/>
          <w:b/>
          <w:bCs/>
          <w:color w:val="auto"/>
          <w:lang/>
        </w:rPr>
      </w:pPr>
      <w:bookmarkStart w:id="54" w:name="_Toc200524364"/>
      <w:r w:rsidRPr="00696292">
        <w:rPr>
          <w:rFonts w:ascii="Times New Roman" w:eastAsia="Times New Roman" w:hAnsi="Times New Roman" w:cs="Times New Roman"/>
          <w:b/>
          <w:bCs/>
          <w:color w:val="auto"/>
          <w:lang/>
        </w:rPr>
        <w:lastRenderedPageBreak/>
        <w:t>4.3.3 Control Variables</w:t>
      </w:r>
      <w:bookmarkEnd w:id="54"/>
    </w:p>
    <w:p w14:paraId="0721E7EC" w14:textId="77777777" w:rsidR="00173E1C" w:rsidRPr="00E957A6" w:rsidRDefault="00173E1C" w:rsidP="00E957A6">
      <w:pPr>
        <w:spacing w:after="0" w:line="360" w:lineRule="auto"/>
        <w:jc w:val="both"/>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A range of control variables was included to improve model robustness and account for household heterogeneity. These included the age of the household head (measured in years), gender (coded as male = 1, female = 0), and education level, which was categorized into four levels: no formal education, primary, secondary, and tertiary. Household-level characteristics were also included: household size and region or district dummies to capture geographic and administrative differences. Lastly, a variable indicating access to financial institutions—both formal and informal—was included to isolate the unique impact of mobile money from broader financial access.</w:t>
      </w:r>
    </w:p>
    <w:p w14:paraId="185CF3BD" w14:textId="77777777" w:rsidR="00173E1C" w:rsidRPr="00696292" w:rsidRDefault="00173E1C" w:rsidP="00696292">
      <w:pPr>
        <w:pStyle w:val="Heading2"/>
        <w:spacing w:before="0" w:line="480" w:lineRule="auto"/>
        <w:rPr>
          <w:rFonts w:ascii="Times New Roman" w:eastAsia="Times New Roman" w:hAnsi="Times New Roman" w:cs="Times New Roman"/>
          <w:b/>
          <w:bCs/>
          <w:color w:val="auto"/>
          <w:sz w:val="24"/>
          <w:szCs w:val="24"/>
          <w:lang/>
        </w:rPr>
      </w:pPr>
      <w:bookmarkStart w:id="55" w:name="_Toc200524365"/>
      <w:r w:rsidRPr="00696292">
        <w:rPr>
          <w:rFonts w:ascii="Times New Roman" w:eastAsia="Times New Roman" w:hAnsi="Times New Roman" w:cs="Times New Roman"/>
          <w:b/>
          <w:bCs/>
          <w:color w:val="auto"/>
          <w:sz w:val="24"/>
          <w:szCs w:val="24"/>
          <w:lang/>
        </w:rPr>
        <w:t>4.4 Data Cleaning and Preparation</w:t>
      </w:r>
      <w:bookmarkEnd w:id="55"/>
    </w:p>
    <w:p w14:paraId="40FF67F6" w14:textId="77777777" w:rsidR="00173E1C" w:rsidRPr="00E957A6" w:rsidRDefault="00173E1C" w:rsidP="00E957A6">
      <w:pPr>
        <w:spacing w:after="0" w:line="360" w:lineRule="auto"/>
        <w:jc w:val="both"/>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All datasets used in this study were cleaned and prepared using Stata 17. Data preparation involved removing duplicate entries, handling missing data, and checking for consistency across variables. For non-sensitive variables with missing data, multiple imputation techniques were employed to preserve statistical power. In cases where core variables were completely missing or inconsistent—particularly in panel data—those observations were dropped from the final analysis. Where appropriate, variables were transformed to optimize their use in econometric models. For instance, binary variables were coded as 0 and 1, while continuous but skewed indicators such as income and household expenditure were log-transformed to normalize their distribution. These steps ensured that the dataset was clean, coherent, and ready for rigorous econometric analysis.</w:t>
      </w:r>
    </w:p>
    <w:p w14:paraId="4CD00936" w14:textId="77777777" w:rsidR="00173E1C" w:rsidRPr="00696292" w:rsidRDefault="00173E1C" w:rsidP="00696292">
      <w:pPr>
        <w:pStyle w:val="Heading2"/>
        <w:spacing w:before="0" w:line="480" w:lineRule="auto"/>
        <w:rPr>
          <w:rFonts w:ascii="Times New Roman" w:eastAsia="Times New Roman" w:hAnsi="Times New Roman" w:cs="Times New Roman"/>
          <w:b/>
          <w:bCs/>
          <w:color w:val="auto"/>
          <w:sz w:val="24"/>
          <w:szCs w:val="24"/>
          <w:lang/>
        </w:rPr>
      </w:pPr>
      <w:bookmarkStart w:id="56" w:name="_Toc200524366"/>
      <w:r w:rsidRPr="00696292">
        <w:rPr>
          <w:rFonts w:ascii="Times New Roman" w:eastAsia="Times New Roman" w:hAnsi="Times New Roman" w:cs="Times New Roman"/>
          <w:b/>
          <w:bCs/>
          <w:color w:val="auto"/>
          <w:sz w:val="24"/>
          <w:szCs w:val="24"/>
          <w:lang/>
        </w:rPr>
        <w:t>4.5 Summary Statistics</w:t>
      </w:r>
      <w:bookmarkEnd w:id="56"/>
    </w:p>
    <w:p w14:paraId="63FE3DDF" w14:textId="77777777" w:rsidR="00173E1C" w:rsidRPr="00E957A6" w:rsidRDefault="00173E1C" w:rsidP="00E957A6">
      <w:pPr>
        <w:spacing w:after="0" w:line="360" w:lineRule="auto"/>
        <w:jc w:val="both"/>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Preliminary descriptive statistics revealed that mobile money usage is widespread across rural households in East Africa, providing strong justification for its inclusion as the main independent variable. In Kenya, according to the FinAccess 2021 survey, 81.4% of adults reported owning a mobile money account, making it the most accessed financial service in the country. In Uganda and Tanzania, data from the 2021 Global Findex Database showed that 55% and 63% of adults, respectively, had used mobile money in the previous 12 months.</w:t>
      </w:r>
    </w:p>
    <w:p w14:paraId="2B988B60" w14:textId="77777777" w:rsidR="00173E1C" w:rsidRPr="00E957A6" w:rsidRDefault="00173E1C" w:rsidP="00E957A6">
      <w:pPr>
        <w:spacing w:after="0" w:line="360" w:lineRule="auto"/>
        <w:jc w:val="both"/>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 xml:space="preserve">Furthermore, mobile money users exhibited markedly better financial behaviors. Across the three countries, they were 30–40% more likely to report having savings and to demonstrate an ability to cope with income losses during economic shocks. This preliminary evidence suggests that mobile money plays a significant role in enhancing household financial resilience—both through enabling </w:t>
      </w:r>
      <w:r w:rsidRPr="00E957A6">
        <w:rPr>
          <w:rFonts w:ascii="Times New Roman" w:eastAsia="Times New Roman" w:hAnsi="Times New Roman" w:cs="Times New Roman"/>
          <w:sz w:val="24"/>
          <w:szCs w:val="24"/>
          <w:lang/>
        </w:rPr>
        <w:lastRenderedPageBreak/>
        <w:t>smoother cash flows and through fostering precautionary savings behavior. These observations provide empirical support for the model specifications and variable choices in the study's forthcoming econometric analysis.</w:t>
      </w:r>
    </w:p>
    <w:p w14:paraId="4EE45E2E" w14:textId="77777777" w:rsidR="00173E1C" w:rsidRPr="00E957A6" w:rsidRDefault="00173E1C" w:rsidP="00E957A6">
      <w:pPr>
        <w:spacing w:after="0" w:line="360" w:lineRule="auto"/>
        <w:jc w:val="both"/>
        <w:rPr>
          <w:rFonts w:ascii="Times New Roman" w:hAnsi="Times New Roman" w:cs="Times New Roman"/>
          <w:sz w:val="24"/>
          <w:szCs w:val="24"/>
          <w:lang w:eastAsia=""/>
        </w:rPr>
      </w:pPr>
    </w:p>
    <w:p w14:paraId="24C82DEB"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706BB22B"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6723D49B"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7154873A"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43EBF656"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56CA3847"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26E39ED4"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0CB61F74"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7F58FCD0"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3C8CFFD9"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1A8A154A"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6E3353C1"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08598E7C"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3B318B60"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3F2A07CB"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3EF05468"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2F084AB2"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193BE643"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75FEDAD6"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1A80CAED"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3FD4B9C5"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75EA434D"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1E241E68"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62973064"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6E970017"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2EDEDD8F"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45141527" w14:textId="77777777" w:rsidR="008906C6" w:rsidRPr="00E957A6" w:rsidRDefault="008906C6" w:rsidP="00E957A6">
      <w:pPr>
        <w:spacing w:after="0" w:line="360" w:lineRule="auto"/>
        <w:jc w:val="both"/>
        <w:rPr>
          <w:rFonts w:ascii="Times New Roman" w:hAnsi="Times New Roman" w:cs="Times New Roman"/>
          <w:sz w:val="24"/>
          <w:szCs w:val="24"/>
          <w:lang w:eastAsia=""/>
        </w:rPr>
      </w:pPr>
    </w:p>
    <w:p w14:paraId="68D50552" w14:textId="77777777" w:rsidR="00A62D6C" w:rsidRPr="00696292" w:rsidRDefault="00A62D6C" w:rsidP="00696292">
      <w:pPr>
        <w:pStyle w:val="Heading1"/>
        <w:spacing w:before="0" w:line="480" w:lineRule="auto"/>
        <w:jc w:val="center"/>
        <w:rPr>
          <w:rFonts w:ascii="Times New Roman" w:eastAsia="Times New Roman" w:hAnsi="Times New Roman" w:cs="Times New Roman"/>
          <w:b/>
          <w:bCs/>
          <w:color w:val="auto"/>
          <w:sz w:val="24"/>
          <w:szCs w:val="24"/>
          <w:lang/>
        </w:rPr>
      </w:pPr>
      <w:bookmarkStart w:id="57" w:name="_Toc200524367"/>
      <w:r w:rsidRPr="00696292">
        <w:rPr>
          <w:rFonts w:ascii="Times New Roman" w:eastAsia="Times New Roman" w:hAnsi="Times New Roman" w:cs="Times New Roman"/>
          <w:b/>
          <w:bCs/>
          <w:color w:val="auto"/>
          <w:sz w:val="24"/>
          <w:szCs w:val="24"/>
          <w:lang/>
        </w:rPr>
        <w:lastRenderedPageBreak/>
        <w:t>CHAPTER 5: DATA ANALYSIS AND RESULTS</w:t>
      </w:r>
      <w:bookmarkEnd w:id="57"/>
    </w:p>
    <w:p w14:paraId="4F3A0CE7" w14:textId="77777777" w:rsidR="00A62D6C" w:rsidRPr="001209E4" w:rsidRDefault="00A62D6C" w:rsidP="00696292">
      <w:pPr>
        <w:pStyle w:val="Heading2"/>
        <w:spacing w:before="0" w:line="480" w:lineRule="auto"/>
        <w:rPr>
          <w:rFonts w:ascii="Times New Roman" w:eastAsia="Times New Roman" w:hAnsi="Times New Roman" w:cs="Times New Roman"/>
          <w:b/>
          <w:bCs/>
          <w:sz w:val="24"/>
          <w:szCs w:val="24"/>
          <w:lang/>
        </w:rPr>
      </w:pPr>
      <w:bookmarkStart w:id="58" w:name="_Toc200524368"/>
      <w:r w:rsidRPr="001209E4">
        <w:rPr>
          <w:rFonts w:ascii="Times New Roman" w:eastAsia="Times New Roman" w:hAnsi="Times New Roman" w:cs="Times New Roman"/>
          <w:b/>
          <w:bCs/>
          <w:sz w:val="24"/>
          <w:szCs w:val="24"/>
          <w:lang/>
        </w:rPr>
        <w:t>5.1 Introduction</w:t>
      </w:r>
      <w:bookmarkEnd w:id="58"/>
    </w:p>
    <w:p w14:paraId="010DEC43" w14:textId="77777777" w:rsidR="00A62D6C" w:rsidRPr="00E957A6" w:rsidRDefault="00A62D6C"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This chapter presents the results of quantitative analyses conducted to evaluate the relationship between mobile money usage and household economic resilience in rural East Africa. Drawing on secondary data from the 2021 FinAccess Household Survey (Kenya), the LSMS-ISA datasets analyzed in the 2024 INCATA Progress Report (Uganda and Tanzania), and the Global Findex Database (2021), the study employed regression models, descriptive statistics, and panel data techniques. The analysis is organized thematically according to the study’s hypotheses, integrating relevant visual aids to clarify trends and results.</w:t>
      </w:r>
    </w:p>
    <w:p w14:paraId="0E2D80DD" w14:textId="1FFE1925" w:rsidR="00A62D6C" w:rsidRPr="00E957A6" w:rsidRDefault="00A62D6C" w:rsidP="00E957A6">
      <w:pPr>
        <w:spacing w:after="0" w:line="360" w:lineRule="auto"/>
        <w:rPr>
          <w:rFonts w:ascii="Times New Roman" w:eastAsia="Times New Roman" w:hAnsi="Times New Roman" w:cs="Times New Roman"/>
          <w:sz w:val="24"/>
          <w:szCs w:val="24"/>
          <w:lang/>
        </w:rPr>
      </w:pPr>
    </w:p>
    <w:p w14:paraId="02B54C72" w14:textId="77777777" w:rsidR="00A62D6C" w:rsidRPr="00696292" w:rsidRDefault="00A62D6C" w:rsidP="00696292">
      <w:pPr>
        <w:pStyle w:val="Heading2"/>
        <w:spacing w:before="0" w:line="360" w:lineRule="auto"/>
        <w:rPr>
          <w:rFonts w:ascii="Times New Roman" w:eastAsia="Times New Roman" w:hAnsi="Times New Roman" w:cs="Times New Roman"/>
          <w:b/>
          <w:bCs/>
          <w:color w:val="auto"/>
          <w:sz w:val="24"/>
          <w:szCs w:val="24"/>
          <w:lang/>
        </w:rPr>
      </w:pPr>
      <w:bookmarkStart w:id="59" w:name="_Toc200524369"/>
      <w:r w:rsidRPr="00696292">
        <w:rPr>
          <w:rFonts w:ascii="Times New Roman" w:eastAsia="Times New Roman" w:hAnsi="Times New Roman" w:cs="Times New Roman"/>
          <w:b/>
          <w:bCs/>
          <w:color w:val="auto"/>
          <w:sz w:val="24"/>
          <w:szCs w:val="24"/>
          <w:lang/>
        </w:rPr>
        <w:t>5.2 Descriptive Trends</w:t>
      </w:r>
      <w:bookmarkEnd w:id="59"/>
    </w:p>
    <w:p w14:paraId="00426C33" w14:textId="77777777" w:rsidR="00A62D6C" w:rsidRPr="00E957A6" w:rsidRDefault="00A62D6C"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Across the three countries, descriptive statistics confirmed high levels of mobile money usage, especially in Kenya. According to the FinAccess 2021 report, 81.4% of Kenyan adults used mobile money, and among rural residents, mobile money was often the only financial service accessed. In Uganda and Tanzania, the 2021 Global Findex showed that 55% and 63% of adults, respectively, reported mobile money use.</w:t>
      </w:r>
    </w:p>
    <w:p w14:paraId="067DEED7" w14:textId="3F13E425" w:rsidR="00B56387" w:rsidRPr="00B56387" w:rsidRDefault="00A62D6C" w:rsidP="00B56387">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In all countries, mobile money users were significantly more likely to report having savings, receiving remittances, and being able to manage economic shocks. For example, 34% of rural Kenyan adults reported receiving domestic remittances via mobile money during the pandemic, a critical support during income disruptions.</w:t>
      </w:r>
      <w:r w:rsidRPr="00E957A6">
        <w:rPr>
          <w:rFonts w:ascii="Times New Roman" w:eastAsia="Times New Roman" w:hAnsi="Times New Roman" w:cs="Times New Roman"/>
          <w:sz w:val="24"/>
          <w:szCs w:val="24"/>
          <w:lang/>
        </w:rPr>
        <w:br/>
      </w:r>
      <w:r w:rsidR="005F14C7" w:rsidRPr="00E957A6">
        <w:rPr>
          <w:rFonts w:ascii="Times New Roman" w:hAnsi="Times New Roman" w:cs="Times New Roman"/>
          <w:noProof/>
          <w:sz w:val="24"/>
          <w:szCs w:val="24"/>
        </w:rPr>
        <w:drawing>
          <wp:inline distT="0" distB="0" distL="0" distR="0" wp14:anchorId="249E3F10" wp14:editId="2193B487">
            <wp:extent cx="4572000" cy="2476500"/>
            <wp:effectExtent l="0" t="0" r="0" b="0"/>
            <wp:docPr id="720499716" name="Chart 1">
              <a:extLst xmlns:a="http://schemas.openxmlformats.org/drawingml/2006/main">
                <a:ext uri="{FF2B5EF4-FFF2-40B4-BE49-F238E27FC236}">
                  <a16:creationId xmlns:a16="http://schemas.microsoft.com/office/drawing/2014/main" id="{FD414FDC-F598-F051-7115-93D60FBB8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3A2180" w14:textId="2E60BAF8" w:rsidR="00A62D6C" w:rsidRPr="00E957A6" w:rsidRDefault="00B56387" w:rsidP="00B56387">
      <w:pPr>
        <w:pStyle w:val="Caption"/>
        <w:rPr>
          <w:rFonts w:ascii="Times New Roman" w:eastAsia="Times New Roman" w:hAnsi="Times New Roman" w:cs="Times New Roman"/>
          <w:sz w:val="24"/>
          <w:szCs w:val="24"/>
          <w:lang/>
        </w:rPr>
      </w:pPr>
      <w:bookmarkStart w:id="60" w:name="_Toc200454076"/>
      <w:r>
        <w:t xml:space="preserve">Figure </w:t>
      </w:r>
      <w:fldSimple w:instr=" SEQ Figure \* ALPHABETIC ">
        <w:r>
          <w:rPr>
            <w:noProof/>
          </w:rPr>
          <w:t>O</w:t>
        </w:r>
      </w:fldSimple>
      <w:r>
        <w:t xml:space="preserve"> </w:t>
      </w:r>
      <w:r w:rsidRPr="006912B1">
        <w:t>Mobile Money Account Ownership by Country</w:t>
      </w:r>
      <w:bookmarkEnd w:id="60"/>
    </w:p>
    <w:p w14:paraId="3823E9FE" w14:textId="77777777" w:rsidR="00A62D6C" w:rsidRPr="00404A19" w:rsidRDefault="00A62D6C" w:rsidP="00404A19">
      <w:pPr>
        <w:pStyle w:val="Heading2"/>
        <w:spacing w:before="0" w:line="360" w:lineRule="auto"/>
        <w:rPr>
          <w:rFonts w:ascii="Times New Roman" w:eastAsia="Times New Roman" w:hAnsi="Times New Roman" w:cs="Times New Roman"/>
          <w:b/>
          <w:bCs/>
          <w:color w:val="auto"/>
          <w:sz w:val="24"/>
          <w:szCs w:val="24"/>
          <w:lang/>
        </w:rPr>
      </w:pPr>
      <w:bookmarkStart w:id="61" w:name="_Toc200524370"/>
      <w:r w:rsidRPr="00404A19">
        <w:rPr>
          <w:rFonts w:ascii="Times New Roman" w:eastAsia="Times New Roman" w:hAnsi="Times New Roman" w:cs="Times New Roman"/>
          <w:b/>
          <w:bCs/>
          <w:color w:val="auto"/>
          <w:sz w:val="24"/>
          <w:szCs w:val="24"/>
          <w:lang/>
        </w:rPr>
        <w:lastRenderedPageBreak/>
        <w:t>5.3 Regression Results</w:t>
      </w:r>
      <w:bookmarkEnd w:id="61"/>
    </w:p>
    <w:p w14:paraId="54D47B7B" w14:textId="77777777" w:rsidR="00A62D6C" w:rsidRPr="00404A19" w:rsidRDefault="00A62D6C" w:rsidP="00404A19">
      <w:pPr>
        <w:pStyle w:val="Heading3"/>
        <w:spacing w:before="0" w:line="360" w:lineRule="auto"/>
        <w:rPr>
          <w:rFonts w:ascii="Times New Roman" w:eastAsia="Times New Roman" w:hAnsi="Times New Roman" w:cs="Times New Roman"/>
          <w:b/>
          <w:bCs/>
          <w:color w:val="auto"/>
          <w:lang/>
        </w:rPr>
      </w:pPr>
      <w:bookmarkStart w:id="62" w:name="_Toc200524371"/>
      <w:r w:rsidRPr="00404A19">
        <w:rPr>
          <w:rFonts w:ascii="Times New Roman" w:eastAsia="Times New Roman" w:hAnsi="Times New Roman" w:cs="Times New Roman"/>
          <w:b/>
          <w:bCs/>
          <w:color w:val="auto"/>
          <w:lang/>
        </w:rPr>
        <w:t>5.3.1 Mobile Money and Shock Response Capacity</w:t>
      </w:r>
      <w:bookmarkEnd w:id="62"/>
    </w:p>
    <w:p w14:paraId="7691FF16" w14:textId="77777777" w:rsidR="00A62D6C" w:rsidRPr="00E957A6" w:rsidRDefault="00A62D6C"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Using binary logistic regression, the analysis found that mobile money users were significantly more likely to respond positively to the question of whether they could handle an emergency expense within 30 days. In Kenya, this effect was strongest, with users 13% more likely to report shock readiness. In Uganda and Tanzania, the effect held with slightly lower but statistically significant margins (9–11%).</w:t>
      </w:r>
    </w:p>
    <w:p w14:paraId="08121A62" w14:textId="77777777" w:rsidR="00B56387" w:rsidRDefault="008F128A" w:rsidP="00B56387">
      <w:pPr>
        <w:keepNext/>
        <w:spacing w:after="0" w:line="360" w:lineRule="auto"/>
      </w:pPr>
      <w:r w:rsidRPr="00E957A6">
        <w:rPr>
          <w:rFonts w:ascii="Times New Roman" w:hAnsi="Times New Roman" w:cs="Times New Roman"/>
          <w:noProof/>
          <w:sz w:val="24"/>
          <w:szCs w:val="24"/>
        </w:rPr>
        <w:drawing>
          <wp:inline distT="0" distB="0" distL="0" distR="0" wp14:anchorId="2C5BBFC3" wp14:editId="56D8595B">
            <wp:extent cx="3105150" cy="2619375"/>
            <wp:effectExtent l="0" t="0" r="0" b="9525"/>
            <wp:docPr id="1346501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01461" name=""/>
                    <pic:cNvPicPr/>
                  </pic:nvPicPr>
                  <pic:blipFill>
                    <a:blip r:embed="rId28"/>
                    <a:stretch>
                      <a:fillRect/>
                    </a:stretch>
                  </pic:blipFill>
                  <pic:spPr>
                    <a:xfrm>
                      <a:off x="0" y="0"/>
                      <a:ext cx="3105150" cy="2619375"/>
                    </a:xfrm>
                    <a:prstGeom prst="rect">
                      <a:avLst/>
                    </a:prstGeom>
                  </pic:spPr>
                </pic:pic>
              </a:graphicData>
            </a:graphic>
          </wp:inline>
        </w:drawing>
      </w:r>
    </w:p>
    <w:p w14:paraId="59F3F44A" w14:textId="52AE4009" w:rsidR="00A62D6C" w:rsidRPr="00E957A6" w:rsidRDefault="00B56387" w:rsidP="00B56387">
      <w:pPr>
        <w:pStyle w:val="Caption"/>
        <w:rPr>
          <w:rFonts w:ascii="Times New Roman" w:eastAsia="Times New Roman" w:hAnsi="Times New Roman" w:cs="Times New Roman"/>
          <w:sz w:val="24"/>
          <w:szCs w:val="24"/>
          <w:lang/>
        </w:rPr>
      </w:pPr>
      <w:bookmarkStart w:id="63" w:name="_Toc200454077"/>
      <w:r>
        <w:t xml:space="preserve">Figure </w:t>
      </w:r>
      <w:fldSimple w:instr=" SEQ Figure \* ALPHABETIC ">
        <w:r>
          <w:rPr>
            <w:noProof/>
          </w:rPr>
          <w:t>P</w:t>
        </w:r>
      </w:fldSimple>
      <w:r>
        <w:t xml:space="preserve"> </w:t>
      </w:r>
      <w:r w:rsidRPr="009B31E3">
        <w:t>Predicted Probability of Managing Economic Shocks</w:t>
      </w:r>
      <w:bookmarkEnd w:id="63"/>
    </w:p>
    <w:p w14:paraId="7EEF9A1D" w14:textId="77777777" w:rsidR="00A62D6C" w:rsidRPr="00C24A3E" w:rsidRDefault="00A62D6C" w:rsidP="00C24A3E">
      <w:pPr>
        <w:pStyle w:val="Heading3"/>
        <w:spacing w:before="0" w:line="360" w:lineRule="auto"/>
        <w:rPr>
          <w:rFonts w:ascii="Times New Roman" w:eastAsia="Times New Roman" w:hAnsi="Times New Roman" w:cs="Times New Roman"/>
          <w:b/>
          <w:bCs/>
          <w:color w:val="auto"/>
          <w:lang/>
        </w:rPr>
      </w:pPr>
      <w:bookmarkStart w:id="64" w:name="_Toc200524372"/>
      <w:r w:rsidRPr="00C24A3E">
        <w:rPr>
          <w:rFonts w:ascii="Times New Roman" w:eastAsia="Times New Roman" w:hAnsi="Times New Roman" w:cs="Times New Roman"/>
          <w:b/>
          <w:bCs/>
          <w:color w:val="auto"/>
          <w:lang/>
        </w:rPr>
        <w:t>5.3.2 Mobile Money and Savings Buffer</w:t>
      </w:r>
      <w:bookmarkEnd w:id="64"/>
    </w:p>
    <w:p w14:paraId="48F84591" w14:textId="77777777" w:rsidR="00A62D6C" w:rsidRPr="00E957A6" w:rsidRDefault="00A62D6C"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In all three datasets, mobile money users were notably more likely to report having savings. In Kenya, 49.5% of account holders had saved formally, while in Uganda and Tanzania, savings rates among users were 39.4% and 35.9%, respectively. Regression analysis confirmed mobile money use as a significant predictor (p &lt; 0.01) of savings behavior.</w:t>
      </w:r>
    </w:p>
    <w:p w14:paraId="6FB94009" w14:textId="77777777" w:rsidR="00B56387" w:rsidRDefault="008F128A" w:rsidP="00B56387">
      <w:pPr>
        <w:keepNext/>
        <w:spacing w:after="0" w:line="360" w:lineRule="auto"/>
      </w:pPr>
      <w:r w:rsidRPr="00E957A6">
        <w:rPr>
          <w:rFonts w:ascii="Times New Roman" w:hAnsi="Times New Roman" w:cs="Times New Roman"/>
          <w:noProof/>
          <w:sz w:val="24"/>
          <w:szCs w:val="24"/>
        </w:rPr>
        <w:lastRenderedPageBreak/>
        <w:drawing>
          <wp:inline distT="0" distB="0" distL="0" distR="0" wp14:anchorId="7CB668DA" wp14:editId="20D415A0">
            <wp:extent cx="5943600" cy="2873375"/>
            <wp:effectExtent l="0" t="0" r="0" b="3175"/>
            <wp:docPr id="1242685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85207" name=""/>
                    <pic:cNvPicPr/>
                  </pic:nvPicPr>
                  <pic:blipFill>
                    <a:blip r:embed="rId29"/>
                    <a:stretch>
                      <a:fillRect/>
                    </a:stretch>
                  </pic:blipFill>
                  <pic:spPr>
                    <a:xfrm>
                      <a:off x="0" y="0"/>
                      <a:ext cx="5943600" cy="2873375"/>
                    </a:xfrm>
                    <a:prstGeom prst="rect">
                      <a:avLst/>
                    </a:prstGeom>
                  </pic:spPr>
                </pic:pic>
              </a:graphicData>
            </a:graphic>
          </wp:inline>
        </w:drawing>
      </w:r>
    </w:p>
    <w:p w14:paraId="2B02F98E" w14:textId="40EDD693" w:rsidR="00A62D6C" w:rsidRPr="00E957A6" w:rsidRDefault="00B56387" w:rsidP="00B56387">
      <w:pPr>
        <w:pStyle w:val="Caption"/>
        <w:rPr>
          <w:rFonts w:ascii="Times New Roman" w:eastAsia="Times New Roman" w:hAnsi="Times New Roman" w:cs="Times New Roman"/>
          <w:sz w:val="24"/>
          <w:szCs w:val="24"/>
          <w:lang/>
        </w:rPr>
      </w:pPr>
      <w:bookmarkStart w:id="65" w:name="_Toc200454078"/>
      <w:r>
        <w:t xml:space="preserve">Figure </w:t>
      </w:r>
      <w:fldSimple w:instr=" SEQ Figure \* ALPHABETIC ">
        <w:r>
          <w:rPr>
            <w:noProof/>
          </w:rPr>
          <w:t>Q</w:t>
        </w:r>
      </w:fldSimple>
      <w:r>
        <w:t xml:space="preserve"> </w:t>
      </w:r>
      <w:r w:rsidRPr="002F5673">
        <w:t>Savings Behavior by Mobile Money Usage</w:t>
      </w:r>
      <w:bookmarkEnd w:id="65"/>
    </w:p>
    <w:p w14:paraId="2C2C8F3C" w14:textId="77777777" w:rsidR="00A62D6C" w:rsidRPr="00C24A3E" w:rsidRDefault="00A62D6C" w:rsidP="00C24A3E">
      <w:pPr>
        <w:pStyle w:val="Heading2"/>
        <w:spacing w:before="0" w:line="360" w:lineRule="auto"/>
        <w:rPr>
          <w:rFonts w:ascii="Times New Roman" w:eastAsia="Times New Roman" w:hAnsi="Times New Roman" w:cs="Times New Roman"/>
          <w:b/>
          <w:bCs/>
          <w:sz w:val="24"/>
          <w:szCs w:val="24"/>
          <w:lang/>
        </w:rPr>
      </w:pPr>
      <w:bookmarkStart w:id="66" w:name="_Toc200524373"/>
      <w:r w:rsidRPr="00C24A3E">
        <w:rPr>
          <w:rFonts w:ascii="Times New Roman" w:eastAsia="Times New Roman" w:hAnsi="Times New Roman" w:cs="Times New Roman"/>
          <w:b/>
          <w:bCs/>
          <w:sz w:val="24"/>
          <w:szCs w:val="24"/>
          <w:lang/>
        </w:rPr>
        <w:t>5.4 Panel Analysis: Consumption Stability</w:t>
      </w:r>
      <w:bookmarkEnd w:id="66"/>
    </w:p>
    <w:p w14:paraId="447FB1AF" w14:textId="0C842B3A" w:rsidR="00A62D6C" w:rsidRPr="00E957A6" w:rsidRDefault="00A62D6C"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For Uganda and Tanzania, where panel data was available through LSMS-ISA (</w:t>
      </w:r>
      <w:r w:rsidR="00876D46" w:rsidRPr="00E957A6">
        <w:rPr>
          <w:rFonts w:ascii="Times New Roman" w:eastAsia="Times New Roman" w:hAnsi="Times New Roman" w:cs="Times New Roman"/>
          <w:sz w:val="24"/>
          <w:szCs w:val="24"/>
          <w:lang/>
        </w:rPr>
        <w:t>analysed</w:t>
      </w:r>
      <w:r w:rsidRPr="00E957A6">
        <w:rPr>
          <w:rFonts w:ascii="Times New Roman" w:eastAsia="Times New Roman" w:hAnsi="Times New Roman" w:cs="Times New Roman"/>
          <w:sz w:val="24"/>
          <w:szCs w:val="24"/>
          <w:lang/>
        </w:rPr>
        <w:t xml:space="preserve"> in the INCATA report), a fixed-effects regression model was used to track changes in household consumption across waves. The results revealed that mobile money users exhibited more stable consumption patterns, particularly during periods of agricultural downturn or market instability.</w:t>
      </w:r>
    </w:p>
    <w:p w14:paraId="71D06BF3" w14:textId="5306CA2A" w:rsidR="00A62D6C" w:rsidRPr="00E957A6" w:rsidRDefault="00A62D6C"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 xml:space="preserve">This outcome supports the hypothesis that mobile money helps rural </w:t>
      </w:r>
      <w:r w:rsidR="00876D46" w:rsidRPr="00E957A6">
        <w:rPr>
          <w:rFonts w:ascii="Times New Roman" w:eastAsia="Times New Roman" w:hAnsi="Times New Roman" w:cs="Times New Roman"/>
          <w:sz w:val="24"/>
          <w:szCs w:val="24"/>
          <w:lang/>
        </w:rPr>
        <w:t>households’</w:t>
      </w:r>
      <w:r w:rsidRPr="00E957A6">
        <w:rPr>
          <w:rFonts w:ascii="Times New Roman" w:eastAsia="Times New Roman" w:hAnsi="Times New Roman" w:cs="Times New Roman"/>
          <w:sz w:val="24"/>
          <w:szCs w:val="24"/>
          <w:lang/>
        </w:rPr>
        <w:t xml:space="preserve"> smooth consumption and manage liquidity through better access to emergency funds, remittances, and diversified income streams.</w:t>
      </w:r>
    </w:p>
    <w:p w14:paraId="05542CAE" w14:textId="12321E56" w:rsidR="00876D46" w:rsidRPr="00E957A6" w:rsidRDefault="00B56387" w:rsidP="00F503C7">
      <w:pPr>
        <w:rPr>
          <w:rFonts w:eastAsia="Times New Roman"/>
          <w:lang/>
        </w:rPr>
      </w:pPr>
      <w:bookmarkStart w:id="67" w:name="_Toc200453946"/>
      <w:r>
        <w:t xml:space="preserve">Table </w:t>
      </w:r>
      <w:fldSimple w:instr=" SEQ Table \* ALPHABETIC ">
        <w:r>
          <w:rPr>
            <w:noProof/>
          </w:rPr>
          <w:t>D</w:t>
        </w:r>
      </w:fldSimple>
      <w:r>
        <w:t xml:space="preserve"> </w:t>
      </w:r>
      <w:r w:rsidRPr="00681D34">
        <w:t>Household Consumption Trends</w:t>
      </w:r>
      <w:r w:rsidR="00876D46" w:rsidRPr="00E957A6">
        <w:rPr>
          <w:noProof/>
        </w:rPr>
        <w:drawing>
          <wp:inline distT="0" distB="0" distL="0" distR="0" wp14:anchorId="49E59DFC" wp14:editId="42628D8F">
            <wp:extent cx="5943600" cy="2070100"/>
            <wp:effectExtent l="0" t="0" r="0" b="6350"/>
            <wp:docPr id="2102519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19935" name=""/>
                    <pic:cNvPicPr/>
                  </pic:nvPicPr>
                  <pic:blipFill>
                    <a:blip r:embed="rId30"/>
                    <a:stretch>
                      <a:fillRect/>
                    </a:stretch>
                  </pic:blipFill>
                  <pic:spPr>
                    <a:xfrm>
                      <a:off x="0" y="0"/>
                      <a:ext cx="5943600" cy="2070100"/>
                    </a:xfrm>
                    <a:prstGeom prst="rect">
                      <a:avLst/>
                    </a:prstGeom>
                  </pic:spPr>
                </pic:pic>
              </a:graphicData>
            </a:graphic>
          </wp:inline>
        </w:drawing>
      </w:r>
      <w:bookmarkEnd w:id="67"/>
    </w:p>
    <w:p w14:paraId="45D82CE5" w14:textId="77777777" w:rsidR="00A62D6C" w:rsidRPr="00C24A3E" w:rsidRDefault="00A62D6C" w:rsidP="00C24A3E">
      <w:pPr>
        <w:pStyle w:val="Heading2"/>
        <w:spacing w:before="0" w:line="360" w:lineRule="auto"/>
        <w:rPr>
          <w:rFonts w:ascii="Times New Roman" w:eastAsia="Times New Roman" w:hAnsi="Times New Roman" w:cs="Times New Roman"/>
          <w:b/>
          <w:bCs/>
          <w:sz w:val="24"/>
          <w:szCs w:val="24"/>
          <w:lang/>
        </w:rPr>
      </w:pPr>
      <w:bookmarkStart w:id="68" w:name="_Toc200524374"/>
      <w:r w:rsidRPr="00C24A3E">
        <w:rPr>
          <w:rFonts w:ascii="Times New Roman" w:eastAsia="Times New Roman" w:hAnsi="Times New Roman" w:cs="Times New Roman"/>
          <w:b/>
          <w:bCs/>
          <w:sz w:val="24"/>
          <w:szCs w:val="24"/>
          <w:lang/>
        </w:rPr>
        <w:lastRenderedPageBreak/>
        <w:t>5.5 Additional Analyses</w:t>
      </w:r>
      <w:bookmarkEnd w:id="68"/>
    </w:p>
    <w:p w14:paraId="113F3A11" w14:textId="77777777" w:rsidR="00A62D6C" w:rsidRPr="00C24A3E" w:rsidRDefault="00A62D6C" w:rsidP="00C24A3E">
      <w:pPr>
        <w:pStyle w:val="Heading3"/>
        <w:spacing w:before="0" w:line="360" w:lineRule="auto"/>
        <w:rPr>
          <w:rFonts w:ascii="Times New Roman" w:eastAsia="Times New Roman" w:hAnsi="Times New Roman" w:cs="Times New Roman"/>
          <w:b/>
          <w:bCs/>
          <w:lang/>
        </w:rPr>
      </w:pPr>
      <w:bookmarkStart w:id="69" w:name="_Toc200524375"/>
      <w:r w:rsidRPr="00C24A3E">
        <w:rPr>
          <w:rFonts w:ascii="Times New Roman" w:eastAsia="Times New Roman" w:hAnsi="Times New Roman" w:cs="Times New Roman"/>
          <w:b/>
          <w:bCs/>
          <w:lang/>
        </w:rPr>
        <w:t>Gender Differences in Mobile Money Impact</w:t>
      </w:r>
      <w:bookmarkEnd w:id="69"/>
    </w:p>
    <w:p w14:paraId="41A34EBB" w14:textId="77777777" w:rsidR="00A62D6C" w:rsidRPr="00E957A6" w:rsidRDefault="00A62D6C"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Interaction terms between gender and mobile money use revealed that women-headed households derived disproportionate benefits from mobile money services. In Kenya, women mobile money users were 1.5 times more likely to report having savings than non-users. The gender gap in financial access narrowed significantly in Kenya and modestly in Uganda and Tanzania.</w:t>
      </w:r>
    </w:p>
    <w:p w14:paraId="5436D242" w14:textId="77777777" w:rsidR="00A62D6C" w:rsidRPr="00C24A3E" w:rsidRDefault="00A62D6C" w:rsidP="00C24A3E">
      <w:pPr>
        <w:pStyle w:val="Heading3"/>
        <w:spacing w:before="0" w:line="360" w:lineRule="auto"/>
        <w:rPr>
          <w:rFonts w:ascii="Times New Roman" w:eastAsia="Times New Roman" w:hAnsi="Times New Roman" w:cs="Times New Roman"/>
          <w:b/>
          <w:bCs/>
          <w:lang/>
        </w:rPr>
      </w:pPr>
      <w:bookmarkStart w:id="70" w:name="_Toc200524376"/>
      <w:r w:rsidRPr="00C24A3E">
        <w:rPr>
          <w:rFonts w:ascii="Times New Roman" w:eastAsia="Times New Roman" w:hAnsi="Times New Roman" w:cs="Times New Roman"/>
          <w:b/>
          <w:bCs/>
          <w:lang/>
        </w:rPr>
        <w:t>Purpose of Mobile Money Use and Resilience</w:t>
      </w:r>
      <w:bookmarkEnd w:id="70"/>
    </w:p>
    <w:p w14:paraId="7072FF42" w14:textId="385861A5" w:rsidR="00A62D6C" w:rsidRPr="00E957A6" w:rsidRDefault="00A62D6C"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Households using mobile money for remittances and savings showed higher resilience scores—measured by food security and ability to manage school fees—compared to those using it only for payments or airtime.</w:t>
      </w:r>
    </w:p>
    <w:p w14:paraId="518B5C22" w14:textId="29093E9B" w:rsidR="00B56387" w:rsidRDefault="00B56387" w:rsidP="00B56387">
      <w:pPr>
        <w:pStyle w:val="Caption"/>
        <w:keepNext/>
      </w:pPr>
      <w:bookmarkStart w:id="71" w:name="_Toc200453947"/>
      <w:r>
        <w:t xml:space="preserve">Table </w:t>
      </w:r>
      <w:fldSimple w:instr=" SEQ Table \* ALPHABETIC ">
        <w:r>
          <w:rPr>
            <w:noProof/>
          </w:rPr>
          <w:t>E</w:t>
        </w:r>
      </w:fldSimple>
      <w:r>
        <w:t xml:space="preserve"> </w:t>
      </w:r>
      <w:r w:rsidRPr="008C29F9">
        <w:t>Regression Results</w:t>
      </w:r>
      <w:bookmarkEnd w:id="71"/>
    </w:p>
    <w:tbl>
      <w:tblPr>
        <w:tblStyle w:val="TableGridLight"/>
        <w:tblW w:w="0" w:type="auto"/>
        <w:tblLook w:val="04A0" w:firstRow="1" w:lastRow="0" w:firstColumn="1" w:lastColumn="0" w:noHBand="0" w:noVBand="1"/>
      </w:tblPr>
      <w:tblGrid>
        <w:gridCol w:w="2779"/>
        <w:gridCol w:w="1336"/>
        <w:gridCol w:w="1065"/>
        <w:gridCol w:w="877"/>
        <w:gridCol w:w="3293"/>
      </w:tblGrid>
      <w:tr w:rsidR="00A62D6C" w:rsidRPr="00E957A6" w14:paraId="7C5E288D" w14:textId="77777777" w:rsidTr="008906C6">
        <w:tc>
          <w:tcPr>
            <w:tcW w:w="0" w:type="auto"/>
            <w:hideMark/>
          </w:tcPr>
          <w:p w14:paraId="45A51141" w14:textId="77777777" w:rsidR="00A62D6C" w:rsidRPr="00E957A6" w:rsidRDefault="00A62D6C" w:rsidP="00E957A6">
            <w:pPr>
              <w:spacing w:line="360" w:lineRule="auto"/>
              <w:jc w:val="center"/>
              <w:rPr>
                <w:rFonts w:ascii="Times New Roman" w:eastAsia="Times New Roman" w:hAnsi="Times New Roman" w:cs="Times New Roman"/>
                <w:b/>
                <w:bCs/>
                <w:sz w:val="24"/>
                <w:szCs w:val="24"/>
                <w:lang/>
              </w:rPr>
            </w:pPr>
            <w:r w:rsidRPr="00E957A6">
              <w:rPr>
                <w:rFonts w:ascii="Times New Roman" w:eastAsia="Times New Roman" w:hAnsi="Times New Roman" w:cs="Times New Roman"/>
                <w:b/>
                <w:bCs/>
                <w:sz w:val="24"/>
                <w:szCs w:val="24"/>
                <w:lang/>
              </w:rPr>
              <w:t>Variable</w:t>
            </w:r>
          </w:p>
        </w:tc>
        <w:tc>
          <w:tcPr>
            <w:tcW w:w="0" w:type="auto"/>
            <w:hideMark/>
          </w:tcPr>
          <w:p w14:paraId="6893C413" w14:textId="77777777" w:rsidR="00A62D6C" w:rsidRPr="00E957A6" w:rsidRDefault="00A62D6C" w:rsidP="00E957A6">
            <w:pPr>
              <w:spacing w:line="360" w:lineRule="auto"/>
              <w:jc w:val="center"/>
              <w:rPr>
                <w:rFonts w:ascii="Times New Roman" w:eastAsia="Times New Roman" w:hAnsi="Times New Roman" w:cs="Times New Roman"/>
                <w:b/>
                <w:bCs/>
                <w:sz w:val="24"/>
                <w:szCs w:val="24"/>
                <w:lang/>
              </w:rPr>
            </w:pPr>
            <w:r w:rsidRPr="00E957A6">
              <w:rPr>
                <w:rFonts w:ascii="Times New Roman" w:eastAsia="Times New Roman" w:hAnsi="Times New Roman" w:cs="Times New Roman"/>
                <w:b/>
                <w:bCs/>
                <w:sz w:val="24"/>
                <w:szCs w:val="24"/>
                <w:lang/>
              </w:rPr>
              <w:t>Coefficient</w:t>
            </w:r>
          </w:p>
        </w:tc>
        <w:tc>
          <w:tcPr>
            <w:tcW w:w="0" w:type="auto"/>
            <w:hideMark/>
          </w:tcPr>
          <w:p w14:paraId="07D60876" w14:textId="77777777" w:rsidR="00A62D6C" w:rsidRPr="00E957A6" w:rsidRDefault="00A62D6C" w:rsidP="00E957A6">
            <w:pPr>
              <w:spacing w:line="360" w:lineRule="auto"/>
              <w:jc w:val="center"/>
              <w:rPr>
                <w:rFonts w:ascii="Times New Roman" w:eastAsia="Times New Roman" w:hAnsi="Times New Roman" w:cs="Times New Roman"/>
                <w:b/>
                <w:bCs/>
                <w:sz w:val="24"/>
                <w:szCs w:val="24"/>
                <w:lang/>
              </w:rPr>
            </w:pPr>
            <w:r w:rsidRPr="00E957A6">
              <w:rPr>
                <w:rFonts w:ascii="Times New Roman" w:eastAsia="Times New Roman" w:hAnsi="Times New Roman" w:cs="Times New Roman"/>
                <w:b/>
                <w:bCs/>
                <w:sz w:val="24"/>
                <w:szCs w:val="24"/>
                <w:lang/>
              </w:rPr>
              <w:t>Std. Error</w:t>
            </w:r>
          </w:p>
        </w:tc>
        <w:tc>
          <w:tcPr>
            <w:tcW w:w="0" w:type="auto"/>
            <w:hideMark/>
          </w:tcPr>
          <w:p w14:paraId="390F5E80" w14:textId="77777777" w:rsidR="00A62D6C" w:rsidRPr="00E957A6" w:rsidRDefault="00A62D6C" w:rsidP="00E957A6">
            <w:pPr>
              <w:spacing w:line="360" w:lineRule="auto"/>
              <w:jc w:val="center"/>
              <w:rPr>
                <w:rFonts w:ascii="Times New Roman" w:eastAsia="Times New Roman" w:hAnsi="Times New Roman" w:cs="Times New Roman"/>
                <w:b/>
                <w:bCs/>
                <w:sz w:val="24"/>
                <w:szCs w:val="24"/>
                <w:lang/>
              </w:rPr>
            </w:pPr>
            <w:r w:rsidRPr="00E957A6">
              <w:rPr>
                <w:rFonts w:ascii="Times New Roman" w:eastAsia="Times New Roman" w:hAnsi="Times New Roman" w:cs="Times New Roman"/>
                <w:b/>
                <w:bCs/>
                <w:sz w:val="24"/>
                <w:szCs w:val="24"/>
                <w:lang/>
              </w:rPr>
              <w:t>p-value</w:t>
            </w:r>
          </w:p>
        </w:tc>
        <w:tc>
          <w:tcPr>
            <w:tcW w:w="0" w:type="auto"/>
            <w:hideMark/>
          </w:tcPr>
          <w:p w14:paraId="1DA920DB" w14:textId="77777777" w:rsidR="00A62D6C" w:rsidRPr="00E957A6" w:rsidRDefault="00A62D6C" w:rsidP="00E957A6">
            <w:pPr>
              <w:spacing w:line="360" w:lineRule="auto"/>
              <w:jc w:val="center"/>
              <w:rPr>
                <w:rFonts w:ascii="Times New Roman" w:eastAsia="Times New Roman" w:hAnsi="Times New Roman" w:cs="Times New Roman"/>
                <w:b/>
                <w:bCs/>
                <w:sz w:val="24"/>
                <w:szCs w:val="24"/>
                <w:lang/>
              </w:rPr>
            </w:pPr>
            <w:r w:rsidRPr="00E957A6">
              <w:rPr>
                <w:rFonts w:ascii="Times New Roman" w:eastAsia="Times New Roman" w:hAnsi="Times New Roman" w:cs="Times New Roman"/>
                <w:b/>
                <w:bCs/>
                <w:sz w:val="24"/>
                <w:szCs w:val="24"/>
                <w:lang/>
              </w:rPr>
              <w:t>Interpretation</w:t>
            </w:r>
          </w:p>
        </w:tc>
      </w:tr>
      <w:tr w:rsidR="00A62D6C" w:rsidRPr="00E957A6" w14:paraId="583914C0" w14:textId="77777777" w:rsidTr="008906C6">
        <w:tc>
          <w:tcPr>
            <w:tcW w:w="0" w:type="auto"/>
            <w:hideMark/>
          </w:tcPr>
          <w:p w14:paraId="4346B5DD"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Mobile Money Use</w:t>
            </w:r>
          </w:p>
        </w:tc>
        <w:tc>
          <w:tcPr>
            <w:tcW w:w="0" w:type="auto"/>
            <w:hideMark/>
          </w:tcPr>
          <w:p w14:paraId="0ABBB6E1"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0.41</w:t>
            </w:r>
          </w:p>
        </w:tc>
        <w:tc>
          <w:tcPr>
            <w:tcW w:w="0" w:type="auto"/>
            <w:hideMark/>
          </w:tcPr>
          <w:p w14:paraId="5E63962D"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0.07</w:t>
            </w:r>
          </w:p>
        </w:tc>
        <w:tc>
          <w:tcPr>
            <w:tcW w:w="0" w:type="auto"/>
            <w:hideMark/>
          </w:tcPr>
          <w:p w14:paraId="2D851E48"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0.001</w:t>
            </w:r>
          </w:p>
        </w:tc>
        <w:tc>
          <w:tcPr>
            <w:tcW w:w="0" w:type="auto"/>
            <w:hideMark/>
          </w:tcPr>
          <w:p w14:paraId="66E77324"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Positive effect on savings likelihood</w:t>
            </w:r>
          </w:p>
        </w:tc>
      </w:tr>
      <w:tr w:rsidR="00A62D6C" w:rsidRPr="00E957A6" w14:paraId="03E3FEB6" w14:textId="77777777" w:rsidTr="008906C6">
        <w:tc>
          <w:tcPr>
            <w:tcW w:w="0" w:type="auto"/>
            <w:hideMark/>
          </w:tcPr>
          <w:p w14:paraId="20DE0070"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Female Head × Mobile Money</w:t>
            </w:r>
          </w:p>
        </w:tc>
        <w:tc>
          <w:tcPr>
            <w:tcW w:w="0" w:type="auto"/>
            <w:hideMark/>
          </w:tcPr>
          <w:p w14:paraId="7FC397BC"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0.58</w:t>
            </w:r>
          </w:p>
        </w:tc>
        <w:tc>
          <w:tcPr>
            <w:tcW w:w="0" w:type="auto"/>
            <w:hideMark/>
          </w:tcPr>
          <w:p w14:paraId="0DA0F957"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0.10</w:t>
            </w:r>
          </w:p>
        </w:tc>
        <w:tc>
          <w:tcPr>
            <w:tcW w:w="0" w:type="auto"/>
            <w:hideMark/>
          </w:tcPr>
          <w:p w14:paraId="738A43C3"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0.002</w:t>
            </w:r>
          </w:p>
        </w:tc>
        <w:tc>
          <w:tcPr>
            <w:tcW w:w="0" w:type="auto"/>
            <w:hideMark/>
          </w:tcPr>
          <w:p w14:paraId="1A5682C8"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Stronger impact for female-headed households</w:t>
            </w:r>
          </w:p>
        </w:tc>
      </w:tr>
      <w:tr w:rsidR="00A62D6C" w:rsidRPr="00E957A6" w14:paraId="1253341B" w14:textId="77777777" w:rsidTr="008906C6">
        <w:tc>
          <w:tcPr>
            <w:tcW w:w="0" w:type="auto"/>
            <w:hideMark/>
          </w:tcPr>
          <w:p w14:paraId="5CAF4D9A"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Mobile Money Use (Panel)</w:t>
            </w:r>
          </w:p>
        </w:tc>
        <w:tc>
          <w:tcPr>
            <w:tcW w:w="0" w:type="auto"/>
            <w:hideMark/>
          </w:tcPr>
          <w:p w14:paraId="4C4103B5"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0.33</w:t>
            </w:r>
          </w:p>
        </w:tc>
        <w:tc>
          <w:tcPr>
            <w:tcW w:w="0" w:type="auto"/>
            <w:hideMark/>
          </w:tcPr>
          <w:p w14:paraId="75380CC5"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0.09</w:t>
            </w:r>
          </w:p>
        </w:tc>
        <w:tc>
          <w:tcPr>
            <w:tcW w:w="0" w:type="auto"/>
            <w:hideMark/>
          </w:tcPr>
          <w:p w14:paraId="024ECF7E"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0.005</w:t>
            </w:r>
          </w:p>
        </w:tc>
        <w:tc>
          <w:tcPr>
            <w:tcW w:w="0" w:type="auto"/>
            <w:hideMark/>
          </w:tcPr>
          <w:p w14:paraId="247AB3DF"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Positive effect on consumption stability</w:t>
            </w:r>
          </w:p>
        </w:tc>
      </w:tr>
      <w:tr w:rsidR="00A62D6C" w:rsidRPr="00E957A6" w14:paraId="2DC8DBDA" w14:textId="77777777" w:rsidTr="008906C6">
        <w:tc>
          <w:tcPr>
            <w:tcW w:w="0" w:type="auto"/>
            <w:hideMark/>
          </w:tcPr>
          <w:p w14:paraId="1D029BDE"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Age of Head</w:t>
            </w:r>
          </w:p>
        </w:tc>
        <w:tc>
          <w:tcPr>
            <w:tcW w:w="0" w:type="auto"/>
            <w:hideMark/>
          </w:tcPr>
          <w:p w14:paraId="08226600"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-0.01</w:t>
            </w:r>
          </w:p>
        </w:tc>
        <w:tc>
          <w:tcPr>
            <w:tcW w:w="0" w:type="auto"/>
            <w:hideMark/>
          </w:tcPr>
          <w:p w14:paraId="2AAFB304"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0.005</w:t>
            </w:r>
          </w:p>
        </w:tc>
        <w:tc>
          <w:tcPr>
            <w:tcW w:w="0" w:type="auto"/>
            <w:hideMark/>
          </w:tcPr>
          <w:p w14:paraId="31736FF4"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0.045</w:t>
            </w:r>
          </w:p>
        </w:tc>
        <w:tc>
          <w:tcPr>
            <w:tcW w:w="0" w:type="auto"/>
            <w:hideMark/>
          </w:tcPr>
          <w:p w14:paraId="349AB2C4"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Older heads slightly less likely to save</w:t>
            </w:r>
          </w:p>
        </w:tc>
      </w:tr>
      <w:tr w:rsidR="00A62D6C" w:rsidRPr="00E957A6" w14:paraId="6DD9157D" w14:textId="77777777" w:rsidTr="008906C6">
        <w:tc>
          <w:tcPr>
            <w:tcW w:w="0" w:type="auto"/>
            <w:hideMark/>
          </w:tcPr>
          <w:p w14:paraId="0DA6FB16"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Education (Secondary/Tertiary)</w:t>
            </w:r>
          </w:p>
        </w:tc>
        <w:tc>
          <w:tcPr>
            <w:tcW w:w="0" w:type="auto"/>
            <w:hideMark/>
          </w:tcPr>
          <w:p w14:paraId="59FB3A01"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0.29</w:t>
            </w:r>
          </w:p>
        </w:tc>
        <w:tc>
          <w:tcPr>
            <w:tcW w:w="0" w:type="auto"/>
            <w:hideMark/>
          </w:tcPr>
          <w:p w14:paraId="15ED2F5A"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0.06</w:t>
            </w:r>
          </w:p>
        </w:tc>
        <w:tc>
          <w:tcPr>
            <w:tcW w:w="0" w:type="auto"/>
            <w:hideMark/>
          </w:tcPr>
          <w:p w14:paraId="473E5441"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0.001</w:t>
            </w:r>
          </w:p>
        </w:tc>
        <w:tc>
          <w:tcPr>
            <w:tcW w:w="0" w:type="auto"/>
            <w:hideMark/>
          </w:tcPr>
          <w:p w14:paraId="3D33232C" w14:textId="77777777" w:rsidR="00A62D6C" w:rsidRPr="00E957A6" w:rsidRDefault="00A62D6C" w:rsidP="00E957A6">
            <w:pPr>
              <w:spacing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Higher education linked to greater resilience</w:t>
            </w:r>
          </w:p>
        </w:tc>
      </w:tr>
    </w:tbl>
    <w:p w14:paraId="3C1A59B1" w14:textId="4E30B61E" w:rsidR="00A62D6C" w:rsidRPr="00E957A6" w:rsidRDefault="00A62D6C" w:rsidP="00E957A6">
      <w:pPr>
        <w:spacing w:after="0" w:line="360" w:lineRule="auto"/>
        <w:rPr>
          <w:rFonts w:ascii="Times New Roman" w:eastAsia="Times New Roman" w:hAnsi="Times New Roman" w:cs="Times New Roman"/>
          <w:sz w:val="24"/>
          <w:szCs w:val="24"/>
          <w:lang/>
        </w:rPr>
      </w:pPr>
    </w:p>
    <w:p w14:paraId="59EFA9C0" w14:textId="77777777" w:rsidR="00A62D6C" w:rsidRPr="00C24A3E" w:rsidRDefault="00A62D6C" w:rsidP="00C24A3E">
      <w:pPr>
        <w:pStyle w:val="Heading2"/>
        <w:spacing w:before="0" w:line="360" w:lineRule="auto"/>
        <w:rPr>
          <w:rFonts w:ascii="Times New Roman" w:eastAsia="Times New Roman" w:hAnsi="Times New Roman" w:cs="Times New Roman"/>
          <w:b/>
          <w:bCs/>
          <w:color w:val="auto"/>
          <w:sz w:val="24"/>
          <w:szCs w:val="24"/>
          <w:lang/>
        </w:rPr>
      </w:pPr>
      <w:bookmarkStart w:id="72" w:name="_Toc200524377"/>
      <w:r w:rsidRPr="00C24A3E">
        <w:rPr>
          <w:rFonts w:ascii="Times New Roman" w:eastAsia="Times New Roman" w:hAnsi="Times New Roman" w:cs="Times New Roman"/>
          <w:b/>
          <w:bCs/>
          <w:color w:val="auto"/>
          <w:sz w:val="24"/>
          <w:szCs w:val="24"/>
          <w:lang/>
        </w:rPr>
        <w:t>5.7 Robustness Checks</w:t>
      </w:r>
      <w:bookmarkEnd w:id="72"/>
    </w:p>
    <w:p w14:paraId="5A500B68" w14:textId="77777777" w:rsidR="00A62D6C" w:rsidRPr="00E957A6" w:rsidRDefault="00A62D6C"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To validate these findings, several robustness checks were performed. These included:</w:t>
      </w:r>
    </w:p>
    <w:p w14:paraId="4BD27AC2" w14:textId="77777777" w:rsidR="00A62D6C" w:rsidRPr="00E957A6" w:rsidRDefault="00A62D6C" w:rsidP="00E957A6">
      <w:pPr>
        <w:numPr>
          <w:ilvl w:val="0"/>
          <w:numId w:val="19"/>
        </w:num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Re-estimating models using probit instead of logit techniques.</w:t>
      </w:r>
    </w:p>
    <w:p w14:paraId="64BC467B" w14:textId="77777777" w:rsidR="00A62D6C" w:rsidRPr="00E957A6" w:rsidRDefault="00A62D6C" w:rsidP="00E957A6">
      <w:pPr>
        <w:numPr>
          <w:ilvl w:val="0"/>
          <w:numId w:val="19"/>
        </w:num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Excluding households with extreme income or consumption outliers.</w:t>
      </w:r>
    </w:p>
    <w:p w14:paraId="25E8CD01" w14:textId="77777777" w:rsidR="00A62D6C" w:rsidRPr="00E957A6" w:rsidRDefault="00A62D6C" w:rsidP="00E957A6">
      <w:pPr>
        <w:numPr>
          <w:ilvl w:val="0"/>
          <w:numId w:val="19"/>
        </w:num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Incorporating regional fixed effects and clustered standard errors.</w:t>
      </w:r>
    </w:p>
    <w:p w14:paraId="6F0D5D8D" w14:textId="77777777" w:rsidR="00A62D6C" w:rsidRPr="00E957A6" w:rsidRDefault="00A62D6C" w:rsidP="00E957A6">
      <w:pPr>
        <w:numPr>
          <w:ilvl w:val="0"/>
          <w:numId w:val="19"/>
        </w:num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Using instrumental variable approaches (e.g., mobile signal coverage) where appropriate.</w:t>
      </w:r>
    </w:p>
    <w:p w14:paraId="7831791E" w14:textId="32CF1A4C" w:rsidR="00A62D6C" w:rsidRPr="00E957A6" w:rsidRDefault="00A62D6C"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lastRenderedPageBreak/>
        <w:t>All models yielded consistent directional results, lending credibility to the robustness of the core findings.</w:t>
      </w:r>
    </w:p>
    <w:p w14:paraId="370B08D4" w14:textId="77777777" w:rsidR="00A62D6C" w:rsidRPr="00E957A6" w:rsidRDefault="00A62D6C"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The findings from this chapter confirm that mobile money usage significantly enhances household economic resilience in rural East Africa. It increases the likelihood of savings, improves the ability to respond to economic shocks, and stabilizes consumption patterns over time. The effects are particularly pronounced among women and those using mobile money for productive financial behaviors like saving or receiving remittances. These outcomes support the broader theory that digital financial inclusion—when accessible and appropriately used—can be a transformative tool in strengthening rural livelihoods and reducing vulnerability.</w:t>
      </w:r>
    </w:p>
    <w:p w14:paraId="3D5E83A2" w14:textId="77777777" w:rsidR="00A62D6C" w:rsidRPr="00E957A6" w:rsidRDefault="00A62D6C"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In the next chapter, the study explores the policy implications of these findings and offers recommendations for stakeholders seeking to promote inclusive digital finance in sub-Saharan Africa.</w:t>
      </w:r>
    </w:p>
    <w:p w14:paraId="36F99763" w14:textId="77777777" w:rsidR="00173E1C" w:rsidRPr="00E957A6" w:rsidRDefault="00173E1C" w:rsidP="00E957A6">
      <w:pPr>
        <w:spacing w:after="0" w:line="360" w:lineRule="auto"/>
        <w:jc w:val="both"/>
        <w:rPr>
          <w:rFonts w:ascii="Times New Roman" w:hAnsi="Times New Roman" w:cs="Times New Roman"/>
          <w:sz w:val="24"/>
          <w:szCs w:val="24"/>
          <w:lang w:eastAsia=""/>
        </w:rPr>
      </w:pPr>
    </w:p>
    <w:p w14:paraId="0A4D1CE2" w14:textId="77777777" w:rsidR="00173E1C" w:rsidRPr="00E957A6" w:rsidRDefault="00173E1C" w:rsidP="00E957A6">
      <w:pPr>
        <w:spacing w:after="0" w:line="360" w:lineRule="auto"/>
        <w:jc w:val="both"/>
        <w:rPr>
          <w:rFonts w:ascii="Times New Roman" w:hAnsi="Times New Roman" w:cs="Times New Roman"/>
          <w:sz w:val="24"/>
          <w:szCs w:val="24"/>
          <w:lang w:eastAsia=""/>
        </w:rPr>
      </w:pPr>
    </w:p>
    <w:p w14:paraId="06099D96" w14:textId="77777777" w:rsidR="00173E1C" w:rsidRPr="00E957A6" w:rsidRDefault="00173E1C" w:rsidP="00E957A6">
      <w:pPr>
        <w:spacing w:after="0" w:line="360" w:lineRule="auto"/>
        <w:jc w:val="both"/>
        <w:rPr>
          <w:rFonts w:ascii="Times New Roman" w:hAnsi="Times New Roman" w:cs="Times New Roman"/>
          <w:sz w:val="24"/>
          <w:szCs w:val="24"/>
          <w:lang w:eastAsia=""/>
        </w:rPr>
      </w:pPr>
    </w:p>
    <w:p w14:paraId="2673586B" w14:textId="77777777" w:rsidR="00173E1C" w:rsidRPr="00E957A6" w:rsidRDefault="00173E1C" w:rsidP="00E957A6">
      <w:pPr>
        <w:spacing w:after="0" w:line="360" w:lineRule="auto"/>
        <w:jc w:val="both"/>
        <w:rPr>
          <w:rFonts w:ascii="Times New Roman" w:hAnsi="Times New Roman" w:cs="Times New Roman"/>
          <w:sz w:val="24"/>
          <w:szCs w:val="24"/>
          <w:lang w:eastAsia=""/>
        </w:rPr>
      </w:pPr>
    </w:p>
    <w:p w14:paraId="3B8CCE64" w14:textId="77777777" w:rsidR="00173E1C" w:rsidRPr="00E957A6" w:rsidRDefault="00173E1C" w:rsidP="00E957A6">
      <w:pPr>
        <w:spacing w:after="0" w:line="360" w:lineRule="auto"/>
        <w:jc w:val="both"/>
        <w:rPr>
          <w:rFonts w:ascii="Times New Roman" w:hAnsi="Times New Roman" w:cs="Times New Roman"/>
          <w:sz w:val="24"/>
          <w:szCs w:val="24"/>
          <w:lang w:eastAsia=""/>
        </w:rPr>
      </w:pPr>
    </w:p>
    <w:p w14:paraId="7A1407C5" w14:textId="77777777" w:rsidR="00173E1C" w:rsidRPr="00E957A6" w:rsidRDefault="00173E1C" w:rsidP="00E957A6">
      <w:pPr>
        <w:spacing w:after="0" w:line="360" w:lineRule="auto"/>
        <w:jc w:val="both"/>
        <w:rPr>
          <w:rFonts w:ascii="Times New Roman" w:hAnsi="Times New Roman" w:cs="Times New Roman"/>
          <w:sz w:val="24"/>
          <w:szCs w:val="24"/>
          <w:lang w:eastAsia=""/>
        </w:rPr>
      </w:pPr>
    </w:p>
    <w:p w14:paraId="755B46F4" w14:textId="77777777" w:rsidR="004D7985" w:rsidRPr="00E957A6" w:rsidRDefault="004D7985" w:rsidP="00E957A6">
      <w:pPr>
        <w:spacing w:after="0" w:line="360" w:lineRule="auto"/>
        <w:jc w:val="both"/>
        <w:rPr>
          <w:rFonts w:ascii="Times New Roman" w:hAnsi="Times New Roman" w:cs="Times New Roman"/>
          <w:sz w:val="24"/>
          <w:szCs w:val="24"/>
          <w:lang w:eastAsia=""/>
        </w:rPr>
      </w:pPr>
    </w:p>
    <w:p w14:paraId="176DE716" w14:textId="77777777" w:rsidR="004D7985" w:rsidRPr="00E957A6" w:rsidRDefault="004D7985" w:rsidP="00E957A6">
      <w:pPr>
        <w:spacing w:after="0" w:line="360" w:lineRule="auto"/>
        <w:jc w:val="both"/>
        <w:rPr>
          <w:rFonts w:ascii="Times New Roman" w:hAnsi="Times New Roman" w:cs="Times New Roman"/>
          <w:sz w:val="24"/>
          <w:szCs w:val="24"/>
          <w:lang w:eastAsia=""/>
        </w:rPr>
      </w:pPr>
    </w:p>
    <w:p w14:paraId="31F6EB42" w14:textId="77777777" w:rsidR="004D7985" w:rsidRPr="00E957A6" w:rsidRDefault="004D7985" w:rsidP="00E957A6">
      <w:pPr>
        <w:spacing w:after="0" w:line="360" w:lineRule="auto"/>
        <w:jc w:val="both"/>
        <w:rPr>
          <w:rFonts w:ascii="Times New Roman" w:hAnsi="Times New Roman" w:cs="Times New Roman"/>
          <w:sz w:val="24"/>
          <w:szCs w:val="24"/>
          <w:lang w:eastAsia=""/>
        </w:rPr>
      </w:pPr>
    </w:p>
    <w:p w14:paraId="2BE6261A" w14:textId="77777777" w:rsidR="004D7985" w:rsidRPr="00E957A6" w:rsidRDefault="004D7985" w:rsidP="00E957A6">
      <w:pPr>
        <w:spacing w:after="0" w:line="360" w:lineRule="auto"/>
        <w:jc w:val="both"/>
        <w:rPr>
          <w:rFonts w:ascii="Times New Roman" w:hAnsi="Times New Roman" w:cs="Times New Roman"/>
          <w:sz w:val="24"/>
          <w:szCs w:val="24"/>
          <w:lang w:eastAsia=""/>
        </w:rPr>
      </w:pPr>
    </w:p>
    <w:p w14:paraId="26719067" w14:textId="77777777" w:rsidR="004D7985" w:rsidRPr="00E957A6" w:rsidRDefault="004D7985" w:rsidP="00E957A6">
      <w:pPr>
        <w:spacing w:after="0" w:line="360" w:lineRule="auto"/>
        <w:jc w:val="both"/>
        <w:rPr>
          <w:rFonts w:ascii="Times New Roman" w:hAnsi="Times New Roman" w:cs="Times New Roman"/>
          <w:sz w:val="24"/>
          <w:szCs w:val="24"/>
          <w:lang w:eastAsia=""/>
        </w:rPr>
      </w:pPr>
    </w:p>
    <w:p w14:paraId="1B68A4C6" w14:textId="77777777" w:rsidR="004D7985" w:rsidRPr="00E957A6" w:rsidRDefault="004D7985" w:rsidP="00E957A6">
      <w:pPr>
        <w:spacing w:after="0" w:line="360" w:lineRule="auto"/>
        <w:jc w:val="both"/>
        <w:rPr>
          <w:rFonts w:ascii="Times New Roman" w:hAnsi="Times New Roman" w:cs="Times New Roman"/>
          <w:sz w:val="24"/>
          <w:szCs w:val="24"/>
          <w:lang w:eastAsia=""/>
        </w:rPr>
      </w:pPr>
    </w:p>
    <w:p w14:paraId="69CB80EE" w14:textId="77777777" w:rsidR="004D7985" w:rsidRPr="00E957A6" w:rsidRDefault="004D7985" w:rsidP="00E957A6">
      <w:pPr>
        <w:spacing w:after="0" w:line="360" w:lineRule="auto"/>
        <w:jc w:val="both"/>
        <w:rPr>
          <w:rFonts w:ascii="Times New Roman" w:hAnsi="Times New Roman" w:cs="Times New Roman"/>
          <w:sz w:val="24"/>
          <w:szCs w:val="24"/>
          <w:lang w:eastAsia=""/>
        </w:rPr>
      </w:pPr>
    </w:p>
    <w:p w14:paraId="7E9A8400" w14:textId="77777777" w:rsidR="004D7985" w:rsidRPr="00E957A6" w:rsidRDefault="004D7985" w:rsidP="00E957A6">
      <w:pPr>
        <w:spacing w:after="0" w:line="360" w:lineRule="auto"/>
        <w:jc w:val="both"/>
        <w:rPr>
          <w:rFonts w:ascii="Times New Roman" w:hAnsi="Times New Roman" w:cs="Times New Roman"/>
          <w:sz w:val="24"/>
          <w:szCs w:val="24"/>
          <w:lang w:eastAsia=""/>
        </w:rPr>
      </w:pPr>
    </w:p>
    <w:p w14:paraId="556AAB6D" w14:textId="77777777" w:rsidR="004D7985" w:rsidRPr="00E957A6" w:rsidRDefault="004D7985" w:rsidP="00E957A6">
      <w:pPr>
        <w:spacing w:after="0" w:line="360" w:lineRule="auto"/>
        <w:jc w:val="both"/>
        <w:rPr>
          <w:rFonts w:ascii="Times New Roman" w:hAnsi="Times New Roman" w:cs="Times New Roman"/>
          <w:sz w:val="24"/>
          <w:szCs w:val="24"/>
          <w:lang w:eastAsia=""/>
        </w:rPr>
      </w:pPr>
    </w:p>
    <w:p w14:paraId="230320FA" w14:textId="77777777" w:rsidR="00173E1C" w:rsidRPr="00E957A6" w:rsidRDefault="00173E1C" w:rsidP="00E957A6">
      <w:pPr>
        <w:spacing w:after="0" w:line="360" w:lineRule="auto"/>
        <w:jc w:val="both"/>
        <w:rPr>
          <w:rFonts w:ascii="Times New Roman" w:hAnsi="Times New Roman" w:cs="Times New Roman"/>
          <w:sz w:val="24"/>
          <w:szCs w:val="24"/>
          <w:lang w:eastAsia=""/>
        </w:rPr>
      </w:pPr>
    </w:p>
    <w:p w14:paraId="688DEB07" w14:textId="77777777" w:rsidR="00F213EC" w:rsidRPr="00E957A6" w:rsidRDefault="00F213EC" w:rsidP="00E957A6">
      <w:pPr>
        <w:spacing w:after="0" w:line="360" w:lineRule="auto"/>
        <w:jc w:val="both"/>
        <w:rPr>
          <w:rFonts w:ascii="Times New Roman" w:hAnsi="Times New Roman" w:cs="Times New Roman"/>
          <w:sz w:val="24"/>
          <w:szCs w:val="24"/>
          <w:lang w:eastAsia=""/>
        </w:rPr>
      </w:pPr>
    </w:p>
    <w:p w14:paraId="1CBDFEF8" w14:textId="77777777" w:rsidR="00173E1C" w:rsidRDefault="00173E1C" w:rsidP="00E957A6">
      <w:pPr>
        <w:spacing w:after="0" w:line="360" w:lineRule="auto"/>
        <w:jc w:val="both"/>
        <w:rPr>
          <w:rFonts w:ascii="Times New Roman" w:hAnsi="Times New Roman" w:cs="Times New Roman"/>
          <w:sz w:val="24"/>
          <w:szCs w:val="24"/>
          <w:lang w:eastAsia=""/>
        </w:rPr>
      </w:pPr>
    </w:p>
    <w:p w14:paraId="43815242" w14:textId="77777777" w:rsidR="00B56387" w:rsidRDefault="00B56387" w:rsidP="00E957A6">
      <w:pPr>
        <w:spacing w:after="0" w:line="360" w:lineRule="auto"/>
        <w:jc w:val="both"/>
        <w:rPr>
          <w:rFonts w:ascii="Times New Roman" w:hAnsi="Times New Roman" w:cs="Times New Roman"/>
          <w:sz w:val="24"/>
          <w:szCs w:val="24"/>
          <w:lang w:eastAsia=""/>
        </w:rPr>
      </w:pPr>
    </w:p>
    <w:p w14:paraId="209526B6" w14:textId="77777777" w:rsidR="00A479A1" w:rsidRPr="001209E4" w:rsidRDefault="00A479A1" w:rsidP="001209E4">
      <w:pPr>
        <w:pStyle w:val="Heading1"/>
        <w:spacing w:before="0" w:line="360" w:lineRule="auto"/>
        <w:jc w:val="center"/>
        <w:rPr>
          <w:rFonts w:ascii="Times New Roman" w:hAnsi="Times New Roman" w:cs="Times New Roman"/>
          <w:b/>
          <w:bCs/>
          <w:sz w:val="24"/>
          <w:szCs w:val="24"/>
        </w:rPr>
      </w:pPr>
      <w:bookmarkStart w:id="73" w:name="_Toc200524378"/>
      <w:r w:rsidRPr="001209E4">
        <w:rPr>
          <w:rFonts w:ascii="Times New Roman" w:hAnsi="Times New Roman" w:cs="Times New Roman"/>
          <w:b/>
          <w:bCs/>
          <w:sz w:val="24"/>
          <w:szCs w:val="24"/>
        </w:rPr>
        <w:lastRenderedPageBreak/>
        <w:t>CHAPTER 6: DISCUSSION AND POLICY IMPLICATIONS</w:t>
      </w:r>
      <w:bookmarkEnd w:id="73"/>
    </w:p>
    <w:p w14:paraId="14FAE292" w14:textId="77777777" w:rsidR="00A479A1" w:rsidRPr="00C24A3E" w:rsidRDefault="00A479A1" w:rsidP="00C24A3E">
      <w:pPr>
        <w:pStyle w:val="Heading2"/>
        <w:spacing w:before="0" w:line="360" w:lineRule="auto"/>
        <w:rPr>
          <w:rFonts w:ascii="Times New Roman" w:eastAsia="Times New Roman" w:hAnsi="Times New Roman" w:cs="Times New Roman"/>
          <w:b/>
          <w:bCs/>
          <w:sz w:val="24"/>
          <w:szCs w:val="24"/>
          <w:lang/>
        </w:rPr>
      </w:pPr>
      <w:bookmarkStart w:id="74" w:name="_Toc200524379"/>
      <w:r w:rsidRPr="00C24A3E">
        <w:rPr>
          <w:rFonts w:ascii="Times New Roman" w:eastAsia="Times New Roman" w:hAnsi="Times New Roman" w:cs="Times New Roman"/>
          <w:b/>
          <w:bCs/>
          <w:sz w:val="24"/>
          <w:szCs w:val="24"/>
          <w:lang/>
        </w:rPr>
        <w:t>6.1 Introduction</w:t>
      </w:r>
      <w:bookmarkEnd w:id="74"/>
    </w:p>
    <w:p w14:paraId="77D2B555" w14:textId="77777777" w:rsidR="00A479A1" w:rsidRPr="00E957A6" w:rsidRDefault="00A479A1"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This chapter interprets the findings presented in Chapter 5, linking them to the research objectives and hypotheses while situating them within the broader academic and policy discourse on digital financial inclusion. The chapter also outlines the practical implications for stakeholders—including governments, financial service providers, and development partners—and offers targeted policy recommendations for enhancing household economic resilience through mobile money.</w:t>
      </w:r>
    </w:p>
    <w:p w14:paraId="709AAAA3" w14:textId="77777777" w:rsidR="00A479A1" w:rsidRPr="00C24A3E" w:rsidRDefault="00A479A1" w:rsidP="00C24A3E">
      <w:pPr>
        <w:pStyle w:val="Heading2"/>
        <w:spacing w:before="0" w:line="360" w:lineRule="auto"/>
        <w:rPr>
          <w:rFonts w:ascii="Times New Roman" w:eastAsia="Times New Roman" w:hAnsi="Times New Roman" w:cs="Times New Roman"/>
          <w:b/>
          <w:bCs/>
          <w:color w:val="auto"/>
          <w:sz w:val="24"/>
          <w:szCs w:val="24"/>
          <w:lang/>
        </w:rPr>
      </w:pPr>
      <w:bookmarkStart w:id="75" w:name="_Toc200524380"/>
      <w:r w:rsidRPr="00C24A3E">
        <w:rPr>
          <w:rFonts w:ascii="Times New Roman" w:eastAsia="Times New Roman" w:hAnsi="Times New Roman" w:cs="Times New Roman"/>
          <w:b/>
          <w:bCs/>
          <w:color w:val="auto"/>
          <w:sz w:val="24"/>
          <w:szCs w:val="24"/>
          <w:lang/>
        </w:rPr>
        <w:t>6.2 Interpretation of Key Findings</w:t>
      </w:r>
      <w:bookmarkEnd w:id="75"/>
    </w:p>
    <w:p w14:paraId="7891267F" w14:textId="77777777" w:rsidR="00A479A1" w:rsidRPr="00E957A6" w:rsidRDefault="00A479A1"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The study’s central finding is that mobile money usage significantly improves household economic resilience across Kenya, Uganda, and Tanzania. Users of mobile money services were more likely to report having savings, managing financial shocks, and maintaining stable consumption. These outcomes were consistent across all three datasets and were particularly strong in Kenya, where mobile money penetration is the highest.</w:t>
      </w:r>
    </w:p>
    <w:p w14:paraId="737EDCEE" w14:textId="77777777" w:rsidR="00A479A1" w:rsidRPr="00E957A6" w:rsidRDefault="00A479A1"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From a theoretical perspective, the findings support both the Financial Inclusion Theory and the Resource-Based Theory. Access to mobile money provided a vital resource—financial capital—that enabled households to respond to shocks, reduce risk exposure, and smooth expenditures. The Diffusion of Innovations Theory also finds validation, as the rapid uptake of mobile money in rural areas suggests high perceived utility, compatibility with local norms (e.g., informal remittances), and manageable complexity of use.</w:t>
      </w:r>
    </w:p>
    <w:p w14:paraId="64EE8DF8" w14:textId="77777777" w:rsidR="00A479A1" w:rsidRPr="00E957A6" w:rsidRDefault="00A479A1"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The study also revealed gendered dimensions of digital financial inclusion. Mobile money had stronger positive effects on female-headed households, especially in savings behavior. This finding is aligned with the 2021 Global Findex and FinAccess data, which show that mobile money is narrowing gender gaps in account ownership and financial participation, particularly in rural settings. Yet, structural barriers remain, including access to national IDs, digital literacy, and phone ownership—all of which must be addressed to ensure equitable participation.</w:t>
      </w:r>
    </w:p>
    <w:p w14:paraId="2EC95882" w14:textId="77777777" w:rsidR="00A479A1" w:rsidRPr="00E957A6" w:rsidRDefault="00A479A1"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 xml:space="preserve">The panel data analysis further confirmed that mobile money use contributes to consumption smoothing, especially during periods of economic disruption. This supports the resilience literature that positions liquid financial access as a stabilizer in vulnerable settings (e.g., Atta-Aidoo et al., 2024). Households that received remittances through mobile money during the </w:t>
      </w:r>
      <w:r w:rsidRPr="00E957A6">
        <w:rPr>
          <w:rFonts w:ascii="Times New Roman" w:eastAsia="Times New Roman" w:hAnsi="Times New Roman" w:cs="Times New Roman"/>
          <w:sz w:val="24"/>
          <w:szCs w:val="24"/>
          <w:lang/>
        </w:rPr>
        <w:lastRenderedPageBreak/>
        <w:t>COVID-19 pandemic, for instance, were notably more resilient than those relying solely on informal coping mechanisms.</w:t>
      </w:r>
    </w:p>
    <w:p w14:paraId="4A5B0F4A" w14:textId="77777777" w:rsidR="00A479A1" w:rsidRPr="00C24A3E" w:rsidRDefault="00A479A1" w:rsidP="00C24A3E">
      <w:pPr>
        <w:pStyle w:val="Heading2"/>
        <w:spacing w:before="0" w:line="360" w:lineRule="auto"/>
        <w:rPr>
          <w:rFonts w:ascii="Times New Roman" w:eastAsia="Times New Roman" w:hAnsi="Times New Roman" w:cs="Times New Roman"/>
          <w:b/>
          <w:bCs/>
          <w:color w:val="auto"/>
          <w:sz w:val="24"/>
          <w:szCs w:val="24"/>
          <w:lang/>
        </w:rPr>
      </w:pPr>
      <w:bookmarkStart w:id="76" w:name="_Toc200524381"/>
      <w:r w:rsidRPr="00C24A3E">
        <w:rPr>
          <w:rFonts w:ascii="Times New Roman" w:eastAsia="Times New Roman" w:hAnsi="Times New Roman" w:cs="Times New Roman"/>
          <w:b/>
          <w:bCs/>
          <w:color w:val="auto"/>
          <w:sz w:val="24"/>
          <w:szCs w:val="24"/>
          <w:lang/>
        </w:rPr>
        <w:t>6.3 Policy Implications</w:t>
      </w:r>
      <w:bookmarkEnd w:id="76"/>
    </w:p>
    <w:p w14:paraId="22666EF7" w14:textId="77777777" w:rsidR="00A479A1" w:rsidRPr="007C36FC" w:rsidRDefault="00A479A1" w:rsidP="007C36FC">
      <w:pPr>
        <w:pStyle w:val="Heading3"/>
        <w:spacing w:before="0" w:line="360" w:lineRule="auto"/>
        <w:rPr>
          <w:rFonts w:eastAsia="Times New Roman"/>
          <w:b/>
          <w:bCs/>
          <w:lang/>
        </w:rPr>
      </w:pPr>
      <w:bookmarkStart w:id="77" w:name="_Toc200524382"/>
      <w:r w:rsidRPr="007C36FC">
        <w:rPr>
          <w:rFonts w:eastAsia="Times New Roman"/>
          <w:b/>
          <w:bCs/>
          <w:lang/>
        </w:rPr>
        <w:t>6.3.1 Expand Mobile Money Infrastructure in Underserved Areas</w:t>
      </w:r>
      <w:bookmarkEnd w:id="77"/>
    </w:p>
    <w:p w14:paraId="4EBBAE7B" w14:textId="77777777" w:rsidR="00A479A1" w:rsidRPr="00E957A6" w:rsidRDefault="00A479A1"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While Kenya has achieved near-universal mobile money coverage, significant regional disparities remain in Uganda and Tanzania. Investment in digital infrastructure—particularly mobile network coverage and agent networks—is essential for scaling mobile money usage in remote rural areas. Regulatory incentives, such as tax exemptions for rural mobile agents, could help accelerate penetration.</w:t>
      </w:r>
    </w:p>
    <w:p w14:paraId="112179BB" w14:textId="77777777" w:rsidR="00A479A1" w:rsidRPr="007C36FC" w:rsidRDefault="00A479A1" w:rsidP="007C36FC">
      <w:pPr>
        <w:pStyle w:val="Heading3"/>
        <w:spacing w:before="0" w:line="360" w:lineRule="auto"/>
        <w:rPr>
          <w:rFonts w:ascii="Times New Roman" w:eastAsia="Times New Roman" w:hAnsi="Times New Roman" w:cs="Times New Roman"/>
          <w:b/>
          <w:bCs/>
          <w:lang/>
        </w:rPr>
      </w:pPr>
      <w:bookmarkStart w:id="78" w:name="_Toc200524383"/>
      <w:r w:rsidRPr="007C36FC">
        <w:rPr>
          <w:rFonts w:ascii="Times New Roman" w:eastAsia="Times New Roman" w:hAnsi="Times New Roman" w:cs="Times New Roman"/>
          <w:b/>
          <w:bCs/>
          <w:lang/>
        </w:rPr>
        <w:t>6.3.2 Promote Financial Literacy and Digital Skills</w:t>
      </w:r>
      <w:bookmarkEnd w:id="78"/>
    </w:p>
    <w:p w14:paraId="4C47B4A1" w14:textId="77777777" w:rsidR="00A479A1" w:rsidRPr="00E957A6" w:rsidRDefault="00A479A1"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The effective use of mobile money is closely tied to digital and financial literacy. In all three countries, rural populations—especially women and youth—frequently cited a lack of understanding as a barrier to adoption. Governments and NGOs should invest in community-based education campaigns, leveraging radio, mobile platforms, and schools to build confidence in using digital financial tools.</w:t>
      </w:r>
    </w:p>
    <w:p w14:paraId="75E95914" w14:textId="77777777" w:rsidR="00A479A1" w:rsidRPr="007C36FC" w:rsidRDefault="00A479A1" w:rsidP="007C36FC">
      <w:pPr>
        <w:pStyle w:val="Heading3"/>
        <w:spacing w:before="0" w:line="360" w:lineRule="auto"/>
        <w:rPr>
          <w:rFonts w:ascii="Times New Roman" w:eastAsia="Times New Roman" w:hAnsi="Times New Roman" w:cs="Times New Roman"/>
          <w:b/>
          <w:bCs/>
          <w:color w:val="auto"/>
          <w:lang/>
        </w:rPr>
      </w:pPr>
      <w:bookmarkStart w:id="79" w:name="_Toc200524384"/>
      <w:r w:rsidRPr="007C36FC">
        <w:rPr>
          <w:rFonts w:ascii="Times New Roman" w:eastAsia="Times New Roman" w:hAnsi="Times New Roman" w:cs="Times New Roman"/>
          <w:b/>
          <w:bCs/>
          <w:color w:val="auto"/>
          <w:lang/>
        </w:rPr>
        <w:t>6.3.3 Integrate Mobile Money into Social Protection Programs</w:t>
      </w:r>
      <w:bookmarkEnd w:id="79"/>
    </w:p>
    <w:p w14:paraId="140B573E" w14:textId="77777777" w:rsidR="00A479A1" w:rsidRPr="00E957A6" w:rsidRDefault="00A479A1"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The findings show that mobile money is a reliable channel for shock mitigation and resource distribution. As such, governments should consider integrating mobile money platforms into cash transfer programs, school fee subsidies, and emergency relief disbursements. This would not only increase the efficiency and transparency of such programs but also reinforce digital financial habits among low-income households.</w:t>
      </w:r>
    </w:p>
    <w:p w14:paraId="121EAC7C" w14:textId="77777777" w:rsidR="00A479A1" w:rsidRPr="007C36FC" w:rsidRDefault="00A479A1" w:rsidP="007C36FC">
      <w:pPr>
        <w:pStyle w:val="Heading3"/>
        <w:spacing w:before="0" w:line="360" w:lineRule="auto"/>
        <w:rPr>
          <w:rFonts w:ascii="Times New Roman" w:eastAsia="Times New Roman" w:hAnsi="Times New Roman" w:cs="Times New Roman"/>
          <w:b/>
          <w:bCs/>
          <w:lang/>
        </w:rPr>
      </w:pPr>
      <w:bookmarkStart w:id="80" w:name="_Toc200524385"/>
      <w:r w:rsidRPr="007C36FC">
        <w:rPr>
          <w:rFonts w:ascii="Times New Roman" w:eastAsia="Times New Roman" w:hAnsi="Times New Roman" w:cs="Times New Roman"/>
          <w:b/>
          <w:bCs/>
          <w:lang/>
        </w:rPr>
        <w:t>6.3.4 Enhance Regulatory Safeguards and Consumer Protection</w:t>
      </w:r>
      <w:bookmarkEnd w:id="80"/>
    </w:p>
    <w:p w14:paraId="3DCBC50C" w14:textId="77777777" w:rsidR="00A479A1" w:rsidRPr="00E957A6" w:rsidRDefault="00A479A1"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With increased digital access comes heightened risks—fraud, data misuse, and pricing opacity. According to the FinAccess 2021 survey, fraud and service dissatisfaction remain significant issues among mobile money users. Regulators must ensure that consumer protection frameworks are adapted to the digital environment, mandating clear disclosure of fees, grievance redress mechanisms, and enforcement of data privacy laws.</w:t>
      </w:r>
    </w:p>
    <w:p w14:paraId="4D533972" w14:textId="77777777" w:rsidR="00A479A1" w:rsidRPr="007C36FC" w:rsidRDefault="00A479A1" w:rsidP="007C36FC">
      <w:pPr>
        <w:pStyle w:val="Heading3"/>
        <w:spacing w:before="0" w:line="360" w:lineRule="auto"/>
        <w:rPr>
          <w:rFonts w:ascii="Times New Roman" w:eastAsia="Times New Roman" w:hAnsi="Times New Roman" w:cs="Times New Roman"/>
          <w:b/>
          <w:bCs/>
          <w:lang/>
        </w:rPr>
      </w:pPr>
      <w:bookmarkStart w:id="81" w:name="_Toc200524386"/>
      <w:r w:rsidRPr="007C36FC">
        <w:rPr>
          <w:rFonts w:ascii="Times New Roman" w:eastAsia="Times New Roman" w:hAnsi="Times New Roman" w:cs="Times New Roman"/>
          <w:b/>
          <w:bCs/>
          <w:lang/>
        </w:rPr>
        <w:t>6.3.5 Support Women’s Financial Empowerment through Mobile Platforms</w:t>
      </w:r>
      <w:bookmarkEnd w:id="81"/>
    </w:p>
    <w:p w14:paraId="0CCFAD53" w14:textId="77777777" w:rsidR="00A479A1" w:rsidRPr="00E957A6" w:rsidRDefault="00A479A1"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 xml:space="preserve">The study confirmed that mobile money can be a powerful tool for women’s economic empowerment, especially through savings and microenterprise financing. Targeted </w:t>
      </w:r>
      <w:r w:rsidRPr="00E957A6">
        <w:rPr>
          <w:rFonts w:ascii="Times New Roman" w:eastAsia="Times New Roman" w:hAnsi="Times New Roman" w:cs="Times New Roman"/>
          <w:sz w:val="24"/>
          <w:szCs w:val="24"/>
          <w:lang/>
        </w:rPr>
        <w:lastRenderedPageBreak/>
        <w:t>interventions—such as subsidized SIM registration, mobile-enabled microloans for women-led MSMEs, and village savings groups linked to digital wallets—should be prioritized.</w:t>
      </w:r>
    </w:p>
    <w:p w14:paraId="21E78DAE" w14:textId="77777777" w:rsidR="00A479A1" w:rsidRPr="007C36FC" w:rsidRDefault="00A479A1" w:rsidP="007C36FC">
      <w:pPr>
        <w:pStyle w:val="Heading2"/>
        <w:spacing w:before="0" w:line="360" w:lineRule="auto"/>
        <w:rPr>
          <w:rFonts w:ascii="Times New Roman" w:eastAsia="Times New Roman" w:hAnsi="Times New Roman" w:cs="Times New Roman"/>
          <w:b/>
          <w:bCs/>
          <w:sz w:val="24"/>
          <w:szCs w:val="24"/>
          <w:lang/>
        </w:rPr>
      </w:pPr>
      <w:bookmarkStart w:id="82" w:name="_Toc200524387"/>
      <w:r w:rsidRPr="007C36FC">
        <w:rPr>
          <w:rFonts w:ascii="Times New Roman" w:eastAsia="Times New Roman" w:hAnsi="Times New Roman" w:cs="Times New Roman"/>
          <w:b/>
          <w:bCs/>
          <w:sz w:val="24"/>
          <w:szCs w:val="24"/>
          <w:lang/>
        </w:rPr>
        <w:t>6.4 Recommendations for Future Research</w:t>
      </w:r>
      <w:bookmarkEnd w:id="82"/>
    </w:p>
    <w:p w14:paraId="4B332167" w14:textId="77777777" w:rsidR="00A479A1" w:rsidRPr="00E957A6" w:rsidRDefault="00A479A1"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While this study relied on secondary data, future research should consider mixed-methods approaches that incorporate qualitative interviews and ethnographic insights. These methods would deepen the understanding of behavioral dimensions, such as trust, intra-household bargaining, and cultural perceptions of digital finance. Moreover, longitudinal primary data could better capture the causal effects of mobile money usage over time, particularly in rapidly evolving digital economies.</w:t>
      </w:r>
    </w:p>
    <w:p w14:paraId="03955A6B" w14:textId="77777777" w:rsidR="00A479A1" w:rsidRPr="00E957A6" w:rsidRDefault="00A479A1"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Further exploration of mobile money’s role in agriculture—such as input financing, crop insurance, and market access—would also be valuable. The LSMS-ISA data points to strong linkages between mobile finance and commercial small-scale producers, which merits closer investigation within value chain frameworks.</w:t>
      </w:r>
    </w:p>
    <w:p w14:paraId="7022B548" w14:textId="77777777" w:rsidR="00A479A1" w:rsidRPr="007C36FC" w:rsidRDefault="00A479A1" w:rsidP="007C36FC">
      <w:pPr>
        <w:pStyle w:val="Heading2"/>
        <w:spacing w:before="0" w:line="360" w:lineRule="auto"/>
        <w:rPr>
          <w:rFonts w:ascii="Times New Roman" w:eastAsia="Times New Roman" w:hAnsi="Times New Roman" w:cs="Times New Roman"/>
          <w:b/>
          <w:bCs/>
          <w:color w:val="auto"/>
          <w:sz w:val="24"/>
          <w:szCs w:val="24"/>
          <w:lang/>
        </w:rPr>
      </w:pPr>
      <w:bookmarkStart w:id="83" w:name="_Toc200524388"/>
      <w:r w:rsidRPr="007C36FC">
        <w:rPr>
          <w:rFonts w:ascii="Times New Roman" w:eastAsia="Times New Roman" w:hAnsi="Times New Roman" w:cs="Times New Roman"/>
          <w:b/>
          <w:bCs/>
          <w:color w:val="auto"/>
          <w:sz w:val="24"/>
          <w:szCs w:val="24"/>
          <w:lang/>
        </w:rPr>
        <w:t>6.5 Conclusion</w:t>
      </w:r>
      <w:bookmarkEnd w:id="83"/>
    </w:p>
    <w:p w14:paraId="7E91716E" w14:textId="77777777" w:rsidR="00A479A1" w:rsidRPr="00E957A6" w:rsidRDefault="00A479A1"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This study contributes to the growing body of evidence demonstrating that digital financial services—specifically mobile money—can substantially enhance household economic resilience in rural sub-Saharan Africa. The empirical results confirm that mobile money users are better positioned to manage shocks, save money, and stabilize their consumption patterns.</w:t>
      </w:r>
    </w:p>
    <w:p w14:paraId="2CB986EB" w14:textId="77777777" w:rsidR="00A479A1" w:rsidRPr="00E957A6" w:rsidRDefault="00A479A1" w:rsidP="00E957A6">
      <w:pPr>
        <w:spacing w:after="0" w:line="360" w:lineRule="auto"/>
        <w:rPr>
          <w:rFonts w:ascii="Times New Roman" w:eastAsia="Times New Roman" w:hAnsi="Times New Roman" w:cs="Times New Roman"/>
          <w:sz w:val="24"/>
          <w:szCs w:val="24"/>
          <w:lang/>
        </w:rPr>
      </w:pPr>
      <w:r w:rsidRPr="00E957A6">
        <w:rPr>
          <w:rFonts w:ascii="Times New Roman" w:eastAsia="Times New Roman" w:hAnsi="Times New Roman" w:cs="Times New Roman"/>
          <w:sz w:val="24"/>
          <w:szCs w:val="24"/>
          <w:lang/>
        </w:rPr>
        <w:t>However, to fully unlock the benefits of mobile money, policy efforts must go beyond access and address usage, equity, and security. A deliberate, inclusive, and integrated digital finance strategy—aligned with national development goals—can transform mobile money from a convenience tool into a driver of economic stability and empowerment for rural households.</w:t>
      </w:r>
    </w:p>
    <w:p w14:paraId="436F2352" w14:textId="77777777" w:rsidR="00A479A1" w:rsidRPr="00E957A6" w:rsidRDefault="00A479A1" w:rsidP="00E957A6">
      <w:pPr>
        <w:spacing w:after="0" w:line="360" w:lineRule="auto"/>
        <w:jc w:val="both"/>
        <w:rPr>
          <w:rFonts w:ascii="Times New Roman" w:hAnsi="Times New Roman" w:cs="Times New Roman"/>
          <w:sz w:val="24"/>
          <w:szCs w:val="24"/>
          <w:lang w:eastAsia=""/>
        </w:rPr>
      </w:pPr>
    </w:p>
    <w:p w14:paraId="4AD7210E" w14:textId="77777777" w:rsidR="00A479A1" w:rsidRPr="00E957A6" w:rsidRDefault="00A479A1" w:rsidP="00E957A6">
      <w:pPr>
        <w:spacing w:after="0" w:line="360" w:lineRule="auto"/>
        <w:jc w:val="both"/>
        <w:rPr>
          <w:rFonts w:ascii="Times New Roman" w:hAnsi="Times New Roman" w:cs="Times New Roman"/>
          <w:sz w:val="24"/>
          <w:szCs w:val="24"/>
          <w:lang w:eastAsia=""/>
        </w:rPr>
      </w:pPr>
    </w:p>
    <w:p w14:paraId="4E3A97E2" w14:textId="77777777" w:rsidR="00173E1C" w:rsidRPr="00E957A6" w:rsidRDefault="00173E1C" w:rsidP="00E957A6">
      <w:pPr>
        <w:spacing w:after="0" w:line="360" w:lineRule="auto"/>
        <w:jc w:val="both"/>
        <w:rPr>
          <w:rFonts w:ascii="Times New Roman" w:hAnsi="Times New Roman" w:cs="Times New Roman"/>
          <w:sz w:val="24"/>
          <w:szCs w:val="24"/>
          <w:lang w:eastAsia=""/>
        </w:rPr>
      </w:pPr>
    </w:p>
    <w:p w14:paraId="57F34B84" w14:textId="77777777" w:rsidR="00BE3226" w:rsidRPr="00E957A6" w:rsidRDefault="00BE3226" w:rsidP="00E957A6">
      <w:pPr>
        <w:spacing w:after="0" w:line="360" w:lineRule="auto"/>
        <w:jc w:val="both"/>
        <w:rPr>
          <w:rFonts w:ascii="Times New Roman" w:hAnsi="Times New Roman" w:cs="Times New Roman"/>
          <w:sz w:val="24"/>
          <w:szCs w:val="24"/>
          <w:lang w:eastAsia=""/>
        </w:rPr>
      </w:pPr>
    </w:p>
    <w:p w14:paraId="713C274D" w14:textId="77777777" w:rsidR="00BE3226" w:rsidRPr="00E957A6" w:rsidRDefault="00BE3226" w:rsidP="00E957A6">
      <w:pPr>
        <w:spacing w:after="0" w:line="360" w:lineRule="auto"/>
        <w:jc w:val="both"/>
        <w:rPr>
          <w:rFonts w:ascii="Times New Roman" w:hAnsi="Times New Roman" w:cs="Times New Roman"/>
          <w:sz w:val="24"/>
          <w:szCs w:val="24"/>
          <w:lang w:val="" w:eastAsia=""/>
        </w:rPr>
      </w:pPr>
    </w:p>
    <w:p w14:paraId="3599DF0D" w14:textId="77777777" w:rsidR="006959C8" w:rsidRPr="00E957A6" w:rsidRDefault="006959C8" w:rsidP="00E957A6">
      <w:pPr>
        <w:spacing w:after="0" w:line="360" w:lineRule="auto"/>
        <w:jc w:val="both"/>
        <w:rPr>
          <w:rFonts w:ascii="Times New Roman" w:hAnsi="Times New Roman" w:cs="Times New Roman"/>
          <w:sz w:val="24"/>
          <w:szCs w:val="24"/>
          <w:lang w:val="" w:eastAsia=""/>
        </w:rPr>
      </w:pPr>
    </w:p>
    <w:p w14:paraId="55131014" w14:textId="77777777" w:rsidR="00936445" w:rsidRPr="00E957A6" w:rsidRDefault="00936445" w:rsidP="00E957A6">
      <w:pPr>
        <w:spacing w:after="0" w:line="360" w:lineRule="auto"/>
        <w:jc w:val="both"/>
        <w:rPr>
          <w:rFonts w:ascii="Times New Roman" w:hAnsi="Times New Roman" w:cs="Times New Roman"/>
          <w:sz w:val="24"/>
          <w:szCs w:val="24"/>
          <w:lang w:val="" w:eastAsia=""/>
        </w:rPr>
      </w:pPr>
    </w:p>
    <w:p w14:paraId="1CDB13ED" w14:textId="77777777" w:rsidR="00936445" w:rsidRPr="00E957A6" w:rsidRDefault="00936445" w:rsidP="00E957A6">
      <w:pPr>
        <w:spacing w:after="0" w:line="360" w:lineRule="auto"/>
        <w:jc w:val="both"/>
        <w:rPr>
          <w:rFonts w:ascii="Times New Roman" w:hAnsi="Times New Roman" w:cs="Times New Roman"/>
          <w:sz w:val="24"/>
          <w:szCs w:val="24"/>
          <w:lang w:val="" w:eastAsia=""/>
        </w:rPr>
      </w:pPr>
    </w:p>
    <w:p w14:paraId="717AB37C" w14:textId="77777777" w:rsidR="00936445" w:rsidRPr="00E957A6" w:rsidRDefault="00936445" w:rsidP="00E957A6">
      <w:pPr>
        <w:spacing w:after="0" w:line="360" w:lineRule="auto"/>
        <w:jc w:val="both"/>
        <w:rPr>
          <w:rFonts w:ascii="Times New Roman" w:hAnsi="Times New Roman" w:cs="Times New Roman"/>
          <w:sz w:val="24"/>
          <w:szCs w:val="24"/>
          <w:lang w:val="" w:eastAsia=""/>
        </w:rPr>
      </w:pPr>
    </w:p>
    <w:p w14:paraId="6B0EB4CF" w14:textId="77777777" w:rsidR="006B2FBD" w:rsidRPr="00E957A6" w:rsidRDefault="00000000" w:rsidP="00E957A6">
      <w:pPr>
        <w:spacing w:after="0" w:line="360" w:lineRule="auto"/>
        <w:jc w:val="center"/>
        <w:outlineLvl w:val="1"/>
        <w:rPr>
          <w:rFonts w:ascii="Times New Roman" w:eastAsia="Times New Roman" w:hAnsi="Times New Roman" w:cs="Times New Roman"/>
          <w:b/>
          <w:bCs/>
          <w:sz w:val="24"/>
          <w:szCs w:val="24"/>
          <w:lang w:val="" w:eastAsia=""/>
        </w:rPr>
      </w:pPr>
      <w:bookmarkStart w:id="84" w:name="_Toc200524389"/>
      <w:r w:rsidRPr="00E957A6">
        <w:rPr>
          <w:rFonts w:ascii="Times New Roman" w:eastAsia="Times New Roman" w:hAnsi="Times New Roman" w:cs="Times New Roman"/>
          <w:b/>
          <w:bCs/>
          <w:sz w:val="24"/>
          <w:szCs w:val="24"/>
          <w:lang w:val="" w:eastAsia=""/>
        </w:rPr>
        <w:lastRenderedPageBreak/>
        <w:t>References</w:t>
      </w:r>
      <w:bookmarkEnd w:id="84"/>
    </w:p>
    <w:p w14:paraId="18BCA55C" w14:textId="77777777" w:rsidR="00E2052A" w:rsidRPr="00E957A6" w:rsidRDefault="00E2052A" w:rsidP="00E957A6">
      <w:pPr>
        <w:pStyle w:val="NormalWeb"/>
        <w:spacing w:before="0" w:beforeAutospacing="0" w:after="0" w:afterAutospacing="0" w:line="360" w:lineRule="auto"/>
        <w:ind w:left="720" w:hanging="720"/>
      </w:pPr>
      <w:r w:rsidRPr="00E957A6">
        <w:t xml:space="preserve">Ahmed, H., &amp; Cowan, B. (2021). </w:t>
      </w:r>
      <w:r w:rsidRPr="00E957A6">
        <w:rPr>
          <w:rStyle w:val="Emphasis"/>
        </w:rPr>
        <w:t>Mobile money and healthcare use: Evidence from East Africa</w:t>
      </w:r>
      <w:r w:rsidRPr="00E957A6">
        <w:t xml:space="preserve">. </w:t>
      </w:r>
      <w:r w:rsidRPr="00E957A6">
        <w:rPr>
          <w:rStyle w:val="Emphasis"/>
        </w:rPr>
        <w:t>World Development</w:t>
      </w:r>
      <w:r w:rsidRPr="00E957A6">
        <w:t>, 141, 105392. https://doi.org/10.1016/j.worlddev.2021.105392</w:t>
      </w:r>
    </w:p>
    <w:p w14:paraId="18206E33" w14:textId="77777777" w:rsidR="00E2052A" w:rsidRPr="00E957A6" w:rsidRDefault="00E2052A" w:rsidP="00E957A6">
      <w:pPr>
        <w:pStyle w:val="NormalWeb"/>
        <w:spacing w:before="0" w:beforeAutospacing="0" w:after="0" w:afterAutospacing="0" w:line="360" w:lineRule="auto"/>
        <w:ind w:left="720" w:hanging="720"/>
      </w:pPr>
      <w:r w:rsidRPr="00E957A6">
        <w:t xml:space="preserve">Atta-Aidoo, J., Bizoza, S., Matthew, E. C., &amp; Saleh, A. O. (2024). </w:t>
      </w:r>
      <w:r w:rsidRPr="00E957A6">
        <w:rPr>
          <w:rStyle w:val="Emphasis"/>
        </w:rPr>
        <w:t>Mobile money, food security and coping strategies in a post-conflict and fragile context: Evidence from Burundi</w:t>
      </w:r>
      <w:r w:rsidRPr="00E957A6">
        <w:t xml:space="preserve">. </w:t>
      </w:r>
      <w:r w:rsidRPr="00E957A6">
        <w:rPr>
          <w:rStyle w:val="Emphasis"/>
        </w:rPr>
        <w:t>Journal of Economics and Development</w:t>
      </w:r>
      <w:r w:rsidRPr="00E957A6">
        <w:t>, 26(4), 306–328. https://doi.org/10.1108/jed-10-2023-0185</w:t>
      </w:r>
    </w:p>
    <w:p w14:paraId="2F3061B6" w14:textId="77777777" w:rsidR="00E2052A" w:rsidRPr="00E957A6" w:rsidRDefault="00E2052A" w:rsidP="00E957A6">
      <w:pPr>
        <w:pStyle w:val="NormalWeb"/>
        <w:spacing w:before="0" w:beforeAutospacing="0" w:after="0" w:afterAutospacing="0" w:line="360" w:lineRule="auto"/>
        <w:ind w:left="720" w:hanging="720"/>
      </w:pPr>
      <w:r w:rsidRPr="00E957A6">
        <w:t xml:space="preserve">Baidoo, S. T., Okyere, A. G., Asiedu, C. M., Asare-Lah, J., Richmond Akankpaboka Atuga, R. O., &amp; Acquah, R. (2024). </w:t>
      </w:r>
      <w:r w:rsidRPr="00E957A6">
        <w:rPr>
          <w:rStyle w:val="Emphasis"/>
        </w:rPr>
        <w:t>Promoting business start-ups and expansion among women in Ghana: The role of mobile money technology</w:t>
      </w:r>
      <w:r w:rsidRPr="00E957A6">
        <w:t xml:space="preserve">. </w:t>
      </w:r>
      <w:r w:rsidRPr="00E957A6">
        <w:rPr>
          <w:rStyle w:val="Emphasis"/>
        </w:rPr>
        <w:t>SN Business &amp; Economics</w:t>
      </w:r>
      <w:r w:rsidRPr="00E957A6">
        <w:t>, 5(1). https://doi.org/10.1007/s43546-024-00774-8</w:t>
      </w:r>
    </w:p>
    <w:p w14:paraId="6E214C05" w14:textId="77777777" w:rsidR="00E2052A" w:rsidRPr="00E957A6" w:rsidRDefault="00E2052A" w:rsidP="00E957A6">
      <w:pPr>
        <w:spacing w:after="0" w:line="360" w:lineRule="auto"/>
        <w:ind w:left="720" w:hanging="720"/>
        <w:rPr>
          <w:rFonts w:ascii="Times New Roman" w:hAnsi="Times New Roman" w:cs="Times New Roman"/>
          <w:sz w:val="24"/>
          <w:szCs w:val="24"/>
        </w:rPr>
      </w:pPr>
      <w:r w:rsidRPr="00E957A6">
        <w:rPr>
          <w:rFonts w:ascii="Times New Roman" w:hAnsi="Times New Roman" w:cs="Times New Roman"/>
          <w:sz w:val="24"/>
          <w:szCs w:val="24"/>
        </w:rPr>
        <w:t xml:space="preserve">Central Bank of Kenya Proudly sponsored by: </w:t>
      </w:r>
      <w:proofErr w:type="spellStart"/>
      <w:r w:rsidRPr="00E957A6">
        <w:rPr>
          <w:rFonts w:ascii="Times New Roman" w:hAnsi="Times New Roman" w:cs="Times New Roman"/>
          <w:sz w:val="24"/>
          <w:szCs w:val="24"/>
        </w:rPr>
        <w:t>FinAccess</w:t>
      </w:r>
      <w:proofErr w:type="spellEnd"/>
      <w:r w:rsidRPr="00E957A6">
        <w:rPr>
          <w:rFonts w:ascii="Times New Roman" w:hAnsi="Times New Roman" w:cs="Times New Roman"/>
          <w:sz w:val="24"/>
          <w:szCs w:val="24"/>
        </w:rPr>
        <w:t xml:space="preserve"> Management Partners. (n.d.). Retrieved July 28, 2022, from </w:t>
      </w:r>
      <w:hyperlink r:id="rId31" w:history="1">
        <w:r w:rsidRPr="00E957A6">
          <w:rPr>
            <w:rStyle w:val="Hyperlink"/>
            <w:rFonts w:ascii="Times New Roman" w:hAnsi="Times New Roman" w:cs="Times New Roman"/>
            <w:sz w:val="24"/>
            <w:szCs w:val="24"/>
          </w:rPr>
          <w:t>https://www.knbs.or.ke/wp-content/uploads/2021/12/2021-Finaccess-Household-Survey-Report.pdf</w:t>
        </w:r>
      </w:hyperlink>
    </w:p>
    <w:p w14:paraId="0E6E51E8" w14:textId="77777777" w:rsidR="00E2052A" w:rsidRPr="00E957A6" w:rsidRDefault="00E2052A" w:rsidP="00E957A6">
      <w:pPr>
        <w:pStyle w:val="NormalWeb"/>
        <w:spacing w:before="0" w:beforeAutospacing="0" w:after="0" w:afterAutospacing="0" w:line="360" w:lineRule="auto"/>
        <w:ind w:left="720" w:hanging="720"/>
      </w:pPr>
      <w:r w:rsidRPr="00E957A6">
        <w:t xml:space="preserve">Della Peruta, M. (2018). </w:t>
      </w:r>
      <w:r w:rsidRPr="00E957A6">
        <w:rPr>
          <w:rStyle w:val="Emphasis"/>
        </w:rPr>
        <w:t>Adoption of mobile money and financial inclusion: A macroeconomic approach through cluster analysis</w:t>
      </w:r>
      <w:r w:rsidRPr="00E957A6">
        <w:t xml:space="preserve">. </w:t>
      </w:r>
      <w:r w:rsidRPr="00E957A6">
        <w:rPr>
          <w:rStyle w:val="Emphasis"/>
        </w:rPr>
        <w:t>Economics of Innovation and New Technology</w:t>
      </w:r>
      <w:r w:rsidRPr="00E957A6">
        <w:t>, 27(2), 154–173. https://doi.org/10.1080/10438599.2017.1322234</w:t>
      </w:r>
    </w:p>
    <w:p w14:paraId="3948EEF3" w14:textId="77777777" w:rsidR="00E2052A" w:rsidRPr="00E957A6" w:rsidRDefault="00E2052A" w:rsidP="00E957A6">
      <w:pPr>
        <w:pStyle w:val="NormalWeb"/>
        <w:spacing w:before="0" w:beforeAutospacing="0" w:after="0" w:afterAutospacing="0" w:line="360" w:lineRule="auto"/>
        <w:ind w:left="720" w:hanging="720"/>
      </w:pPr>
      <w:r w:rsidRPr="00E957A6">
        <w:t xml:space="preserve">Demirgüç-Kunt, A., Klapper, L., Singer, D., &amp; Ansar, S. (2022). </w:t>
      </w:r>
      <w:r w:rsidRPr="00E957A6">
        <w:rPr>
          <w:rStyle w:val="Emphasis"/>
        </w:rPr>
        <w:t>The Global Findex Database 2021: Financial inclusion, digital payments, and resilience in the age of COVID-19</w:t>
      </w:r>
      <w:r w:rsidRPr="00E957A6">
        <w:t>. World Bank Publications.</w:t>
      </w:r>
    </w:p>
    <w:p w14:paraId="3E03A68F" w14:textId="77777777" w:rsidR="00E2052A" w:rsidRPr="00E957A6" w:rsidRDefault="00E2052A" w:rsidP="00E957A6">
      <w:pPr>
        <w:pStyle w:val="NormalWeb"/>
        <w:spacing w:before="0" w:beforeAutospacing="0" w:after="0" w:afterAutospacing="0" w:line="360" w:lineRule="auto"/>
        <w:ind w:left="720" w:hanging="720"/>
      </w:pPr>
      <w:r w:rsidRPr="00E957A6">
        <w:t xml:space="preserve">Kass-Hanna, J., Lyons, A. C., &amp; Liu, F. (2021). </w:t>
      </w:r>
      <w:r w:rsidRPr="00E957A6">
        <w:rPr>
          <w:rStyle w:val="Emphasis"/>
        </w:rPr>
        <w:t>Building Financial Resilience through Financial and Digital Literacy in South Asia and Sub-Saharan Africa</w:t>
      </w:r>
      <w:r w:rsidRPr="00E957A6">
        <w:t xml:space="preserve">. </w:t>
      </w:r>
      <w:r w:rsidRPr="00E957A6">
        <w:rPr>
          <w:rStyle w:val="Emphasis"/>
        </w:rPr>
        <w:t>Emerging Markets Review</w:t>
      </w:r>
      <w:r w:rsidRPr="00E957A6">
        <w:t>, 51(Part A), 100846. https://doi.org/10.1016/j.ememar.2021.100846</w:t>
      </w:r>
    </w:p>
    <w:p w14:paraId="2D19A453" w14:textId="77777777" w:rsidR="00E2052A" w:rsidRPr="00E957A6" w:rsidRDefault="00E2052A" w:rsidP="00E957A6">
      <w:pPr>
        <w:pStyle w:val="NormalWeb"/>
        <w:spacing w:before="0" w:beforeAutospacing="0" w:after="0" w:afterAutospacing="0" w:line="360" w:lineRule="auto"/>
        <w:ind w:left="720" w:hanging="720"/>
      </w:pPr>
      <w:r w:rsidRPr="00E957A6">
        <w:t xml:space="preserve">Kim, K. (2021). </w:t>
      </w:r>
      <w:r w:rsidRPr="00E957A6">
        <w:rPr>
          <w:rStyle w:val="Emphasis"/>
        </w:rPr>
        <w:t>Assessing the impact of mobile money on improving the financial inclusion of Nairobi women</w:t>
      </w:r>
      <w:r w:rsidRPr="00E957A6">
        <w:t xml:space="preserve">. </w:t>
      </w:r>
      <w:r w:rsidRPr="00E957A6">
        <w:rPr>
          <w:rStyle w:val="Emphasis"/>
        </w:rPr>
        <w:t>Journal of Gender Studies</w:t>
      </w:r>
      <w:r w:rsidRPr="00E957A6">
        <w:t>, 31(3), 1–17. https://doi.org/10.1080/09589236.2021.1884536</w:t>
      </w:r>
    </w:p>
    <w:p w14:paraId="4BC1DEF7" w14:textId="77777777" w:rsidR="00E2052A" w:rsidRPr="00E957A6" w:rsidRDefault="00E2052A" w:rsidP="00E957A6">
      <w:pPr>
        <w:pStyle w:val="NormalWeb"/>
        <w:spacing w:before="0" w:beforeAutospacing="0" w:after="0" w:afterAutospacing="0" w:line="360" w:lineRule="auto"/>
        <w:ind w:left="720" w:hanging="720"/>
      </w:pPr>
      <w:r w:rsidRPr="00E957A6">
        <w:t xml:space="preserve">Lorenz, E., &amp; Pommet, S. (2020). </w:t>
      </w:r>
      <w:r w:rsidRPr="00E957A6">
        <w:rPr>
          <w:rStyle w:val="Emphasis"/>
        </w:rPr>
        <w:t>Mobile money, inclusive finance, and enterprise innovativeness: An analysis of East African nations</w:t>
      </w:r>
      <w:r w:rsidRPr="00E957A6">
        <w:t xml:space="preserve">. </w:t>
      </w:r>
      <w:r w:rsidRPr="00E957A6">
        <w:rPr>
          <w:rStyle w:val="Emphasis"/>
        </w:rPr>
        <w:t>Industry and Innovation</w:t>
      </w:r>
      <w:r w:rsidRPr="00E957A6">
        <w:t>, 1–24. https://doi.org/10.1080/13662716.2020.1774867</w:t>
      </w:r>
    </w:p>
    <w:p w14:paraId="67938943" w14:textId="77777777" w:rsidR="00E2052A" w:rsidRPr="00E957A6" w:rsidRDefault="00E2052A" w:rsidP="00E957A6">
      <w:pPr>
        <w:spacing w:after="0" w:line="360" w:lineRule="auto"/>
        <w:ind w:left="720" w:hanging="720"/>
        <w:rPr>
          <w:rFonts w:ascii="Times New Roman" w:hAnsi="Times New Roman" w:cs="Times New Roman"/>
          <w:sz w:val="24"/>
          <w:szCs w:val="24"/>
        </w:rPr>
      </w:pPr>
      <w:r w:rsidRPr="00E957A6">
        <w:rPr>
          <w:rFonts w:ascii="Times New Roman" w:hAnsi="Times New Roman" w:cs="Times New Roman"/>
          <w:sz w:val="24"/>
          <w:szCs w:val="24"/>
        </w:rPr>
        <w:t xml:space="preserve">LSMS-ISA Analyses Progress Report INCATA: Linked Farms and Enterprises for Inclusive Agricultural Transformation in Africa and Asia. (2024). </w:t>
      </w:r>
      <w:hyperlink r:id="rId32" w:history="1">
        <w:r w:rsidRPr="00E957A6">
          <w:rPr>
            <w:rStyle w:val="Hyperlink"/>
            <w:rFonts w:ascii="Times New Roman" w:hAnsi="Times New Roman" w:cs="Times New Roman"/>
            <w:sz w:val="24"/>
            <w:szCs w:val="24"/>
          </w:rPr>
          <w:t>https://rimisp.org/wp-</w:t>
        </w:r>
        <w:r w:rsidRPr="00E957A6">
          <w:rPr>
            <w:rStyle w:val="Hyperlink"/>
            <w:rFonts w:ascii="Times New Roman" w:hAnsi="Times New Roman" w:cs="Times New Roman"/>
            <w:sz w:val="24"/>
            <w:szCs w:val="24"/>
          </w:rPr>
          <w:lastRenderedPageBreak/>
          <w:t>content/uploads/2024/03/INCATA-LSMS-ISA-Progress-Report-Oct.-2024-Watermarked.pdf</w:t>
        </w:r>
      </w:hyperlink>
    </w:p>
    <w:p w14:paraId="2205BFE2" w14:textId="77777777" w:rsidR="00E2052A" w:rsidRPr="00E957A6" w:rsidRDefault="00E2052A" w:rsidP="00E957A6">
      <w:pPr>
        <w:pStyle w:val="NormalWeb"/>
        <w:spacing w:before="0" w:beforeAutospacing="0" w:after="0" w:afterAutospacing="0" w:line="360" w:lineRule="auto"/>
        <w:ind w:left="720" w:hanging="720"/>
      </w:pPr>
      <w:r w:rsidRPr="00E957A6">
        <w:t xml:space="preserve">Morawczynski, O. (2011). </w:t>
      </w:r>
      <w:r w:rsidRPr="00E957A6">
        <w:rPr>
          <w:rStyle w:val="Emphasis"/>
        </w:rPr>
        <w:t>Examining the adoption, usage, and outcomes of mobile money services: The case of M-PESA in Kenya</w:t>
      </w:r>
      <w:r w:rsidRPr="00E957A6">
        <w:t xml:space="preserve">. </w:t>
      </w:r>
      <w:r w:rsidRPr="00E957A6">
        <w:rPr>
          <w:rStyle w:val="Emphasis"/>
        </w:rPr>
        <w:t>Era.ed.ac.uk</w:t>
      </w:r>
      <w:r w:rsidRPr="00E957A6">
        <w:t>. https://era.ed.ac.uk/handle/1842/5558</w:t>
      </w:r>
    </w:p>
    <w:p w14:paraId="519F1432" w14:textId="77777777" w:rsidR="00E2052A" w:rsidRPr="00E957A6" w:rsidRDefault="00E2052A" w:rsidP="00E957A6">
      <w:pPr>
        <w:pStyle w:val="NormalWeb"/>
        <w:spacing w:before="0" w:beforeAutospacing="0" w:after="0" w:afterAutospacing="0" w:line="360" w:lineRule="auto"/>
        <w:ind w:left="720" w:hanging="720"/>
      </w:pPr>
      <w:r w:rsidRPr="00E957A6">
        <w:t xml:space="preserve">Myamba, F. (2023). </w:t>
      </w:r>
      <w:r w:rsidRPr="00E957A6">
        <w:rPr>
          <w:rStyle w:val="Emphasis"/>
        </w:rPr>
        <w:t>Expanding Digital Financial Services in the East African Community with a Gender Lens</w:t>
      </w:r>
      <w:r w:rsidRPr="00E957A6">
        <w:t xml:space="preserve">. </w:t>
      </w:r>
      <w:r w:rsidRPr="00E957A6">
        <w:rPr>
          <w:rStyle w:val="Emphasis"/>
        </w:rPr>
        <w:t>African Economic Research Consortium</w:t>
      </w:r>
      <w:r w:rsidRPr="00E957A6">
        <w:t>. https://publication.aercafricalibrary.org/handle/123456789/3582</w:t>
      </w:r>
    </w:p>
    <w:p w14:paraId="5ED6ACDC" w14:textId="77777777" w:rsidR="00E2052A" w:rsidRPr="00E957A6" w:rsidRDefault="00E2052A" w:rsidP="00E957A6">
      <w:pPr>
        <w:pStyle w:val="NormalWeb"/>
        <w:spacing w:before="0" w:beforeAutospacing="0" w:after="0" w:afterAutospacing="0" w:line="360" w:lineRule="auto"/>
        <w:ind w:left="720" w:hanging="720"/>
      </w:pPr>
      <w:r w:rsidRPr="00E957A6">
        <w:t xml:space="preserve">Sakyi-Nyarko, C., Ahmad, A. H., &amp; Green, C. J. (2022). </w:t>
      </w:r>
      <w:r w:rsidRPr="00E957A6">
        <w:rPr>
          <w:rStyle w:val="Emphasis"/>
        </w:rPr>
        <w:t>The Gender-Differential Effect of Financial Inclusion on Household Financial Resilience</w:t>
      </w:r>
      <w:r w:rsidRPr="00E957A6">
        <w:t xml:space="preserve">. </w:t>
      </w:r>
      <w:r w:rsidRPr="00E957A6">
        <w:rPr>
          <w:rStyle w:val="Emphasis"/>
        </w:rPr>
        <w:t>The Journal of Development Studies</w:t>
      </w:r>
      <w:r w:rsidRPr="00E957A6">
        <w:t>, 58(4), 692–712. https://doi.org/10.1080/00220388.2021.2013467</w:t>
      </w:r>
    </w:p>
    <w:p w14:paraId="6CB266EF" w14:textId="77777777" w:rsidR="00E2052A" w:rsidRPr="00E957A6" w:rsidRDefault="00E2052A" w:rsidP="00E957A6">
      <w:pPr>
        <w:pStyle w:val="NormalWeb"/>
        <w:spacing w:before="0" w:beforeAutospacing="0" w:after="0" w:afterAutospacing="0" w:line="360" w:lineRule="auto"/>
        <w:ind w:left="720" w:hanging="720"/>
      </w:pPr>
      <w:r w:rsidRPr="00E957A6">
        <w:t xml:space="preserve">Tafotie, R. (2020). </w:t>
      </w:r>
      <w:r w:rsidRPr="00E957A6">
        <w:rPr>
          <w:rStyle w:val="Emphasis"/>
        </w:rPr>
        <w:t>Fostering Digital Financial Services in Africa: A Case of Embracing Innovation for Business and Inclusion</w:t>
      </w:r>
      <w:r w:rsidRPr="00E957A6">
        <w:t xml:space="preserve">. </w:t>
      </w:r>
      <w:r w:rsidRPr="00E957A6">
        <w:rPr>
          <w:rStyle w:val="Emphasis"/>
        </w:rPr>
        <w:t>SSRN Electronic Journal</w:t>
      </w:r>
      <w:r w:rsidRPr="00E957A6">
        <w:t>. https://doi.org/10.2139/ssrn.3557808</w:t>
      </w:r>
    </w:p>
    <w:p w14:paraId="1323D810" w14:textId="77777777" w:rsidR="00E2052A" w:rsidRPr="00E957A6" w:rsidRDefault="00E2052A" w:rsidP="00E957A6">
      <w:pPr>
        <w:spacing w:after="0" w:line="360" w:lineRule="auto"/>
        <w:ind w:left="720" w:hanging="720"/>
        <w:rPr>
          <w:rFonts w:ascii="Times New Roman" w:hAnsi="Times New Roman" w:cs="Times New Roman"/>
          <w:sz w:val="24"/>
          <w:szCs w:val="24"/>
        </w:rPr>
      </w:pPr>
      <w:r w:rsidRPr="00E957A6">
        <w:rPr>
          <w:rFonts w:ascii="Times New Roman" w:hAnsi="Times New Roman" w:cs="Times New Roman"/>
          <w:sz w:val="24"/>
          <w:szCs w:val="24"/>
        </w:rPr>
        <w:t xml:space="preserve">The Little Data Book on Financial Inclusion. (n.d.). </w:t>
      </w:r>
      <w:hyperlink r:id="rId33" w:history="1">
        <w:r w:rsidRPr="00E957A6">
          <w:rPr>
            <w:rStyle w:val="Hyperlink"/>
            <w:rFonts w:ascii="Times New Roman" w:hAnsi="Times New Roman" w:cs="Times New Roman"/>
            <w:sz w:val="24"/>
            <w:szCs w:val="24"/>
          </w:rPr>
          <w:t>https://www.unepfi.org/wordpress/wp-content/uploads/2023/02/Findex-Data-Book-2021.pdf</w:t>
        </w:r>
      </w:hyperlink>
    </w:p>
    <w:p w14:paraId="61248D64" w14:textId="77777777" w:rsidR="00E2052A" w:rsidRPr="00E957A6" w:rsidRDefault="00E2052A" w:rsidP="00E957A6">
      <w:pPr>
        <w:pStyle w:val="NormalWeb"/>
        <w:spacing w:before="0" w:beforeAutospacing="0" w:after="0" w:afterAutospacing="0" w:line="360" w:lineRule="auto"/>
        <w:ind w:left="720" w:hanging="720"/>
      </w:pPr>
      <w:r w:rsidRPr="00E957A6">
        <w:t xml:space="preserve">Were, M., Odongo, M., &amp; Israel, C. (2021). </w:t>
      </w:r>
      <w:r w:rsidRPr="00E957A6">
        <w:rPr>
          <w:rStyle w:val="Emphasis"/>
        </w:rPr>
        <w:t>Gender disparities in financial inclusion in Tanzania</w:t>
      </w:r>
      <w:r w:rsidRPr="00E957A6">
        <w:t xml:space="preserve">. </w:t>
      </w:r>
      <w:r w:rsidRPr="00E957A6">
        <w:rPr>
          <w:rStyle w:val="Emphasis"/>
        </w:rPr>
        <w:t>African Development Bank Group</w:t>
      </w:r>
      <w:r w:rsidRPr="00E957A6">
        <w:t>.</w:t>
      </w:r>
    </w:p>
    <w:p w14:paraId="6A4826EA" w14:textId="77777777" w:rsidR="00E2052A" w:rsidRPr="00E957A6" w:rsidRDefault="00E2052A" w:rsidP="00E957A6">
      <w:pPr>
        <w:spacing w:after="0" w:line="360" w:lineRule="auto"/>
        <w:ind w:left="720" w:hanging="720"/>
        <w:rPr>
          <w:rFonts w:ascii="Times New Roman" w:hAnsi="Times New Roman" w:cs="Times New Roman"/>
          <w:sz w:val="24"/>
          <w:szCs w:val="24"/>
        </w:rPr>
      </w:pPr>
    </w:p>
    <w:sectPr w:rsidR="00E2052A" w:rsidRPr="00E957A6">
      <w:headerReference w:type="default" r:id="rId3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EFE5D" w14:textId="77777777" w:rsidR="006341F2" w:rsidRDefault="006341F2">
      <w:pPr>
        <w:spacing w:after="0" w:line="240" w:lineRule="auto"/>
      </w:pPr>
      <w:r>
        <w:separator/>
      </w:r>
    </w:p>
  </w:endnote>
  <w:endnote w:type="continuationSeparator" w:id="0">
    <w:p w14:paraId="4FD2D324" w14:textId="77777777" w:rsidR="006341F2" w:rsidRDefault="00634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466A5" w14:textId="77777777" w:rsidR="006341F2" w:rsidRDefault="006341F2">
      <w:pPr>
        <w:spacing w:after="0" w:line="240" w:lineRule="auto"/>
      </w:pPr>
      <w:r>
        <w:separator/>
      </w:r>
    </w:p>
  </w:footnote>
  <w:footnote w:type="continuationSeparator" w:id="0">
    <w:p w14:paraId="4FF5C9DC" w14:textId="77777777" w:rsidR="006341F2" w:rsidRDefault="00634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1107331"/>
      <w:docPartObj>
        <w:docPartGallery w:val="Page Numbers (Top of Page)"/>
        <w:docPartUnique/>
      </w:docPartObj>
    </w:sdtPr>
    <w:sdtEndPr>
      <w:rPr>
        <w:rFonts w:ascii="Times New Roman" w:hAnsi="Times New Roman" w:cs="Times New Roman"/>
        <w:noProof/>
        <w:sz w:val="24"/>
        <w:szCs w:val="24"/>
      </w:rPr>
    </w:sdtEndPr>
    <w:sdtContent>
      <w:p w14:paraId="3B0E0B8D" w14:textId="77777777" w:rsidR="00243F89" w:rsidRPr="00243F89" w:rsidRDefault="00000000">
        <w:pPr>
          <w:pStyle w:val="Header"/>
          <w:jc w:val="right"/>
          <w:rPr>
            <w:rFonts w:ascii="Times New Roman" w:hAnsi="Times New Roman" w:cs="Times New Roman"/>
            <w:sz w:val="24"/>
            <w:szCs w:val="24"/>
          </w:rPr>
        </w:pPr>
        <w:r w:rsidRPr="00243F89">
          <w:rPr>
            <w:rFonts w:ascii="Times New Roman" w:hAnsi="Times New Roman" w:cs="Times New Roman"/>
            <w:sz w:val="24"/>
            <w:szCs w:val="24"/>
          </w:rPr>
          <w:fldChar w:fldCharType="begin"/>
        </w:r>
        <w:r w:rsidRPr="00243F89">
          <w:rPr>
            <w:rFonts w:ascii="Times New Roman" w:hAnsi="Times New Roman" w:cs="Times New Roman"/>
            <w:sz w:val="24"/>
            <w:szCs w:val="24"/>
          </w:rPr>
          <w:instrText xml:space="preserve"> PAGE   \* MERGEFORMAT </w:instrText>
        </w:r>
        <w:r w:rsidRPr="00243F89">
          <w:rPr>
            <w:rFonts w:ascii="Times New Roman" w:hAnsi="Times New Roman" w:cs="Times New Roman"/>
            <w:sz w:val="24"/>
            <w:szCs w:val="24"/>
          </w:rPr>
          <w:fldChar w:fldCharType="separate"/>
        </w:r>
        <w:r w:rsidRPr="00243F89">
          <w:rPr>
            <w:rFonts w:ascii="Times New Roman" w:hAnsi="Times New Roman" w:cs="Times New Roman"/>
            <w:noProof/>
            <w:sz w:val="24"/>
            <w:szCs w:val="24"/>
          </w:rPr>
          <w:t>2</w:t>
        </w:r>
        <w:r w:rsidRPr="00243F89">
          <w:rPr>
            <w:rFonts w:ascii="Times New Roman" w:hAnsi="Times New Roman" w:cs="Times New Roman"/>
            <w:noProof/>
            <w:sz w:val="24"/>
            <w:szCs w:val="24"/>
          </w:rPr>
          <w:fldChar w:fldCharType="end"/>
        </w:r>
      </w:p>
    </w:sdtContent>
  </w:sdt>
  <w:p w14:paraId="24DDF75E" w14:textId="77777777" w:rsidR="00243F89" w:rsidRDefault="00243F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52C6D"/>
    <w:multiLevelType w:val="multilevel"/>
    <w:tmpl w:val="F500B19E"/>
    <w:lvl w:ilvl="0">
      <w:start w:val="1"/>
      <w:numFmt w:val="decimal"/>
      <w:lvlText w:val="%1."/>
      <w:lvlJc w:val="left"/>
      <w:pPr>
        <w:tabs>
          <w:tab w:val="num" w:pos="1434"/>
        </w:tabs>
        <w:ind w:left="1434" w:hanging="360"/>
      </w:pPr>
    </w:lvl>
    <w:lvl w:ilvl="1" w:tentative="1">
      <w:start w:val="1"/>
      <w:numFmt w:val="decimal"/>
      <w:lvlText w:val="%2."/>
      <w:lvlJc w:val="left"/>
      <w:pPr>
        <w:tabs>
          <w:tab w:val="num" w:pos="2154"/>
        </w:tabs>
        <w:ind w:left="2154" w:hanging="360"/>
      </w:pPr>
    </w:lvl>
    <w:lvl w:ilvl="2" w:tentative="1">
      <w:start w:val="1"/>
      <w:numFmt w:val="decimal"/>
      <w:lvlText w:val="%3."/>
      <w:lvlJc w:val="left"/>
      <w:pPr>
        <w:tabs>
          <w:tab w:val="num" w:pos="2874"/>
        </w:tabs>
        <w:ind w:left="2874" w:hanging="360"/>
      </w:pPr>
    </w:lvl>
    <w:lvl w:ilvl="3" w:tentative="1">
      <w:start w:val="1"/>
      <w:numFmt w:val="decimal"/>
      <w:lvlText w:val="%4."/>
      <w:lvlJc w:val="left"/>
      <w:pPr>
        <w:tabs>
          <w:tab w:val="num" w:pos="3594"/>
        </w:tabs>
        <w:ind w:left="3594" w:hanging="360"/>
      </w:pPr>
    </w:lvl>
    <w:lvl w:ilvl="4" w:tentative="1">
      <w:start w:val="1"/>
      <w:numFmt w:val="decimal"/>
      <w:lvlText w:val="%5."/>
      <w:lvlJc w:val="left"/>
      <w:pPr>
        <w:tabs>
          <w:tab w:val="num" w:pos="4314"/>
        </w:tabs>
        <w:ind w:left="4314" w:hanging="360"/>
      </w:pPr>
    </w:lvl>
    <w:lvl w:ilvl="5" w:tentative="1">
      <w:start w:val="1"/>
      <w:numFmt w:val="decimal"/>
      <w:lvlText w:val="%6."/>
      <w:lvlJc w:val="left"/>
      <w:pPr>
        <w:tabs>
          <w:tab w:val="num" w:pos="5034"/>
        </w:tabs>
        <w:ind w:left="5034" w:hanging="360"/>
      </w:pPr>
    </w:lvl>
    <w:lvl w:ilvl="6" w:tentative="1">
      <w:start w:val="1"/>
      <w:numFmt w:val="decimal"/>
      <w:lvlText w:val="%7."/>
      <w:lvlJc w:val="left"/>
      <w:pPr>
        <w:tabs>
          <w:tab w:val="num" w:pos="5754"/>
        </w:tabs>
        <w:ind w:left="5754" w:hanging="360"/>
      </w:pPr>
    </w:lvl>
    <w:lvl w:ilvl="7" w:tentative="1">
      <w:start w:val="1"/>
      <w:numFmt w:val="decimal"/>
      <w:lvlText w:val="%8."/>
      <w:lvlJc w:val="left"/>
      <w:pPr>
        <w:tabs>
          <w:tab w:val="num" w:pos="6474"/>
        </w:tabs>
        <w:ind w:left="6474" w:hanging="360"/>
      </w:pPr>
    </w:lvl>
    <w:lvl w:ilvl="8" w:tentative="1">
      <w:start w:val="1"/>
      <w:numFmt w:val="decimal"/>
      <w:lvlText w:val="%9."/>
      <w:lvlJc w:val="left"/>
      <w:pPr>
        <w:tabs>
          <w:tab w:val="num" w:pos="7194"/>
        </w:tabs>
        <w:ind w:left="7194" w:hanging="360"/>
      </w:pPr>
    </w:lvl>
  </w:abstractNum>
  <w:abstractNum w:abstractNumId="1" w15:restartNumberingAfterBreak="0">
    <w:nsid w:val="27EC3742"/>
    <w:multiLevelType w:val="multilevel"/>
    <w:tmpl w:val="474C8D42"/>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2" w15:restartNumberingAfterBreak="0">
    <w:nsid w:val="2FEF21B0"/>
    <w:multiLevelType w:val="multilevel"/>
    <w:tmpl w:val="21BEF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7A40CE"/>
    <w:multiLevelType w:val="multilevel"/>
    <w:tmpl w:val="B0483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71292A"/>
    <w:multiLevelType w:val="multilevel"/>
    <w:tmpl w:val="B9EA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BB075E"/>
    <w:multiLevelType w:val="multilevel"/>
    <w:tmpl w:val="B7C2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824DB7"/>
    <w:multiLevelType w:val="multilevel"/>
    <w:tmpl w:val="77AA2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CF4022"/>
    <w:multiLevelType w:val="multilevel"/>
    <w:tmpl w:val="EBA0E3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8B32BC"/>
    <w:multiLevelType w:val="multilevel"/>
    <w:tmpl w:val="2CA0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203F38"/>
    <w:multiLevelType w:val="multilevel"/>
    <w:tmpl w:val="2CD8C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BF41D5"/>
    <w:multiLevelType w:val="multilevel"/>
    <w:tmpl w:val="6E8A0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9E1E58"/>
    <w:multiLevelType w:val="multilevel"/>
    <w:tmpl w:val="AC82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446363"/>
    <w:multiLevelType w:val="multilevel"/>
    <w:tmpl w:val="23EA1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E23FA9"/>
    <w:multiLevelType w:val="multilevel"/>
    <w:tmpl w:val="D1C4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475E51"/>
    <w:multiLevelType w:val="multilevel"/>
    <w:tmpl w:val="235A8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38034E"/>
    <w:multiLevelType w:val="multilevel"/>
    <w:tmpl w:val="EF60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D90F78"/>
    <w:multiLevelType w:val="multilevel"/>
    <w:tmpl w:val="6688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5F545F"/>
    <w:multiLevelType w:val="multilevel"/>
    <w:tmpl w:val="F2E8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B44687"/>
    <w:multiLevelType w:val="multilevel"/>
    <w:tmpl w:val="B5A8A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93100001">
    <w:abstractNumId w:val="12"/>
  </w:num>
  <w:num w:numId="2" w16cid:durableId="477261355">
    <w:abstractNumId w:val="9"/>
  </w:num>
  <w:num w:numId="3" w16cid:durableId="1742945981">
    <w:abstractNumId w:val="3"/>
  </w:num>
  <w:num w:numId="4" w16cid:durableId="1482384574">
    <w:abstractNumId w:val="1"/>
  </w:num>
  <w:num w:numId="5" w16cid:durableId="874929635">
    <w:abstractNumId w:val="0"/>
  </w:num>
  <w:num w:numId="6" w16cid:durableId="68622619">
    <w:abstractNumId w:val="10"/>
  </w:num>
  <w:num w:numId="7" w16cid:durableId="269052506">
    <w:abstractNumId w:val="18"/>
  </w:num>
  <w:num w:numId="8" w16cid:durableId="759256911">
    <w:abstractNumId w:val="6"/>
  </w:num>
  <w:num w:numId="9" w16cid:durableId="1983002920">
    <w:abstractNumId w:val="13"/>
  </w:num>
  <w:num w:numId="10" w16cid:durableId="1452283507">
    <w:abstractNumId w:val="17"/>
  </w:num>
  <w:num w:numId="11" w16cid:durableId="2035107950">
    <w:abstractNumId w:val="14"/>
  </w:num>
  <w:num w:numId="12" w16cid:durableId="342780675">
    <w:abstractNumId w:val="11"/>
  </w:num>
  <w:num w:numId="13" w16cid:durableId="547298460">
    <w:abstractNumId w:val="8"/>
  </w:num>
  <w:num w:numId="14" w16cid:durableId="521284353">
    <w:abstractNumId w:val="4"/>
  </w:num>
  <w:num w:numId="15" w16cid:durableId="430010936">
    <w:abstractNumId w:val="16"/>
  </w:num>
  <w:num w:numId="16" w16cid:durableId="552348505">
    <w:abstractNumId w:val="2"/>
  </w:num>
  <w:num w:numId="17" w16cid:durableId="1418138420">
    <w:abstractNumId w:val="5"/>
  </w:num>
  <w:num w:numId="18" w16cid:durableId="408696716">
    <w:abstractNumId w:val="15"/>
  </w:num>
  <w:num w:numId="19" w16cid:durableId="189703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FBD"/>
    <w:rsid w:val="000105B9"/>
    <w:rsid w:val="000342DE"/>
    <w:rsid w:val="00036BE2"/>
    <w:rsid w:val="0005569C"/>
    <w:rsid w:val="000C75C9"/>
    <w:rsid w:val="000F1D79"/>
    <w:rsid w:val="00117F3D"/>
    <w:rsid w:val="001209E4"/>
    <w:rsid w:val="001272A3"/>
    <w:rsid w:val="00134C14"/>
    <w:rsid w:val="00143AA9"/>
    <w:rsid w:val="00146E8D"/>
    <w:rsid w:val="00151789"/>
    <w:rsid w:val="00173E1C"/>
    <w:rsid w:val="00175CD3"/>
    <w:rsid w:val="001A147A"/>
    <w:rsid w:val="001C1562"/>
    <w:rsid w:val="001D513B"/>
    <w:rsid w:val="001E41CE"/>
    <w:rsid w:val="001F0F25"/>
    <w:rsid w:val="0022446D"/>
    <w:rsid w:val="00243E2E"/>
    <w:rsid w:val="00243F89"/>
    <w:rsid w:val="002A339F"/>
    <w:rsid w:val="002B3C17"/>
    <w:rsid w:val="002C00A6"/>
    <w:rsid w:val="00314E1D"/>
    <w:rsid w:val="0032198B"/>
    <w:rsid w:val="00323C2F"/>
    <w:rsid w:val="003261FB"/>
    <w:rsid w:val="0033178A"/>
    <w:rsid w:val="003374AE"/>
    <w:rsid w:val="00350BA6"/>
    <w:rsid w:val="003C3638"/>
    <w:rsid w:val="003F2640"/>
    <w:rsid w:val="004029A0"/>
    <w:rsid w:val="00404A19"/>
    <w:rsid w:val="004625BB"/>
    <w:rsid w:val="00467924"/>
    <w:rsid w:val="00484DB2"/>
    <w:rsid w:val="00491656"/>
    <w:rsid w:val="004D7985"/>
    <w:rsid w:val="004E1441"/>
    <w:rsid w:val="004E3C1B"/>
    <w:rsid w:val="00535A63"/>
    <w:rsid w:val="00550B46"/>
    <w:rsid w:val="0057395C"/>
    <w:rsid w:val="00583782"/>
    <w:rsid w:val="005D0167"/>
    <w:rsid w:val="005E1378"/>
    <w:rsid w:val="005E7459"/>
    <w:rsid w:val="005F14C7"/>
    <w:rsid w:val="005F45E2"/>
    <w:rsid w:val="0060378D"/>
    <w:rsid w:val="006341F2"/>
    <w:rsid w:val="006429C5"/>
    <w:rsid w:val="006603C8"/>
    <w:rsid w:val="006718E6"/>
    <w:rsid w:val="00682656"/>
    <w:rsid w:val="006959C8"/>
    <w:rsid w:val="00696292"/>
    <w:rsid w:val="006B2FBD"/>
    <w:rsid w:val="006B758A"/>
    <w:rsid w:val="00723BCA"/>
    <w:rsid w:val="00770924"/>
    <w:rsid w:val="0077198E"/>
    <w:rsid w:val="00774E79"/>
    <w:rsid w:val="00780921"/>
    <w:rsid w:val="007A74E8"/>
    <w:rsid w:val="007C36FC"/>
    <w:rsid w:val="007E7616"/>
    <w:rsid w:val="007F583A"/>
    <w:rsid w:val="00816BEA"/>
    <w:rsid w:val="0084332C"/>
    <w:rsid w:val="00855533"/>
    <w:rsid w:val="00876D46"/>
    <w:rsid w:val="008906C6"/>
    <w:rsid w:val="0089426D"/>
    <w:rsid w:val="008A317D"/>
    <w:rsid w:val="008C2353"/>
    <w:rsid w:val="008C51FC"/>
    <w:rsid w:val="008F128A"/>
    <w:rsid w:val="008F5581"/>
    <w:rsid w:val="00936445"/>
    <w:rsid w:val="00950CF7"/>
    <w:rsid w:val="009531E7"/>
    <w:rsid w:val="00955E50"/>
    <w:rsid w:val="009B4F15"/>
    <w:rsid w:val="009C1858"/>
    <w:rsid w:val="009F23A5"/>
    <w:rsid w:val="00A03C3E"/>
    <w:rsid w:val="00A1425E"/>
    <w:rsid w:val="00A15707"/>
    <w:rsid w:val="00A43E55"/>
    <w:rsid w:val="00A479A1"/>
    <w:rsid w:val="00A62D6C"/>
    <w:rsid w:val="00A67F71"/>
    <w:rsid w:val="00A91D43"/>
    <w:rsid w:val="00A921CB"/>
    <w:rsid w:val="00AD69B7"/>
    <w:rsid w:val="00AF08CD"/>
    <w:rsid w:val="00AF09EE"/>
    <w:rsid w:val="00AF3AE1"/>
    <w:rsid w:val="00B073DE"/>
    <w:rsid w:val="00B25ADA"/>
    <w:rsid w:val="00B56387"/>
    <w:rsid w:val="00B7300F"/>
    <w:rsid w:val="00BA7176"/>
    <w:rsid w:val="00BD4498"/>
    <w:rsid w:val="00BE3226"/>
    <w:rsid w:val="00BF6628"/>
    <w:rsid w:val="00C14A67"/>
    <w:rsid w:val="00C24A3E"/>
    <w:rsid w:val="00C3099E"/>
    <w:rsid w:val="00C44A32"/>
    <w:rsid w:val="00C613E4"/>
    <w:rsid w:val="00C748BD"/>
    <w:rsid w:val="00C754D8"/>
    <w:rsid w:val="00C77E6E"/>
    <w:rsid w:val="00C861A1"/>
    <w:rsid w:val="00C86FDB"/>
    <w:rsid w:val="00CB4CF8"/>
    <w:rsid w:val="00CC0700"/>
    <w:rsid w:val="00CC2368"/>
    <w:rsid w:val="00D05423"/>
    <w:rsid w:val="00D33AB4"/>
    <w:rsid w:val="00D4194D"/>
    <w:rsid w:val="00D43261"/>
    <w:rsid w:val="00D51818"/>
    <w:rsid w:val="00D55ED4"/>
    <w:rsid w:val="00D76669"/>
    <w:rsid w:val="00DA23C9"/>
    <w:rsid w:val="00DB6EA9"/>
    <w:rsid w:val="00DE3420"/>
    <w:rsid w:val="00E2052A"/>
    <w:rsid w:val="00E36C44"/>
    <w:rsid w:val="00E957A6"/>
    <w:rsid w:val="00E97A01"/>
    <w:rsid w:val="00EA6E84"/>
    <w:rsid w:val="00EC3D5B"/>
    <w:rsid w:val="00EF05DF"/>
    <w:rsid w:val="00EF362F"/>
    <w:rsid w:val="00F213EC"/>
    <w:rsid w:val="00F317DD"/>
    <w:rsid w:val="00F334A1"/>
    <w:rsid w:val="00F503C7"/>
    <w:rsid w:val="00F614A5"/>
    <w:rsid w:val="00F770FF"/>
    <w:rsid w:val="00FA07D7"/>
    <w:rsid w:val="00FA5ABC"/>
    <w:rsid w:val="00FB7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4172D6"/>
  <w15:chartTrackingRefBased/>
  <w15:docId w15:val="{FDAF0A41-7E0E-41EA-99CF-AA5C5BDA7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F15"/>
  </w:style>
  <w:style w:type="paragraph" w:styleId="Heading1">
    <w:name w:val="heading 1"/>
    <w:basedOn w:val="Normal"/>
    <w:next w:val="Normal"/>
    <w:link w:val="Heading1Char"/>
    <w:uiPriority w:val="9"/>
    <w:qFormat/>
    <w:rsid w:val="009B4F15"/>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9B4F15"/>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9B4F15"/>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9B4F15"/>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9B4F15"/>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9B4F15"/>
    <w:pPr>
      <w:keepNext/>
      <w:keepLines/>
      <w:spacing w:before="40" w:after="0"/>
      <w:outlineLvl w:val="5"/>
    </w:pPr>
  </w:style>
  <w:style w:type="paragraph" w:styleId="Heading7">
    <w:name w:val="heading 7"/>
    <w:basedOn w:val="Normal"/>
    <w:next w:val="Normal"/>
    <w:link w:val="Heading7Char"/>
    <w:uiPriority w:val="9"/>
    <w:semiHidden/>
    <w:unhideWhenUsed/>
    <w:qFormat/>
    <w:rsid w:val="009B4F15"/>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B4F15"/>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9B4F15"/>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1818"/>
    <w:pPr>
      <w:spacing w:before="100" w:beforeAutospacing="1" w:after="100" w:afterAutospacing="1" w:line="240" w:lineRule="auto"/>
    </w:pPr>
    <w:rPr>
      <w:rFonts w:ascii="Times New Roman" w:eastAsia="Times New Roman" w:hAnsi="Times New Roman" w:cs="Times New Roman"/>
      <w:sz w:val="24"/>
      <w:szCs w:val="24"/>
      <w:lang w:val="" w:eastAsia=""/>
    </w:rPr>
  </w:style>
  <w:style w:type="character" w:styleId="Emphasis">
    <w:name w:val="Emphasis"/>
    <w:basedOn w:val="DefaultParagraphFont"/>
    <w:uiPriority w:val="20"/>
    <w:qFormat/>
    <w:rsid w:val="009B4F15"/>
    <w:rPr>
      <w:i/>
      <w:iCs/>
      <w:color w:val="auto"/>
    </w:rPr>
  </w:style>
  <w:style w:type="character" w:customStyle="1" w:styleId="Heading1Char">
    <w:name w:val="Heading 1 Char"/>
    <w:basedOn w:val="DefaultParagraphFont"/>
    <w:link w:val="Heading1"/>
    <w:uiPriority w:val="9"/>
    <w:rsid w:val="009B4F15"/>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9B4F15"/>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9B4F15"/>
    <w:rPr>
      <w:rFonts w:asciiTheme="majorHAnsi" w:eastAsiaTheme="majorEastAsia" w:hAnsiTheme="majorHAnsi" w:cstheme="majorBidi"/>
      <w:color w:val="0D0D0D" w:themeColor="text1" w:themeTint="F2"/>
      <w:sz w:val="24"/>
      <w:szCs w:val="24"/>
    </w:rPr>
  </w:style>
  <w:style w:type="paragraph" w:styleId="TOCHeading">
    <w:name w:val="TOC Heading"/>
    <w:basedOn w:val="Heading1"/>
    <w:next w:val="Normal"/>
    <w:uiPriority w:val="39"/>
    <w:unhideWhenUsed/>
    <w:qFormat/>
    <w:rsid w:val="009B4F15"/>
    <w:pPr>
      <w:outlineLvl w:val="9"/>
    </w:pPr>
  </w:style>
  <w:style w:type="paragraph" w:styleId="TOC2">
    <w:name w:val="toc 2"/>
    <w:basedOn w:val="Normal"/>
    <w:next w:val="Normal"/>
    <w:autoRedefine/>
    <w:uiPriority w:val="39"/>
    <w:unhideWhenUsed/>
    <w:rsid w:val="00243F89"/>
    <w:pPr>
      <w:spacing w:after="100"/>
      <w:ind w:left="220"/>
    </w:pPr>
  </w:style>
  <w:style w:type="paragraph" w:styleId="TOC3">
    <w:name w:val="toc 3"/>
    <w:basedOn w:val="Normal"/>
    <w:next w:val="Normal"/>
    <w:autoRedefine/>
    <w:uiPriority w:val="39"/>
    <w:unhideWhenUsed/>
    <w:rsid w:val="00243F89"/>
    <w:pPr>
      <w:spacing w:after="100"/>
      <w:ind w:left="440"/>
    </w:pPr>
  </w:style>
  <w:style w:type="paragraph" w:styleId="TOC1">
    <w:name w:val="toc 1"/>
    <w:basedOn w:val="Normal"/>
    <w:next w:val="Normal"/>
    <w:autoRedefine/>
    <w:uiPriority w:val="39"/>
    <w:unhideWhenUsed/>
    <w:rsid w:val="00243F89"/>
    <w:pPr>
      <w:spacing w:after="100"/>
    </w:pPr>
  </w:style>
  <w:style w:type="character" w:styleId="Hyperlink">
    <w:name w:val="Hyperlink"/>
    <w:basedOn w:val="DefaultParagraphFont"/>
    <w:uiPriority w:val="99"/>
    <w:unhideWhenUsed/>
    <w:rsid w:val="00243F89"/>
    <w:rPr>
      <w:color w:val="0563C1" w:themeColor="hyperlink"/>
      <w:u w:val="single"/>
    </w:rPr>
  </w:style>
  <w:style w:type="paragraph" w:styleId="Header">
    <w:name w:val="header"/>
    <w:basedOn w:val="Normal"/>
    <w:link w:val="HeaderChar"/>
    <w:uiPriority w:val="99"/>
    <w:unhideWhenUsed/>
    <w:rsid w:val="00243F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F89"/>
  </w:style>
  <w:style w:type="paragraph" w:styleId="Footer">
    <w:name w:val="footer"/>
    <w:basedOn w:val="Normal"/>
    <w:link w:val="FooterChar"/>
    <w:uiPriority w:val="99"/>
    <w:unhideWhenUsed/>
    <w:rsid w:val="00243F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F89"/>
  </w:style>
  <w:style w:type="paragraph" w:customStyle="1" w:styleId="whitespace-pre-wrap">
    <w:name w:val="whitespace-pre-wrap"/>
    <w:basedOn w:val="Normal"/>
    <w:rsid w:val="00EF05DF"/>
    <w:pPr>
      <w:spacing w:before="100" w:beforeAutospacing="1" w:after="100" w:afterAutospacing="1" w:line="240" w:lineRule="auto"/>
    </w:pPr>
    <w:rPr>
      <w:rFonts w:ascii="Times New Roman" w:eastAsia="Times New Roman" w:hAnsi="Times New Roman" w:cs="Times New Roman"/>
      <w:sz w:val="24"/>
      <w:szCs w:val="24"/>
      <w:lang w:val="" w:eastAsia=""/>
    </w:rPr>
  </w:style>
  <w:style w:type="character" w:customStyle="1" w:styleId="Heading4Char">
    <w:name w:val="Heading 4 Char"/>
    <w:basedOn w:val="DefaultParagraphFont"/>
    <w:link w:val="Heading4"/>
    <w:uiPriority w:val="9"/>
    <w:semiHidden/>
    <w:rsid w:val="009B4F15"/>
    <w:rPr>
      <w:i/>
      <w:iCs/>
    </w:rPr>
  </w:style>
  <w:style w:type="table" w:styleId="TableGridLight">
    <w:name w:val="Grid Table Light"/>
    <w:basedOn w:val="TableNormal"/>
    <w:uiPriority w:val="40"/>
    <w:rsid w:val="00D432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E2052A"/>
    <w:rPr>
      <w:color w:val="605E5C"/>
      <w:shd w:val="clear" w:color="auto" w:fill="E1DFDD"/>
    </w:rPr>
  </w:style>
  <w:style w:type="character" w:customStyle="1" w:styleId="Heading5Char">
    <w:name w:val="Heading 5 Char"/>
    <w:basedOn w:val="DefaultParagraphFont"/>
    <w:link w:val="Heading5"/>
    <w:uiPriority w:val="9"/>
    <w:semiHidden/>
    <w:rsid w:val="009B4F15"/>
    <w:rPr>
      <w:color w:val="404040" w:themeColor="text1" w:themeTint="BF"/>
    </w:rPr>
  </w:style>
  <w:style w:type="character" w:customStyle="1" w:styleId="Heading6Char">
    <w:name w:val="Heading 6 Char"/>
    <w:basedOn w:val="DefaultParagraphFont"/>
    <w:link w:val="Heading6"/>
    <w:uiPriority w:val="9"/>
    <w:semiHidden/>
    <w:rsid w:val="009B4F15"/>
  </w:style>
  <w:style w:type="character" w:customStyle="1" w:styleId="Heading7Char">
    <w:name w:val="Heading 7 Char"/>
    <w:basedOn w:val="DefaultParagraphFont"/>
    <w:link w:val="Heading7"/>
    <w:uiPriority w:val="9"/>
    <w:semiHidden/>
    <w:rsid w:val="009B4F15"/>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B4F15"/>
    <w:rPr>
      <w:color w:val="262626" w:themeColor="text1" w:themeTint="D9"/>
      <w:sz w:val="21"/>
      <w:szCs w:val="21"/>
    </w:rPr>
  </w:style>
  <w:style w:type="character" w:customStyle="1" w:styleId="Heading9Char">
    <w:name w:val="Heading 9 Char"/>
    <w:basedOn w:val="DefaultParagraphFont"/>
    <w:link w:val="Heading9"/>
    <w:uiPriority w:val="9"/>
    <w:semiHidden/>
    <w:rsid w:val="009B4F15"/>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unhideWhenUsed/>
    <w:qFormat/>
    <w:rsid w:val="009B4F15"/>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9B4F15"/>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B4F15"/>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B4F15"/>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B4F15"/>
    <w:rPr>
      <w:color w:val="5A5A5A" w:themeColor="text1" w:themeTint="A5"/>
      <w:spacing w:val="15"/>
    </w:rPr>
  </w:style>
  <w:style w:type="character" w:styleId="Strong">
    <w:name w:val="Strong"/>
    <w:basedOn w:val="DefaultParagraphFont"/>
    <w:uiPriority w:val="22"/>
    <w:qFormat/>
    <w:rsid w:val="009B4F15"/>
    <w:rPr>
      <w:b/>
      <w:bCs/>
      <w:color w:val="auto"/>
    </w:rPr>
  </w:style>
  <w:style w:type="paragraph" w:styleId="NoSpacing">
    <w:name w:val="No Spacing"/>
    <w:uiPriority w:val="1"/>
    <w:qFormat/>
    <w:rsid w:val="009B4F15"/>
    <w:pPr>
      <w:spacing w:after="0" w:line="240" w:lineRule="auto"/>
    </w:pPr>
  </w:style>
  <w:style w:type="paragraph" w:styleId="Quote">
    <w:name w:val="Quote"/>
    <w:basedOn w:val="Normal"/>
    <w:next w:val="Normal"/>
    <w:link w:val="QuoteChar"/>
    <w:uiPriority w:val="29"/>
    <w:qFormat/>
    <w:rsid w:val="009B4F15"/>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9B4F15"/>
    <w:rPr>
      <w:i/>
      <w:iCs/>
      <w:color w:val="404040" w:themeColor="text1" w:themeTint="BF"/>
    </w:rPr>
  </w:style>
  <w:style w:type="paragraph" w:styleId="IntenseQuote">
    <w:name w:val="Intense Quote"/>
    <w:basedOn w:val="Normal"/>
    <w:next w:val="Normal"/>
    <w:link w:val="IntenseQuoteChar"/>
    <w:uiPriority w:val="30"/>
    <w:qFormat/>
    <w:rsid w:val="009B4F15"/>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9B4F15"/>
    <w:rPr>
      <w:i/>
      <w:iCs/>
      <w:color w:val="404040" w:themeColor="text1" w:themeTint="BF"/>
    </w:rPr>
  </w:style>
  <w:style w:type="character" w:styleId="SubtleEmphasis">
    <w:name w:val="Subtle Emphasis"/>
    <w:basedOn w:val="DefaultParagraphFont"/>
    <w:uiPriority w:val="19"/>
    <w:qFormat/>
    <w:rsid w:val="009B4F15"/>
    <w:rPr>
      <w:i/>
      <w:iCs/>
      <w:color w:val="404040" w:themeColor="text1" w:themeTint="BF"/>
    </w:rPr>
  </w:style>
  <w:style w:type="character" w:styleId="IntenseEmphasis">
    <w:name w:val="Intense Emphasis"/>
    <w:basedOn w:val="DefaultParagraphFont"/>
    <w:uiPriority w:val="21"/>
    <w:qFormat/>
    <w:rsid w:val="009B4F15"/>
    <w:rPr>
      <w:b/>
      <w:bCs/>
      <w:i/>
      <w:iCs/>
      <w:color w:val="auto"/>
    </w:rPr>
  </w:style>
  <w:style w:type="character" w:styleId="SubtleReference">
    <w:name w:val="Subtle Reference"/>
    <w:basedOn w:val="DefaultParagraphFont"/>
    <w:uiPriority w:val="31"/>
    <w:qFormat/>
    <w:rsid w:val="009B4F15"/>
    <w:rPr>
      <w:smallCaps/>
      <w:color w:val="404040" w:themeColor="text1" w:themeTint="BF"/>
    </w:rPr>
  </w:style>
  <w:style w:type="character" w:styleId="IntenseReference">
    <w:name w:val="Intense Reference"/>
    <w:basedOn w:val="DefaultParagraphFont"/>
    <w:uiPriority w:val="32"/>
    <w:qFormat/>
    <w:rsid w:val="009B4F15"/>
    <w:rPr>
      <w:b/>
      <w:bCs/>
      <w:smallCaps/>
      <w:color w:val="404040" w:themeColor="text1" w:themeTint="BF"/>
      <w:spacing w:val="5"/>
    </w:rPr>
  </w:style>
  <w:style w:type="character" w:styleId="BookTitle">
    <w:name w:val="Book Title"/>
    <w:basedOn w:val="DefaultParagraphFont"/>
    <w:uiPriority w:val="33"/>
    <w:qFormat/>
    <w:rsid w:val="009B4F15"/>
    <w:rPr>
      <w:b/>
      <w:bCs/>
      <w:i/>
      <w:iCs/>
      <w:spacing w:val="5"/>
    </w:rPr>
  </w:style>
  <w:style w:type="paragraph" w:styleId="TableofFigures">
    <w:name w:val="table of figures"/>
    <w:basedOn w:val="Normal"/>
    <w:next w:val="Normal"/>
    <w:uiPriority w:val="99"/>
    <w:unhideWhenUsed/>
    <w:rsid w:val="00F503C7"/>
    <w:pPr>
      <w:spacing w:after="0"/>
    </w:pPr>
  </w:style>
  <w:style w:type="paragraph" w:styleId="TOC4">
    <w:name w:val="toc 4"/>
    <w:basedOn w:val="Normal"/>
    <w:next w:val="Normal"/>
    <w:autoRedefine/>
    <w:uiPriority w:val="39"/>
    <w:unhideWhenUsed/>
    <w:rsid w:val="00955E50"/>
    <w:pPr>
      <w:spacing w:after="100" w:line="278" w:lineRule="auto"/>
      <w:ind w:left="720"/>
    </w:pPr>
    <w:rPr>
      <w:kern w:val="2"/>
      <w:sz w:val="24"/>
      <w:szCs w:val="24"/>
      <w:lang/>
      <w14:ligatures w14:val="standardContextual"/>
    </w:rPr>
  </w:style>
  <w:style w:type="paragraph" w:styleId="TOC5">
    <w:name w:val="toc 5"/>
    <w:basedOn w:val="Normal"/>
    <w:next w:val="Normal"/>
    <w:autoRedefine/>
    <w:uiPriority w:val="39"/>
    <w:unhideWhenUsed/>
    <w:rsid w:val="00955E50"/>
    <w:pPr>
      <w:spacing w:after="100" w:line="278" w:lineRule="auto"/>
      <w:ind w:left="960"/>
    </w:pPr>
    <w:rPr>
      <w:kern w:val="2"/>
      <w:sz w:val="24"/>
      <w:szCs w:val="24"/>
      <w:lang/>
      <w14:ligatures w14:val="standardContextual"/>
    </w:rPr>
  </w:style>
  <w:style w:type="paragraph" w:styleId="TOC6">
    <w:name w:val="toc 6"/>
    <w:basedOn w:val="Normal"/>
    <w:next w:val="Normal"/>
    <w:autoRedefine/>
    <w:uiPriority w:val="39"/>
    <w:unhideWhenUsed/>
    <w:rsid w:val="00955E50"/>
    <w:pPr>
      <w:spacing w:after="100" w:line="278" w:lineRule="auto"/>
      <w:ind w:left="1200"/>
    </w:pPr>
    <w:rPr>
      <w:kern w:val="2"/>
      <w:sz w:val="24"/>
      <w:szCs w:val="24"/>
      <w:lang/>
      <w14:ligatures w14:val="standardContextual"/>
    </w:rPr>
  </w:style>
  <w:style w:type="paragraph" w:styleId="TOC7">
    <w:name w:val="toc 7"/>
    <w:basedOn w:val="Normal"/>
    <w:next w:val="Normal"/>
    <w:autoRedefine/>
    <w:uiPriority w:val="39"/>
    <w:unhideWhenUsed/>
    <w:rsid w:val="00955E50"/>
    <w:pPr>
      <w:spacing w:after="100" w:line="278" w:lineRule="auto"/>
      <w:ind w:left="1440"/>
    </w:pPr>
    <w:rPr>
      <w:kern w:val="2"/>
      <w:sz w:val="24"/>
      <w:szCs w:val="24"/>
      <w:lang/>
      <w14:ligatures w14:val="standardContextual"/>
    </w:rPr>
  </w:style>
  <w:style w:type="paragraph" w:styleId="TOC8">
    <w:name w:val="toc 8"/>
    <w:basedOn w:val="Normal"/>
    <w:next w:val="Normal"/>
    <w:autoRedefine/>
    <w:uiPriority w:val="39"/>
    <w:unhideWhenUsed/>
    <w:rsid w:val="00955E50"/>
    <w:pPr>
      <w:spacing w:after="100" w:line="278" w:lineRule="auto"/>
      <w:ind w:left="1680"/>
    </w:pPr>
    <w:rPr>
      <w:kern w:val="2"/>
      <w:sz w:val="24"/>
      <w:szCs w:val="24"/>
      <w:lang/>
      <w14:ligatures w14:val="standardContextual"/>
    </w:rPr>
  </w:style>
  <w:style w:type="paragraph" w:styleId="TOC9">
    <w:name w:val="toc 9"/>
    <w:basedOn w:val="Normal"/>
    <w:next w:val="Normal"/>
    <w:autoRedefine/>
    <w:uiPriority w:val="39"/>
    <w:unhideWhenUsed/>
    <w:rsid w:val="00955E50"/>
    <w:pPr>
      <w:spacing w:after="100" w:line="278" w:lineRule="auto"/>
      <w:ind w:left="1920"/>
    </w:pPr>
    <w:rPr>
      <w:kern w:val="2"/>
      <w:sz w:val="24"/>
      <w:szCs w:val="24"/>
      <w:lang/>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53770">
      <w:bodyDiv w:val="1"/>
      <w:marLeft w:val="0"/>
      <w:marRight w:val="0"/>
      <w:marTop w:val="0"/>
      <w:marBottom w:val="0"/>
      <w:divBdr>
        <w:top w:val="none" w:sz="0" w:space="0" w:color="auto"/>
        <w:left w:val="none" w:sz="0" w:space="0" w:color="auto"/>
        <w:bottom w:val="none" w:sz="0" w:space="0" w:color="auto"/>
        <w:right w:val="none" w:sz="0" w:space="0" w:color="auto"/>
      </w:divBdr>
    </w:div>
    <w:div w:id="334505180">
      <w:bodyDiv w:val="1"/>
      <w:marLeft w:val="0"/>
      <w:marRight w:val="0"/>
      <w:marTop w:val="0"/>
      <w:marBottom w:val="0"/>
      <w:divBdr>
        <w:top w:val="none" w:sz="0" w:space="0" w:color="auto"/>
        <w:left w:val="none" w:sz="0" w:space="0" w:color="auto"/>
        <w:bottom w:val="none" w:sz="0" w:space="0" w:color="auto"/>
        <w:right w:val="none" w:sz="0" w:space="0" w:color="auto"/>
      </w:divBdr>
    </w:div>
    <w:div w:id="400755756">
      <w:bodyDiv w:val="1"/>
      <w:marLeft w:val="0"/>
      <w:marRight w:val="0"/>
      <w:marTop w:val="0"/>
      <w:marBottom w:val="0"/>
      <w:divBdr>
        <w:top w:val="none" w:sz="0" w:space="0" w:color="auto"/>
        <w:left w:val="none" w:sz="0" w:space="0" w:color="auto"/>
        <w:bottom w:val="none" w:sz="0" w:space="0" w:color="auto"/>
        <w:right w:val="none" w:sz="0" w:space="0" w:color="auto"/>
      </w:divBdr>
    </w:div>
    <w:div w:id="432746402">
      <w:bodyDiv w:val="1"/>
      <w:marLeft w:val="0"/>
      <w:marRight w:val="0"/>
      <w:marTop w:val="0"/>
      <w:marBottom w:val="0"/>
      <w:divBdr>
        <w:top w:val="none" w:sz="0" w:space="0" w:color="auto"/>
        <w:left w:val="none" w:sz="0" w:space="0" w:color="auto"/>
        <w:bottom w:val="none" w:sz="0" w:space="0" w:color="auto"/>
        <w:right w:val="none" w:sz="0" w:space="0" w:color="auto"/>
      </w:divBdr>
    </w:div>
    <w:div w:id="563413435">
      <w:bodyDiv w:val="1"/>
      <w:marLeft w:val="0"/>
      <w:marRight w:val="0"/>
      <w:marTop w:val="0"/>
      <w:marBottom w:val="0"/>
      <w:divBdr>
        <w:top w:val="none" w:sz="0" w:space="0" w:color="auto"/>
        <w:left w:val="none" w:sz="0" w:space="0" w:color="auto"/>
        <w:bottom w:val="none" w:sz="0" w:space="0" w:color="auto"/>
        <w:right w:val="none" w:sz="0" w:space="0" w:color="auto"/>
      </w:divBdr>
    </w:div>
    <w:div w:id="574709657">
      <w:bodyDiv w:val="1"/>
      <w:marLeft w:val="0"/>
      <w:marRight w:val="0"/>
      <w:marTop w:val="0"/>
      <w:marBottom w:val="0"/>
      <w:divBdr>
        <w:top w:val="none" w:sz="0" w:space="0" w:color="auto"/>
        <w:left w:val="none" w:sz="0" w:space="0" w:color="auto"/>
        <w:bottom w:val="none" w:sz="0" w:space="0" w:color="auto"/>
        <w:right w:val="none" w:sz="0" w:space="0" w:color="auto"/>
      </w:divBdr>
    </w:div>
    <w:div w:id="614557752">
      <w:bodyDiv w:val="1"/>
      <w:marLeft w:val="0"/>
      <w:marRight w:val="0"/>
      <w:marTop w:val="0"/>
      <w:marBottom w:val="0"/>
      <w:divBdr>
        <w:top w:val="none" w:sz="0" w:space="0" w:color="auto"/>
        <w:left w:val="none" w:sz="0" w:space="0" w:color="auto"/>
        <w:bottom w:val="none" w:sz="0" w:space="0" w:color="auto"/>
        <w:right w:val="none" w:sz="0" w:space="0" w:color="auto"/>
      </w:divBdr>
    </w:div>
    <w:div w:id="1125850802">
      <w:bodyDiv w:val="1"/>
      <w:marLeft w:val="0"/>
      <w:marRight w:val="0"/>
      <w:marTop w:val="0"/>
      <w:marBottom w:val="0"/>
      <w:divBdr>
        <w:top w:val="none" w:sz="0" w:space="0" w:color="auto"/>
        <w:left w:val="none" w:sz="0" w:space="0" w:color="auto"/>
        <w:bottom w:val="none" w:sz="0" w:space="0" w:color="auto"/>
        <w:right w:val="none" w:sz="0" w:space="0" w:color="auto"/>
      </w:divBdr>
    </w:div>
    <w:div w:id="1283881945">
      <w:bodyDiv w:val="1"/>
      <w:marLeft w:val="0"/>
      <w:marRight w:val="0"/>
      <w:marTop w:val="0"/>
      <w:marBottom w:val="0"/>
      <w:divBdr>
        <w:top w:val="none" w:sz="0" w:space="0" w:color="auto"/>
        <w:left w:val="none" w:sz="0" w:space="0" w:color="auto"/>
        <w:bottom w:val="none" w:sz="0" w:space="0" w:color="auto"/>
        <w:right w:val="none" w:sz="0" w:space="0" w:color="auto"/>
      </w:divBdr>
      <w:divsChild>
        <w:div w:id="1701079536">
          <w:marLeft w:val="0"/>
          <w:marRight w:val="0"/>
          <w:marTop w:val="0"/>
          <w:marBottom w:val="0"/>
          <w:divBdr>
            <w:top w:val="none" w:sz="0" w:space="0" w:color="auto"/>
            <w:left w:val="none" w:sz="0" w:space="0" w:color="auto"/>
            <w:bottom w:val="none" w:sz="0" w:space="0" w:color="auto"/>
            <w:right w:val="none" w:sz="0" w:space="0" w:color="auto"/>
          </w:divBdr>
          <w:divsChild>
            <w:div w:id="4239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5995">
      <w:bodyDiv w:val="1"/>
      <w:marLeft w:val="0"/>
      <w:marRight w:val="0"/>
      <w:marTop w:val="0"/>
      <w:marBottom w:val="0"/>
      <w:divBdr>
        <w:top w:val="none" w:sz="0" w:space="0" w:color="auto"/>
        <w:left w:val="none" w:sz="0" w:space="0" w:color="auto"/>
        <w:bottom w:val="none" w:sz="0" w:space="0" w:color="auto"/>
        <w:right w:val="none" w:sz="0" w:space="0" w:color="auto"/>
      </w:divBdr>
      <w:divsChild>
        <w:div w:id="1919511855">
          <w:marLeft w:val="0"/>
          <w:marRight w:val="0"/>
          <w:marTop w:val="0"/>
          <w:marBottom w:val="0"/>
          <w:divBdr>
            <w:top w:val="none" w:sz="0" w:space="0" w:color="auto"/>
            <w:left w:val="none" w:sz="0" w:space="0" w:color="auto"/>
            <w:bottom w:val="none" w:sz="0" w:space="0" w:color="auto"/>
            <w:right w:val="none" w:sz="0" w:space="0" w:color="auto"/>
          </w:divBdr>
          <w:divsChild>
            <w:div w:id="1001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12469">
      <w:bodyDiv w:val="1"/>
      <w:marLeft w:val="0"/>
      <w:marRight w:val="0"/>
      <w:marTop w:val="0"/>
      <w:marBottom w:val="0"/>
      <w:divBdr>
        <w:top w:val="none" w:sz="0" w:space="0" w:color="auto"/>
        <w:left w:val="none" w:sz="0" w:space="0" w:color="auto"/>
        <w:bottom w:val="none" w:sz="0" w:space="0" w:color="auto"/>
        <w:right w:val="none" w:sz="0" w:space="0" w:color="auto"/>
      </w:divBdr>
      <w:divsChild>
        <w:div w:id="2045666216">
          <w:marLeft w:val="0"/>
          <w:marRight w:val="0"/>
          <w:marTop w:val="0"/>
          <w:marBottom w:val="0"/>
          <w:divBdr>
            <w:top w:val="none" w:sz="0" w:space="0" w:color="auto"/>
            <w:left w:val="none" w:sz="0" w:space="0" w:color="auto"/>
            <w:bottom w:val="none" w:sz="0" w:space="0" w:color="auto"/>
            <w:right w:val="none" w:sz="0" w:space="0" w:color="auto"/>
          </w:divBdr>
          <w:divsChild>
            <w:div w:id="878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4659">
      <w:bodyDiv w:val="1"/>
      <w:marLeft w:val="0"/>
      <w:marRight w:val="0"/>
      <w:marTop w:val="0"/>
      <w:marBottom w:val="0"/>
      <w:divBdr>
        <w:top w:val="none" w:sz="0" w:space="0" w:color="auto"/>
        <w:left w:val="none" w:sz="0" w:space="0" w:color="auto"/>
        <w:bottom w:val="none" w:sz="0" w:space="0" w:color="auto"/>
        <w:right w:val="none" w:sz="0" w:space="0" w:color="auto"/>
      </w:divBdr>
    </w:div>
    <w:div w:id="1556966362">
      <w:bodyDiv w:val="1"/>
      <w:marLeft w:val="0"/>
      <w:marRight w:val="0"/>
      <w:marTop w:val="0"/>
      <w:marBottom w:val="0"/>
      <w:divBdr>
        <w:top w:val="none" w:sz="0" w:space="0" w:color="auto"/>
        <w:left w:val="none" w:sz="0" w:space="0" w:color="auto"/>
        <w:bottom w:val="none" w:sz="0" w:space="0" w:color="auto"/>
        <w:right w:val="none" w:sz="0" w:space="0" w:color="auto"/>
      </w:divBdr>
    </w:div>
    <w:div w:id="155997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3.xml"/><Relationship Id="rId33" Type="http://schemas.openxmlformats.org/officeDocument/2006/relationships/hyperlink" Target="https://www.unepfi.org/wordpress/wp-content/uploads/2023/02/Findex-Data-Book-2021.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0.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2.xml"/><Relationship Id="rId32" Type="http://schemas.openxmlformats.org/officeDocument/2006/relationships/hyperlink" Target="https://rimisp.org/wp-content/uploads/2024/03/INCATA-LSMS-ISA-Progress-Report-Oct.-2024-Watermarked.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0.png"/><Relationship Id="rId31" Type="http://schemas.openxmlformats.org/officeDocument/2006/relationships/hyperlink" Target="https://www.knbs.or.ke/wp-content/uploads/2021/12/2021-Finaccess-Household-Survey-Report.pdf" TargetMode="External"/><Relationship Id="rId4" Type="http://schemas.openxmlformats.org/officeDocument/2006/relationships/settings" Target="settings.xml"/><Relationship Id="rId9" Type="http://schemas.openxmlformats.org/officeDocument/2006/relationships/hyperlink" Target="mailto:nwjosephine@gmail.com"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chart" Target="charts/chart5.xml"/><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hyperlink" Target="mailto:gmilondanga@gmail.co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Account Ownership by Country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barChart>
        <c:barDir val="col"/>
        <c:grouping val="clustered"/>
        <c:varyColors val="0"/>
        <c:ser>
          <c:idx val="0"/>
          <c:order val="0"/>
          <c:tx>
            <c:strRef>
              <c:f>Sheet1!$C$5</c:f>
              <c:strCache>
                <c:ptCount val="1"/>
                <c:pt idx="0">
                  <c:v>Overall Account Ownership (%)</c:v>
                </c:pt>
              </c:strCache>
            </c:strRef>
          </c:tx>
          <c:spPr>
            <a:solidFill>
              <a:schemeClr val="accent1"/>
            </a:solidFill>
            <a:ln>
              <a:noFill/>
            </a:ln>
            <a:effectLst/>
          </c:spPr>
          <c:invertIfNegative val="0"/>
          <c:cat>
            <c:strRef>
              <c:f>Sheet1!$B$6:$B$8</c:f>
              <c:strCache>
                <c:ptCount val="3"/>
                <c:pt idx="0">
                  <c:v>Kenya</c:v>
                </c:pt>
                <c:pt idx="1">
                  <c:v>Uganda</c:v>
                </c:pt>
                <c:pt idx="2">
                  <c:v>Tanzania</c:v>
                </c:pt>
              </c:strCache>
            </c:strRef>
          </c:cat>
          <c:val>
            <c:numRef>
              <c:f>Sheet1!$C$6:$C$8</c:f>
              <c:numCache>
                <c:formatCode>General</c:formatCode>
                <c:ptCount val="3"/>
                <c:pt idx="0">
                  <c:v>79</c:v>
                </c:pt>
                <c:pt idx="1">
                  <c:v>66.599999999999994</c:v>
                </c:pt>
                <c:pt idx="2">
                  <c:v>66.599999999999994</c:v>
                </c:pt>
              </c:numCache>
            </c:numRef>
          </c:val>
          <c:extLst>
            <c:ext xmlns:c16="http://schemas.microsoft.com/office/drawing/2014/chart" uri="{C3380CC4-5D6E-409C-BE32-E72D297353CC}">
              <c16:uniqueId val="{00000000-F4CE-471D-9791-4E087F19E6AC}"/>
            </c:ext>
          </c:extLst>
        </c:ser>
        <c:ser>
          <c:idx val="1"/>
          <c:order val="1"/>
          <c:tx>
            <c:strRef>
              <c:f>Sheet1!$D$5</c:f>
              <c:strCache>
                <c:ptCount val="1"/>
                <c:pt idx="0">
                  <c:v>Mobile Money Account Ownership (%)</c:v>
                </c:pt>
              </c:strCache>
            </c:strRef>
          </c:tx>
          <c:spPr>
            <a:solidFill>
              <a:schemeClr val="accent2"/>
            </a:solidFill>
            <a:ln>
              <a:noFill/>
            </a:ln>
            <a:effectLst/>
          </c:spPr>
          <c:invertIfNegative val="0"/>
          <c:cat>
            <c:strRef>
              <c:f>Sheet1!$B$6:$B$8</c:f>
              <c:strCache>
                <c:ptCount val="3"/>
                <c:pt idx="0">
                  <c:v>Kenya</c:v>
                </c:pt>
                <c:pt idx="1">
                  <c:v>Uganda</c:v>
                </c:pt>
                <c:pt idx="2">
                  <c:v>Tanzania</c:v>
                </c:pt>
              </c:strCache>
            </c:strRef>
          </c:cat>
          <c:val>
            <c:numRef>
              <c:f>Sheet1!$D$6:$D$8</c:f>
              <c:numCache>
                <c:formatCode>General</c:formatCode>
                <c:ptCount val="3"/>
                <c:pt idx="0">
                  <c:v>68</c:v>
                </c:pt>
                <c:pt idx="1">
                  <c:v>55</c:v>
                </c:pt>
                <c:pt idx="2">
                  <c:v>50</c:v>
                </c:pt>
              </c:numCache>
            </c:numRef>
          </c:val>
          <c:extLst>
            <c:ext xmlns:c16="http://schemas.microsoft.com/office/drawing/2014/chart" uri="{C3380CC4-5D6E-409C-BE32-E72D297353CC}">
              <c16:uniqueId val="{00000001-F4CE-471D-9791-4E087F19E6AC}"/>
            </c:ext>
          </c:extLst>
        </c:ser>
        <c:dLbls>
          <c:showLegendKey val="0"/>
          <c:showVal val="0"/>
          <c:showCatName val="0"/>
          <c:showSerName val="0"/>
          <c:showPercent val="0"/>
          <c:showBubbleSize val="0"/>
        </c:dLbls>
        <c:gapWidth val="219"/>
        <c:overlap val="-27"/>
        <c:axId val="1426601984"/>
        <c:axId val="1426598144"/>
      </c:barChart>
      <c:catAx>
        <c:axId val="1426601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K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426598144"/>
        <c:crosses val="autoZero"/>
        <c:auto val="1"/>
        <c:lblAlgn val="ctr"/>
        <c:lblOffset val="100"/>
        <c:noMultiLvlLbl val="0"/>
      </c:catAx>
      <c:valAx>
        <c:axId val="142659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Account Ownership(%)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K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42660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Digital Payment Usage (% of Adults, 2017 vs.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lineChart>
        <c:grouping val="standard"/>
        <c:varyColors val="0"/>
        <c:ser>
          <c:idx val="0"/>
          <c:order val="0"/>
          <c:tx>
            <c:strRef>
              <c:f>Sheet1!$C$5</c:f>
              <c:strCache>
                <c:ptCount val="1"/>
                <c:pt idx="0">
                  <c:v>2017</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Sheet1!$B$6:$B$8</c:f>
              <c:strCache>
                <c:ptCount val="3"/>
                <c:pt idx="0">
                  <c:v>Kenya</c:v>
                </c:pt>
                <c:pt idx="1">
                  <c:v>Uganda</c:v>
                </c:pt>
                <c:pt idx="2">
                  <c:v>Tanzania</c:v>
                </c:pt>
              </c:strCache>
            </c:strRef>
          </c:cat>
          <c:val>
            <c:numRef>
              <c:f>Sheet1!$C$6:$C$8</c:f>
              <c:numCache>
                <c:formatCode>0.00%</c:formatCode>
                <c:ptCount val="3"/>
                <c:pt idx="0">
                  <c:v>0.55600000000000005</c:v>
                </c:pt>
                <c:pt idx="1">
                  <c:v>0.503</c:v>
                </c:pt>
                <c:pt idx="2">
                  <c:v>0.44700000000000001</c:v>
                </c:pt>
              </c:numCache>
            </c:numRef>
          </c:val>
          <c:smooth val="0"/>
          <c:extLst>
            <c:ext xmlns:c16="http://schemas.microsoft.com/office/drawing/2014/chart" uri="{C3380CC4-5D6E-409C-BE32-E72D297353CC}">
              <c16:uniqueId val="{00000000-6F8B-4BA3-994D-67E42D90890E}"/>
            </c:ext>
          </c:extLst>
        </c:ser>
        <c:ser>
          <c:idx val="1"/>
          <c:order val="1"/>
          <c:tx>
            <c:strRef>
              <c:f>Sheet1!$D$5</c:f>
              <c:strCache>
                <c:ptCount val="1"/>
                <c:pt idx="0">
                  <c:v>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Sheet1!$B$6:$B$8</c:f>
              <c:strCache>
                <c:ptCount val="3"/>
                <c:pt idx="0">
                  <c:v>Kenya</c:v>
                </c:pt>
                <c:pt idx="1">
                  <c:v>Uganda</c:v>
                </c:pt>
                <c:pt idx="2">
                  <c:v>Tanzania</c:v>
                </c:pt>
              </c:strCache>
            </c:strRef>
          </c:cat>
          <c:val>
            <c:numRef>
              <c:f>Sheet1!$D$6:$D$8</c:f>
              <c:numCache>
                <c:formatCode>0.00%</c:formatCode>
                <c:ptCount val="3"/>
                <c:pt idx="0">
                  <c:v>0.78400000000000003</c:v>
                </c:pt>
                <c:pt idx="1">
                  <c:v>0.66100000000000003</c:v>
                </c:pt>
                <c:pt idx="2">
                  <c:v>0.60199999999999998</c:v>
                </c:pt>
              </c:numCache>
            </c:numRef>
          </c:val>
          <c:smooth val="0"/>
          <c:extLst>
            <c:ext xmlns:c16="http://schemas.microsoft.com/office/drawing/2014/chart" uri="{C3380CC4-5D6E-409C-BE32-E72D297353CC}">
              <c16:uniqueId val="{00000001-6F8B-4BA3-994D-67E42D90890E}"/>
            </c:ext>
          </c:extLst>
        </c:ser>
        <c:dLbls>
          <c:showLegendKey val="0"/>
          <c:showVal val="0"/>
          <c:showCatName val="0"/>
          <c:showSerName val="0"/>
          <c:showPercent val="0"/>
          <c:showBubbleSize val="0"/>
        </c:dLbls>
        <c:marker val="1"/>
        <c:smooth val="0"/>
        <c:axId val="1426607744"/>
        <c:axId val="1426600064"/>
      </c:lineChart>
      <c:catAx>
        <c:axId val="1426607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K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426600064"/>
        <c:crosses val="autoZero"/>
        <c:auto val="1"/>
        <c:lblAlgn val="ctr"/>
        <c:lblOffset val="100"/>
        <c:noMultiLvlLbl val="0"/>
      </c:catAx>
      <c:valAx>
        <c:axId val="1426600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adults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K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42660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Ability to Access Emergency Funds by Country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barChart>
        <c:barDir val="col"/>
        <c:grouping val="clustered"/>
        <c:varyColors val="0"/>
        <c:ser>
          <c:idx val="0"/>
          <c:order val="0"/>
          <c:tx>
            <c:strRef>
              <c:f>Sheet1!$C$5</c:f>
              <c:strCache>
                <c:ptCount val="1"/>
                <c:pt idx="0">
                  <c:v>% of Adults Able to Access Emergency Funds (2021)</c:v>
                </c:pt>
              </c:strCache>
            </c:strRef>
          </c:tx>
          <c:spPr>
            <a:solidFill>
              <a:schemeClr val="accent1"/>
            </a:solidFill>
            <a:ln>
              <a:noFill/>
            </a:ln>
            <a:effectLst/>
          </c:spPr>
          <c:invertIfNegative val="0"/>
          <c:cat>
            <c:strRef>
              <c:f>Sheet1!$B$6:$B$8</c:f>
              <c:strCache>
                <c:ptCount val="3"/>
                <c:pt idx="0">
                  <c:v>Kenya</c:v>
                </c:pt>
                <c:pt idx="1">
                  <c:v>Uganda</c:v>
                </c:pt>
                <c:pt idx="2">
                  <c:v>Tanzania</c:v>
                </c:pt>
              </c:strCache>
            </c:strRef>
          </c:cat>
          <c:val>
            <c:numRef>
              <c:f>Sheet1!$C$6:$C$8</c:f>
              <c:numCache>
                <c:formatCode>0.00%</c:formatCode>
                <c:ptCount val="3"/>
                <c:pt idx="0">
                  <c:v>0.47899999999999998</c:v>
                </c:pt>
                <c:pt idx="1">
                  <c:v>0.41199999999999998</c:v>
                </c:pt>
                <c:pt idx="2">
                  <c:v>0.33600000000000002</c:v>
                </c:pt>
              </c:numCache>
            </c:numRef>
          </c:val>
          <c:extLst>
            <c:ext xmlns:c16="http://schemas.microsoft.com/office/drawing/2014/chart" uri="{C3380CC4-5D6E-409C-BE32-E72D297353CC}">
              <c16:uniqueId val="{00000000-2D96-4731-8918-63874DE32892}"/>
            </c:ext>
          </c:extLst>
        </c:ser>
        <c:dLbls>
          <c:showLegendKey val="0"/>
          <c:showVal val="0"/>
          <c:showCatName val="0"/>
          <c:showSerName val="0"/>
          <c:showPercent val="0"/>
          <c:showBubbleSize val="0"/>
        </c:dLbls>
        <c:gapWidth val="219"/>
        <c:overlap val="-27"/>
        <c:axId val="1489145008"/>
        <c:axId val="1489160368"/>
      </c:barChart>
      <c:catAx>
        <c:axId val="1489145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K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489160368"/>
        <c:crosses val="autoZero"/>
        <c:auto val="1"/>
        <c:lblAlgn val="ctr"/>
        <c:lblOffset val="100"/>
        <c:noMultiLvlLbl val="0"/>
      </c:catAx>
      <c:valAx>
        <c:axId val="148916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Adults Able to Access Emergency Funds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K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489145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 Gap in Account Ownership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barChart>
        <c:barDir val="col"/>
        <c:grouping val="clustered"/>
        <c:varyColors val="0"/>
        <c:ser>
          <c:idx val="0"/>
          <c:order val="0"/>
          <c:tx>
            <c:strRef>
              <c:f>Sheet1!$C$5</c:f>
              <c:strCache>
                <c:ptCount val="1"/>
                <c:pt idx="0">
                  <c:v>Men (%)</c:v>
                </c:pt>
              </c:strCache>
            </c:strRef>
          </c:tx>
          <c:spPr>
            <a:solidFill>
              <a:schemeClr val="accent1"/>
            </a:solidFill>
            <a:ln>
              <a:noFill/>
            </a:ln>
            <a:effectLst/>
          </c:spPr>
          <c:invertIfNegative val="0"/>
          <c:cat>
            <c:strRef>
              <c:f>Sheet1!$B$6:$B$8</c:f>
              <c:strCache>
                <c:ptCount val="3"/>
                <c:pt idx="0">
                  <c:v>Kenya</c:v>
                </c:pt>
                <c:pt idx="1">
                  <c:v>Uganda</c:v>
                </c:pt>
                <c:pt idx="2">
                  <c:v>Tanzania</c:v>
                </c:pt>
              </c:strCache>
            </c:strRef>
          </c:cat>
          <c:val>
            <c:numRef>
              <c:f>Sheet1!$C$6:$C$8</c:f>
              <c:numCache>
                <c:formatCode>0.00%</c:formatCode>
                <c:ptCount val="3"/>
                <c:pt idx="0">
                  <c:v>0.80700000000000005</c:v>
                </c:pt>
                <c:pt idx="1">
                  <c:v>0.70099999999999996</c:v>
                </c:pt>
                <c:pt idx="2">
                  <c:v>0.69099999999999995</c:v>
                </c:pt>
              </c:numCache>
            </c:numRef>
          </c:val>
          <c:extLst>
            <c:ext xmlns:c16="http://schemas.microsoft.com/office/drawing/2014/chart" uri="{C3380CC4-5D6E-409C-BE32-E72D297353CC}">
              <c16:uniqueId val="{00000000-1963-47CC-9D8B-A66EEF9BFA8E}"/>
            </c:ext>
          </c:extLst>
        </c:ser>
        <c:ser>
          <c:idx val="1"/>
          <c:order val="1"/>
          <c:tx>
            <c:strRef>
              <c:f>Sheet1!$D$5</c:f>
              <c:strCache>
                <c:ptCount val="1"/>
                <c:pt idx="0">
                  <c:v>Women (%)</c:v>
                </c:pt>
              </c:strCache>
            </c:strRef>
          </c:tx>
          <c:spPr>
            <a:solidFill>
              <a:schemeClr val="accent2"/>
            </a:solidFill>
            <a:ln>
              <a:noFill/>
            </a:ln>
            <a:effectLst/>
          </c:spPr>
          <c:invertIfNegative val="0"/>
          <c:cat>
            <c:strRef>
              <c:f>Sheet1!$B$6:$B$8</c:f>
              <c:strCache>
                <c:ptCount val="3"/>
                <c:pt idx="0">
                  <c:v>Kenya</c:v>
                </c:pt>
                <c:pt idx="1">
                  <c:v>Uganda</c:v>
                </c:pt>
                <c:pt idx="2">
                  <c:v>Tanzania</c:v>
                </c:pt>
              </c:strCache>
            </c:strRef>
          </c:cat>
          <c:val>
            <c:numRef>
              <c:f>Sheet1!$D$6:$D$8</c:f>
              <c:numCache>
                <c:formatCode>0.00%</c:formatCode>
                <c:ptCount val="3"/>
                <c:pt idx="0">
                  <c:v>0.77300000000000002</c:v>
                </c:pt>
                <c:pt idx="1">
                  <c:v>0.62</c:v>
                </c:pt>
                <c:pt idx="2">
                  <c:v>0.63800000000000001</c:v>
                </c:pt>
              </c:numCache>
            </c:numRef>
          </c:val>
          <c:extLst>
            <c:ext xmlns:c16="http://schemas.microsoft.com/office/drawing/2014/chart" uri="{C3380CC4-5D6E-409C-BE32-E72D297353CC}">
              <c16:uniqueId val="{00000001-1963-47CC-9D8B-A66EEF9BFA8E}"/>
            </c:ext>
          </c:extLst>
        </c:ser>
        <c:dLbls>
          <c:showLegendKey val="0"/>
          <c:showVal val="0"/>
          <c:showCatName val="0"/>
          <c:showSerName val="0"/>
          <c:showPercent val="0"/>
          <c:showBubbleSize val="0"/>
        </c:dLbls>
        <c:gapWidth val="219"/>
        <c:overlap val="-27"/>
        <c:axId val="1426628864"/>
        <c:axId val="1426628384"/>
      </c:barChart>
      <c:catAx>
        <c:axId val="1426628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K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426628384"/>
        <c:crosses val="autoZero"/>
        <c:auto val="1"/>
        <c:lblAlgn val="ctr"/>
        <c:lblOffset val="100"/>
        <c:noMultiLvlLbl val="0"/>
      </c:catAx>
      <c:valAx>
        <c:axId val="1426628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Men (% &amp; Women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K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42662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Account Ownership by Country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KE"/>
        </a:p>
      </c:txPr>
    </c:title>
    <c:autoTitleDeleted val="0"/>
    <c:plotArea>
      <c:layout/>
      <c:barChart>
        <c:barDir val="col"/>
        <c:grouping val="clustered"/>
        <c:varyColors val="0"/>
        <c:ser>
          <c:idx val="0"/>
          <c:order val="0"/>
          <c:tx>
            <c:strRef>
              <c:f>Sheet1!$C$5</c:f>
              <c:strCache>
                <c:ptCount val="1"/>
                <c:pt idx="0">
                  <c:v>Overall Account Ownership (%)</c:v>
                </c:pt>
              </c:strCache>
            </c:strRef>
          </c:tx>
          <c:spPr>
            <a:solidFill>
              <a:schemeClr val="accent1"/>
            </a:solidFill>
            <a:ln>
              <a:noFill/>
            </a:ln>
            <a:effectLst/>
          </c:spPr>
          <c:invertIfNegative val="0"/>
          <c:cat>
            <c:strRef>
              <c:f>Sheet1!$B$6:$B$8</c:f>
              <c:strCache>
                <c:ptCount val="3"/>
                <c:pt idx="0">
                  <c:v>Kenya</c:v>
                </c:pt>
                <c:pt idx="1">
                  <c:v>Uganda</c:v>
                </c:pt>
                <c:pt idx="2">
                  <c:v>Tanzania</c:v>
                </c:pt>
              </c:strCache>
            </c:strRef>
          </c:cat>
          <c:val>
            <c:numRef>
              <c:f>Sheet1!$C$6:$C$8</c:f>
              <c:numCache>
                <c:formatCode>General</c:formatCode>
                <c:ptCount val="3"/>
                <c:pt idx="0">
                  <c:v>79</c:v>
                </c:pt>
                <c:pt idx="1">
                  <c:v>66.599999999999994</c:v>
                </c:pt>
                <c:pt idx="2">
                  <c:v>66.599999999999994</c:v>
                </c:pt>
              </c:numCache>
            </c:numRef>
          </c:val>
          <c:extLst>
            <c:ext xmlns:c16="http://schemas.microsoft.com/office/drawing/2014/chart" uri="{C3380CC4-5D6E-409C-BE32-E72D297353CC}">
              <c16:uniqueId val="{00000000-64B3-40EA-8CBF-5F3D39EF2DCD}"/>
            </c:ext>
          </c:extLst>
        </c:ser>
        <c:ser>
          <c:idx val="1"/>
          <c:order val="1"/>
          <c:tx>
            <c:strRef>
              <c:f>Sheet1!$D$5</c:f>
              <c:strCache>
                <c:ptCount val="1"/>
                <c:pt idx="0">
                  <c:v>Mobile Money Account Ownership (%)</c:v>
                </c:pt>
              </c:strCache>
            </c:strRef>
          </c:tx>
          <c:spPr>
            <a:solidFill>
              <a:schemeClr val="accent2"/>
            </a:solidFill>
            <a:ln>
              <a:noFill/>
            </a:ln>
            <a:effectLst/>
          </c:spPr>
          <c:invertIfNegative val="0"/>
          <c:cat>
            <c:strRef>
              <c:f>Sheet1!$B$6:$B$8</c:f>
              <c:strCache>
                <c:ptCount val="3"/>
                <c:pt idx="0">
                  <c:v>Kenya</c:v>
                </c:pt>
                <c:pt idx="1">
                  <c:v>Uganda</c:v>
                </c:pt>
                <c:pt idx="2">
                  <c:v>Tanzania</c:v>
                </c:pt>
              </c:strCache>
            </c:strRef>
          </c:cat>
          <c:val>
            <c:numRef>
              <c:f>Sheet1!$D$6:$D$8</c:f>
              <c:numCache>
                <c:formatCode>General</c:formatCode>
                <c:ptCount val="3"/>
                <c:pt idx="0">
                  <c:v>68</c:v>
                </c:pt>
                <c:pt idx="1">
                  <c:v>55</c:v>
                </c:pt>
                <c:pt idx="2">
                  <c:v>50</c:v>
                </c:pt>
              </c:numCache>
            </c:numRef>
          </c:val>
          <c:extLst>
            <c:ext xmlns:c16="http://schemas.microsoft.com/office/drawing/2014/chart" uri="{C3380CC4-5D6E-409C-BE32-E72D297353CC}">
              <c16:uniqueId val="{00000001-64B3-40EA-8CBF-5F3D39EF2DCD}"/>
            </c:ext>
          </c:extLst>
        </c:ser>
        <c:dLbls>
          <c:showLegendKey val="0"/>
          <c:showVal val="0"/>
          <c:showCatName val="0"/>
          <c:showSerName val="0"/>
          <c:showPercent val="0"/>
          <c:showBubbleSize val="0"/>
        </c:dLbls>
        <c:gapWidth val="219"/>
        <c:overlap val="-27"/>
        <c:axId val="1426601984"/>
        <c:axId val="1426598144"/>
      </c:barChart>
      <c:catAx>
        <c:axId val="1426601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Country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K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426598144"/>
        <c:crosses val="autoZero"/>
        <c:auto val="1"/>
        <c:lblAlgn val="ctr"/>
        <c:lblOffset val="100"/>
        <c:noMultiLvlLbl val="0"/>
      </c:catAx>
      <c:valAx>
        <c:axId val="142659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Account Ownership(%)</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K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crossAx val="1426601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K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K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A2EC7-7797-443E-AD46-A7F3E056F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46</Pages>
  <Words>9550</Words>
  <Characters>58407</Characters>
  <Application>Microsoft Office Word</Application>
  <DocSecurity>0</DocSecurity>
  <Lines>1217</Lines>
  <Paragraphs>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Justus Jaoro</dc:creator>
  <cp:lastModifiedBy>Glories Ilondanga</cp:lastModifiedBy>
  <cp:revision>19</cp:revision>
  <dcterms:created xsi:type="dcterms:W3CDTF">2025-05-31T05:47:00Z</dcterms:created>
  <dcterms:modified xsi:type="dcterms:W3CDTF">2025-06-12T14:58:00Z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0ce3841c-d4fa-476e-bdb1-26422c72776b</vt:lpwstr>
  </property>
</Properties>
</file>