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BF5" w:rsidRPr="00094544" w:rsidRDefault="00A51CC1" w:rsidP="002E49C6">
      <w:pPr>
        <w:jc w:val="center"/>
        <w:rPr>
          <w:rStyle w:val="fontstyle01"/>
          <w:rFonts w:ascii="Times New Roman" w:hAnsi="Times New Roman" w:cs="Times New Roman"/>
          <w:b/>
          <w:sz w:val="32"/>
          <w:szCs w:val="32"/>
        </w:rPr>
      </w:pPr>
      <w:bookmarkStart w:id="0" w:name="_GoBack"/>
      <w:bookmarkEnd w:id="0"/>
      <w:r w:rsidRPr="00094544">
        <w:rPr>
          <w:rStyle w:val="fontstyle01"/>
          <w:rFonts w:ascii="Times New Roman" w:hAnsi="Times New Roman" w:cs="Times New Roman"/>
          <w:b/>
          <w:sz w:val="32"/>
          <w:szCs w:val="32"/>
        </w:rPr>
        <w:t>T</w:t>
      </w:r>
      <w:r w:rsidR="0044437C" w:rsidRPr="00094544">
        <w:rPr>
          <w:rStyle w:val="fontstyle01"/>
          <w:rFonts w:ascii="Times New Roman" w:hAnsi="Times New Roman" w:cs="Times New Roman"/>
          <w:b/>
          <w:sz w:val="32"/>
          <w:szCs w:val="32"/>
        </w:rPr>
        <w:t>he</w:t>
      </w:r>
      <w:r w:rsidRPr="00094544">
        <w:rPr>
          <w:rStyle w:val="fontstyle01"/>
          <w:rFonts w:ascii="Times New Roman" w:hAnsi="Times New Roman" w:cs="Times New Roman"/>
          <w:b/>
          <w:sz w:val="32"/>
          <w:szCs w:val="32"/>
        </w:rPr>
        <w:t xml:space="preserve"> D</w:t>
      </w:r>
      <w:r w:rsidR="00EF23E0" w:rsidRPr="00094544">
        <w:rPr>
          <w:rStyle w:val="fontstyle01"/>
          <w:rFonts w:ascii="Times New Roman" w:hAnsi="Times New Roman" w:cs="Times New Roman"/>
          <w:b/>
          <w:sz w:val="32"/>
          <w:szCs w:val="32"/>
        </w:rPr>
        <w:t>eterminants of the Adoption o</w:t>
      </w:r>
      <w:r w:rsidR="0044437C" w:rsidRPr="00094544">
        <w:rPr>
          <w:rStyle w:val="fontstyle01"/>
          <w:rFonts w:ascii="Times New Roman" w:hAnsi="Times New Roman" w:cs="Times New Roman"/>
          <w:b/>
          <w:sz w:val="32"/>
          <w:szCs w:val="32"/>
        </w:rPr>
        <w:t>f</w:t>
      </w:r>
      <w:r w:rsidR="00E302BA" w:rsidRPr="00094544">
        <w:rPr>
          <w:rStyle w:val="fontstyle01"/>
          <w:rFonts w:ascii="Times New Roman" w:hAnsi="Times New Roman" w:cs="Times New Roman"/>
          <w:b/>
          <w:sz w:val="32"/>
          <w:szCs w:val="32"/>
        </w:rPr>
        <w:t xml:space="preserve"> </w:t>
      </w:r>
      <w:r w:rsidR="00EF23E0" w:rsidRPr="00094544">
        <w:rPr>
          <w:rStyle w:val="fontstyle01"/>
          <w:rFonts w:ascii="Times New Roman" w:hAnsi="Times New Roman" w:cs="Times New Roman"/>
          <w:b/>
          <w:sz w:val="32"/>
          <w:szCs w:val="32"/>
        </w:rPr>
        <w:t>Mobile Money i</w:t>
      </w:r>
      <w:r w:rsidR="0044437C" w:rsidRPr="00094544">
        <w:rPr>
          <w:rStyle w:val="fontstyle01"/>
          <w:rFonts w:ascii="Times New Roman" w:hAnsi="Times New Roman" w:cs="Times New Roman"/>
          <w:b/>
          <w:sz w:val="32"/>
          <w:szCs w:val="32"/>
        </w:rPr>
        <w:t>n Cameroon</w:t>
      </w:r>
    </w:p>
    <w:p w:rsidR="005F362E" w:rsidRPr="0092412B" w:rsidRDefault="005F362E" w:rsidP="002E49C6">
      <w:pPr>
        <w:jc w:val="center"/>
        <w:rPr>
          <w:rStyle w:val="fontstyle01"/>
          <w:rFonts w:ascii="Times New Roman" w:hAnsi="Times New Roman" w:cs="Times New Roman"/>
          <w:b/>
          <w:i/>
          <w:sz w:val="32"/>
          <w:szCs w:val="32"/>
        </w:rPr>
      </w:pPr>
    </w:p>
    <w:p w:rsidR="00A51CC1" w:rsidRPr="0092412B" w:rsidRDefault="0092412B" w:rsidP="00E302BA">
      <w:pPr>
        <w:jc w:val="both"/>
        <w:rPr>
          <w:rStyle w:val="fontstyle01"/>
          <w:rFonts w:ascii="Times New Roman" w:hAnsi="Times New Roman" w:cs="Times New Roman"/>
          <w:sz w:val="20"/>
          <w:szCs w:val="20"/>
        </w:rPr>
      </w:pPr>
      <w:r w:rsidRPr="0092412B">
        <w:rPr>
          <w:rStyle w:val="fontstyle01"/>
          <w:rFonts w:ascii="Times New Roman" w:hAnsi="Times New Roman" w:cs="Times New Roman"/>
          <w:sz w:val="20"/>
          <w:szCs w:val="20"/>
        </w:rPr>
        <w:t>Mbenga Bindop Kunz Modeste</w:t>
      </w:r>
      <w:r>
        <w:rPr>
          <w:rStyle w:val="Appelnotedebasdep"/>
          <w:rFonts w:ascii="Times New Roman" w:hAnsi="Times New Roman" w:cs="Times New Roman"/>
          <w:color w:val="000000"/>
          <w:sz w:val="20"/>
          <w:szCs w:val="20"/>
        </w:rPr>
        <w:footnoteReference w:id="1"/>
      </w:r>
      <w:r w:rsidRPr="0092412B">
        <w:rPr>
          <w:rStyle w:val="fontstyle01"/>
          <w:rFonts w:ascii="Times New Roman" w:hAnsi="Times New Roman" w:cs="Times New Roman"/>
          <w:sz w:val="20"/>
          <w:szCs w:val="20"/>
        </w:rPr>
        <w:t>; Ambombo Bella Généviève La Reine</w:t>
      </w:r>
      <w:r>
        <w:rPr>
          <w:rStyle w:val="Appelnotedebasdep"/>
          <w:rFonts w:ascii="Times New Roman" w:hAnsi="Times New Roman" w:cs="Times New Roman"/>
          <w:color w:val="000000"/>
          <w:sz w:val="20"/>
          <w:szCs w:val="20"/>
        </w:rPr>
        <w:footnoteReference w:id="2"/>
      </w:r>
      <w:r w:rsidR="005F362E">
        <w:rPr>
          <w:rStyle w:val="fontstyle01"/>
          <w:rFonts w:ascii="Times New Roman" w:hAnsi="Times New Roman" w:cs="Times New Roman"/>
          <w:sz w:val="20"/>
          <w:szCs w:val="20"/>
        </w:rPr>
        <w:t>; Atangana Ondoa Henri</w:t>
      </w:r>
      <w:r w:rsidR="005F362E">
        <w:rPr>
          <w:rStyle w:val="Appelnotedebasdep"/>
          <w:rFonts w:ascii="Times New Roman" w:hAnsi="Times New Roman" w:cs="Times New Roman"/>
          <w:color w:val="000000"/>
          <w:sz w:val="20"/>
          <w:szCs w:val="20"/>
        </w:rPr>
        <w:footnoteReference w:id="3"/>
      </w:r>
    </w:p>
    <w:p w:rsidR="004449D4" w:rsidRDefault="004449D4" w:rsidP="00E302BA">
      <w:pPr>
        <w:jc w:val="both"/>
        <w:rPr>
          <w:rStyle w:val="fontstyle01"/>
          <w:rFonts w:ascii="Times New Roman" w:hAnsi="Times New Roman" w:cs="Times New Roman"/>
          <w:b/>
          <w:sz w:val="24"/>
          <w:szCs w:val="24"/>
        </w:rPr>
      </w:pPr>
    </w:p>
    <w:p w:rsidR="00A51CC1" w:rsidRPr="0092412B" w:rsidRDefault="00A51CC1" w:rsidP="00E302BA">
      <w:pPr>
        <w:jc w:val="both"/>
        <w:rPr>
          <w:rStyle w:val="fontstyle01"/>
          <w:rFonts w:ascii="Times New Roman" w:hAnsi="Times New Roman" w:cs="Times New Roman"/>
          <w:b/>
          <w:sz w:val="24"/>
          <w:szCs w:val="24"/>
        </w:rPr>
      </w:pPr>
      <w:r w:rsidRPr="0092412B">
        <w:rPr>
          <w:rStyle w:val="fontstyle01"/>
          <w:rFonts w:ascii="Times New Roman" w:hAnsi="Times New Roman" w:cs="Times New Roman"/>
          <w:b/>
          <w:sz w:val="24"/>
          <w:szCs w:val="24"/>
        </w:rPr>
        <w:t>Abstract</w:t>
      </w:r>
    </w:p>
    <w:p w:rsidR="0092412B" w:rsidRPr="00BC249B" w:rsidRDefault="0092412B" w:rsidP="0092412B">
      <w:pPr>
        <w:spacing w:before="100" w:beforeAutospacing="1" w:after="100" w:afterAutospacing="1" w:line="360" w:lineRule="auto"/>
        <w:jc w:val="both"/>
        <w:rPr>
          <w:rFonts w:ascii="Times New Roman" w:hAnsi="Times New Roman" w:cs="Times New Roman"/>
          <w:color w:val="000000"/>
          <w:sz w:val="24"/>
          <w:szCs w:val="24"/>
        </w:rPr>
      </w:pPr>
      <w:r w:rsidRPr="0092412B">
        <w:rPr>
          <w:rFonts w:ascii="Times New Roman" w:eastAsia="Times New Roman" w:hAnsi="Times New Roman" w:cs="Times New Roman"/>
          <w:sz w:val="24"/>
          <w:szCs w:val="24"/>
          <w:lang w:val="fr-FR" w:eastAsia="fr-FR"/>
        </w:rPr>
        <w:t xml:space="preserve">This </w:t>
      </w:r>
      <w:r w:rsidR="00BC249B">
        <w:rPr>
          <w:rFonts w:ascii="Times New Roman" w:eastAsia="Times New Roman" w:hAnsi="Times New Roman" w:cs="Times New Roman"/>
          <w:sz w:val="24"/>
          <w:szCs w:val="24"/>
          <w:lang w:val="fr-FR" w:eastAsia="fr-FR"/>
        </w:rPr>
        <w:t>paper</w:t>
      </w:r>
      <w:r w:rsidRPr="0092412B">
        <w:rPr>
          <w:rFonts w:ascii="Times New Roman" w:eastAsia="Times New Roman" w:hAnsi="Times New Roman" w:cs="Times New Roman"/>
          <w:sz w:val="24"/>
          <w:szCs w:val="24"/>
          <w:lang w:val="fr-FR" w:eastAsia="fr-FR"/>
        </w:rPr>
        <w:t xml:space="preserve"> analyzes the determinants of the adoption of mobile money services in Cameroon, marked by strong competition between three main operators: Orange, MTN and Express-Union. Unlike much of the literature, which limits it</w:t>
      </w:r>
      <w:r w:rsidR="00BC249B">
        <w:rPr>
          <w:rFonts w:ascii="Times New Roman" w:eastAsia="Times New Roman" w:hAnsi="Times New Roman" w:cs="Times New Roman"/>
          <w:sz w:val="24"/>
          <w:szCs w:val="24"/>
          <w:lang w:val="fr-FR" w:eastAsia="fr-FR"/>
        </w:rPr>
        <w:t xml:space="preserve"> </w:t>
      </w:r>
      <w:r w:rsidRPr="0092412B">
        <w:rPr>
          <w:rFonts w:ascii="Times New Roman" w:eastAsia="Times New Roman" w:hAnsi="Times New Roman" w:cs="Times New Roman"/>
          <w:sz w:val="24"/>
          <w:szCs w:val="24"/>
          <w:lang w:val="fr-FR" w:eastAsia="fr-FR"/>
        </w:rPr>
        <w:t>self to a binary approach to usage (user/non-user), this research proposes a detailed analysis of the different possible combinations of usage of the available services</w:t>
      </w:r>
      <w:r w:rsidRPr="00223035">
        <w:rPr>
          <w:rFonts w:ascii="Times New Roman" w:eastAsia="Times New Roman" w:hAnsi="Times New Roman" w:cs="Times New Roman"/>
          <w:sz w:val="24"/>
          <w:szCs w:val="24"/>
          <w:lang w:val="fr-FR" w:eastAsia="fr-FR"/>
        </w:rPr>
        <w:t xml:space="preserve">. </w:t>
      </w:r>
      <w:r w:rsidR="00BC249B" w:rsidRPr="00223035">
        <w:rPr>
          <w:rFonts w:ascii="Times New Roman" w:hAnsi="Times New Roman" w:cs="Times New Roman"/>
          <w:color w:val="000000"/>
          <w:sz w:val="24"/>
          <w:szCs w:val="24"/>
        </w:rPr>
        <w:t>The data used come from the « FinScope Consommateur Cameroun » Survey carried out in 2017 by the National Institute of Statistics (INS)</w:t>
      </w:r>
      <w:r w:rsidR="00223035">
        <w:rPr>
          <w:rFonts w:ascii="Times New Roman" w:eastAsia="Times New Roman" w:hAnsi="Times New Roman" w:cs="Times New Roman"/>
          <w:sz w:val="24"/>
          <w:szCs w:val="24"/>
          <w:lang w:val="fr-FR" w:eastAsia="fr-FR"/>
        </w:rPr>
        <w:t xml:space="preserve"> representing 2984 individuals.</w:t>
      </w:r>
      <w:r w:rsidRPr="00223035">
        <w:rPr>
          <w:rFonts w:ascii="Times New Roman" w:eastAsia="Times New Roman" w:hAnsi="Times New Roman" w:cs="Times New Roman"/>
          <w:sz w:val="24"/>
          <w:szCs w:val="24"/>
          <w:lang w:val="fr-FR" w:eastAsia="fr-FR"/>
        </w:rPr>
        <w:t xml:space="preserve"> </w:t>
      </w:r>
      <w:r w:rsidR="00223035" w:rsidRPr="00223035">
        <w:rPr>
          <w:rFonts w:ascii="Times New Roman" w:eastAsia="Times New Roman" w:hAnsi="Times New Roman" w:cs="Times New Roman"/>
          <w:sz w:val="24"/>
          <w:szCs w:val="24"/>
          <w:lang w:val="fr-FR" w:eastAsia="fr-FR"/>
        </w:rPr>
        <w:t>The study identifies the socioeconomic profiles associated with each mode of use using a series of logistic regressions derived from utility theory and t</w:t>
      </w:r>
      <w:r w:rsidR="00223035">
        <w:rPr>
          <w:rFonts w:ascii="Times New Roman" w:eastAsia="Times New Roman" w:hAnsi="Times New Roman" w:cs="Times New Roman"/>
          <w:sz w:val="24"/>
          <w:szCs w:val="24"/>
          <w:lang w:val="fr-FR" w:eastAsia="fr-FR"/>
        </w:rPr>
        <w:t>echnology adoption models (TAM)</w:t>
      </w:r>
      <w:r w:rsidRPr="00223035">
        <w:rPr>
          <w:rFonts w:ascii="Times New Roman" w:eastAsia="Times New Roman" w:hAnsi="Times New Roman" w:cs="Times New Roman"/>
          <w:sz w:val="24"/>
          <w:szCs w:val="24"/>
          <w:lang w:val="fr-FR" w:eastAsia="fr-FR"/>
        </w:rPr>
        <w:t>.</w:t>
      </w:r>
      <w:r w:rsidRPr="0092412B">
        <w:rPr>
          <w:rFonts w:ascii="Times New Roman" w:eastAsia="Times New Roman" w:hAnsi="Times New Roman" w:cs="Times New Roman"/>
          <w:sz w:val="24"/>
          <w:szCs w:val="24"/>
          <w:lang w:val="fr-FR" w:eastAsia="fr-FR"/>
        </w:rPr>
        <w:t xml:space="preserve"> </w:t>
      </w:r>
      <w:r w:rsidR="00C41A2C" w:rsidRPr="00C41A2C">
        <w:rPr>
          <w:rFonts w:ascii="Times New Roman" w:eastAsia="Times New Roman" w:hAnsi="Times New Roman" w:cs="Times New Roman"/>
          <w:sz w:val="24"/>
          <w:szCs w:val="24"/>
          <w:lang w:val="fr-FR" w:eastAsia="fr-FR"/>
        </w:rPr>
        <w:t>We use the approach via multinomial model marked by exhaustive treatment in each mode of adoption and or use.</w:t>
      </w:r>
      <w:r w:rsidR="00C41A2C">
        <w:rPr>
          <w:rFonts w:ascii="Times New Roman" w:eastAsia="Times New Roman" w:hAnsi="Times New Roman" w:cs="Times New Roman"/>
          <w:sz w:val="24"/>
          <w:szCs w:val="24"/>
          <w:lang w:val="fr-FR" w:eastAsia="fr-FR"/>
        </w:rPr>
        <w:t xml:space="preserve"> </w:t>
      </w:r>
      <w:r w:rsidRPr="0092412B">
        <w:rPr>
          <w:rFonts w:ascii="Times New Roman" w:eastAsia="Times New Roman" w:hAnsi="Times New Roman" w:cs="Times New Roman"/>
          <w:sz w:val="24"/>
          <w:szCs w:val="24"/>
          <w:lang w:val="fr-FR" w:eastAsia="fr-FR"/>
        </w:rPr>
        <w:t>The results reveal that factors such as telephone use, level of education, income, place of residence and gender influence adoption choices differently depending on whether services are used exclusively or in combination. For example, exc</w:t>
      </w:r>
      <w:r>
        <w:rPr>
          <w:rFonts w:ascii="Times New Roman" w:eastAsia="Times New Roman" w:hAnsi="Times New Roman" w:cs="Times New Roman"/>
          <w:sz w:val="24"/>
          <w:szCs w:val="24"/>
          <w:lang w:val="fr-FR" w:eastAsia="fr-FR"/>
        </w:rPr>
        <w:t xml:space="preserve">lusive use of the Express-Union </w:t>
      </w:r>
      <w:r w:rsidRPr="0092412B">
        <w:rPr>
          <w:rFonts w:ascii="Times New Roman" w:eastAsia="Times New Roman" w:hAnsi="Times New Roman" w:cs="Times New Roman"/>
          <w:sz w:val="24"/>
          <w:szCs w:val="24"/>
          <w:lang w:val="fr-FR" w:eastAsia="fr-FR"/>
        </w:rPr>
        <w:t>service is more associated with precarious populations, while the combination of Orange and MTN services is more common among educated and urban individuals. One of the main contributions of this study lies in the combinatorial multinomial approach, which overcomes the limitations of conventional analyses by taking into account the competitive structure of the market. The practical implications suggest that financial inclusion strategies need to be differentiated according to user profiles and adapted to the competitive reality of services. In addition, the study highlights the importance of public policies that promote interoperability, tariff transparency and access to information to encourage more equitable adop</w:t>
      </w:r>
      <w:r>
        <w:rPr>
          <w:rFonts w:ascii="Times New Roman" w:eastAsia="Times New Roman" w:hAnsi="Times New Roman" w:cs="Times New Roman"/>
          <w:sz w:val="24"/>
          <w:szCs w:val="24"/>
          <w:lang w:val="fr-FR" w:eastAsia="fr-FR"/>
        </w:rPr>
        <w:t xml:space="preserve">tion of mobile money services. </w:t>
      </w:r>
    </w:p>
    <w:p w:rsidR="0092412B" w:rsidRDefault="0092412B" w:rsidP="0092412B">
      <w:pPr>
        <w:spacing w:before="100" w:beforeAutospacing="1" w:after="100" w:afterAutospacing="1" w:line="360" w:lineRule="auto"/>
        <w:jc w:val="both"/>
        <w:rPr>
          <w:rFonts w:ascii="Times New Roman" w:eastAsia="Times New Roman" w:hAnsi="Times New Roman" w:cs="Times New Roman"/>
          <w:sz w:val="24"/>
          <w:szCs w:val="24"/>
          <w:lang w:val="fr-FR" w:eastAsia="fr-FR"/>
        </w:rPr>
      </w:pPr>
      <w:r w:rsidRPr="0092412B">
        <w:rPr>
          <w:rFonts w:ascii="Times New Roman" w:eastAsia="Times New Roman" w:hAnsi="Times New Roman" w:cs="Times New Roman"/>
          <w:b/>
          <w:sz w:val="24"/>
          <w:szCs w:val="24"/>
          <w:lang w:val="fr-FR" w:eastAsia="fr-FR"/>
        </w:rPr>
        <w:t>Keywords:</w:t>
      </w:r>
      <w:r w:rsidRPr="0092412B">
        <w:rPr>
          <w:rFonts w:ascii="Times New Roman" w:eastAsia="Times New Roman" w:hAnsi="Times New Roman" w:cs="Times New Roman"/>
          <w:sz w:val="24"/>
          <w:szCs w:val="24"/>
          <w:lang w:val="fr-FR" w:eastAsia="fr-FR"/>
        </w:rPr>
        <w:t xml:space="preserve"> mob</w:t>
      </w:r>
      <w:r w:rsidR="00482828">
        <w:rPr>
          <w:rFonts w:ascii="Times New Roman" w:eastAsia="Times New Roman" w:hAnsi="Times New Roman" w:cs="Times New Roman"/>
          <w:sz w:val="24"/>
          <w:szCs w:val="24"/>
          <w:lang w:val="fr-FR" w:eastAsia="fr-FR"/>
        </w:rPr>
        <w:t>ile money, adoption,</w:t>
      </w:r>
      <w:r w:rsidR="007B08AE">
        <w:rPr>
          <w:rFonts w:ascii="Times New Roman" w:eastAsia="Times New Roman" w:hAnsi="Times New Roman" w:cs="Times New Roman"/>
          <w:sz w:val="24"/>
          <w:szCs w:val="24"/>
          <w:lang w:val="fr-FR" w:eastAsia="fr-FR"/>
        </w:rPr>
        <w:t xml:space="preserve"> use,</w:t>
      </w:r>
      <w:r w:rsidR="00482828">
        <w:rPr>
          <w:rFonts w:ascii="Times New Roman" w:eastAsia="Times New Roman" w:hAnsi="Times New Roman" w:cs="Times New Roman"/>
          <w:sz w:val="24"/>
          <w:szCs w:val="24"/>
          <w:lang w:val="fr-FR" w:eastAsia="fr-FR"/>
        </w:rPr>
        <w:t xml:space="preserve"> </w:t>
      </w:r>
      <w:r w:rsidR="00C41A2C">
        <w:rPr>
          <w:rFonts w:ascii="Times New Roman" w:eastAsia="Times New Roman" w:hAnsi="Times New Roman" w:cs="Times New Roman"/>
          <w:sz w:val="24"/>
          <w:szCs w:val="24"/>
          <w:lang w:val="fr-FR" w:eastAsia="fr-FR"/>
        </w:rPr>
        <w:t>multinomial model</w:t>
      </w:r>
      <w:r w:rsidRPr="0092412B">
        <w:rPr>
          <w:rFonts w:ascii="Times New Roman" w:eastAsia="Times New Roman" w:hAnsi="Times New Roman" w:cs="Times New Roman"/>
          <w:sz w:val="24"/>
          <w:szCs w:val="24"/>
          <w:lang w:val="fr-FR" w:eastAsia="fr-FR"/>
        </w:rPr>
        <w:t>, Cameroon.</w:t>
      </w:r>
    </w:p>
    <w:p w:rsidR="00094544" w:rsidRPr="00C41A2C" w:rsidRDefault="00094544" w:rsidP="00C41A2C">
      <w:pPr>
        <w:spacing w:after="0" w:line="276" w:lineRule="auto"/>
        <w:ind w:right="-1"/>
        <w:rPr>
          <w:rStyle w:val="fontstyle01"/>
          <w:rFonts w:ascii="Times New Roman" w:hAnsi="Times New Roman" w:cs="Times New Roman"/>
          <w:i/>
          <w:iCs/>
          <w:color w:val="auto"/>
          <w:sz w:val="22"/>
          <w:szCs w:val="22"/>
        </w:rPr>
      </w:pPr>
      <w:r w:rsidRPr="00453104">
        <w:rPr>
          <w:rFonts w:ascii="Times New Roman" w:hAnsi="Times New Roman" w:cs="Times New Roman"/>
          <w:b/>
          <w:bCs/>
          <w:i/>
          <w:iCs/>
        </w:rPr>
        <w:t xml:space="preserve">JEL Classification: </w:t>
      </w:r>
      <w:r w:rsidR="00482828">
        <w:rPr>
          <w:rFonts w:ascii="Times New Roman" w:hAnsi="Times New Roman" w:cs="Times New Roman"/>
          <w:i/>
          <w:iCs/>
        </w:rPr>
        <w:t>O31, O33</w:t>
      </w:r>
    </w:p>
    <w:p w:rsidR="00A51CC1" w:rsidRPr="00E302BA" w:rsidRDefault="00A51CC1" w:rsidP="00E302BA">
      <w:pPr>
        <w:pStyle w:val="Paragraphedeliste"/>
        <w:numPr>
          <w:ilvl w:val="0"/>
          <w:numId w:val="1"/>
        </w:numPr>
        <w:jc w:val="both"/>
        <w:rPr>
          <w:rFonts w:ascii="Times New Roman" w:hAnsi="Times New Roman" w:cs="Times New Roman"/>
          <w:b/>
          <w:bCs/>
          <w:color w:val="000000"/>
          <w:sz w:val="24"/>
          <w:szCs w:val="24"/>
        </w:rPr>
      </w:pPr>
      <w:r w:rsidRPr="00E302BA">
        <w:rPr>
          <w:rFonts w:ascii="Times New Roman" w:hAnsi="Times New Roman" w:cs="Times New Roman"/>
          <w:b/>
          <w:bCs/>
          <w:color w:val="000000"/>
          <w:sz w:val="24"/>
          <w:szCs w:val="24"/>
        </w:rPr>
        <w:lastRenderedPageBreak/>
        <w:t>Introduction</w:t>
      </w:r>
    </w:p>
    <w:p w:rsidR="000A3870" w:rsidRPr="00E302BA" w:rsidRDefault="000A3870" w:rsidP="00E302BA">
      <w:pPr>
        <w:pStyle w:val="Paragraphedeliste"/>
        <w:jc w:val="both"/>
        <w:rPr>
          <w:rFonts w:ascii="Times New Roman" w:hAnsi="Times New Roman" w:cs="Times New Roman"/>
          <w:b/>
          <w:bCs/>
          <w:color w:val="000000"/>
          <w:sz w:val="24"/>
          <w:szCs w:val="24"/>
        </w:rPr>
      </w:pPr>
    </w:p>
    <w:p w:rsidR="00A51CC1" w:rsidRPr="00E302BA" w:rsidRDefault="00A51CC1" w:rsidP="00E302BA">
      <w:pPr>
        <w:spacing w:line="360" w:lineRule="auto"/>
        <w:jc w:val="both"/>
        <w:rPr>
          <w:rFonts w:ascii="Times New Roman" w:hAnsi="Times New Roman" w:cs="Times New Roman"/>
          <w:color w:val="000000"/>
          <w:sz w:val="24"/>
          <w:szCs w:val="24"/>
        </w:rPr>
      </w:pPr>
      <w:r w:rsidRPr="00E302BA">
        <w:rPr>
          <w:rFonts w:ascii="Times New Roman" w:hAnsi="Times New Roman" w:cs="Times New Roman"/>
          <w:color w:val="000000"/>
          <w:sz w:val="24"/>
          <w:szCs w:val="24"/>
        </w:rPr>
        <w:t>The importance of financial services tends to make mobile money an essential tool for the financial integration of unbanked and underbanked populations. Mobile financial services offer convenient acce</w:t>
      </w:r>
      <w:r w:rsidR="00E302BA">
        <w:rPr>
          <w:rFonts w:ascii="Times New Roman" w:hAnsi="Times New Roman" w:cs="Times New Roman"/>
          <w:color w:val="000000"/>
          <w:sz w:val="24"/>
          <w:szCs w:val="24"/>
        </w:rPr>
        <w:t>ss to money transfers, payments</w:t>
      </w:r>
      <w:r w:rsidRPr="00E302BA">
        <w:rPr>
          <w:rFonts w:ascii="Times New Roman" w:hAnsi="Times New Roman" w:cs="Times New Roman"/>
          <w:color w:val="000000"/>
          <w:sz w:val="24"/>
          <w:szCs w:val="24"/>
        </w:rPr>
        <w:t xml:space="preserve">, savings, and credit. Also, through mobile money, providers </w:t>
      </w:r>
      <w:r w:rsidR="00B14EEA" w:rsidRPr="00E302BA">
        <w:rPr>
          <w:rFonts w:ascii="Times New Roman" w:hAnsi="Times New Roman" w:cs="Times New Roman"/>
          <w:color w:val="000000"/>
          <w:sz w:val="24"/>
          <w:szCs w:val="24"/>
        </w:rPr>
        <w:t xml:space="preserve">can </w:t>
      </w:r>
      <w:r w:rsidR="00B14EEA">
        <w:rPr>
          <w:rFonts w:ascii="Times New Roman" w:hAnsi="Times New Roman" w:cs="Times New Roman"/>
          <w:color w:val="000000"/>
          <w:sz w:val="24"/>
          <w:szCs w:val="24"/>
        </w:rPr>
        <w:t>improve</w:t>
      </w:r>
      <w:r w:rsidRPr="00E302BA">
        <w:rPr>
          <w:rFonts w:ascii="Times New Roman" w:hAnsi="Times New Roman" w:cs="Times New Roman"/>
          <w:color w:val="000000"/>
          <w:sz w:val="24"/>
          <w:szCs w:val="24"/>
        </w:rPr>
        <w:t xml:space="preserve"> their offerings to better meet the</w:t>
      </w:r>
      <w:r w:rsidR="00E302BA">
        <w:rPr>
          <w:rFonts w:ascii="Times New Roman" w:hAnsi="Times New Roman" w:cs="Times New Roman"/>
          <w:color w:val="000000"/>
          <w:sz w:val="24"/>
          <w:szCs w:val="24"/>
        </w:rPr>
        <w:t xml:space="preserve"> needs of potential users. Thus</w:t>
      </w:r>
      <w:r w:rsidRPr="00E302BA">
        <w:rPr>
          <w:rFonts w:ascii="Times New Roman" w:hAnsi="Times New Roman" w:cs="Times New Roman"/>
          <w:color w:val="000000"/>
          <w:sz w:val="24"/>
          <w:szCs w:val="24"/>
        </w:rPr>
        <w:t>, poor populations tend to benefit from the satisfaction of their needs</w:t>
      </w:r>
      <w:r w:rsidR="00E302BA">
        <w:rPr>
          <w:rFonts w:ascii="Times New Roman" w:hAnsi="Times New Roman" w:cs="Times New Roman"/>
          <w:color w:val="000000"/>
          <w:sz w:val="24"/>
          <w:szCs w:val="24"/>
        </w:rPr>
        <w:t xml:space="preserve"> </w:t>
      </w:r>
      <w:r w:rsidRPr="00E302BA">
        <w:rPr>
          <w:rFonts w:ascii="Times New Roman" w:hAnsi="Times New Roman" w:cs="Times New Roman"/>
          <w:color w:val="000000"/>
          <w:sz w:val="24"/>
          <w:szCs w:val="24"/>
        </w:rPr>
        <w:t xml:space="preserve">through the reduction of transaction costs offered by mobile money services, and the expansion of geographic coverage of these services in neglected areas. Mobile telephony is essential in accessing these benefits. With a penetration rate of approximately 80% in Cameroon (INS, 2016), mobile telephony presents </w:t>
      </w:r>
      <w:r w:rsidR="00B14EEA" w:rsidRPr="00E302BA">
        <w:rPr>
          <w:rFonts w:ascii="Times New Roman" w:hAnsi="Times New Roman" w:cs="Times New Roman"/>
          <w:color w:val="000000"/>
          <w:sz w:val="24"/>
          <w:szCs w:val="24"/>
        </w:rPr>
        <w:t xml:space="preserve">the </w:t>
      </w:r>
      <w:r w:rsidR="00B14EEA">
        <w:rPr>
          <w:rFonts w:ascii="Times New Roman" w:hAnsi="Times New Roman" w:cs="Times New Roman"/>
          <w:color w:val="000000"/>
          <w:sz w:val="24"/>
          <w:szCs w:val="24"/>
        </w:rPr>
        <w:t>appropriate</w:t>
      </w:r>
      <w:r w:rsidRPr="00E302BA">
        <w:rPr>
          <w:rFonts w:ascii="Times New Roman" w:hAnsi="Times New Roman" w:cs="Times New Roman"/>
          <w:color w:val="000000"/>
          <w:sz w:val="24"/>
          <w:szCs w:val="24"/>
        </w:rPr>
        <w:t xml:space="preserve"> profile of an effective lever for combating the exclusion of vulnerable populations from the financial system. Its ability to encourage and convince these populations to adopt mobile money services is not negligible. This is because of its power to act on </w:t>
      </w:r>
      <w:r w:rsidRPr="00E302BA">
        <w:rPr>
          <w:rFonts w:ascii="Times New Roman" w:hAnsi="Times New Roman" w:cs="Times New Roman"/>
          <w:color w:val="000000"/>
          <w:sz w:val="24"/>
          <w:szCs w:val="24"/>
        </w:rPr>
        <w:br/>
        <w:t xml:space="preserve">the accessibility of services, on user confidence and the costs of using services. The literature classifies these factors of the decision to adopt a technology as environmental factors. Indeed, the literature identifies three main explanatory factors for the adoption of mobile financial services. Environmental factors include the availability and accessibility of information </w:t>
      </w:r>
      <w:r w:rsidRPr="00E302BA">
        <w:rPr>
          <w:rFonts w:ascii="Times New Roman" w:hAnsi="Times New Roman" w:cs="Times New Roman"/>
          <w:color w:val="000000"/>
          <w:sz w:val="24"/>
          <w:szCs w:val="24"/>
        </w:rPr>
        <w:br/>
        <w:t xml:space="preserve">on the operation of services; user confidence in the technology and the costs associated with its use </w:t>
      </w:r>
      <w:r w:rsidR="00720710">
        <w:rPr>
          <w:rFonts w:ascii="Times New Roman" w:hAnsi="Times New Roman" w:cs="Times New Roman"/>
          <w:color w:val="000000" w:themeColor="text1"/>
          <w:sz w:val="24"/>
          <w:szCs w:val="24"/>
        </w:rPr>
        <w:fldChar w:fldCharType="begin" w:fldLock="1"/>
      </w:r>
      <w:r w:rsidR="00141FCD">
        <w:rPr>
          <w:rFonts w:ascii="Times New Roman" w:hAnsi="Times New Roman" w:cs="Times New Roman"/>
          <w:color w:val="000000" w:themeColor="text1"/>
          <w:sz w:val="24"/>
          <w:szCs w:val="24"/>
        </w:rPr>
        <w:instrText>ADDIN CSL_CITATION {"citationItems":[{"id":"ITEM-1","itemData":{"author":[{"dropping-particle":"","family":"Geroski","given":"Paul A","non-dropping-particle":"","parse-names":false,"suffix":""}],"container-title":"Research Policy","id":"ITEM-1","issue":"4-5","issued":{"date-parts":[["2000"]]},"page":"603-625","title":"Models of technology diffusion","type":"article-journal","volume":"29"},"uris":["http://www.mendeley.com/documents/?uuid=2bc19003-54a8-4f27-b0a1-2531f5258c7f"]}],"mendeley":{"formattedCitation":"(Geroski, 2000)","plainTextFormattedCitation":"(Geroski, 2000)","previouslyFormattedCitation":"(Geroski, 2000)"},"properties":{"noteIndex":0},"schema":"https://github.com/citation-style-language/schema/raw/master/csl-citation.json"}</w:instrText>
      </w:r>
      <w:r w:rsidR="00720710">
        <w:rPr>
          <w:rFonts w:ascii="Times New Roman" w:hAnsi="Times New Roman" w:cs="Times New Roman"/>
          <w:color w:val="000000" w:themeColor="text1"/>
          <w:sz w:val="24"/>
          <w:szCs w:val="24"/>
        </w:rPr>
        <w:fldChar w:fldCharType="separate"/>
      </w:r>
      <w:r w:rsidR="00720710" w:rsidRPr="00720710">
        <w:rPr>
          <w:rFonts w:ascii="Times New Roman" w:hAnsi="Times New Roman" w:cs="Times New Roman"/>
          <w:noProof/>
          <w:color w:val="000000" w:themeColor="text1"/>
          <w:sz w:val="24"/>
          <w:szCs w:val="24"/>
        </w:rPr>
        <w:t>(Geroski, 2000)</w:t>
      </w:r>
      <w:r w:rsidR="00720710">
        <w:rPr>
          <w:rFonts w:ascii="Times New Roman" w:hAnsi="Times New Roman" w:cs="Times New Roman"/>
          <w:color w:val="000000" w:themeColor="text1"/>
          <w:sz w:val="24"/>
          <w:szCs w:val="24"/>
        </w:rPr>
        <w:fldChar w:fldCharType="end"/>
      </w:r>
      <w:r w:rsidRPr="00E302BA">
        <w:rPr>
          <w:rFonts w:ascii="Times New Roman" w:hAnsi="Times New Roman" w:cs="Times New Roman"/>
          <w:color w:val="000000"/>
          <w:sz w:val="24"/>
          <w:szCs w:val="24"/>
        </w:rPr>
        <w:t xml:space="preserve">. Socioeconomic factors include the standard of living, level of education, household size, age and ownership of a mobile phone </w:t>
      </w:r>
      <w:r w:rsidR="00141FCD">
        <w:rPr>
          <w:rFonts w:ascii="Times New Roman" w:hAnsi="Times New Roman" w:cs="Times New Roman"/>
          <w:color w:val="000000" w:themeColor="text1"/>
          <w:sz w:val="24"/>
          <w:szCs w:val="24"/>
        </w:rPr>
        <w:fldChar w:fldCharType="begin" w:fldLock="1"/>
      </w:r>
      <w:r w:rsidR="00141FCD">
        <w:rPr>
          <w:rFonts w:ascii="Times New Roman" w:hAnsi="Times New Roman" w:cs="Times New Roman"/>
          <w:color w:val="000000" w:themeColor="text1"/>
          <w:sz w:val="24"/>
          <w:szCs w:val="24"/>
        </w:rPr>
        <w:instrText>ADDIN CSL_CITATION {"citationItems":[{"id":"ITEM-1","itemData":{"author":[{"dropping-particle":"","family":"Avom","given":"Désiré","non-dropping-particle":"","parse-names":false,"suffix":""},{"dropping-particle":"","family":"others","given":"","non-dropping-particle":"","parse-names":false,"suffix":""}],"container-title":"African Journal of Economic Policy","id":"ITEM-1","issue":"2","issued":{"date-parts":[["2021"]]},"page":"75-96","title":"Adoption and use of mobile money in Cameroon: a comparative analysis between Yaoundé and Douala","type":"article-journal","volume":"28"},"uris":["http://www.mendeley.com/documents/?uuid=4655c78e-4ae7-42eb-8b0c-06352815e061"]},{"id":"ITEM-2","itemData":{"DOI":"10.3917/edd.344.0083","ISBN":"9782807393646","author":[{"dropping-particle":"","family":"Meli","given":"Steve Douanla","non-dropping-particle":"","parse-names":false,"suffix":""},{"dropping-particle":"","family":"Kamga","given":"Benjamin Fomba","non-dropping-particle":"","parse-names":false,"suffix":""}],"id":"ITEM-2","issued":{"date-parts":[["2020"]]},"title":"Adoption des services financiers mobiles : une application à la ville de Yaoundé","type":"book","volume":"28"},"uris":["http://www.mendeley.com/documents/?uuid=22596fd9-bad0-4c8d-a83b-ea09b50109a3"]},{"id":"ITEM-3","itemData":{"DOI":"10.1016/j.telpol.2022.102412","ISSN":"0308-5961","author":[{"dropping-particle":"","family":"Douanla","given":"Steve","non-dropping-particle":"","parse-names":false,"suffix":""},{"dropping-particle":"","family":"Fosso","given":"Yannick","non-dropping-particle":"","parse-names":false,"suffix":""},{"dropping-particle":"","family":"Fouopi","given":"Constant","non-dropping-particle":"","parse-names":false,"suffix":""}],"container-title":"Telecommunications Policy","id":"ITEM-3","issue":"9","issued":{"date-parts":[["2022"]]},"page":"102412","publisher":"Elsevier Ltd","title":"Analysis of the socio-economic determinants of mobile money adoption and use in Cameroon","type":"article-journal","volume":"46"},"uris":["http://www.mendeley.com/documents/?uuid=b4131e1b-68ec-411b-b3af-4c3e6ad322cf"]}],"mendeley":{"formattedCitation":"(Avom &amp; others, 2021; Douanla et al., 2022; S. D. Meli &amp; Kamga, 2020)","plainTextFormattedCitation":"(Avom &amp; others, 2021; Douanla et al., 2022; S. D. Meli &amp; Kamga, 2020)","previouslyFormattedCitation":"(Avom &amp; others, 2021; Douanla et al., 2022; S. D. Meli &amp; Kamga, 2020)"},"properties":{"noteIndex":0},"schema":"https://github.com/citation-style-language/schema/raw/master/csl-citation.json"}</w:instrText>
      </w:r>
      <w:r w:rsidR="00141FCD">
        <w:rPr>
          <w:rFonts w:ascii="Times New Roman" w:hAnsi="Times New Roman" w:cs="Times New Roman"/>
          <w:color w:val="000000" w:themeColor="text1"/>
          <w:sz w:val="24"/>
          <w:szCs w:val="24"/>
        </w:rPr>
        <w:fldChar w:fldCharType="separate"/>
      </w:r>
      <w:r w:rsidR="004449D4">
        <w:rPr>
          <w:rFonts w:ascii="Times New Roman" w:hAnsi="Times New Roman" w:cs="Times New Roman"/>
          <w:noProof/>
          <w:color w:val="000000" w:themeColor="text1"/>
          <w:sz w:val="24"/>
          <w:szCs w:val="24"/>
        </w:rPr>
        <w:t>(Avom &amp; al</w:t>
      </w:r>
      <w:r w:rsidR="00141FCD" w:rsidRPr="00141FCD">
        <w:rPr>
          <w:rFonts w:ascii="Times New Roman" w:hAnsi="Times New Roman" w:cs="Times New Roman"/>
          <w:noProof/>
          <w:color w:val="000000" w:themeColor="text1"/>
          <w:sz w:val="24"/>
          <w:szCs w:val="24"/>
        </w:rPr>
        <w:t>, 2021; Douanla et al., 2022; S. D. Meli &amp; Kamga, 2020)</w:t>
      </w:r>
      <w:r w:rsidR="00141FCD">
        <w:rPr>
          <w:rFonts w:ascii="Times New Roman" w:hAnsi="Times New Roman" w:cs="Times New Roman"/>
          <w:color w:val="000000" w:themeColor="text1"/>
          <w:sz w:val="24"/>
          <w:szCs w:val="24"/>
        </w:rPr>
        <w:fldChar w:fldCharType="end"/>
      </w:r>
      <w:r w:rsidRPr="00E302BA">
        <w:rPr>
          <w:rFonts w:ascii="Times New Roman" w:hAnsi="Times New Roman" w:cs="Times New Roman"/>
          <w:color w:val="000000" w:themeColor="text1"/>
          <w:sz w:val="24"/>
          <w:szCs w:val="24"/>
        </w:rPr>
        <w:t xml:space="preserve">. </w:t>
      </w:r>
      <w:r w:rsidRPr="00E302BA">
        <w:rPr>
          <w:rFonts w:ascii="Times New Roman" w:hAnsi="Times New Roman" w:cs="Times New Roman"/>
          <w:color w:val="000000"/>
          <w:sz w:val="24"/>
          <w:szCs w:val="24"/>
        </w:rPr>
        <w:t>Regarding functional and extra-functional factors, there are convenience, design, perceived risk, perceived usefulness and ease of use</w:t>
      </w:r>
      <w:r w:rsidR="00141FCD">
        <w:rPr>
          <w:rFonts w:ascii="Times New Roman" w:hAnsi="Times New Roman" w:cs="Times New Roman"/>
          <w:color w:val="000000" w:themeColor="text1"/>
          <w:sz w:val="24"/>
          <w:szCs w:val="24"/>
        </w:rPr>
        <w:t xml:space="preserve"> </w:t>
      </w:r>
      <w:r w:rsidR="00141FCD">
        <w:rPr>
          <w:rFonts w:ascii="Times New Roman" w:hAnsi="Times New Roman" w:cs="Times New Roman"/>
          <w:color w:val="000000" w:themeColor="text1"/>
          <w:sz w:val="24"/>
          <w:szCs w:val="24"/>
        </w:rPr>
        <w:fldChar w:fldCharType="begin" w:fldLock="1"/>
      </w:r>
      <w:r w:rsidR="00141FCD">
        <w:rPr>
          <w:rFonts w:ascii="Times New Roman" w:hAnsi="Times New Roman" w:cs="Times New Roman"/>
          <w:color w:val="000000" w:themeColor="text1"/>
          <w:sz w:val="24"/>
          <w:szCs w:val="24"/>
        </w:rPr>
        <w:instrText>ADDIN CSL_CITATION {"citationItems":[{"id":"ITEM-1","itemData":{"author":[{"dropping-particle":"","family":"Lai","given":"Pei-Chen","non-dropping-particle":"","parse-names":false,"suffix":""}],"container-title":"Journal of Internet Banking and Commerce","id":"ITEM-1","issue":"S5","issued":{"date-parts":[["2016"]]},"page":"1-23","title":"Adoption of mobile banking: A review of technology acceptance model and trust","type":"article-journal","volume":"21"},"uris":["http://www.mendeley.com/documents/?uuid=657c8dd9-f566-4ebe-a140-356473ddac32"]}],"mendeley":{"formattedCitation":"(Lai, 2016)","plainTextFormattedCitation":"(Lai, 2016)","previouslyFormattedCitation":"(Lai, 2016)"},"properties":{"noteIndex":0},"schema":"https://github.com/citation-style-language/schema/raw/master/csl-citation.json"}</w:instrText>
      </w:r>
      <w:r w:rsidR="00141FCD">
        <w:rPr>
          <w:rFonts w:ascii="Times New Roman" w:hAnsi="Times New Roman" w:cs="Times New Roman"/>
          <w:color w:val="000000" w:themeColor="text1"/>
          <w:sz w:val="24"/>
          <w:szCs w:val="24"/>
        </w:rPr>
        <w:fldChar w:fldCharType="separate"/>
      </w:r>
      <w:r w:rsidR="00141FCD" w:rsidRPr="00141FCD">
        <w:rPr>
          <w:rFonts w:ascii="Times New Roman" w:hAnsi="Times New Roman" w:cs="Times New Roman"/>
          <w:noProof/>
          <w:color w:val="000000" w:themeColor="text1"/>
          <w:sz w:val="24"/>
          <w:szCs w:val="24"/>
        </w:rPr>
        <w:t>(Lai, 2016)</w:t>
      </w:r>
      <w:r w:rsidR="00141FCD">
        <w:rPr>
          <w:rFonts w:ascii="Times New Roman" w:hAnsi="Times New Roman" w:cs="Times New Roman"/>
          <w:color w:val="000000" w:themeColor="text1"/>
          <w:sz w:val="24"/>
          <w:szCs w:val="24"/>
        </w:rPr>
        <w:fldChar w:fldCharType="end"/>
      </w:r>
      <w:r w:rsidRPr="00E302BA">
        <w:rPr>
          <w:rFonts w:ascii="Times New Roman" w:hAnsi="Times New Roman" w:cs="Times New Roman"/>
          <w:color w:val="000000" w:themeColor="text1"/>
          <w:sz w:val="24"/>
          <w:szCs w:val="24"/>
        </w:rPr>
        <w:t>.</w:t>
      </w:r>
    </w:p>
    <w:p w:rsidR="00A51CC1" w:rsidRPr="00E302BA" w:rsidRDefault="00A51CC1" w:rsidP="00E302BA">
      <w:pPr>
        <w:spacing w:line="360" w:lineRule="auto"/>
        <w:jc w:val="both"/>
        <w:rPr>
          <w:rFonts w:ascii="Times New Roman" w:hAnsi="Times New Roman" w:cs="Times New Roman"/>
          <w:color w:val="000000"/>
          <w:sz w:val="24"/>
          <w:szCs w:val="24"/>
        </w:rPr>
      </w:pPr>
      <w:r w:rsidRPr="00E302BA">
        <w:rPr>
          <w:rFonts w:ascii="Times New Roman" w:hAnsi="Times New Roman" w:cs="Times New Roman"/>
          <w:color w:val="000000"/>
          <w:sz w:val="24"/>
          <w:szCs w:val="24"/>
        </w:rPr>
        <w:t>Since the launch of M-Pesa in 2007 by the operator S</w:t>
      </w:r>
      <w:r w:rsidR="00B14EEA">
        <w:rPr>
          <w:rFonts w:ascii="Times New Roman" w:hAnsi="Times New Roman" w:cs="Times New Roman"/>
          <w:color w:val="000000"/>
          <w:sz w:val="24"/>
          <w:szCs w:val="24"/>
        </w:rPr>
        <w:t>afaricom</w:t>
      </w:r>
      <w:r w:rsidRPr="00E302BA">
        <w:rPr>
          <w:rFonts w:ascii="Times New Roman" w:hAnsi="Times New Roman" w:cs="Times New Roman"/>
          <w:color w:val="000000"/>
          <w:sz w:val="24"/>
          <w:szCs w:val="24"/>
        </w:rPr>
        <w:t>, several studies have focused on the determinants of the adoption of mobile money services. The transformations of the market for the supply of mobile money services require the literature to adapt to the multiple changes in this sector, including its competitive dynamics. While in a monopolistic environment in which the offer of a single service requires analyzing the explanatory fac</w:t>
      </w:r>
      <w:r w:rsidR="00E302BA">
        <w:rPr>
          <w:rFonts w:ascii="Times New Roman" w:hAnsi="Times New Roman" w:cs="Times New Roman"/>
          <w:color w:val="000000"/>
          <w:sz w:val="24"/>
          <w:szCs w:val="24"/>
        </w:rPr>
        <w:t>tors of the use of said service</w:t>
      </w:r>
      <w:r w:rsidRPr="00E302BA">
        <w:rPr>
          <w:rFonts w:ascii="Times New Roman" w:hAnsi="Times New Roman" w:cs="Times New Roman"/>
          <w:color w:val="000000"/>
          <w:sz w:val="24"/>
          <w:szCs w:val="24"/>
        </w:rPr>
        <w:t>,</w:t>
      </w:r>
      <w:r w:rsidR="00E302BA">
        <w:rPr>
          <w:rFonts w:ascii="Times New Roman" w:hAnsi="Times New Roman" w:cs="Times New Roman"/>
          <w:color w:val="000000"/>
          <w:sz w:val="24"/>
          <w:szCs w:val="24"/>
        </w:rPr>
        <w:t xml:space="preserve"> </w:t>
      </w:r>
      <w:r w:rsidRPr="00E302BA">
        <w:rPr>
          <w:rFonts w:ascii="Times New Roman" w:hAnsi="Times New Roman" w:cs="Times New Roman"/>
          <w:color w:val="000000"/>
          <w:sz w:val="24"/>
          <w:szCs w:val="24"/>
        </w:rPr>
        <w:t xml:space="preserve">oligopolistic competitive dynamics direct the analyses not only towards understanding the factors of use of services individually, but also opens up avenues for analyzing the determinants of particular combinations of available services. Cameroon is a fairly striking example in Central Africa of the dynamics of the mobile money sector with a market in which several companies are competing for market share. However, the majority of work on the determinants of the use of mobile money services both in Cameroon and elsewhere </w:t>
      </w:r>
      <w:r w:rsidRPr="00E302BA">
        <w:rPr>
          <w:rFonts w:ascii="Times New Roman" w:hAnsi="Times New Roman" w:cs="Times New Roman"/>
          <w:color w:val="000000"/>
          <w:sz w:val="24"/>
          <w:szCs w:val="24"/>
        </w:rPr>
        <w:br/>
      </w:r>
      <w:r w:rsidRPr="00E302BA">
        <w:rPr>
          <w:rFonts w:ascii="Times New Roman" w:hAnsi="Times New Roman" w:cs="Times New Roman"/>
          <w:color w:val="000000"/>
          <w:sz w:val="24"/>
          <w:szCs w:val="24"/>
        </w:rPr>
        <w:lastRenderedPageBreak/>
        <w:t xml:space="preserve">tends to neglect this field of analysis of the determinants of particular combinations </w:t>
      </w:r>
      <w:r w:rsidRPr="00E302BA">
        <w:rPr>
          <w:rFonts w:ascii="Times New Roman" w:hAnsi="Times New Roman" w:cs="Times New Roman"/>
          <w:color w:val="000000"/>
          <w:sz w:val="24"/>
          <w:szCs w:val="24"/>
        </w:rPr>
        <w:br/>
        <w:t xml:space="preserve">of available services. The latter are content to analyze use in its dichotomous form of use or non-use of available services. This is the case of </w:t>
      </w:r>
      <w:r w:rsidR="00141FCD">
        <w:rPr>
          <w:rFonts w:ascii="Times New Roman" w:hAnsi="Times New Roman" w:cs="Times New Roman"/>
          <w:color w:val="000000" w:themeColor="text1"/>
          <w:sz w:val="24"/>
          <w:szCs w:val="24"/>
        </w:rPr>
        <w:fldChar w:fldCharType="begin" w:fldLock="1"/>
      </w:r>
      <w:r w:rsidR="00141FCD">
        <w:rPr>
          <w:rFonts w:ascii="Times New Roman" w:hAnsi="Times New Roman" w:cs="Times New Roman"/>
          <w:color w:val="000000" w:themeColor="text1"/>
          <w:sz w:val="24"/>
          <w:szCs w:val="24"/>
        </w:rPr>
        <w:instrText>ADDIN CSL_CITATION {"citationItems":[{"id":"ITEM-1","itemData":{"author":[{"dropping-particle":"","family":"Avom","given":"Désiré","non-dropping-particle":"","parse-names":false,"suffix":""},{"dropping-particle":"","family":"others","given":"","non-dropping-particle":"","parse-names":false,"suffix":""}],"container-title":"African Journal of Economic Policy","id":"ITEM-1","issue":"2","issued":{"date-parts":[["2021"]]},"page":"75-96","title":"Adoption and use of mobile money in Cameroon: a comparative analysis between Yaoundé and Douala","type":"article-journal","volume":"28"},"uris":["http://www.mendeley.com/documents/?uuid=4655c78e-4ae7-42eb-8b0c-06352815e061"]}],"mendeley":{"formattedCitation":"(Avom &amp; others, 2021)","manualFormatting":"Avom &amp; others. (2021)","plainTextFormattedCitation":"(Avom &amp; others, 2021)","previouslyFormattedCitation":"(Avom &amp; others, 2021)"},"properties":{"noteIndex":0},"schema":"https://github.com/citation-style-language/schema/raw/master/csl-citation.json"}</w:instrText>
      </w:r>
      <w:r w:rsidR="00141FCD">
        <w:rPr>
          <w:rFonts w:ascii="Times New Roman" w:hAnsi="Times New Roman" w:cs="Times New Roman"/>
          <w:color w:val="000000" w:themeColor="text1"/>
          <w:sz w:val="24"/>
          <w:szCs w:val="24"/>
        </w:rPr>
        <w:fldChar w:fldCharType="separate"/>
      </w:r>
      <w:r w:rsidR="004449D4">
        <w:rPr>
          <w:rFonts w:ascii="Times New Roman" w:hAnsi="Times New Roman" w:cs="Times New Roman"/>
          <w:noProof/>
          <w:color w:val="000000" w:themeColor="text1"/>
          <w:sz w:val="24"/>
          <w:szCs w:val="24"/>
        </w:rPr>
        <w:t>Avom &amp; al</w:t>
      </w:r>
      <w:r w:rsidR="00141FCD">
        <w:rPr>
          <w:rFonts w:ascii="Times New Roman" w:hAnsi="Times New Roman" w:cs="Times New Roman"/>
          <w:noProof/>
          <w:color w:val="000000" w:themeColor="text1"/>
          <w:sz w:val="24"/>
          <w:szCs w:val="24"/>
        </w:rPr>
        <w:t>.</w:t>
      </w:r>
      <w:r w:rsidR="00141FCD" w:rsidRPr="00141FCD">
        <w:rPr>
          <w:rFonts w:ascii="Times New Roman" w:hAnsi="Times New Roman" w:cs="Times New Roman"/>
          <w:noProof/>
          <w:color w:val="000000" w:themeColor="text1"/>
          <w:sz w:val="24"/>
          <w:szCs w:val="24"/>
        </w:rPr>
        <w:t xml:space="preserve"> </w:t>
      </w:r>
      <w:r w:rsidR="00141FCD">
        <w:rPr>
          <w:rFonts w:ascii="Times New Roman" w:hAnsi="Times New Roman" w:cs="Times New Roman"/>
          <w:noProof/>
          <w:color w:val="000000" w:themeColor="text1"/>
          <w:sz w:val="24"/>
          <w:szCs w:val="24"/>
        </w:rPr>
        <w:t>(</w:t>
      </w:r>
      <w:r w:rsidR="00141FCD" w:rsidRPr="00141FCD">
        <w:rPr>
          <w:rFonts w:ascii="Times New Roman" w:hAnsi="Times New Roman" w:cs="Times New Roman"/>
          <w:noProof/>
          <w:color w:val="000000" w:themeColor="text1"/>
          <w:sz w:val="24"/>
          <w:szCs w:val="24"/>
        </w:rPr>
        <w:t>2021)</w:t>
      </w:r>
      <w:r w:rsidR="00141FCD">
        <w:rPr>
          <w:rFonts w:ascii="Times New Roman" w:hAnsi="Times New Roman" w:cs="Times New Roman"/>
          <w:color w:val="000000" w:themeColor="text1"/>
          <w:sz w:val="24"/>
          <w:szCs w:val="24"/>
        </w:rPr>
        <w:fldChar w:fldCharType="end"/>
      </w:r>
      <w:r w:rsidRPr="00E302BA">
        <w:rPr>
          <w:rFonts w:ascii="Times New Roman" w:hAnsi="Times New Roman" w:cs="Times New Roman"/>
          <w:color w:val="000000" w:themeColor="text1"/>
          <w:sz w:val="24"/>
          <w:szCs w:val="24"/>
        </w:rPr>
        <w:t xml:space="preserve"> </w:t>
      </w:r>
      <w:r w:rsidRPr="00E302BA">
        <w:rPr>
          <w:rFonts w:ascii="Times New Roman" w:hAnsi="Times New Roman" w:cs="Times New Roman"/>
          <w:color w:val="000000"/>
          <w:sz w:val="24"/>
          <w:szCs w:val="24"/>
        </w:rPr>
        <w:t xml:space="preserve">who carry out a comparative analysis of the adoption and use of the mobile money service in the two main cities of Cameroon and </w:t>
      </w:r>
      <w:r w:rsidR="00141FCD">
        <w:rPr>
          <w:rFonts w:ascii="Times New Roman" w:hAnsi="Times New Roman" w:cs="Times New Roman"/>
          <w:color w:val="000000" w:themeColor="text1"/>
          <w:sz w:val="24"/>
          <w:szCs w:val="24"/>
        </w:rPr>
        <w:fldChar w:fldCharType="begin" w:fldLock="1"/>
      </w:r>
      <w:r w:rsidR="00141FCD">
        <w:rPr>
          <w:rFonts w:ascii="Times New Roman" w:hAnsi="Times New Roman" w:cs="Times New Roman"/>
          <w:color w:val="000000" w:themeColor="text1"/>
          <w:sz w:val="24"/>
          <w:szCs w:val="24"/>
        </w:rPr>
        <w:instrText>ADDIN CSL_CITATION {"citationItems":[{"id":"ITEM-1","itemData":{"author":[{"dropping-particle":"","family":"Ndoya","given":"Marie-Christine","non-dropping-particle":"","parse-names":false,"suffix":""},{"dropping-particle":"","family":"Tsala","given":"Jean-François","non-dropping-particle":"","parse-names":false,"suffix":""}],"id":"ITEM-1","issued":{"date-parts":[["2021"]]},"title":"Gendered financial inclusion differentials and mobile money adoption in Cameroon","type":"article"},"uris":["http://www.mendeley.com/documents/?uuid=a6b8b135-d636-47be-babb-dcdbaf4043c3"]}],"mendeley":{"formattedCitation":"(Ndoya &amp; Tsala, 2021)","manualFormatting":"Ndoya &amp; Tsala (2021)","plainTextFormattedCitation":"(Ndoya &amp; Tsala, 2021)","previouslyFormattedCitation":"(Ndoya &amp; Tsala, 2021)"},"properties":{"noteIndex":0},"schema":"https://github.com/citation-style-language/schema/raw/master/csl-citation.json"}</w:instrText>
      </w:r>
      <w:r w:rsidR="00141FCD">
        <w:rPr>
          <w:rFonts w:ascii="Times New Roman" w:hAnsi="Times New Roman" w:cs="Times New Roman"/>
          <w:color w:val="000000" w:themeColor="text1"/>
          <w:sz w:val="24"/>
          <w:szCs w:val="24"/>
        </w:rPr>
        <w:fldChar w:fldCharType="separate"/>
      </w:r>
      <w:r w:rsidR="00141FCD">
        <w:rPr>
          <w:rFonts w:ascii="Times New Roman" w:hAnsi="Times New Roman" w:cs="Times New Roman"/>
          <w:noProof/>
          <w:color w:val="000000" w:themeColor="text1"/>
          <w:sz w:val="24"/>
          <w:szCs w:val="24"/>
        </w:rPr>
        <w:t>Ndoya &amp; Tsala</w:t>
      </w:r>
      <w:r w:rsidR="00141FCD" w:rsidRPr="00141FCD">
        <w:rPr>
          <w:rFonts w:ascii="Times New Roman" w:hAnsi="Times New Roman" w:cs="Times New Roman"/>
          <w:noProof/>
          <w:color w:val="000000" w:themeColor="text1"/>
          <w:sz w:val="24"/>
          <w:szCs w:val="24"/>
        </w:rPr>
        <w:t xml:space="preserve"> </w:t>
      </w:r>
      <w:r w:rsidR="00141FCD">
        <w:rPr>
          <w:rFonts w:ascii="Times New Roman" w:hAnsi="Times New Roman" w:cs="Times New Roman"/>
          <w:noProof/>
          <w:color w:val="000000" w:themeColor="text1"/>
          <w:sz w:val="24"/>
          <w:szCs w:val="24"/>
        </w:rPr>
        <w:t>(</w:t>
      </w:r>
      <w:r w:rsidR="00141FCD" w:rsidRPr="00141FCD">
        <w:rPr>
          <w:rFonts w:ascii="Times New Roman" w:hAnsi="Times New Roman" w:cs="Times New Roman"/>
          <w:noProof/>
          <w:color w:val="000000" w:themeColor="text1"/>
          <w:sz w:val="24"/>
          <w:szCs w:val="24"/>
        </w:rPr>
        <w:t>2021)</w:t>
      </w:r>
      <w:r w:rsidR="00141FCD">
        <w:rPr>
          <w:rFonts w:ascii="Times New Roman" w:hAnsi="Times New Roman" w:cs="Times New Roman"/>
          <w:color w:val="000000" w:themeColor="text1"/>
          <w:sz w:val="24"/>
          <w:szCs w:val="24"/>
        </w:rPr>
        <w:fldChar w:fldCharType="end"/>
      </w:r>
      <w:r w:rsidRPr="00E302BA">
        <w:rPr>
          <w:rFonts w:ascii="Times New Roman" w:hAnsi="Times New Roman" w:cs="Times New Roman"/>
          <w:color w:val="0000FF"/>
          <w:sz w:val="24"/>
          <w:szCs w:val="24"/>
        </w:rPr>
        <w:t xml:space="preserve"> </w:t>
      </w:r>
      <w:r w:rsidRPr="00E302BA">
        <w:rPr>
          <w:rFonts w:ascii="Times New Roman" w:hAnsi="Times New Roman" w:cs="Times New Roman"/>
          <w:color w:val="000000"/>
          <w:sz w:val="24"/>
          <w:szCs w:val="24"/>
        </w:rPr>
        <w:t>who analyze the explanatory factors of financial inclusion differentials by breaking down the differential in the use of mobile money services according to gender.</w:t>
      </w:r>
    </w:p>
    <w:p w:rsidR="000A3870" w:rsidRPr="00B14EEA" w:rsidRDefault="000A3870" w:rsidP="00E302BA">
      <w:pPr>
        <w:spacing w:line="360" w:lineRule="auto"/>
        <w:jc w:val="both"/>
        <w:rPr>
          <w:rFonts w:ascii="Times New Roman" w:hAnsi="Times New Roman" w:cs="Times New Roman"/>
          <w:color w:val="000000"/>
          <w:sz w:val="24"/>
          <w:szCs w:val="24"/>
        </w:rPr>
      </w:pPr>
      <w:r w:rsidRPr="00E302BA">
        <w:rPr>
          <w:rFonts w:ascii="Times New Roman" w:hAnsi="Times New Roman" w:cs="Times New Roman"/>
          <w:color w:val="000000"/>
          <w:sz w:val="24"/>
          <w:szCs w:val="24"/>
        </w:rPr>
        <w:t xml:space="preserve">If it is true that </w:t>
      </w:r>
      <w:r w:rsidR="00141FCD">
        <w:rPr>
          <w:rFonts w:ascii="Times New Roman" w:hAnsi="Times New Roman" w:cs="Times New Roman"/>
          <w:color w:val="000000" w:themeColor="text1"/>
          <w:sz w:val="24"/>
          <w:szCs w:val="24"/>
        </w:rPr>
        <w:fldChar w:fldCharType="begin" w:fldLock="1"/>
      </w:r>
      <w:r w:rsidR="00141FCD">
        <w:rPr>
          <w:rFonts w:ascii="Times New Roman" w:hAnsi="Times New Roman" w:cs="Times New Roman"/>
          <w:color w:val="000000" w:themeColor="text1"/>
          <w:sz w:val="24"/>
          <w:szCs w:val="24"/>
        </w:rPr>
        <w:instrText>ADDIN CSL_CITATION {"citationItems":[{"id":"ITEM-1","itemData":{"author":[{"dropping-particle":"","family":"Meli","given":"Wilfried Douanla","non-dropping-particle":"","parse-names":false,"suffix":""},{"dropping-particle":"","family":"Kamga","given":"Dorian","non-dropping-particle":"","parse-names":false,"suffix":""},{"dropping-particle":"","family":"Mbia","given":"Léon","non-dropping-particle":"","parse-names":false,"suffix":""}],"container-title":"Revue d’Économie du Développement","id":"ITEM-1","issued":{"date-parts":[["2024"]]},"note":"À paraître","title":"Profil des usagers des services d’argent mobile au Cameroun","type":"article-journal"},"uris":["http://www.mendeley.com/documents/?uuid=3155010b-c89a-4d84-813c-b87217905fe1"]}],"mendeley":{"formattedCitation":"(W. D. Meli et al., 2024)","manualFormatting":"Meli et al., (2024)","plainTextFormattedCitation":"(W. D. Meli et al., 2024)","previouslyFormattedCitation":"(W. D. Meli et al., 2024)"},"properties":{"noteIndex":0},"schema":"https://github.com/citation-style-language/schema/raw/master/csl-citation.json"}</w:instrText>
      </w:r>
      <w:r w:rsidR="00141FCD">
        <w:rPr>
          <w:rFonts w:ascii="Times New Roman" w:hAnsi="Times New Roman" w:cs="Times New Roman"/>
          <w:color w:val="000000" w:themeColor="text1"/>
          <w:sz w:val="24"/>
          <w:szCs w:val="24"/>
        </w:rPr>
        <w:fldChar w:fldCharType="separate"/>
      </w:r>
      <w:r w:rsidR="00141FCD" w:rsidRPr="00141FCD">
        <w:rPr>
          <w:rFonts w:ascii="Times New Roman" w:hAnsi="Times New Roman" w:cs="Times New Roman"/>
          <w:noProof/>
          <w:color w:val="000000" w:themeColor="text1"/>
          <w:sz w:val="24"/>
          <w:szCs w:val="24"/>
        </w:rPr>
        <w:t xml:space="preserve">Meli et al., </w:t>
      </w:r>
      <w:r w:rsidR="00141FCD">
        <w:rPr>
          <w:rFonts w:ascii="Times New Roman" w:hAnsi="Times New Roman" w:cs="Times New Roman"/>
          <w:noProof/>
          <w:color w:val="000000" w:themeColor="text1"/>
          <w:sz w:val="24"/>
          <w:szCs w:val="24"/>
        </w:rPr>
        <w:t>(</w:t>
      </w:r>
      <w:r w:rsidR="00141FCD" w:rsidRPr="00141FCD">
        <w:rPr>
          <w:rFonts w:ascii="Times New Roman" w:hAnsi="Times New Roman" w:cs="Times New Roman"/>
          <w:noProof/>
          <w:color w:val="000000" w:themeColor="text1"/>
          <w:sz w:val="24"/>
          <w:szCs w:val="24"/>
        </w:rPr>
        <w:t>2024)</w:t>
      </w:r>
      <w:r w:rsidR="00141FCD">
        <w:rPr>
          <w:rFonts w:ascii="Times New Roman" w:hAnsi="Times New Roman" w:cs="Times New Roman"/>
          <w:color w:val="000000" w:themeColor="text1"/>
          <w:sz w:val="24"/>
          <w:szCs w:val="24"/>
        </w:rPr>
        <w:fldChar w:fldCharType="end"/>
      </w:r>
      <w:r w:rsidRPr="00E302BA">
        <w:rPr>
          <w:rFonts w:ascii="Times New Roman" w:hAnsi="Times New Roman" w:cs="Times New Roman"/>
          <w:color w:val="000000" w:themeColor="text1"/>
          <w:sz w:val="24"/>
          <w:szCs w:val="24"/>
        </w:rPr>
        <w:t xml:space="preserve"> and </w:t>
      </w:r>
      <w:r w:rsidR="00141FCD">
        <w:rPr>
          <w:rFonts w:ascii="Times New Roman" w:hAnsi="Times New Roman" w:cs="Times New Roman"/>
          <w:color w:val="000000" w:themeColor="text1"/>
          <w:sz w:val="24"/>
          <w:szCs w:val="24"/>
        </w:rPr>
        <w:fldChar w:fldCharType="begin" w:fldLock="1"/>
      </w:r>
      <w:r w:rsidR="00141FCD">
        <w:rPr>
          <w:rFonts w:ascii="Times New Roman" w:hAnsi="Times New Roman" w:cs="Times New Roman"/>
          <w:color w:val="000000" w:themeColor="text1"/>
          <w:sz w:val="24"/>
          <w:szCs w:val="24"/>
        </w:rPr>
        <w:instrText>ADDIN CSL_CITATION {"citationItems":[{"id":"ITEM-1","itemData":{"author":[{"dropping-particle":"","family":"Douanla Meli","given":"Wilfried","non-dropping-particle":"","parse-names":false,"suffix":""},{"dropping-particle":"","family":"Kamga","given":"Dorian","non-dropping-particle":"","parse-names":false,"suffix":""}],"container-title":"Revue d’économie du développement","id":"ITEM-1","issue":"3","issued":{"date-parts":[["2020"]]},"page":"25-49","title":"Analyse des déterminants de l’adoption du mobile money au Cameroun","type":"article-journal","volume":"28"},"uris":["http://www.mendeley.com/documents/?uuid=889d8fd2-6588-4cbd-a625-fcb58604ea59"]}],"mendeley":{"formattedCitation":"(Douanla Meli &amp; Kamga, 2020)","manualFormatting":"Douanla Meli &amp; Kamga (2020)","plainTextFormattedCitation":"(Douanla Meli &amp; Kamga, 2020)","previouslyFormattedCitation":"(Douanla Meli &amp; Kamga, 2020)"},"properties":{"noteIndex":0},"schema":"https://github.com/citation-style-language/schema/raw/master/csl-citation.json"}</w:instrText>
      </w:r>
      <w:r w:rsidR="00141FCD">
        <w:rPr>
          <w:rFonts w:ascii="Times New Roman" w:hAnsi="Times New Roman" w:cs="Times New Roman"/>
          <w:color w:val="000000" w:themeColor="text1"/>
          <w:sz w:val="24"/>
          <w:szCs w:val="24"/>
        </w:rPr>
        <w:fldChar w:fldCharType="separate"/>
      </w:r>
      <w:r w:rsidR="00141FCD">
        <w:rPr>
          <w:rFonts w:ascii="Times New Roman" w:hAnsi="Times New Roman" w:cs="Times New Roman"/>
          <w:noProof/>
          <w:color w:val="000000" w:themeColor="text1"/>
          <w:sz w:val="24"/>
          <w:szCs w:val="24"/>
        </w:rPr>
        <w:t>Douanla Meli &amp; Kamga</w:t>
      </w:r>
      <w:r w:rsidR="00141FCD" w:rsidRPr="00141FCD">
        <w:rPr>
          <w:rFonts w:ascii="Times New Roman" w:hAnsi="Times New Roman" w:cs="Times New Roman"/>
          <w:noProof/>
          <w:color w:val="000000" w:themeColor="text1"/>
          <w:sz w:val="24"/>
          <w:szCs w:val="24"/>
        </w:rPr>
        <w:t xml:space="preserve"> </w:t>
      </w:r>
      <w:r w:rsidR="00141FCD">
        <w:rPr>
          <w:rFonts w:ascii="Times New Roman" w:hAnsi="Times New Roman" w:cs="Times New Roman"/>
          <w:noProof/>
          <w:color w:val="000000" w:themeColor="text1"/>
          <w:sz w:val="24"/>
          <w:szCs w:val="24"/>
        </w:rPr>
        <w:t>(</w:t>
      </w:r>
      <w:r w:rsidR="00141FCD" w:rsidRPr="00141FCD">
        <w:rPr>
          <w:rFonts w:ascii="Times New Roman" w:hAnsi="Times New Roman" w:cs="Times New Roman"/>
          <w:noProof/>
          <w:color w:val="000000" w:themeColor="text1"/>
          <w:sz w:val="24"/>
          <w:szCs w:val="24"/>
        </w:rPr>
        <w:t>2020)</w:t>
      </w:r>
      <w:r w:rsidR="00141FCD">
        <w:rPr>
          <w:rFonts w:ascii="Times New Roman" w:hAnsi="Times New Roman" w:cs="Times New Roman"/>
          <w:color w:val="000000" w:themeColor="text1"/>
          <w:sz w:val="24"/>
          <w:szCs w:val="24"/>
        </w:rPr>
        <w:fldChar w:fldCharType="end"/>
      </w:r>
      <w:r w:rsidRPr="00E302BA">
        <w:rPr>
          <w:rFonts w:ascii="Times New Roman" w:hAnsi="Times New Roman" w:cs="Times New Roman"/>
          <w:color w:val="000000" w:themeColor="text1"/>
          <w:sz w:val="24"/>
          <w:szCs w:val="24"/>
        </w:rPr>
        <w:t xml:space="preserve"> </w:t>
      </w:r>
      <w:r w:rsidRPr="00E302BA">
        <w:rPr>
          <w:rFonts w:ascii="Times New Roman" w:hAnsi="Times New Roman" w:cs="Times New Roman"/>
          <w:color w:val="000000"/>
          <w:sz w:val="24"/>
          <w:szCs w:val="24"/>
        </w:rPr>
        <w:t xml:space="preserve">explore </w:t>
      </w:r>
      <w:r w:rsidRPr="00E302BA">
        <w:rPr>
          <w:rFonts w:ascii="Times New Roman" w:hAnsi="Times New Roman" w:cs="Times New Roman"/>
          <w:color w:val="000000"/>
          <w:sz w:val="24"/>
          <w:szCs w:val="24"/>
        </w:rPr>
        <w:br/>
        <w:t xml:space="preserve">the scope of comprehensive analysis of the use of several mobile money services by </w:t>
      </w:r>
      <w:r w:rsidRPr="00E302BA">
        <w:rPr>
          <w:rFonts w:ascii="Times New Roman" w:hAnsi="Times New Roman" w:cs="Times New Roman"/>
          <w:color w:val="000000"/>
          <w:sz w:val="24"/>
          <w:szCs w:val="24"/>
        </w:rPr>
        <w:br/>
        <w:t>studying the profile of adopters (passive, partial and complete)</w:t>
      </w:r>
      <w:r w:rsidRPr="00E302BA">
        <w:rPr>
          <w:rStyle w:val="Appelnotedebasdep"/>
          <w:rFonts w:ascii="Times New Roman" w:hAnsi="Times New Roman" w:cs="Times New Roman"/>
          <w:color w:val="000000"/>
          <w:sz w:val="24"/>
          <w:szCs w:val="24"/>
        </w:rPr>
        <w:footnoteReference w:id="4"/>
      </w:r>
      <w:r w:rsidRPr="00E302BA">
        <w:rPr>
          <w:rFonts w:ascii="Times New Roman" w:hAnsi="Times New Roman" w:cs="Times New Roman"/>
          <w:color w:val="0000FF"/>
          <w:sz w:val="24"/>
          <w:szCs w:val="24"/>
        </w:rPr>
        <w:t xml:space="preserve"> </w:t>
      </w:r>
      <w:r w:rsidRPr="00E302BA">
        <w:rPr>
          <w:rFonts w:ascii="Times New Roman" w:hAnsi="Times New Roman" w:cs="Times New Roman"/>
          <w:color w:val="000000"/>
          <w:sz w:val="24"/>
          <w:szCs w:val="24"/>
        </w:rPr>
        <w:t xml:space="preserve">, it is important to emphasize that the approach via the multinomial model that they adopt remains limited. Indeed, the </w:t>
      </w:r>
      <w:r w:rsidRPr="00E302BA">
        <w:rPr>
          <w:rFonts w:ascii="Times New Roman" w:hAnsi="Times New Roman" w:cs="Times New Roman"/>
          <w:color w:val="000000"/>
          <w:sz w:val="24"/>
          <w:szCs w:val="24"/>
        </w:rPr>
        <w:br/>
        <w:t>multinomial approach advocated by these works aggregates the modes of adoption of the available services without exhaustively studying the isolated cases within each mode. The</w:t>
      </w:r>
      <w:r w:rsidR="00B14EEA">
        <w:rPr>
          <w:rFonts w:ascii="Times New Roman" w:hAnsi="Times New Roman" w:cs="Times New Roman"/>
          <w:color w:val="000000"/>
          <w:sz w:val="24"/>
          <w:szCs w:val="24"/>
        </w:rPr>
        <w:t xml:space="preserve"> </w:t>
      </w:r>
      <w:r w:rsidRPr="00E302BA">
        <w:rPr>
          <w:rFonts w:ascii="Times New Roman" w:hAnsi="Times New Roman" w:cs="Times New Roman"/>
          <w:color w:val="000000"/>
          <w:sz w:val="24"/>
          <w:szCs w:val="24"/>
        </w:rPr>
        <w:t xml:space="preserve">exhaustive treatment in each mode of adoption and or use, the absence of which marks the entire literature of the determinants of the use of mobile money </w:t>
      </w:r>
      <w:r w:rsidR="00B14EEA" w:rsidRPr="00E302BA">
        <w:rPr>
          <w:rFonts w:ascii="Times New Roman" w:hAnsi="Times New Roman" w:cs="Times New Roman"/>
          <w:color w:val="000000"/>
          <w:sz w:val="24"/>
          <w:szCs w:val="24"/>
        </w:rPr>
        <w:t xml:space="preserve">services </w:t>
      </w:r>
      <w:r w:rsidR="00B14EEA">
        <w:rPr>
          <w:rFonts w:ascii="Times New Roman" w:hAnsi="Times New Roman" w:cs="Times New Roman"/>
          <w:color w:val="000000"/>
          <w:sz w:val="24"/>
          <w:szCs w:val="24"/>
        </w:rPr>
        <w:t>in</w:t>
      </w:r>
      <w:r w:rsidRPr="00E302BA">
        <w:rPr>
          <w:rFonts w:ascii="Times New Roman" w:hAnsi="Times New Roman" w:cs="Times New Roman"/>
          <w:color w:val="000000"/>
          <w:sz w:val="24"/>
          <w:szCs w:val="24"/>
        </w:rPr>
        <w:t xml:space="preserve"> an environment provided by several services, co</w:t>
      </w:r>
      <w:r w:rsidR="00B14EEA">
        <w:rPr>
          <w:rFonts w:ascii="Times New Roman" w:hAnsi="Times New Roman" w:cs="Times New Roman"/>
          <w:color w:val="000000"/>
          <w:sz w:val="24"/>
          <w:szCs w:val="24"/>
        </w:rPr>
        <w:t xml:space="preserve">nstitutes a first contribution </w:t>
      </w:r>
      <w:r w:rsidRPr="00E302BA">
        <w:rPr>
          <w:rFonts w:ascii="Times New Roman" w:hAnsi="Times New Roman" w:cs="Times New Roman"/>
          <w:color w:val="000000"/>
          <w:sz w:val="24"/>
          <w:szCs w:val="24"/>
        </w:rPr>
        <w:t xml:space="preserve">of this study. Also, in a Cameroonian context marked by the presence of more than two providers of mobile money technologies, the choice of </w:t>
      </w:r>
      <w:r w:rsidR="00141FCD">
        <w:rPr>
          <w:rFonts w:ascii="Times New Roman" w:hAnsi="Times New Roman" w:cs="Times New Roman"/>
          <w:color w:val="000000" w:themeColor="text1"/>
          <w:sz w:val="24"/>
          <w:szCs w:val="24"/>
        </w:rPr>
        <w:fldChar w:fldCharType="begin" w:fldLock="1"/>
      </w:r>
      <w:r w:rsidR="00141FCD">
        <w:rPr>
          <w:rFonts w:ascii="Times New Roman" w:hAnsi="Times New Roman" w:cs="Times New Roman"/>
          <w:color w:val="000000" w:themeColor="text1"/>
          <w:sz w:val="24"/>
          <w:szCs w:val="24"/>
        </w:rPr>
        <w:instrText>ADDIN CSL_CITATION {"citationItems":[{"id":"ITEM-1","itemData":{"author":[{"dropping-particle":"","family":"Douanla Meli","given":"Wilfried","non-dropping-particle":"","parse-names":false,"suffix":""},{"dropping-particle":"","family":"Kamga","given":"Dorian","non-dropping-particle":"","parse-names":false,"suffix":""}],"container-title":"Revue d’économie du développement","id":"ITEM-1","issue":"3","issued":{"date-parts":[["2020"]]},"page":"25-49","title":"Analyse des déterminants de l’adoption du mobile money au Cameroun","type":"article-journal","volume":"28"},"uris":["http://www.mendeley.com/documents/?uuid=889d8fd2-6588-4cbd-a625-fcb58604ea59"]}],"mendeley":{"formattedCitation":"(Douanla Meli &amp; Kamga, 2020)","manualFormatting":"Douanla Meli &amp; Kamga (2020)","plainTextFormattedCitation":"(Douanla Meli &amp; Kamga, 2020)","previouslyFormattedCitation":"(Douanla Meli &amp; Kamga, 2020)"},"properties":{"noteIndex":0},"schema":"https://github.com/citation-style-language/schema/raw/master/csl-citation.json"}</w:instrText>
      </w:r>
      <w:r w:rsidR="00141FCD">
        <w:rPr>
          <w:rFonts w:ascii="Times New Roman" w:hAnsi="Times New Roman" w:cs="Times New Roman"/>
          <w:color w:val="000000" w:themeColor="text1"/>
          <w:sz w:val="24"/>
          <w:szCs w:val="24"/>
        </w:rPr>
        <w:fldChar w:fldCharType="separate"/>
      </w:r>
      <w:r w:rsidR="00141FCD">
        <w:rPr>
          <w:rFonts w:ascii="Times New Roman" w:hAnsi="Times New Roman" w:cs="Times New Roman"/>
          <w:noProof/>
          <w:color w:val="000000" w:themeColor="text1"/>
          <w:sz w:val="24"/>
          <w:szCs w:val="24"/>
        </w:rPr>
        <w:t>Douanla Meli &amp; Kamga</w:t>
      </w:r>
      <w:r w:rsidR="00141FCD" w:rsidRPr="00141FCD">
        <w:rPr>
          <w:rFonts w:ascii="Times New Roman" w:hAnsi="Times New Roman" w:cs="Times New Roman"/>
          <w:noProof/>
          <w:color w:val="000000" w:themeColor="text1"/>
          <w:sz w:val="24"/>
          <w:szCs w:val="24"/>
        </w:rPr>
        <w:t xml:space="preserve"> </w:t>
      </w:r>
      <w:r w:rsidR="00141FCD">
        <w:rPr>
          <w:rFonts w:ascii="Times New Roman" w:hAnsi="Times New Roman" w:cs="Times New Roman"/>
          <w:noProof/>
          <w:color w:val="000000" w:themeColor="text1"/>
          <w:sz w:val="24"/>
          <w:szCs w:val="24"/>
        </w:rPr>
        <w:t>(</w:t>
      </w:r>
      <w:r w:rsidR="00141FCD" w:rsidRPr="00141FCD">
        <w:rPr>
          <w:rFonts w:ascii="Times New Roman" w:hAnsi="Times New Roman" w:cs="Times New Roman"/>
          <w:noProof/>
          <w:color w:val="000000" w:themeColor="text1"/>
          <w:sz w:val="24"/>
          <w:szCs w:val="24"/>
        </w:rPr>
        <w:t>2020)</w:t>
      </w:r>
      <w:r w:rsidR="00141FCD">
        <w:rPr>
          <w:rFonts w:ascii="Times New Roman" w:hAnsi="Times New Roman" w:cs="Times New Roman"/>
          <w:color w:val="000000" w:themeColor="text1"/>
          <w:sz w:val="24"/>
          <w:szCs w:val="24"/>
        </w:rPr>
        <w:fldChar w:fldCharType="end"/>
      </w:r>
      <w:r w:rsidR="00141FCD">
        <w:rPr>
          <w:rFonts w:ascii="Times New Roman" w:hAnsi="Times New Roman" w:cs="Times New Roman"/>
          <w:color w:val="000000" w:themeColor="text1"/>
          <w:sz w:val="24"/>
          <w:szCs w:val="24"/>
        </w:rPr>
        <w:t xml:space="preserve"> </w:t>
      </w:r>
      <w:r w:rsidRPr="00E302BA">
        <w:rPr>
          <w:rFonts w:ascii="Times New Roman" w:hAnsi="Times New Roman" w:cs="Times New Roman"/>
          <w:color w:val="000000"/>
          <w:sz w:val="24"/>
          <w:szCs w:val="24"/>
        </w:rPr>
        <w:t>to conduct an analysis exclusively based on the two main operators presents a limitation that we propose to address by increasing a significant operator of the mobile money market in Cameroon. A consequence of this approach is that in addition to increasing the number of mo</w:t>
      </w:r>
      <w:r w:rsidR="00E302BA">
        <w:rPr>
          <w:rFonts w:ascii="Times New Roman" w:hAnsi="Times New Roman" w:cs="Times New Roman"/>
          <w:color w:val="000000"/>
          <w:sz w:val="24"/>
          <w:szCs w:val="24"/>
        </w:rPr>
        <w:t>des of use (from three to four)</w:t>
      </w:r>
      <w:r w:rsidRPr="00E302BA">
        <w:rPr>
          <w:rStyle w:val="Appelnotedebasdep"/>
          <w:rFonts w:ascii="Times New Roman" w:hAnsi="Times New Roman" w:cs="Times New Roman"/>
          <w:color w:val="000000"/>
          <w:sz w:val="24"/>
          <w:szCs w:val="24"/>
        </w:rPr>
        <w:footnoteReference w:id="5"/>
      </w:r>
      <w:r w:rsidRPr="00E302BA">
        <w:rPr>
          <w:rFonts w:ascii="Times New Roman" w:hAnsi="Times New Roman" w:cs="Times New Roman"/>
          <w:color w:val="000000"/>
          <w:sz w:val="24"/>
          <w:szCs w:val="24"/>
        </w:rPr>
        <w:t>, it increases the number of isolated cases of partial modes</w:t>
      </w:r>
      <w:r w:rsidRPr="00E302BA">
        <w:rPr>
          <w:rStyle w:val="Appelnotedebasdep"/>
          <w:rFonts w:ascii="Times New Roman" w:hAnsi="Times New Roman" w:cs="Times New Roman"/>
          <w:color w:val="000000"/>
          <w:sz w:val="24"/>
          <w:szCs w:val="24"/>
        </w:rPr>
        <w:footnoteReference w:id="6"/>
      </w:r>
      <w:r w:rsidRPr="00E302BA">
        <w:rPr>
          <w:rFonts w:ascii="Times New Roman" w:hAnsi="Times New Roman" w:cs="Times New Roman"/>
          <w:color w:val="0000FF"/>
          <w:sz w:val="24"/>
          <w:szCs w:val="24"/>
        </w:rPr>
        <w:t xml:space="preserve"> </w:t>
      </w:r>
      <w:r w:rsidRPr="00E302BA">
        <w:rPr>
          <w:rFonts w:ascii="Times New Roman" w:hAnsi="Times New Roman" w:cs="Times New Roman"/>
          <w:color w:val="000000"/>
          <w:sz w:val="24"/>
          <w:szCs w:val="24"/>
        </w:rPr>
        <w:t>resulting in a better understanding of the adoption and use behavior of AR services</w:t>
      </w:r>
      <w:r w:rsidRPr="00E302BA">
        <w:rPr>
          <w:rStyle w:val="fontstyle01"/>
          <w:rFonts w:ascii="Times New Roman" w:hAnsi="Times New Roman" w:cs="Times New Roman"/>
          <w:sz w:val="24"/>
          <w:szCs w:val="24"/>
        </w:rPr>
        <w:t xml:space="preserve"> </w:t>
      </w:r>
      <w:r w:rsidRPr="00E302BA">
        <w:rPr>
          <w:rFonts w:ascii="Times New Roman" w:hAnsi="Times New Roman" w:cs="Times New Roman"/>
          <w:color w:val="000000"/>
          <w:sz w:val="24"/>
          <w:szCs w:val="24"/>
        </w:rPr>
        <w:t>mobile money in an oligopolistic environment. That being said, the objective of this study is to analyze the behavior of using mobile money services in a context marked by the provision of more than two mobile money services.</w:t>
      </w:r>
    </w:p>
    <w:p w:rsidR="000A3870" w:rsidRPr="00E302BA" w:rsidRDefault="000A3870" w:rsidP="00E302BA">
      <w:pPr>
        <w:spacing w:line="360" w:lineRule="auto"/>
        <w:jc w:val="both"/>
        <w:rPr>
          <w:rFonts w:ascii="Times New Roman" w:hAnsi="Times New Roman" w:cs="Times New Roman"/>
          <w:color w:val="000000"/>
          <w:sz w:val="24"/>
          <w:szCs w:val="24"/>
        </w:rPr>
      </w:pPr>
      <w:r w:rsidRPr="00E302BA">
        <w:rPr>
          <w:rFonts w:ascii="Times New Roman" w:hAnsi="Times New Roman" w:cs="Times New Roman"/>
          <w:color w:val="000000"/>
          <w:sz w:val="24"/>
          <w:szCs w:val="24"/>
        </w:rPr>
        <w:t xml:space="preserve">The remainder of the paper is structured around five sections. The first provides a </w:t>
      </w:r>
      <w:r w:rsidRPr="00E302BA">
        <w:rPr>
          <w:rFonts w:ascii="Times New Roman" w:hAnsi="Times New Roman" w:cs="Times New Roman"/>
          <w:color w:val="000000"/>
          <w:sz w:val="24"/>
          <w:szCs w:val="24"/>
        </w:rPr>
        <w:br/>
        <w:t xml:space="preserve">literature review, the second presents the data and methodology used, the third </w:t>
      </w:r>
      <w:r w:rsidRPr="00E302BA">
        <w:rPr>
          <w:rFonts w:ascii="Times New Roman" w:hAnsi="Times New Roman" w:cs="Times New Roman"/>
          <w:color w:val="000000"/>
          <w:sz w:val="24"/>
          <w:szCs w:val="24"/>
        </w:rPr>
        <w:br/>
        <w:t xml:space="preserve">presents the main results, the fourth section verifies the robustness and sensitivity </w:t>
      </w:r>
      <w:r w:rsidRPr="00E302BA">
        <w:rPr>
          <w:rFonts w:ascii="Times New Roman" w:hAnsi="Times New Roman" w:cs="Times New Roman"/>
          <w:color w:val="000000"/>
          <w:sz w:val="24"/>
          <w:szCs w:val="24"/>
        </w:rPr>
        <w:br/>
        <w:t>of the results found in the previous section, and finally, the fifth section concludes.</w:t>
      </w:r>
    </w:p>
    <w:p w:rsidR="00A51CC1" w:rsidRPr="00E302BA" w:rsidRDefault="000A3870" w:rsidP="00E302BA">
      <w:pPr>
        <w:pStyle w:val="Paragraphedeliste"/>
        <w:numPr>
          <w:ilvl w:val="0"/>
          <w:numId w:val="1"/>
        </w:numPr>
        <w:spacing w:line="360" w:lineRule="auto"/>
        <w:jc w:val="both"/>
        <w:rPr>
          <w:rFonts w:ascii="Times New Roman" w:hAnsi="Times New Roman" w:cs="Times New Roman"/>
          <w:b/>
          <w:bCs/>
          <w:color w:val="000000"/>
          <w:sz w:val="24"/>
          <w:szCs w:val="24"/>
        </w:rPr>
      </w:pPr>
      <w:r w:rsidRPr="00E302BA">
        <w:rPr>
          <w:rFonts w:ascii="Times New Roman" w:hAnsi="Times New Roman" w:cs="Times New Roman"/>
          <w:b/>
          <w:bCs/>
          <w:color w:val="000000"/>
          <w:sz w:val="24"/>
          <w:szCs w:val="24"/>
        </w:rPr>
        <w:lastRenderedPageBreak/>
        <w:t>Literature review</w:t>
      </w:r>
    </w:p>
    <w:p w:rsidR="000A3870" w:rsidRPr="00E302BA" w:rsidRDefault="000A3870" w:rsidP="00E302BA">
      <w:pPr>
        <w:spacing w:line="360" w:lineRule="auto"/>
        <w:jc w:val="both"/>
        <w:rPr>
          <w:rFonts w:ascii="Times New Roman" w:hAnsi="Times New Roman" w:cs="Times New Roman"/>
          <w:color w:val="000000"/>
          <w:sz w:val="24"/>
          <w:szCs w:val="24"/>
        </w:rPr>
      </w:pPr>
      <w:r w:rsidRPr="00E302BA">
        <w:rPr>
          <w:rFonts w:ascii="Times New Roman" w:hAnsi="Times New Roman" w:cs="Times New Roman"/>
          <w:color w:val="000000"/>
          <w:sz w:val="24"/>
          <w:szCs w:val="24"/>
        </w:rPr>
        <w:t>This section first presents the theories used in the literature to identify the factors that explain the adoption and use of mobile money and secondly the results of certain</w:t>
      </w:r>
      <w:r w:rsidR="00E302BA">
        <w:rPr>
          <w:rFonts w:ascii="Times New Roman" w:hAnsi="Times New Roman" w:cs="Times New Roman"/>
          <w:color w:val="000000"/>
          <w:sz w:val="24"/>
          <w:szCs w:val="24"/>
        </w:rPr>
        <w:t xml:space="preserve"> </w:t>
      </w:r>
      <w:r w:rsidRPr="00E302BA">
        <w:rPr>
          <w:rFonts w:ascii="Times New Roman" w:hAnsi="Times New Roman" w:cs="Times New Roman"/>
          <w:color w:val="000000"/>
          <w:sz w:val="24"/>
          <w:szCs w:val="24"/>
        </w:rPr>
        <w:t>empirical works that have addressed this question.</w:t>
      </w:r>
    </w:p>
    <w:p w:rsidR="000A3870" w:rsidRPr="00E302BA" w:rsidRDefault="000A3870" w:rsidP="00E302BA">
      <w:pPr>
        <w:pStyle w:val="Paragraphedeliste"/>
        <w:numPr>
          <w:ilvl w:val="1"/>
          <w:numId w:val="1"/>
        </w:numPr>
        <w:spacing w:line="360" w:lineRule="auto"/>
        <w:jc w:val="both"/>
        <w:rPr>
          <w:rFonts w:ascii="Times New Roman" w:hAnsi="Times New Roman" w:cs="Times New Roman"/>
          <w:b/>
          <w:color w:val="000000"/>
          <w:sz w:val="24"/>
          <w:szCs w:val="24"/>
        </w:rPr>
      </w:pPr>
      <w:r w:rsidRPr="00E302BA">
        <w:rPr>
          <w:rFonts w:ascii="Times New Roman" w:hAnsi="Times New Roman" w:cs="Times New Roman"/>
          <w:b/>
          <w:color w:val="000000"/>
          <w:sz w:val="24"/>
          <w:szCs w:val="24"/>
        </w:rPr>
        <w:t>Theoretical review</w:t>
      </w:r>
    </w:p>
    <w:p w:rsidR="000A3870" w:rsidRPr="00B14EEA" w:rsidRDefault="000A3870" w:rsidP="00E302BA">
      <w:pPr>
        <w:spacing w:line="360" w:lineRule="auto"/>
        <w:jc w:val="both"/>
        <w:rPr>
          <w:rFonts w:ascii="Times New Roman" w:hAnsi="Times New Roman" w:cs="Times New Roman"/>
          <w:color w:val="000000"/>
          <w:sz w:val="24"/>
          <w:szCs w:val="24"/>
        </w:rPr>
      </w:pPr>
      <w:r w:rsidRPr="00E302BA">
        <w:rPr>
          <w:rFonts w:ascii="Times New Roman" w:hAnsi="Times New Roman" w:cs="Times New Roman"/>
          <w:color w:val="000000"/>
          <w:sz w:val="24"/>
          <w:szCs w:val="24"/>
        </w:rPr>
        <w:t xml:space="preserve">The theoretical foundations of the adoption of innovations are based on a set </w:t>
      </w:r>
      <w:r w:rsidRPr="00E302BA">
        <w:rPr>
          <w:rFonts w:ascii="Times New Roman" w:hAnsi="Times New Roman" w:cs="Times New Roman"/>
          <w:color w:val="000000"/>
          <w:sz w:val="24"/>
          <w:szCs w:val="24"/>
        </w:rPr>
        <w:br/>
        <w:t xml:space="preserve">of models that describe the behavior of individuals in the presence of innovation. Among </w:t>
      </w:r>
      <w:r w:rsidRPr="00E302BA">
        <w:rPr>
          <w:rFonts w:ascii="Times New Roman" w:hAnsi="Times New Roman" w:cs="Times New Roman"/>
          <w:color w:val="000000"/>
          <w:sz w:val="24"/>
          <w:szCs w:val="24"/>
        </w:rPr>
        <w:br/>
        <w:t xml:space="preserve">these models, we can cite the theory of reasoned action by authors such as </w:t>
      </w:r>
      <w:r w:rsidR="00141FCD">
        <w:rPr>
          <w:rFonts w:ascii="Times New Roman" w:hAnsi="Times New Roman" w:cs="Times New Roman"/>
          <w:color w:val="000000" w:themeColor="text1"/>
          <w:sz w:val="24"/>
          <w:szCs w:val="24"/>
        </w:rPr>
        <w:fldChar w:fldCharType="begin" w:fldLock="1"/>
      </w:r>
      <w:r w:rsidR="00141FCD">
        <w:rPr>
          <w:rFonts w:ascii="Times New Roman" w:hAnsi="Times New Roman" w:cs="Times New Roman"/>
          <w:color w:val="000000" w:themeColor="text1"/>
          <w:sz w:val="24"/>
          <w:szCs w:val="24"/>
        </w:rPr>
        <w:instrText>ADDIN CSL_CITATION {"citationItems":[{"id":"ITEM-1","itemData":{"author":[{"dropping-particle":"","family":"Ajzen","given":"Icek","non-dropping-particle":"","parse-names":false,"suffix":""},{"dropping-particle":"","family":"Fishbein","given":"Martin","non-dropping-particle":"","parse-names":false,"suffix":""}],"id":"ITEM-1","issued":{"date-parts":[["1975"]]},"publisher":"Addison-Wesley","title":"Belief, attitude, intention and behavior: An introduction to theory and research","type":"book"},"uris":["http://www.mendeley.com/documents/?uuid=ab539f3f-9fe2-4f57-83b7-0f89b6aa9b2a"]}],"mendeley":{"formattedCitation":"(Ajzen &amp; Fishbein, 1975)","manualFormatting":"Ajzen &amp; Fishbein (1975)","plainTextFormattedCitation":"(Ajzen &amp; Fishbein, 1975)","previouslyFormattedCitation":"(Ajzen &amp; Fishbein, 1975)"},"properties":{"noteIndex":0},"schema":"https://github.com/citation-style-language/schema/raw/master/csl-citation.json"}</w:instrText>
      </w:r>
      <w:r w:rsidR="00141FCD">
        <w:rPr>
          <w:rFonts w:ascii="Times New Roman" w:hAnsi="Times New Roman" w:cs="Times New Roman"/>
          <w:color w:val="000000" w:themeColor="text1"/>
          <w:sz w:val="24"/>
          <w:szCs w:val="24"/>
        </w:rPr>
        <w:fldChar w:fldCharType="separate"/>
      </w:r>
      <w:r w:rsidR="00141FCD">
        <w:rPr>
          <w:rFonts w:ascii="Times New Roman" w:hAnsi="Times New Roman" w:cs="Times New Roman"/>
          <w:noProof/>
          <w:color w:val="000000" w:themeColor="text1"/>
          <w:sz w:val="24"/>
          <w:szCs w:val="24"/>
        </w:rPr>
        <w:t>Ajzen &amp; Fishbein</w:t>
      </w:r>
      <w:r w:rsidR="00141FCD" w:rsidRPr="00141FCD">
        <w:rPr>
          <w:rFonts w:ascii="Times New Roman" w:hAnsi="Times New Roman" w:cs="Times New Roman"/>
          <w:noProof/>
          <w:color w:val="000000" w:themeColor="text1"/>
          <w:sz w:val="24"/>
          <w:szCs w:val="24"/>
        </w:rPr>
        <w:t xml:space="preserve"> </w:t>
      </w:r>
      <w:r w:rsidR="00141FCD">
        <w:rPr>
          <w:rFonts w:ascii="Times New Roman" w:hAnsi="Times New Roman" w:cs="Times New Roman"/>
          <w:noProof/>
          <w:color w:val="000000" w:themeColor="text1"/>
          <w:sz w:val="24"/>
          <w:szCs w:val="24"/>
        </w:rPr>
        <w:t>(</w:t>
      </w:r>
      <w:r w:rsidR="00141FCD" w:rsidRPr="00141FCD">
        <w:rPr>
          <w:rFonts w:ascii="Times New Roman" w:hAnsi="Times New Roman" w:cs="Times New Roman"/>
          <w:noProof/>
          <w:color w:val="000000" w:themeColor="text1"/>
          <w:sz w:val="24"/>
          <w:szCs w:val="24"/>
        </w:rPr>
        <w:t>1975)</w:t>
      </w:r>
      <w:r w:rsidR="00141FCD">
        <w:rPr>
          <w:rFonts w:ascii="Times New Roman" w:hAnsi="Times New Roman" w:cs="Times New Roman"/>
          <w:color w:val="000000" w:themeColor="text1"/>
          <w:sz w:val="24"/>
          <w:szCs w:val="24"/>
        </w:rPr>
        <w:fldChar w:fldCharType="end"/>
      </w:r>
      <w:r w:rsidRPr="00E302BA">
        <w:rPr>
          <w:rFonts w:ascii="Times New Roman" w:hAnsi="Times New Roman" w:cs="Times New Roman"/>
          <w:color w:val="000000"/>
          <w:sz w:val="24"/>
          <w:szCs w:val="24"/>
        </w:rPr>
        <w:t xml:space="preserve">, which is among the most widely used theories to describe the decision </w:t>
      </w:r>
      <w:r w:rsidRPr="00E302BA">
        <w:rPr>
          <w:rFonts w:ascii="Times New Roman" w:hAnsi="Times New Roman" w:cs="Times New Roman"/>
          <w:color w:val="000000"/>
          <w:sz w:val="24"/>
          <w:szCs w:val="24"/>
        </w:rPr>
        <w:br/>
        <w:t xml:space="preserve">to adopt and use an innovation </w:t>
      </w:r>
      <w:r w:rsidR="00141FCD">
        <w:rPr>
          <w:rFonts w:ascii="Times New Roman" w:hAnsi="Times New Roman" w:cs="Times New Roman"/>
          <w:color w:val="000000" w:themeColor="text1"/>
          <w:sz w:val="24"/>
          <w:szCs w:val="24"/>
        </w:rPr>
        <w:fldChar w:fldCharType="begin" w:fldLock="1"/>
      </w:r>
      <w:r w:rsidR="00141FCD">
        <w:rPr>
          <w:rFonts w:ascii="Times New Roman" w:hAnsi="Times New Roman" w:cs="Times New Roman"/>
          <w:color w:val="000000" w:themeColor="text1"/>
          <w:sz w:val="24"/>
          <w:szCs w:val="24"/>
        </w:rPr>
        <w:instrText>ADDIN CSL_CITATION {"citationItems":[{"id":"ITEM-1","itemData":{"author":[{"dropping-particle":"","family":"Williams","given":"Michael D","non-dropping-particle":"","parse-names":false,"suffix":""},{"dropping-particle":"","family":"Rana","given":"Nripendra P","non-dropping-particle":"","parse-names":false,"suffix":""},{"dropping-particle":"","family":"Dwivedi","given":"Yogesh K","non-dropping-particle":"","parse-names":false,"suffix":""},{"dropping-particle":"","family":"Lal","given":"Banita","non-dropping-particle":"","parse-names":false,"suffix":""}],"container-title":"Journal of Enterprise Information Management","id":"ITEM-1","issue":"3","issued":{"date-parts":[["2015"]]},"page":"327-346","title":"Technology acceptance models and mobile banking: A comparative analysis","type":"article-journal","volume":"28"},"uris":["http://www.mendeley.com/documents/?uuid=f524845d-ba94-42a9-a643-4bd68cf2d43a"]}],"mendeley":{"formattedCitation":"(Williams et al., 2015)","plainTextFormattedCitation":"(Williams et al., 2015)","previouslyFormattedCitation":"(Williams et al., 2015)"},"properties":{"noteIndex":0},"schema":"https://github.com/citation-style-language/schema/raw/master/csl-citation.json"}</w:instrText>
      </w:r>
      <w:r w:rsidR="00141FCD">
        <w:rPr>
          <w:rFonts w:ascii="Times New Roman" w:hAnsi="Times New Roman" w:cs="Times New Roman"/>
          <w:color w:val="000000" w:themeColor="text1"/>
          <w:sz w:val="24"/>
          <w:szCs w:val="24"/>
        </w:rPr>
        <w:fldChar w:fldCharType="separate"/>
      </w:r>
      <w:r w:rsidR="00141FCD" w:rsidRPr="00141FCD">
        <w:rPr>
          <w:rFonts w:ascii="Times New Roman" w:hAnsi="Times New Roman" w:cs="Times New Roman"/>
          <w:noProof/>
          <w:color w:val="000000" w:themeColor="text1"/>
          <w:sz w:val="24"/>
          <w:szCs w:val="24"/>
        </w:rPr>
        <w:t>(Williams et al., 2015)</w:t>
      </w:r>
      <w:r w:rsidR="00141FCD">
        <w:rPr>
          <w:rFonts w:ascii="Times New Roman" w:hAnsi="Times New Roman" w:cs="Times New Roman"/>
          <w:color w:val="000000" w:themeColor="text1"/>
          <w:sz w:val="24"/>
          <w:szCs w:val="24"/>
        </w:rPr>
        <w:fldChar w:fldCharType="end"/>
      </w:r>
      <w:r w:rsidRPr="00E302BA">
        <w:rPr>
          <w:rFonts w:ascii="Times New Roman" w:hAnsi="Times New Roman" w:cs="Times New Roman"/>
          <w:color w:val="000000" w:themeColor="text1"/>
          <w:sz w:val="24"/>
          <w:szCs w:val="24"/>
        </w:rPr>
        <w:t xml:space="preserve">. </w:t>
      </w:r>
      <w:r w:rsidRPr="00E302BA">
        <w:rPr>
          <w:rFonts w:ascii="Times New Roman" w:hAnsi="Times New Roman" w:cs="Times New Roman"/>
          <w:color w:val="000000"/>
          <w:sz w:val="24"/>
          <w:szCs w:val="24"/>
        </w:rPr>
        <w:t>This theory is based on three main components, namely: beliefs, attitudes, and intentions of individuals. These authors have prioritized the mode of action of these components on</w:t>
      </w:r>
      <w:r w:rsidR="00B14EEA">
        <w:rPr>
          <w:rFonts w:ascii="Times New Roman" w:hAnsi="Times New Roman" w:cs="Times New Roman"/>
          <w:color w:val="000000"/>
          <w:sz w:val="24"/>
          <w:szCs w:val="24"/>
        </w:rPr>
        <w:t xml:space="preserve"> </w:t>
      </w:r>
      <w:r w:rsidRPr="00E302BA">
        <w:rPr>
          <w:rFonts w:ascii="Times New Roman" w:hAnsi="Times New Roman" w:cs="Times New Roman"/>
          <w:color w:val="000000"/>
          <w:sz w:val="24"/>
          <w:szCs w:val="24"/>
        </w:rPr>
        <w:t>human behavior; beliefs reflecting the possibility for an individual to think</w:t>
      </w:r>
      <w:r w:rsidR="00B14EEA">
        <w:rPr>
          <w:rFonts w:ascii="Times New Roman" w:hAnsi="Times New Roman" w:cs="Times New Roman"/>
          <w:color w:val="000000"/>
          <w:sz w:val="24"/>
          <w:szCs w:val="24"/>
        </w:rPr>
        <w:t xml:space="preserve"> </w:t>
      </w:r>
      <w:r w:rsidRPr="00E302BA">
        <w:rPr>
          <w:rFonts w:ascii="Times New Roman" w:hAnsi="Times New Roman" w:cs="Times New Roman"/>
          <w:color w:val="000000"/>
          <w:sz w:val="24"/>
          <w:szCs w:val="24"/>
        </w:rPr>
        <w:t>that an action may or may not cause a result, combined with attitudes that reflect</w:t>
      </w:r>
      <w:r w:rsidR="00B14EEA">
        <w:rPr>
          <w:rFonts w:ascii="Times New Roman" w:hAnsi="Times New Roman" w:cs="Times New Roman"/>
          <w:color w:val="000000"/>
          <w:sz w:val="24"/>
          <w:szCs w:val="24"/>
        </w:rPr>
        <w:t xml:space="preserve"> </w:t>
      </w:r>
      <w:r w:rsidRPr="00E302BA">
        <w:rPr>
          <w:rFonts w:ascii="Times New Roman" w:hAnsi="Times New Roman" w:cs="Times New Roman"/>
          <w:color w:val="000000"/>
          <w:sz w:val="24"/>
          <w:szCs w:val="24"/>
        </w:rPr>
        <w:t>the thought that the result may be positive or negative, generates the intention. Intentions, in turn, determine the observed behavior. Thus, according t</w:t>
      </w:r>
      <w:r w:rsidR="00B14EEA">
        <w:rPr>
          <w:rFonts w:ascii="Times New Roman" w:hAnsi="Times New Roman" w:cs="Times New Roman"/>
          <w:color w:val="000000"/>
          <w:sz w:val="24"/>
          <w:szCs w:val="24"/>
        </w:rPr>
        <w:t>o the theory of reasoned action</w:t>
      </w:r>
      <w:r w:rsidRPr="00E302BA">
        <w:rPr>
          <w:rFonts w:ascii="Times New Roman" w:hAnsi="Times New Roman" w:cs="Times New Roman"/>
          <w:color w:val="000000"/>
          <w:sz w:val="24"/>
          <w:szCs w:val="24"/>
        </w:rPr>
        <w:t>, subjective norms (beliefs) and attitudes generate intention which is strongly correlated with the adoption of actual behavior. However, studies have led</w:t>
      </w:r>
      <w:r w:rsidR="00B14EEA">
        <w:rPr>
          <w:rFonts w:ascii="Times New Roman" w:hAnsi="Times New Roman" w:cs="Times New Roman"/>
          <w:color w:val="000000"/>
          <w:sz w:val="24"/>
          <w:szCs w:val="24"/>
        </w:rPr>
        <w:t xml:space="preserve"> </w:t>
      </w:r>
      <w:r w:rsidRPr="00E302BA">
        <w:rPr>
          <w:rFonts w:ascii="Times New Roman" w:hAnsi="Times New Roman" w:cs="Times New Roman"/>
          <w:color w:val="000000"/>
          <w:sz w:val="24"/>
          <w:szCs w:val="24"/>
        </w:rPr>
        <w:t>to the result that</w:t>
      </w:r>
      <w:r w:rsidR="00B14EEA">
        <w:rPr>
          <w:rFonts w:ascii="Times New Roman" w:hAnsi="Times New Roman" w:cs="Times New Roman"/>
          <w:color w:val="000000"/>
          <w:sz w:val="24"/>
          <w:szCs w:val="24"/>
        </w:rPr>
        <w:t xml:space="preserve"> </w:t>
      </w:r>
      <w:r w:rsidRPr="00E302BA">
        <w:rPr>
          <w:rFonts w:ascii="Times New Roman" w:hAnsi="Times New Roman" w:cs="Times New Roman"/>
          <w:color w:val="000000"/>
          <w:sz w:val="24"/>
          <w:szCs w:val="24"/>
        </w:rPr>
        <w:t>behavioral intention does not always lead to the adoption</w:t>
      </w:r>
      <w:r w:rsidR="00B14EEA">
        <w:rPr>
          <w:rFonts w:ascii="Times New Roman" w:hAnsi="Times New Roman" w:cs="Times New Roman"/>
          <w:color w:val="000000"/>
          <w:sz w:val="24"/>
          <w:szCs w:val="24"/>
        </w:rPr>
        <w:t xml:space="preserve"> </w:t>
      </w:r>
      <w:r w:rsidRPr="00E302BA">
        <w:rPr>
          <w:rFonts w:ascii="Times New Roman" w:hAnsi="Times New Roman" w:cs="Times New Roman"/>
          <w:color w:val="000000"/>
          <w:sz w:val="24"/>
          <w:szCs w:val="24"/>
        </w:rPr>
        <w:t>of actual behavior. This limitation of the theory of reasoned action has led to the evolution of planned behavior theo</w:t>
      </w:r>
      <w:r w:rsidR="00B14EEA">
        <w:rPr>
          <w:rFonts w:ascii="Times New Roman" w:hAnsi="Times New Roman" w:cs="Times New Roman"/>
          <w:color w:val="000000"/>
          <w:sz w:val="24"/>
          <w:szCs w:val="24"/>
        </w:rPr>
        <w:t>ry including the impact of non-</w:t>
      </w:r>
      <w:r w:rsidRPr="00E302BA">
        <w:rPr>
          <w:rFonts w:ascii="Times New Roman" w:hAnsi="Times New Roman" w:cs="Times New Roman"/>
          <w:color w:val="000000"/>
          <w:sz w:val="24"/>
          <w:szCs w:val="24"/>
        </w:rPr>
        <w:t xml:space="preserve">voluntary factors on behavior </w:t>
      </w:r>
      <w:r w:rsidR="00141FCD">
        <w:rPr>
          <w:rFonts w:ascii="Times New Roman" w:hAnsi="Times New Roman" w:cs="Times New Roman"/>
          <w:color w:val="000000" w:themeColor="text1"/>
          <w:sz w:val="24"/>
          <w:szCs w:val="24"/>
        </w:rPr>
        <w:fldChar w:fldCharType="begin" w:fldLock="1"/>
      </w:r>
      <w:r w:rsidR="00141FCD">
        <w:rPr>
          <w:rFonts w:ascii="Times New Roman" w:hAnsi="Times New Roman" w:cs="Times New Roman"/>
          <w:color w:val="000000" w:themeColor="text1"/>
          <w:sz w:val="24"/>
          <w:szCs w:val="24"/>
        </w:rPr>
        <w:instrText>ADDIN CSL_CITATION {"citationItems":[{"id":"ITEM-1","itemData":{"author":[{"dropping-particle":"","family":"Mimiaga","given":"Matthew J","non-dropping-particle":"","parse-names":false,"suffix":""},{"dropping-particle":"","family":"Goldhammer","given":"H","non-dropping-particle":"","parse-names":false,"suffix":""},{"dropping-particle":"","family":"Belanoff","given":"C","non-dropping-particle":"","parse-names":false,"suffix":""},{"dropping-particle":"","family":"Tetu","given":"A M","non-dropping-particle":"","parse-names":false,"suffix":""},{"dropping-particle":"","family":"Mayer","given":"K H","non-dropping-particle":"","parse-names":false,"suffix":""}],"container-title":"AIDS and Behavior","id":"ITEM-1","issue":"1","issued":{"date-parts":[["2009"]]},"page":"173-180","title":"Theory of reasoned action and theory of planned behavior: Implications for HIV prevention among MSM","type":"article-journal","volume":"13"},"uris":["http://www.mendeley.com/documents/?uuid=7117aeee-241a-4e64-9efb-98034b96cc34"]}],"mendeley":{"formattedCitation":"(Mimiaga et al., 2009)","plainTextFormattedCitation":"(Mimiaga et al., 2009)","previouslyFormattedCitation":"(Mimiaga et al., 2009)"},"properties":{"noteIndex":0},"schema":"https://github.com/citation-style-language/schema/raw/master/csl-citation.json"}</w:instrText>
      </w:r>
      <w:r w:rsidR="00141FCD">
        <w:rPr>
          <w:rFonts w:ascii="Times New Roman" w:hAnsi="Times New Roman" w:cs="Times New Roman"/>
          <w:color w:val="000000" w:themeColor="text1"/>
          <w:sz w:val="24"/>
          <w:szCs w:val="24"/>
        </w:rPr>
        <w:fldChar w:fldCharType="separate"/>
      </w:r>
      <w:r w:rsidR="00141FCD" w:rsidRPr="00141FCD">
        <w:rPr>
          <w:rFonts w:ascii="Times New Roman" w:hAnsi="Times New Roman" w:cs="Times New Roman"/>
          <w:noProof/>
          <w:color w:val="000000" w:themeColor="text1"/>
          <w:sz w:val="24"/>
          <w:szCs w:val="24"/>
        </w:rPr>
        <w:t>(Mimiaga et al., 2009)</w:t>
      </w:r>
      <w:r w:rsidR="00141FCD">
        <w:rPr>
          <w:rFonts w:ascii="Times New Roman" w:hAnsi="Times New Roman" w:cs="Times New Roman"/>
          <w:color w:val="000000" w:themeColor="text1"/>
          <w:sz w:val="24"/>
          <w:szCs w:val="24"/>
        </w:rPr>
        <w:fldChar w:fldCharType="end"/>
      </w:r>
      <w:r w:rsidRPr="00E302BA">
        <w:rPr>
          <w:rFonts w:ascii="Times New Roman" w:hAnsi="Times New Roman" w:cs="Times New Roman"/>
          <w:color w:val="000000" w:themeColor="text1"/>
          <w:sz w:val="24"/>
          <w:szCs w:val="24"/>
        </w:rPr>
        <w:t>.</w:t>
      </w:r>
    </w:p>
    <w:p w:rsidR="00094544" w:rsidRDefault="00141FCD" w:rsidP="00E302BA">
      <w:pPr>
        <w:spacing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{"citationItems":[{"id":"ITEM-1","itemData":{"author":[{"dropping-particle":"","family":"Davis","given":"Fred D","non-dropping-particle":"","parse-names":false,"suffix":""}],"container-title":"MIS Quarterly","id":"ITEM-1","issued":{"date-parts":[["1989"]]},"page":"319-340","title":"Perceived usefulness, perceived ease of use, and user acceptance of information technology","type":"article-journal"},"uris":["http://www.mendeley.com/documents/?uuid=f66a2f76-7f8c-4a0a-a4e6-e1e06fadbdc1"]}],"mendeley":{"formattedCitation":"(Davis, 1989)","manualFormatting":"Davis (1989)","plainTextFormattedCitation":"(Davis, 1989)","previouslyFormattedCitation":"(Davis, 1989)"},"properties":{"noteIndex":0},"schema":"https://github.com/citation-style-language/schema/raw/master/csl-citation.json"}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Davis</w:t>
      </w:r>
      <w:r w:rsidRPr="00141FCD">
        <w:rPr>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rPr>
        <w:t>(</w:t>
      </w:r>
      <w:r w:rsidRPr="00141FCD">
        <w:rPr>
          <w:rFonts w:ascii="Times New Roman" w:hAnsi="Times New Roman" w:cs="Times New Roman"/>
          <w:noProof/>
          <w:color w:val="000000" w:themeColor="text1"/>
          <w:sz w:val="24"/>
          <w:szCs w:val="24"/>
        </w:rPr>
        <w:t>1989)</w:t>
      </w:r>
      <w:r>
        <w:rPr>
          <w:rFonts w:ascii="Times New Roman" w:hAnsi="Times New Roman" w:cs="Times New Roman"/>
          <w:color w:val="000000" w:themeColor="text1"/>
          <w:sz w:val="24"/>
          <w:szCs w:val="24"/>
        </w:rPr>
        <w:fldChar w:fldCharType="end"/>
      </w:r>
      <w:r w:rsidR="000A3870" w:rsidRPr="00E302BA">
        <w:rPr>
          <w:rFonts w:ascii="Times New Roman" w:hAnsi="Times New Roman" w:cs="Times New Roman"/>
          <w:color w:val="000000" w:themeColor="text1"/>
          <w:sz w:val="24"/>
          <w:szCs w:val="24"/>
        </w:rPr>
        <w:t xml:space="preserve"> </w:t>
      </w:r>
      <w:r w:rsidR="000A3870" w:rsidRPr="00E302BA">
        <w:rPr>
          <w:rFonts w:ascii="Times New Roman" w:hAnsi="Times New Roman" w:cs="Times New Roman"/>
          <w:color w:val="000000"/>
          <w:sz w:val="24"/>
          <w:szCs w:val="24"/>
        </w:rPr>
        <w:t xml:space="preserve">technology acceptance model explains that the decision to use a new technology is guided by intention. However, unlike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Ajzen","given":"Icek","non-dropping-particle":"","parse-names":false,"suffix":""},{"dropping-particle":"","family":"Fishbein","given":"Martin","non-dropping-particle":"","parse-names":false,"suffix":""}],"id":"ITEM-1","issued":{"date-parts":[["1975"]]},"publisher":"Addison-Wesley","title":"Belief, attitude, intention and behavior: An introduction to theory and research","type":"book"},"uris":["http://www.mendeley.com/documents/?uuid=ab539f3f-9fe2-4f57-83b7-0f89b6aa9b2a"]}],"mendeley":{"formattedCitation":"(Ajzen &amp; Fishbein, 1975)","manualFormatting":"Ajzen &amp; Fishbein (1975)","plainTextFormattedCitation":"(Ajzen &amp; Fishbein, 1975)","previouslyFormattedCitation":"(Ajzen &amp; Fishbein, 1975)"},"properties":{"noteIndex":0},"schema":"https://github.com/citation-style-language/schema/raw/master/csl-citation.json"}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Ajzen &amp; Fishbein</w:t>
      </w:r>
      <w:r w:rsidRPr="00141FCD">
        <w:rPr>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rPr>
        <w:t>(</w:t>
      </w:r>
      <w:r w:rsidRPr="00141FCD">
        <w:rPr>
          <w:rFonts w:ascii="Times New Roman" w:hAnsi="Times New Roman" w:cs="Times New Roman"/>
          <w:noProof/>
          <w:color w:val="000000" w:themeColor="text1"/>
          <w:sz w:val="24"/>
          <w:szCs w:val="24"/>
        </w:rPr>
        <w:t>1975)</w:t>
      </w:r>
      <w:r>
        <w:rPr>
          <w:rFonts w:ascii="Times New Roman" w:hAnsi="Times New Roman" w:cs="Times New Roman"/>
          <w:color w:val="000000" w:themeColor="text1"/>
          <w:sz w:val="24"/>
          <w:szCs w:val="24"/>
        </w:rPr>
        <w:fldChar w:fldCharType="end"/>
      </w:r>
      <w:r w:rsidR="000A3870" w:rsidRPr="00E302BA">
        <w:rPr>
          <w:rFonts w:ascii="Times New Roman" w:hAnsi="Times New Roman" w:cs="Times New Roman"/>
          <w:color w:val="000000" w:themeColor="text1"/>
          <w:sz w:val="24"/>
          <w:szCs w:val="24"/>
        </w:rPr>
        <w:t xml:space="preserve">, </w:t>
      </w:r>
      <w:r w:rsidR="000A3870" w:rsidRPr="00E302BA">
        <w:rPr>
          <w:rFonts w:ascii="Times New Roman" w:hAnsi="Times New Roman" w:cs="Times New Roman"/>
          <w:color w:val="000000"/>
          <w:sz w:val="24"/>
          <w:szCs w:val="24"/>
        </w:rPr>
        <w:t>Davis describes intention as the result of three factors: perceived usefulness, perceived ease of use, and attitude towar</w:t>
      </w:r>
      <w:r w:rsidR="00E302BA">
        <w:rPr>
          <w:rFonts w:ascii="Times New Roman" w:hAnsi="Times New Roman" w:cs="Times New Roman"/>
          <w:color w:val="000000"/>
          <w:sz w:val="24"/>
          <w:szCs w:val="24"/>
        </w:rPr>
        <w:t xml:space="preserve">d use. According to the latter, </w:t>
      </w:r>
      <w:r w:rsidR="000A3870" w:rsidRPr="00E302BA">
        <w:rPr>
          <w:rFonts w:ascii="Times New Roman" w:hAnsi="Times New Roman" w:cs="Times New Roman"/>
          <w:color w:val="000000"/>
          <w:sz w:val="24"/>
          <w:szCs w:val="24"/>
        </w:rPr>
        <w:t>perceived usefulness and perceived ease of use shape the attitude toward the use of technology. The attitude toward the use of technology</w:t>
      </w:r>
      <w:r w:rsidR="00E302BA">
        <w:rPr>
          <w:rFonts w:ascii="Times New Roman" w:hAnsi="Times New Roman" w:cs="Times New Roman"/>
          <w:color w:val="000000"/>
          <w:sz w:val="24"/>
          <w:szCs w:val="24"/>
        </w:rPr>
        <w:t xml:space="preserve"> </w:t>
      </w:r>
      <w:r w:rsidR="000A3870" w:rsidRPr="00E302BA">
        <w:rPr>
          <w:rFonts w:ascii="Times New Roman" w:hAnsi="Times New Roman" w:cs="Times New Roman"/>
          <w:color w:val="000000"/>
          <w:sz w:val="24"/>
          <w:szCs w:val="24"/>
        </w:rPr>
        <w:t>shapes the behavioral intention to use the technology, which itself determines the behavior of use. It is important to emphasize, however, that perceived usefulness and perceived ease of use, according to Davis, do not act independently in building the attitude toward the use of technology.</w:t>
      </w:r>
      <w:r w:rsidR="00E302BA">
        <w:rPr>
          <w:rFonts w:ascii="Times New Roman" w:hAnsi="Times New Roman" w:cs="Times New Roman"/>
          <w:color w:val="000000"/>
          <w:sz w:val="24"/>
          <w:szCs w:val="24"/>
        </w:rPr>
        <w:t xml:space="preserve"> </w:t>
      </w:r>
      <w:r w:rsidR="000A3870" w:rsidRPr="00E302BA">
        <w:rPr>
          <w:rFonts w:ascii="Times New Roman" w:hAnsi="Times New Roman" w:cs="Times New Roman"/>
          <w:color w:val="000000"/>
          <w:sz w:val="24"/>
          <w:szCs w:val="24"/>
        </w:rPr>
        <w:t>Indeed, ease of use can influence perceived usefulness.</w:t>
      </w:r>
    </w:p>
    <w:p w:rsidR="000A3870" w:rsidRPr="00E302BA" w:rsidRDefault="000A3870" w:rsidP="00E302BA">
      <w:pPr>
        <w:spacing w:line="360" w:lineRule="auto"/>
        <w:jc w:val="both"/>
        <w:rPr>
          <w:rFonts w:ascii="Times New Roman" w:hAnsi="Times New Roman" w:cs="Times New Roman"/>
          <w:color w:val="000000"/>
          <w:sz w:val="24"/>
          <w:szCs w:val="24"/>
        </w:rPr>
      </w:pPr>
      <w:r w:rsidRPr="00E302BA">
        <w:rPr>
          <w:rFonts w:ascii="Times New Roman" w:hAnsi="Times New Roman" w:cs="Times New Roman"/>
          <w:color w:val="000000"/>
          <w:sz w:val="24"/>
          <w:szCs w:val="24"/>
        </w:rPr>
        <w:t xml:space="preserve">Another theoretical framework that can explain the decision to adopt a technology </w:t>
      </w:r>
      <w:r w:rsidRPr="00E302BA">
        <w:rPr>
          <w:rFonts w:ascii="Times New Roman" w:hAnsi="Times New Roman" w:cs="Times New Roman"/>
          <w:color w:val="000000"/>
          <w:sz w:val="24"/>
          <w:szCs w:val="24"/>
        </w:rPr>
        <w:br/>
        <w:t xml:space="preserve">is the theory of planned behavior. It was developed by </w:t>
      </w:r>
      <w:r w:rsidR="00141FCD">
        <w:rPr>
          <w:rFonts w:ascii="Times New Roman" w:hAnsi="Times New Roman" w:cs="Times New Roman"/>
          <w:color w:val="000000" w:themeColor="text1"/>
          <w:sz w:val="24"/>
          <w:szCs w:val="24"/>
        </w:rPr>
        <w:fldChar w:fldCharType="begin" w:fldLock="1"/>
      </w:r>
      <w:r w:rsidR="00141FCD">
        <w:rPr>
          <w:rFonts w:ascii="Times New Roman" w:hAnsi="Times New Roman" w:cs="Times New Roman"/>
          <w:color w:val="000000" w:themeColor="text1"/>
          <w:sz w:val="24"/>
          <w:szCs w:val="24"/>
        </w:rPr>
        <w:instrText>ADDIN CSL_CITATION {"citationItems":[{"id":"ITEM-1","itemData":{"author":[{"dropping-particle":"","family":"Ajzen","given":"Icek","non-dropping-particle":"","parse-names":false,"suffix":""}],"container-title":"Organizational Behavior and Human Decision Processes","id":"ITEM-1","issue":"2","issued":{"date-parts":[["1991"]]},"page":"179-211","publisher":"Elsevier","title":"The theory of planned behavior","type":"article-journal","volume":"50"},"uris":["http://www.mendeley.com/documents/?uuid=7d3ab5c3-ac5e-4b2e-abd0-40ff11b081f4"]}],"mendeley":{"formattedCitation":"(Ajzen, 1991)","manualFormatting":"Ajzen (1991)","plainTextFormattedCitation":"(Ajzen, 1991)","previouslyFormattedCitation":"(Ajzen, 1991)"},"properties":{"noteIndex":0},"schema":"https://github.com/citation-style-language/schema/raw/master/csl-citation.json"}</w:instrText>
      </w:r>
      <w:r w:rsidR="00141FCD">
        <w:rPr>
          <w:rFonts w:ascii="Times New Roman" w:hAnsi="Times New Roman" w:cs="Times New Roman"/>
          <w:color w:val="000000" w:themeColor="text1"/>
          <w:sz w:val="24"/>
          <w:szCs w:val="24"/>
        </w:rPr>
        <w:fldChar w:fldCharType="separate"/>
      </w:r>
      <w:r w:rsidR="00141FCD">
        <w:rPr>
          <w:rFonts w:ascii="Times New Roman" w:hAnsi="Times New Roman" w:cs="Times New Roman"/>
          <w:noProof/>
          <w:color w:val="000000" w:themeColor="text1"/>
          <w:sz w:val="24"/>
          <w:szCs w:val="24"/>
        </w:rPr>
        <w:t>Ajzen</w:t>
      </w:r>
      <w:r w:rsidR="00141FCD" w:rsidRPr="00141FCD">
        <w:rPr>
          <w:rFonts w:ascii="Times New Roman" w:hAnsi="Times New Roman" w:cs="Times New Roman"/>
          <w:noProof/>
          <w:color w:val="000000" w:themeColor="text1"/>
          <w:sz w:val="24"/>
          <w:szCs w:val="24"/>
        </w:rPr>
        <w:t xml:space="preserve"> </w:t>
      </w:r>
      <w:r w:rsidR="00141FCD">
        <w:rPr>
          <w:rFonts w:ascii="Times New Roman" w:hAnsi="Times New Roman" w:cs="Times New Roman"/>
          <w:noProof/>
          <w:color w:val="000000" w:themeColor="text1"/>
          <w:sz w:val="24"/>
          <w:szCs w:val="24"/>
        </w:rPr>
        <w:t>(</w:t>
      </w:r>
      <w:r w:rsidR="00141FCD" w:rsidRPr="00141FCD">
        <w:rPr>
          <w:rFonts w:ascii="Times New Roman" w:hAnsi="Times New Roman" w:cs="Times New Roman"/>
          <w:noProof/>
          <w:color w:val="000000" w:themeColor="text1"/>
          <w:sz w:val="24"/>
          <w:szCs w:val="24"/>
        </w:rPr>
        <w:t>1991)</w:t>
      </w:r>
      <w:r w:rsidR="00141FCD">
        <w:rPr>
          <w:rFonts w:ascii="Times New Roman" w:hAnsi="Times New Roman" w:cs="Times New Roman"/>
          <w:color w:val="000000" w:themeColor="text1"/>
          <w:sz w:val="24"/>
          <w:szCs w:val="24"/>
        </w:rPr>
        <w:fldChar w:fldCharType="end"/>
      </w:r>
      <w:r w:rsidRPr="00E302BA">
        <w:rPr>
          <w:rFonts w:ascii="Times New Roman" w:hAnsi="Times New Roman" w:cs="Times New Roman"/>
          <w:color w:val="000000"/>
          <w:sz w:val="24"/>
          <w:szCs w:val="24"/>
        </w:rPr>
        <w:t xml:space="preserve">. According to </w:t>
      </w:r>
      <w:r w:rsidRPr="00E302BA">
        <w:rPr>
          <w:rFonts w:ascii="Times New Roman" w:hAnsi="Times New Roman" w:cs="Times New Roman"/>
          <w:color w:val="000000"/>
          <w:sz w:val="24"/>
          <w:szCs w:val="24"/>
        </w:rPr>
        <w:br/>
        <w:t>this theory, the intention to adopt a technology is influenced by three main</w:t>
      </w:r>
      <w:r w:rsidR="00B14EEA">
        <w:rPr>
          <w:rFonts w:ascii="Times New Roman" w:hAnsi="Times New Roman" w:cs="Times New Roman"/>
          <w:color w:val="000000"/>
          <w:sz w:val="24"/>
          <w:szCs w:val="24"/>
        </w:rPr>
        <w:t xml:space="preserve"> </w:t>
      </w:r>
      <w:r w:rsidRPr="00E302BA">
        <w:rPr>
          <w:rFonts w:ascii="Times New Roman" w:hAnsi="Times New Roman" w:cs="Times New Roman"/>
          <w:color w:val="000000"/>
          <w:sz w:val="24"/>
          <w:szCs w:val="24"/>
        </w:rPr>
        <w:t xml:space="preserve">factors: attitude </w:t>
      </w:r>
      <w:r w:rsidRPr="00E302BA">
        <w:rPr>
          <w:rFonts w:ascii="Times New Roman" w:hAnsi="Times New Roman" w:cs="Times New Roman"/>
          <w:color w:val="000000"/>
          <w:sz w:val="24"/>
          <w:szCs w:val="24"/>
        </w:rPr>
        <w:lastRenderedPageBreak/>
        <w:t xml:space="preserve">toward the technology, subjective norms, and perceived behavioral control. Attitude toward the technology could include beliefs and positive or negative evaluations about the ease of use, perceived benefits, and risks associated with the technology. Subjective norms, on the other hand, refer to the opinions of others; if individuals perceive that these other people support </w:t>
      </w:r>
      <w:r w:rsidRPr="00E302BA">
        <w:rPr>
          <w:rFonts w:ascii="Times New Roman" w:hAnsi="Times New Roman" w:cs="Times New Roman"/>
          <w:color w:val="000000"/>
          <w:sz w:val="24"/>
          <w:szCs w:val="24"/>
        </w:rPr>
        <w:br/>
        <w:t xml:space="preserve">the adoption of mobile money, they will be more motivated to use it. Perceived behavioral control refers to individuals' perceptions of their ability to adopt </w:t>
      </w:r>
      <w:r w:rsidR="00B14EEA" w:rsidRPr="00E302BA">
        <w:rPr>
          <w:rFonts w:ascii="Times New Roman" w:hAnsi="Times New Roman" w:cs="Times New Roman"/>
          <w:color w:val="000000"/>
          <w:sz w:val="24"/>
          <w:szCs w:val="24"/>
        </w:rPr>
        <w:t xml:space="preserve">and </w:t>
      </w:r>
      <w:r w:rsidR="00B14EEA">
        <w:rPr>
          <w:rFonts w:ascii="Times New Roman" w:hAnsi="Times New Roman" w:cs="Times New Roman"/>
          <w:color w:val="000000"/>
          <w:sz w:val="24"/>
          <w:szCs w:val="24"/>
        </w:rPr>
        <w:t>use</w:t>
      </w:r>
      <w:r w:rsidRPr="00E302BA">
        <w:rPr>
          <w:rFonts w:ascii="Times New Roman" w:hAnsi="Times New Roman" w:cs="Times New Roman"/>
          <w:color w:val="000000"/>
          <w:sz w:val="24"/>
          <w:szCs w:val="24"/>
        </w:rPr>
        <w:t xml:space="preserve"> the technology. This may include factors such as confidence, </w:t>
      </w:r>
      <w:r w:rsidR="00B14EEA" w:rsidRPr="00E302BA">
        <w:rPr>
          <w:rFonts w:ascii="Times New Roman" w:hAnsi="Times New Roman" w:cs="Times New Roman"/>
          <w:color w:val="000000"/>
          <w:sz w:val="24"/>
          <w:szCs w:val="24"/>
        </w:rPr>
        <w:t>competence,</w:t>
      </w:r>
      <w:r w:rsidRPr="00E302BA">
        <w:rPr>
          <w:rFonts w:ascii="Times New Roman" w:hAnsi="Times New Roman" w:cs="Times New Roman"/>
          <w:color w:val="000000"/>
          <w:sz w:val="24"/>
          <w:szCs w:val="24"/>
        </w:rPr>
        <w:t xml:space="preserve"> and available resources.</w:t>
      </w:r>
    </w:p>
    <w:p w:rsidR="000A3870" w:rsidRPr="00E302BA" w:rsidRDefault="000A3870" w:rsidP="00E302BA">
      <w:pPr>
        <w:pStyle w:val="Paragraphedeliste"/>
        <w:numPr>
          <w:ilvl w:val="1"/>
          <w:numId w:val="1"/>
        </w:numPr>
        <w:spacing w:line="360" w:lineRule="auto"/>
        <w:jc w:val="both"/>
        <w:rPr>
          <w:rFonts w:ascii="Times New Roman" w:hAnsi="Times New Roman" w:cs="Times New Roman"/>
          <w:b/>
          <w:bCs/>
          <w:color w:val="000000"/>
          <w:sz w:val="24"/>
          <w:szCs w:val="24"/>
        </w:rPr>
      </w:pPr>
      <w:r w:rsidRPr="00E302BA">
        <w:rPr>
          <w:rFonts w:ascii="Times New Roman" w:hAnsi="Times New Roman" w:cs="Times New Roman"/>
          <w:b/>
          <w:bCs/>
          <w:color w:val="000000"/>
          <w:sz w:val="24"/>
          <w:szCs w:val="24"/>
        </w:rPr>
        <w:t>Empirical review</w:t>
      </w:r>
    </w:p>
    <w:p w:rsidR="000A3870" w:rsidRPr="00E302BA" w:rsidRDefault="000A3870" w:rsidP="00E302BA">
      <w:pPr>
        <w:spacing w:line="360" w:lineRule="auto"/>
        <w:jc w:val="both"/>
        <w:rPr>
          <w:rFonts w:ascii="Times New Roman" w:hAnsi="Times New Roman" w:cs="Times New Roman"/>
          <w:color w:val="000000"/>
          <w:sz w:val="24"/>
          <w:szCs w:val="24"/>
        </w:rPr>
      </w:pPr>
      <w:r w:rsidRPr="00E302BA">
        <w:rPr>
          <w:rFonts w:ascii="Times New Roman" w:hAnsi="Times New Roman" w:cs="Times New Roman"/>
          <w:color w:val="000000"/>
          <w:sz w:val="24"/>
          <w:szCs w:val="24"/>
        </w:rPr>
        <w:t>Empirically, three types of factors can be distinguished that can explain the adoption and use of mobile financial services</w:t>
      </w:r>
      <w:r w:rsidR="00E302BA">
        <w:rPr>
          <w:rFonts w:ascii="Times New Roman" w:hAnsi="Times New Roman" w:cs="Times New Roman"/>
          <w:color w:val="000000"/>
          <w:sz w:val="24"/>
          <w:szCs w:val="24"/>
        </w:rPr>
        <w:t>: (1) environmental factors; (2</w:t>
      </w:r>
      <w:r w:rsidRPr="00E302BA">
        <w:rPr>
          <w:rFonts w:ascii="Times New Roman" w:hAnsi="Times New Roman" w:cs="Times New Roman"/>
          <w:color w:val="000000"/>
          <w:sz w:val="24"/>
          <w:szCs w:val="24"/>
        </w:rPr>
        <w:t>) socioeconomic factors; (3) functional and extra-functional factors.</w:t>
      </w:r>
    </w:p>
    <w:p w:rsidR="000A3870" w:rsidRPr="00E302BA" w:rsidRDefault="000A3870" w:rsidP="00E302BA">
      <w:pPr>
        <w:spacing w:line="360" w:lineRule="auto"/>
        <w:jc w:val="both"/>
        <w:rPr>
          <w:rFonts w:ascii="Times New Roman" w:hAnsi="Times New Roman" w:cs="Times New Roman"/>
          <w:color w:val="000000"/>
          <w:sz w:val="24"/>
          <w:szCs w:val="24"/>
        </w:rPr>
      </w:pPr>
      <w:r w:rsidRPr="00E302BA">
        <w:rPr>
          <w:rFonts w:ascii="Times New Roman" w:hAnsi="Times New Roman" w:cs="Times New Roman"/>
          <w:color w:val="000000"/>
          <w:sz w:val="24"/>
          <w:szCs w:val="24"/>
        </w:rPr>
        <w:t xml:space="preserve">Indeed, regarding environmental factors, </w:t>
      </w:r>
      <w:r w:rsidR="00141FCD">
        <w:rPr>
          <w:rFonts w:ascii="Times New Roman" w:hAnsi="Times New Roman" w:cs="Times New Roman"/>
          <w:color w:val="000000" w:themeColor="text1"/>
          <w:sz w:val="24"/>
          <w:szCs w:val="24"/>
        </w:rPr>
        <w:fldChar w:fldCharType="begin" w:fldLock="1"/>
      </w:r>
      <w:r w:rsidR="00012FFF">
        <w:rPr>
          <w:rFonts w:ascii="Times New Roman" w:hAnsi="Times New Roman" w:cs="Times New Roman"/>
          <w:color w:val="000000" w:themeColor="text1"/>
          <w:sz w:val="24"/>
          <w:szCs w:val="24"/>
        </w:rPr>
        <w:instrText>ADDIN CSL_CITATION {"citationItems":[{"id":"ITEM-1","itemData":{"author":[{"dropping-particle":"","family":"Geroski","given":"Paul A","non-dropping-particle":"","parse-names":false,"suffix":""}],"container-title":"Research Policy","id":"ITEM-1","issue":"4-5","issued":{"date-parts":[["2000"]]},"page":"603-625","title":"Models of technology diffusion","type":"article-journal","volume":"29"},"uris":["http://www.mendeley.com/documents/?uuid=2bc19003-54a8-4f27-b0a1-2531f5258c7f"]}],"mendeley":{"formattedCitation":"(Geroski, 2000)","manualFormatting":"Geroski (2000)","plainTextFormattedCitation":"(Geroski, 2000)","previouslyFormattedCitation":"(Geroski, 2000)"},"properties":{"noteIndex":0},"schema":"https://github.com/citation-style-language/schema/raw/master/csl-citation.json"}</w:instrText>
      </w:r>
      <w:r w:rsidR="00141FCD">
        <w:rPr>
          <w:rFonts w:ascii="Times New Roman" w:hAnsi="Times New Roman" w:cs="Times New Roman"/>
          <w:color w:val="000000" w:themeColor="text1"/>
          <w:sz w:val="24"/>
          <w:szCs w:val="24"/>
        </w:rPr>
        <w:fldChar w:fldCharType="separate"/>
      </w:r>
      <w:r w:rsidR="00141FCD">
        <w:rPr>
          <w:rFonts w:ascii="Times New Roman" w:hAnsi="Times New Roman" w:cs="Times New Roman"/>
          <w:noProof/>
          <w:color w:val="000000" w:themeColor="text1"/>
          <w:sz w:val="24"/>
          <w:szCs w:val="24"/>
        </w:rPr>
        <w:t>Geroski</w:t>
      </w:r>
      <w:r w:rsidR="00141FCD" w:rsidRPr="00141FCD">
        <w:rPr>
          <w:rFonts w:ascii="Times New Roman" w:hAnsi="Times New Roman" w:cs="Times New Roman"/>
          <w:noProof/>
          <w:color w:val="000000" w:themeColor="text1"/>
          <w:sz w:val="24"/>
          <w:szCs w:val="24"/>
        </w:rPr>
        <w:t xml:space="preserve"> </w:t>
      </w:r>
      <w:r w:rsidR="00141FCD">
        <w:rPr>
          <w:rFonts w:ascii="Times New Roman" w:hAnsi="Times New Roman" w:cs="Times New Roman"/>
          <w:noProof/>
          <w:color w:val="000000" w:themeColor="text1"/>
          <w:sz w:val="24"/>
          <w:szCs w:val="24"/>
        </w:rPr>
        <w:t>(</w:t>
      </w:r>
      <w:r w:rsidR="00141FCD" w:rsidRPr="00141FCD">
        <w:rPr>
          <w:rFonts w:ascii="Times New Roman" w:hAnsi="Times New Roman" w:cs="Times New Roman"/>
          <w:noProof/>
          <w:color w:val="000000" w:themeColor="text1"/>
          <w:sz w:val="24"/>
          <w:szCs w:val="24"/>
        </w:rPr>
        <w:t>2000)</w:t>
      </w:r>
      <w:r w:rsidR="00141FCD">
        <w:rPr>
          <w:rFonts w:ascii="Times New Roman" w:hAnsi="Times New Roman" w:cs="Times New Roman"/>
          <w:color w:val="000000" w:themeColor="text1"/>
          <w:sz w:val="24"/>
          <w:szCs w:val="24"/>
        </w:rPr>
        <w:fldChar w:fldCharType="end"/>
      </w:r>
      <w:r w:rsidRPr="00E302BA">
        <w:rPr>
          <w:rFonts w:ascii="Times New Roman" w:hAnsi="Times New Roman" w:cs="Times New Roman"/>
          <w:color w:val="000000" w:themeColor="text1"/>
          <w:sz w:val="24"/>
          <w:szCs w:val="24"/>
        </w:rPr>
        <w:t xml:space="preserve"> </w:t>
      </w:r>
      <w:r w:rsidRPr="00E302BA">
        <w:rPr>
          <w:rFonts w:ascii="Times New Roman" w:hAnsi="Times New Roman" w:cs="Times New Roman"/>
          <w:color w:val="000000"/>
          <w:sz w:val="24"/>
          <w:szCs w:val="24"/>
        </w:rPr>
        <w:t>shows that the adoption of mobile money could be linked to factors such as: the availability and accessibility of information on the operation of the mobile money service; user confidence in the technology and the costs associated with its use. According to him, the information available regarding the implementation of the service, associated with a specialized service attentive to customers, causes the adoption of th</w:t>
      </w:r>
      <w:r w:rsidR="00E302BA">
        <w:rPr>
          <w:rFonts w:ascii="Times New Roman" w:hAnsi="Times New Roman" w:cs="Times New Roman"/>
          <w:color w:val="000000"/>
          <w:sz w:val="24"/>
          <w:szCs w:val="24"/>
        </w:rPr>
        <w:t>is technology. In the same vein</w:t>
      </w:r>
      <w:r w:rsidRPr="00E302BA">
        <w:rPr>
          <w:rFonts w:ascii="Times New Roman" w:hAnsi="Times New Roman" w:cs="Times New Roman"/>
          <w:color w:val="000000"/>
          <w:sz w:val="24"/>
          <w:szCs w:val="24"/>
        </w:rPr>
        <w:t xml:space="preserve">, </w:t>
      </w:r>
      <w:r w:rsidR="00012FFF">
        <w:rPr>
          <w:rFonts w:ascii="Times New Roman" w:hAnsi="Times New Roman" w:cs="Times New Roman"/>
          <w:sz w:val="24"/>
          <w:szCs w:val="24"/>
        </w:rPr>
        <w:fldChar w:fldCharType="begin" w:fldLock="1"/>
      </w:r>
      <w:r w:rsidR="00012FFF">
        <w:rPr>
          <w:rFonts w:ascii="Times New Roman" w:hAnsi="Times New Roman" w:cs="Times New Roman"/>
          <w:sz w:val="24"/>
          <w:szCs w:val="24"/>
        </w:rPr>
        <w:instrText>ADDIN CSL_CITATION {"citationItems":[{"id":"ITEM-1","itemData":{"author":[{"dropping-particle":"","family":"Laukkanen","given":"Tommi","non-dropping-particle":"","parse-names":false,"suffix":""},{"dropping-particle":"","family":"Kiviniemi","given":"Ville","non-dropping-particle":"","parse-names":false,"suffix":""}],"container-title":"International Journal of Bank Marketing","id":"ITEM-1","issue":"5","issued":{"date-parts":[["2010"]]},"page":"372-388","title":"The role of information in mobile banking adoption","type":"article-journal","volume":"28"},"uris":["http://www.mendeley.com/documents/?uuid=4aecdf05-9e51-4624-b773-acffdf243efd"]}],"mendeley":{"formattedCitation":"(Laukkanen &amp; Kiviniemi, 2010)","manualFormatting":"Laukkanen &amp; Kiviniemi (2010)","plainTextFormattedCitation":"(Laukkanen &amp; Kiviniemi, 2010)","previouslyFormattedCitation":"(Laukkanen &amp; Kiviniemi, 2010)"},"properties":{"noteIndex":0},"schema":"https://github.com/citation-style-language/schema/raw/master/csl-citation.json"}</w:instrText>
      </w:r>
      <w:r w:rsidR="00012FFF">
        <w:rPr>
          <w:rFonts w:ascii="Times New Roman" w:hAnsi="Times New Roman" w:cs="Times New Roman"/>
          <w:sz w:val="24"/>
          <w:szCs w:val="24"/>
        </w:rPr>
        <w:fldChar w:fldCharType="separate"/>
      </w:r>
      <w:r w:rsidR="00012FFF">
        <w:rPr>
          <w:rFonts w:ascii="Times New Roman" w:hAnsi="Times New Roman" w:cs="Times New Roman"/>
          <w:noProof/>
          <w:sz w:val="24"/>
          <w:szCs w:val="24"/>
        </w:rPr>
        <w:t>Laukkanen &amp; Kiviniemi</w:t>
      </w:r>
      <w:r w:rsidR="00012FFF" w:rsidRPr="00012FFF">
        <w:rPr>
          <w:rFonts w:ascii="Times New Roman" w:hAnsi="Times New Roman" w:cs="Times New Roman"/>
          <w:noProof/>
          <w:sz w:val="24"/>
          <w:szCs w:val="24"/>
        </w:rPr>
        <w:t xml:space="preserve"> </w:t>
      </w:r>
      <w:r w:rsidR="00012FFF">
        <w:rPr>
          <w:rFonts w:ascii="Times New Roman" w:hAnsi="Times New Roman" w:cs="Times New Roman"/>
          <w:noProof/>
          <w:sz w:val="24"/>
          <w:szCs w:val="24"/>
        </w:rPr>
        <w:t>(</w:t>
      </w:r>
      <w:r w:rsidR="00012FFF" w:rsidRPr="00012FFF">
        <w:rPr>
          <w:rFonts w:ascii="Times New Roman" w:hAnsi="Times New Roman" w:cs="Times New Roman"/>
          <w:noProof/>
          <w:sz w:val="24"/>
          <w:szCs w:val="24"/>
        </w:rPr>
        <w:t>2010)</w:t>
      </w:r>
      <w:r w:rsidR="00012FFF">
        <w:rPr>
          <w:rFonts w:ascii="Times New Roman" w:hAnsi="Times New Roman" w:cs="Times New Roman"/>
          <w:sz w:val="24"/>
          <w:szCs w:val="24"/>
        </w:rPr>
        <w:fldChar w:fldCharType="end"/>
      </w:r>
      <w:r w:rsidRPr="00E302BA">
        <w:rPr>
          <w:rFonts w:ascii="Times New Roman" w:hAnsi="Times New Roman" w:cs="Times New Roman"/>
          <w:sz w:val="24"/>
          <w:szCs w:val="24"/>
        </w:rPr>
        <w:t xml:space="preserve"> </w:t>
      </w:r>
      <w:r w:rsidRPr="00E302BA">
        <w:rPr>
          <w:rFonts w:ascii="Times New Roman" w:hAnsi="Times New Roman" w:cs="Times New Roman"/>
          <w:color w:val="000000"/>
          <w:sz w:val="24"/>
          <w:szCs w:val="24"/>
        </w:rPr>
        <w:t xml:space="preserve">using a quantitative approach to survey data from 1551 bank customers, they analyze the factors that influence consumers' intention to adopt a financial </w:t>
      </w:r>
      <w:r w:rsidR="00B14EEA">
        <w:rPr>
          <w:rFonts w:ascii="Times New Roman" w:hAnsi="Times New Roman" w:cs="Times New Roman"/>
          <w:color w:val="000000"/>
          <w:sz w:val="24"/>
          <w:szCs w:val="24"/>
        </w:rPr>
        <w:t>technological innovation</w:t>
      </w:r>
      <w:r w:rsidRPr="00E302BA">
        <w:rPr>
          <w:rFonts w:ascii="Times New Roman" w:hAnsi="Times New Roman" w:cs="Times New Roman"/>
          <w:color w:val="000000"/>
          <w:sz w:val="24"/>
          <w:szCs w:val="24"/>
        </w:rPr>
        <w:t xml:space="preserve">. They find that ease of use, confidence in the technology and perceived benefits are important factors that influence the intention to adopt mobile money. A lack of this information would tend to dissuade consumers from adopting and using this technology. </w:t>
      </w:r>
      <w:r w:rsidR="00E302BA">
        <w:rPr>
          <w:rFonts w:ascii="Times New Roman" w:hAnsi="Times New Roman" w:cs="Times New Roman"/>
          <w:sz w:val="24"/>
          <w:szCs w:val="24"/>
        </w:rPr>
        <w:t>Furthermore</w:t>
      </w:r>
      <w:r w:rsidRPr="00E302BA">
        <w:rPr>
          <w:rFonts w:ascii="Times New Roman" w:hAnsi="Times New Roman" w:cs="Times New Roman"/>
          <w:color w:val="000000"/>
          <w:sz w:val="24"/>
          <w:szCs w:val="24"/>
        </w:rPr>
        <w:t xml:space="preserve">, using a regressed selection model on a sample of 100 consumers, </w:t>
      </w:r>
      <w:r w:rsidR="00012FFF">
        <w:rPr>
          <w:rFonts w:ascii="Times New Roman" w:hAnsi="Times New Roman" w:cs="Times New Roman"/>
          <w:sz w:val="24"/>
          <w:szCs w:val="24"/>
        </w:rPr>
        <w:fldChar w:fldCharType="begin" w:fldLock="1"/>
      </w:r>
      <w:r w:rsidR="00012FFF">
        <w:rPr>
          <w:rFonts w:ascii="Times New Roman" w:hAnsi="Times New Roman" w:cs="Times New Roman"/>
          <w:sz w:val="24"/>
          <w:szCs w:val="24"/>
        </w:rPr>
        <w:instrText>ADDIN CSL_CITATION {"citationItems":[{"id":"ITEM-1","itemData":{"author":[{"dropping-particle":"","family":"Chanel","given":"Olivier","non-dropping-particle":"","parse-names":false,"suffix":""},{"dropping-particle":"","family":"M’chirgui","given":"Zouhour","non-dropping-particle":"","parse-names":false,"suffix":""}],"container-title":"Revue de l’Association Française de Marketing","id":"ITEM-1","issued":{"date-parts":[["2009"]]},"page":"1-21","title":"L’impact de la confiance dans la sécurité des transactions sur l’adoption du mobile banking","type":"article-journal","volume":"225"},"uris":["http://www.mendeley.com/documents/?uuid=96dda32e-d56e-456a-95f5-fa9c7202041f"]}],"mendeley":{"formattedCitation":"(Chanel &amp; M’chirgui, 2009)","manualFormatting":"Chanel &amp; M’chirgui (2009)","plainTextFormattedCitation":"(Chanel &amp; M’chirgui, 2009)","previouslyFormattedCitation":"(Chanel &amp; M’chirgui, 2009)"},"properties":{"noteIndex":0},"schema":"https://github.com/citation-style-language/schema/raw/master/csl-citation.json"}</w:instrText>
      </w:r>
      <w:r w:rsidR="00012FFF">
        <w:rPr>
          <w:rFonts w:ascii="Times New Roman" w:hAnsi="Times New Roman" w:cs="Times New Roman"/>
          <w:sz w:val="24"/>
          <w:szCs w:val="24"/>
        </w:rPr>
        <w:fldChar w:fldCharType="separate"/>
      </w:r>
      <w:r w:rsidR="00012FFF">
        <w:rPr>
          <w:rFonts w:ascii="Times New Roman" w:hAnsi="Times New Roman" w:cs="Times New Roman"/>
          <w:noProof/>
          <w:sz w:val="24"/>
          <w:szCs w:val="24"/>
        </w:rPr>
        <w:t>Chanel &amp; M’chirgui</w:t>
      </w:r>
      <w:r w:rsidR="00012FFF" w:rsidRPr="00012FFF">
        <w:rPr>
          <w:rFonts w:ascii="Times New Roman" w:hAnsi="Times New Roman" w:cs="Times New Roman"/>
          <w:noProof/>
          <w:sz w:val="24"/>
          <w:szCs w:val="24"/>
        </w:rPr>
        <w:t xml:space="preserve"> </w:t>
      </w:r>
      <w:r w:rsidR="00012FFF">
        <w:rPr>
          <w:rFonts w:ascii="Times New Roman" w:hAnsi="Times New Roman" w:cs="Times New Roman"/>
          <w:noProof/>
          <w:sz w:val="24"/>
          <w:szCs w:val="24"/>
        </w:rPr>
        <w:t>(</w:t>
      </w:r>
      <w:r w:rsidR="00012FFF" w:rsidRPr="00012FFF">
        <w:rPr>
          <w:rFonts w:ascii="Times New Roman" w:hAnsi="Times New Roman" w:cs="Times New Roman"/>
          <w:noProof/>
          <w:sz w:val="24"/>
          <w:szCs w:val="24"/>
        </w:rPr>
        <w:t>2009)</w:t>
      </w:r>
      <w:r w:rsidR="00012FFF">
        <w:rPr>
          <w:rFonts w:ascii="Times New Roman" w:hAnsi="Times New Roman" w:cs="Times New Roman"/>
          <w:sz w:val="24"/>
          <w:szCs w:val="24"/>
        </w:rPr>
        <w:fldChar w:fldCharType="end"/>
      </w:r>
      <w:r w:rsidRPr="00E302BA">
        <w:rPr>
          <w:rFonts w:ascii="Times New Roman" w:hAnsi="Times New Roman" w:cs="Times New Roman"/>
          <w:sz w:val="24"/>
          <w:szCs w:val="24"/>
        </w:rPr>
        <w:t xml:space="preserve"> </w:t>
      </w:r>
      <w:r w:rsidRPr="00E302BA">
        <w:rPr>
          <w:rFonts w:ascii="Times New Roman" w:hAnsi="Times New Roman" w:cs="Times New Roman"/>
          <w:color w:val="000000"/>
          <w:sz w:val="24"/>
          <w:szCs w:val="24"/>
        </w:rPr>
        <w:t>found that confidence in the</w:t>
      </w:r>
      <w:r w:rsidR="00B14EEA">
        <w:rPr>
          <w:rFonts w:ascii="Times New Roman" w:hAnsi="Times New Roman" w:cs="Times New Roman"/>
          <w:color w:val="000000"/>
          <w:sz w:val="24"/>
          <w:szCs w:val="24"/>
        </w:rPr>
        <w:t xml:space="preserve"> </w:t>
      </w:r>
      <w:r w:rsidRPr="00E302BA">
        <w:rPr>
          <w:rFonts w:ascii="Times New Roman" w:hAnsi="Times New Roman" w:cs="Times New Roman"/>
          <w:color w:val="000000"/>
          <w:sz w:val="24"/>
          <w:szCs w:val="24"/>
        </w:rPr>
        <w:t>security of transactions is a key factor in the decision to adopt mobile money. Individuals who have confidence in the security of this technology are more likely to use it.</w:t>
      </w:r>
    </w:p>
    <w:p w:rsidR="00D16A97" w:rsidRPr="00B14EEA" w:rsidRDefault="000A3870" w:rsidP="00E302BA">
      <w:pPr>
        <w:spacing w:line="360" w:lineRule="auto"/>
        <w:jc w:val="both"/>
        <w:rPr>
          <w:rFonts w:ascii="Times New Roman" w:hAnsi="Times New Roman" w:cs="Times New Roman"/>
          <w:color w:val="000000"/>
          <w:sz w:val="24"/>
          <w:szCs w:val="24"/>
        </w:rPr>
      </w:pPr>
      <w:r w:rsidRPr="00E302BA">
        <w:rPr>
          <w:rFonts w:ascii="Times New Roman" w:hAnsi="Times New Roman" w:cs="Times New Roman"/>
          <w:color w:val="000000"/>
          <w:sz w:val="24"/>
          <w:szCs w:val="24"/>
        </w:rPr>
        <w:t xml:space="preserve">Regarding the socioeconomic factors of mobile money adoption, </w:t>
      </w:r>
      <w:r w:rsidR="00012FFF">
        <w:rPr>
          <w:rFonts w:ascii="Times New Roman" w:hAnsi="Times New Roman" w:cs="Times New Roman"/>
          <w:sz w:val="24"/>
          <w:szCs w:val="24"/>
        </w:rPr>
        <w:fldChar w:fldCharType="begin" w:fldLock="1"/>
      </w:r>
      <w:r w:rsidR="00012FFF">
        <w:rPr>
          <w:rFonts w:ascii="Times New Roman" w:hAnsi="Times New Roman" w:cs="Times New Roman"/>
          <w:sz w:val="24"/>
          <w:szCs w:val="24"/>
        </w:rPr>
        <w:instrText>ADDIN CSL_CITATION {"citationItems":[{"id":"ITEM-1","itemData":{"author":[{"dropping-particle":"","family":"Aker","given":"Jenny C","non-dropping-particle":"","parse-names":false,"suffix":""},{"dropping-particle":"","family":"Mbiti","given":"Isaac M","non-dropping-particle":"","parse-names":false,"suffix":""}],"container-title":"Journal of Economic Perspectives","id":"ITEM-1","issue":"3","issued":{"date-parts":[["2010"]]},"page":"207-232","title":"Mobile phones and economic development in Africa","type":"article-journal","volume":"24"},"uris":["http://www.mendeley.com/documents/?uuid=6503f018-eb7d-4b35-83b5-fb7cb290a0a6"]}],"mendeley":{"formattedCitation":"(Aker &amp; Mbiti, 2010)","manualFormatting":"Aker &amp; Mbiti (2010)","plainTextFormattedCitation":"(Aker &amp; Mbiti, 2010)","previouslyFormattedCitation":"(Aker &amp; Mbiti, 2010)"},"properties":{"noteIndex":0},"schema":"https://github.com/citation-style-language/schema/raw/master/csl-citation.json"}</w:instrText>
      </w:r>
      <w:r w:rsidR="00012FFF">
        <w:rPr>
          <w:rFonts w:ascii="Times New Roman" w:hAnsi="Times New Roman" w:cs="Times New Roman"/>
          <w:sz w:val="24"/>
          <w:szCs w:val="24"/>
        </w:rPr>
        <w:fldChar w:fldCharType="separate"/>
      </w:r>
      <w:r w:rsidR="00012FFF">
        <w:rPr>
          <w:rFonts w:ascii="Times New Roman" w:hAnsi="Times New Roman" w:cs="Times New Roman"/>
          <w:noProof/>
          <w:sz w:val="24"/>
          <w:szCs w:val="24"/>
        </w:rPr>
        <w:t>Aker &amp; Mbiti</w:t>
      </w:r>
      <w:r w:rsidR="00012FFF" w:rsidRPr="00012FFF">
        <w:rPr>
          <w:rFonts w:ascii="Times New Roman" w:hAnsi="Times New Roman" w:cs="Times New Roman"/>
          <w:noProof/>
          <w:sz w:val="24"/>
          <w:szCs w:val="24"/>
        </w:rPr>
        <w:t xml:space="preserve"> </w:t>
      </w:r>
      <w:r w:rsidR="00012FFF">
        <w:rPr>
          <w:rFonts w:ascii="Times New Roman" w:hAnsi="Times New Roman" w:cs="Times New Roman"/>
          <w:noProof/>
          <w:sz w:val="24"/>
          <w:szCs w:val="24"/>
        </w:rPr>
        <w:t>(</w:t>
      </w:r>
      <w:r w:rsidR="00012FFF" w:rsidRPr="00012FFF">
        <w:rPr>
          <w:rFonts w:ascii="Times New Roman" w:hAnsi="Times New Roman" w:cs="Times New Roman"/>
          <w:noProof/>
          <w:sz w:val="24"/>
          <w:szCs w:val="24"/>
        </w:rPr>
        <w:t>2010)</w:t>
      </w:r>
      <w:r w:rsidR="00012FFF">
        <w:rPr>
          <w:rFonts w:ascii="Times New Roman" w:hAnsi="Times New Roman" w:cs="Times New Roman"/>
          <w:sz w:val="24"/>
          <w:szCs w:val="24"/>
        </w:rPr>
        <w:fldChar w:fldCharType="end"/>
      </w:r>
      <w:r w:rsidRPr="00E302BA">
        <w:rPr>
          <w:rFonts w:ascii="Times New Roman" w:hAnsi="Times New Roman" w:cs="Times New Roman"/>
          <w:sz w:val="24"/>
          <w:szCs w:val="24"/>
        </w:rPr>
        <w:t xml:space="preserve"> </w:t>
      </w:r>
      <w:r w:rsidRPr="00E302BA">
        <w:rPr>
          <w:rFonts w:ascii="Times New Roman" w:hAnsi="Times New Roman" w:cs="Times New Roman"/>
          <w:color w:val="000000"/>
          <w:sz w:val="24"/>
          <w:szCs w:val="24"/>
        </w:rPr>
        <w:t>found that education and income level are important factors in the decision to use this service. In addition, they found that mobile money use is associated with an increase in household savi</w:t>
      </w:r>
      <w:r w:rsidR="00E302BA">
        <w:rPr>
          <w:rFonts w:ascii="Times New Roman" w:hAnsi="Times New Roman" w:cs="Times New Roman"/>
          <w:color w:val="000000"/>
          <w:sz w:val="24"/>
          <w:szCs w:val="24"/>
        </w:rPr>
        <w:t>ngs and consumption expenditure</w:t>
      </w:r>
      <w:r w:rsidRPr="00E302BA">
        <w:rPr>
          <w:rFonts w:ascii="Times New Roman" w:hAnsi="Times New Roman" w:cs="Times New Roman"/>
          <w:color w:val="000000"/>
          <w:sz w:val="24"/>
          <w:szCs w:val="24"/>
        </w:rPr>
        <w:t xml:space="preserve">. In the same vein, </w:t>
      </w:r>
      <w:r w:rsidR="00012FFF">
        <w:rPr>
          <w:rFonts w:ascii="Times New Roman" w:hAnsi="Times New Roman" w:cs="Times New Roman"/>
          <w:sz w:val="24"/>
          <w:szCs w:val="24"/>
        </w:rPr>
        <w:fldChar w:fldCharType="begin" w:fldLock="1"/>
      </w:r>
      <w:r w:rsidR="00012FFF">
        <w:rPr>
          <w:rFonts w:ascii="Times New Roman" w:hAnsi="Times New Roman" w:cs="Times New Roman"/>
          <w:sz w:val="24"/>
          <w:szCs w:val="24"/>
        </w:rPr>
        <w:instrText>ADDIN CSL_CITATION {"citationItems":[{"id":"ITEM-1","itemData":{"author":[{"dropping-particle":"","family":"Weil","given":"David","non-dropping-particle":"","parse-names":false,"suffix":""},{"dropping-particle":"","family":"Mbiti","given":"Isaac","non-dropping-particle":"","parse-names":false,"suffix":""},{"dropping-particle":"","family":"Mwega","given":"Francis","non-dropping-particle":"","parse-names":false,"suffix":""}],"id":"ITEM-1","issued":{"date-parts":[["2012"]]},"title":"Les implications des innovations dans le secteur financier sur la conduite de la politique monétaire en Afrique de l ' Est","type":"article-journal"},"uris":["http://www.mendeley.com/documents/?uuid=f63b02ba-428f-4014-9aef-98ec1e5112b5"]}],"mendeley":{"formattedCitation":"(Weil et al., 2012)","manualFormatting":"Weil et al., (2012)","plainTextFormattedCitation":"(Weil et al., 2012)","previouslyFormattedCitation":"(Weil et al., 2012)"},"properties":{"noteIndex":0},"schema":"https://github.com/citation-style-language/schema/raw/master/csl-citation.json"}</w:instrText>
      </w:r>
      <w:r w:rsidR="00012FFF">
        <w:rPr>
          <w:rFonts w:ascii="Times New Roman" w:hAnsi="Times New Roman" w:cs="Times New Roman"/>
          <w:sz w:val="24"/>
          <w:szCs w:val="24"/>
        </w:rPr>
        <w:fldChar w:fldCharType="separate"/>
      </w:r>
      <w:r w:rsidR="00012FFF" w:rsidRPr="00012FFF">
        <w:rPr>
          <w:rFonts w:ascii="Times New Roman" w:hAnsi="Times New Roman" w:cs="Times New Roman"/>
          <w:noProof/>
          <w:sz w:val="24"/>
          <w:szCs w:val="24"/>
        </w:rPr>
        <w:t xml:space="preserve">Weil et al., </w:t>
      </w:r>
      <w:r w:rsidR="00012FFF">
        <w:rPr>
          <w:rFonts w:ascii="Times New Roman" w:hAnsi="Times New Roman" w:cs="Times New Roman"/>
          <w:noProof/>
          <w:sz w:val="24"/>
          <w:szCs w:val="24"/>
        </w:rPr>
        <w:t>(</w:t>
      </w:r>
      <w:r w:rsidR="00012FFF" w:rsidRPr="00012FFF">
        <w:rPr>
          <w:rFonts w:ascii="Times New Roman" w:hAnsi="Times New Roman" w:cs="Times New Roman"/>
          <w:noProof/>
          <w:sz w:val="24"/>
          <w:szCs w:val="24"/>
        </w:rPr>
        <w:t>2012)</w:t>
      </w:r>
      <w:r w:rsidR="00012FFF">
        <w:rPr>
          <w:rFonts w:ascii="Times New Roman" w:hAnsi="Times New Roman" w:cs="Times New Roman"/>
          <w:sz w:val="24"/>
          <w:szCs w:val="24"/>
        </w:rPr>
        <w:fldChar w:fldCharType="end"/>
      </w:r>
      <w:r w:rsidRPr="00E302BA">
        <w:rPr>
          <w:rFonts w:ascii="Times New Roman" w:hAnsi="Times New Roman" w:cs="Times New Roman"/>
          <w:sz w:val="24"/>
          <w:szCs w:val="24"/>
        </w:rPr>
        <w:t xml:space="preserve"> </w:t>
      </w:r>
      <w:r w:rsidRPr="00E302BA">
        <w:rPr>
          <w:rFonts w:ascii="Times New Roman" w:hAnsi="Times New Roman" w:cs="Times New Roman"/>
          <w:color w:val="000000"/>
          <w:sz w:val="24"/>
          <w:szCs w:val="24"/>
        </w:rPr>
        <w:t>showed that age, education level and social status significantly influence the adoption of M-Pesa, through fixed effects instrumental variables of 6598 individuals from FinAccess 2006 and 2009 in Kenya. Furthermore, based on survey data</w:t>
      </w:r>
      <w:r w:rsidR="00E302BA">
        <w:rPr>
          <w:rFonts w:ascii="Times New Roman" w:hAnsi="Times New Roman" w:cs="Times New Roman"/>
          <w:color w:val="000000"/>
          <w:sz w:val="24"/>
          <w:szCs w:val="24"/>
        </w:rPr>
        <w:t xml:space="preserve"> on a sample of 4141 Senegalese</w:t>
      </w:r>
      <w:r w:rsidRPr="00E302BA">
        <w:rPr>
          <w:rFonts w:ascii="Times New Roman" w:hAnsi="Times New Roman" w:cs="Times New Roman"/>
          <w:color w:val="000000"/>
          <w:sz w:val="24"/>
          <w:szCs w:val="24"/>
        </w:rPr>
        <w:t xml:space="preserve">, </w:t>
      </w:r>
      <w:r w:rsidR="00012FFF">
        <w:rPr>
          <w:rFonts w:ascii="Times New Roman" w:hAnsi="Times New Roman" w:cs="Times New Roman"/>
          <w:sz w:val="24"/>
          <w:szCs w:val="24"/>
        </w:rPr>
        <w:fldChar w:fldCharType="begin" w:fldLock="1"/>
      </w:r>
      <w:r w:rsidR="00012FFF">
        <w:rPr>
          <w:rFonts w:ascii="Times New Roman" w:hAnsi="Times New Roman" w:cs="Times New Roman"/>
          <w:sz w:val="24"/>
          <w:szCs w:val="24"/>
        </w:rPr>
        <w:instrText>ADDIN CSL_CITATION {"citationItems":[{"id":"ITEM-1","itemData":{"author":[{"dropping-particle":"","family":"Fall","given":"Fatoumata","non-dropping-particle":"","parse-names":false,"suffix":""},{"dropping-particle":"","family":"Birba","given":"Omar","non-dropping-particle":"","parse-names":false,"suffix":""}],"container-title":"African Development Review","id":"ITEM-1","issue":"1","issued":{"date-parts":[["2019"]]},"page":"83-95","title":"Digital financial services and household welfare: Evidence from Senegal","type":"article-journal","volume":"31"},"uris":["http://www.mendeley.com/documents/?uuid=f94a2097-ecae-45bf-a98f-5493639d8a4a"]}],"mendeley":{"formattedCitation":"(Fall &amp; Birba, 2019)","manualFormatting":"Fall &amp; Birba (2019)","plainTextFormattedCitation":"(Fall &amp; Birba, 2019)","previouslyFormattedCitation":"(Fall &amp; Birba, 2019)"},"properties":{"noteIndex":0},"schema":"https://github.com/citation-style-language/schema/raw/master/csl-citation.json"}</w:instrText>
      </w:r>
      <w:r w:rsidR="00012FFF">
        <w:rPr>
          <w:rFonts w:ascii="Times New Roman" w:hAnsi="Times New Roman" w:cs="Times New Roman"/>
          <w:sz w:val="24"/>
          <w:szCs w:val="24"/>
        </w:rPr>
        <w:fldChar w:fldCharType="separate"/>
      </w:r>
      <w:r w:rsidR="00012FFF">
        <w:rPr>
          <w:rFonts w:ascii="Times New Roman" w:hAnsi="Times New Roman" w:cs="Times New Roman"/>
          <w:noProof/>
          <w:sz w:val="24"/>
          <w:szCs w:val="24"/>
        </w:rPr>
        <w:t>Fall &amp; Birba</w:t>
      </w:r>
      <w:r w:rsidR="00012FFF" w:rsidRPr="00012FFF">
        <w:rPr>
          <w:rFonts w:ascii="Times New Roman" w:hAnsi="Times New Roman" w:cs="Times New Roman"/>
          <w:noProof/>
          <w:sz w:val="24"/>
          <w:szCs w:val="24"/>
        </w:rPr>
        <w:t xml:space="preserve"> </w:t>
      </w:r>
      <w:r w:rsidR="00012FFF">
        <w:rPr>
          <w:rFonts w:ascii="Times New Roman" w:hAnsi="Times New Roman" w:cs="Times New Roman"/>
          <w:noProof/>
          <w:sz w:val="24"/>
          <w:szCs w:val="24"/>
        </w:rPr>
        <w:t>(</w:t>
      </w:r>
      <w:r w:rsidR="00012FFF" w:rsidRPr="00012FFF">
        <w:rPr>
          <w:rFonts w:ascii="Times New Roman" w:hAnsi="Times New Roman" w:cs="Times New Roman"/>
          <w:noProof/>
          <w:sz w:val="24"/>
          <w:szCs w:val="24"/>
        </w:rPr>
        <w:t>2019)</w:t>
      </w:r>
      <w:r w:rsidR="00012FFF">
        <w:rPr>
          <w:rFonts w:ascii="Times New Roman" w:hAnsi="Times New Roman" w:cs="Times New Roman"/>
          <w:sz w:val="24"/>
          <w:szCs w:val="24"/>
        </w:rPr>
        <w:fldChar w:fldCharType="end"/>
      </w:r>
      <w:r w:rsidRPr="00E302BA">
        <w:rPr>
          <w:rFonts w:ascii="Times New Roman" w:hAnsi="Times New Roman" w:cs="Times New Roman"/>
          <w:sz w:val="24"/>
          <w:szCs w:val="24"/>
        </w:rPr>
        <w:t xml:space="preserve"> </w:t>
      </w:r>
      <w:r w:rsidRPr="00E302BA">
        <w:rPr>
          <w:rFonts w:ascii="Times New Roman" w:hAnsi="Times New Roman" w:cs="Times New Roman"/>
          <w:color w:val="000000"/>
          <w:sz w:val="24"/>
          <w:szCs w:val="24"/>
        </w:rPr>
        <w:t xml:space="preserve">show </w:t>
      </w:r>
      <w:r w:rsidRPr="00E302BA">
        <w:rPr>
          <w:rFonts w:ascii="Times New Roman" w:hAnsi="Times New Roman" w:cs="Times New Roman"/>
          <w:color w:val="000000"/>
          <w:sz w:val="24"/>
          <w:szCs w:val="24"/>
        </w:rPr>
        <w:lastRenderedPageBreak/>
        <w:t xml:space="preserve">that gender, level of education, employment, literacy, and opening a bank account increase the probability of adoption regressed using a logistic model. Similarly, using a three-step sequential Logit, </w:t>
      </w:r>
      <w:r w:rsidR="00012FFF">
        <w:rPr>
          <w:rFonts w:ascii="Times New Roman" w:hAnsi="Times New Roman" w:cs="Times New Roman"/>
          <w:color w:val="000000" w:themeColor="text1"/>
          <w:sz w:val="24"/>
          <w:szCs w:val="24"/>
        </w:rPr>
        <w:fldChar w:fldCharType="begin" w:fldLock="1"/>
      </w:r>
      <w:r w:rsidR="00012FFF">
        <w:rPr>
          <w:rFonts w:ascii="Times New Roman" w:hAnsi="Times New Roman" w:cs="Times New Roman"/>
          <w:color w:val="000000" w:themeColor="text1"/>
          <w:sz w:val="24"/>
          <w:szCs w:val="24"/>
        </w:rPr>
        <w:instrText>ADDIN CSL_CITATION {"citationItems":[{"id":"ITEM-1","itemData":{"author":[{"dropping-particle":"","family":"Douanla Meli","given":"Wilfried","non-dropping-particle":"","parse-names":false,"suffix":""},{"dropping-particle":"","family":"Kamga","given":"Dorian","non-dropping-particle":"","parse-names":false,"suffix":""}],"container-title":"Revue d’économie du développement","id":"ITEM-1","issue":"3","issued":{"date-parts":[["2020"]]},"page":"25-49","title":"Analyse des déterminants de l’adoption du mobile money au Cameroun","type":"article-journal","volume":"28"},"uris":["http://www.mendeley.com/documents/?uuid=889d8fd2-6588-4cbd-a625-fcb58604ea59"]}],"mendeley":{"formattedCitation":"(Douanla Meli &amp; Kamga, 2020)","manualFormatting":"Douanla Meli &amp; Kamga (2020)","plainTextFormattedCitation":"(Douanla Meli &amp; Kamga, 2020)","previouslyFormattedCitation":"(Douanla Meli &amp; Kamga, 2020)"},"properties":{"noteIndex":0},"schema":"https://github.com/citation-style-language/schema/raw/master/csl-citation.json"}</w:instrText>
      </w:r>
      <w:r w:rsidR="00012FFF">
        <w:rPr>
          <w:rFonts w:ascii="Times New Roman" w:hAnsi="Times New Roman" w:cs="Times New Roman"/>
          <w:color w:val="000000" w:themeColor="text1"/>
          <w:sz w:val="24"/>
          <w:szCs w:val="24"/>
        </w:rPr>
        <w:fldChar w:fldCharType="separate"/>
      </w:r>
      <w:r w:rsidR="00012FFF">
        <w:rPr>
          <w:rFonts w:ascii="Times New Roman" w:hAnsi="Times New Roman" w:cs="Times New Roman"/>
          <w:noProof/>
          <w:color w:val="000000" w:themeColor="text1"/>
          <w:sz w:val="24"/>
          <w:szCs w:val="24"/>
        </w:rPr>
        <w:t>Douanla Meli &amp; Kamga</w:t>
      </w:r>
      <w:r w:rsidR="00012FFF" w:rsidRPr="00012FFF">
        <w:rPr>
          <w:rFonts w:ascii="Times New Roman" w:hAnsi="Times New Roman" w:cs="Times New Roman"/>
          <w:noProof/>
          <w:color w:val="000000" w:themeColor="text1"/>
          <w:sz w:val="24"/>
          <w:szCs w:val="24"/>
        </w:rPr>
        <w:t xml:space="preserve"> </w:t>
      </w:r>
      <w:r w:rsidR="00012FFF">
        <w:rPr>
          <w:rFonts w:ascii="Times New Roman" w:hAnsi="Times New Roman" w:cs="Times New Roman"/>
          <w:noProof/>
          <w:color w:val="000000" w:themeColor="text1"/>
          <w:sz w:val="24"/>
          <w:szCs w:val="24"/>
        </w:rPr>
        <w:t>(</w:t>
      </w:r>
      <w:r w:rsidR="00012FFF" w:rsidRPr="00012FFF">
        <w:rPr>
          <w:rFonts w:ascii="Times New Roman" w:hAnsi="Times New Roman" w:cs="Times New Roman"/>
          <w:noProof/>
          <w:color w:val="000000" w:themeColor="text1"/>
          <w:sz w:val="24"/>
          <w:szCs w:val="24"/>
        </w:rPr>
        <w:t>2020)</w:t>
      </w:r>
      <w:r w:rsidR="00012FFF">
        <w:rPr>
          <w:rFonts w:ascii="Times New Roman" w:hAnsi="Times New Roman" w:cs="Times New Roman"/>
          <w:color w:val="000000" w:themeColor="text1"/>
          <w:sz w:val="24"/>
          <w:szCs w:val="24"/>
        </w:rPr>
        <w:fldChar w:fldCharType="end"/>
      </w:r>
      <w:r w:rsidR="00012FFF">
        <w:rPr>
          <w:rFonts w:ascii="Times New Roman" w:hAnsi="Times New Roman" w:cs="Times New Roman"/>
          <w:color w:val="000000" w:themeColor="text1"/>
          <w:sz w:val="24"/>
          <w:szCs w:val="24"/>
        </w:rPr>
        <w:t xml:space="preserve"> </w:t>
      </w:r>
      <w:r w:rsidRPr="00E302BA">
        <w:rPr>
          <w:rFonts w:ascii="Times New Roman" w:hAnsi="Times New Roman" w:cs="Times New Roman"/>
          <w:color w:val="000000"/>
          <w:sz w:val="24"/>
          <w:szCs w:val="24"/>
        </w:rPr>
        <w:t>analyze the adoption of MM fro</w:t>
      </w:r>
      <w:r w:rsidR="00B14EEA">
        <w:rPr>
          <w:rFonts w:ascii="Times New Roman" w:hAnsi="Times New Roman" w:cs="Times New Roman"/>
          <w:color w:val="000000"/>
          <w:sz w:val="24"/>
          <w:szCs w:val="24"/>
        </w:rPr>
        <w:t xml:space="preserve">m a sample of 1200 individuals </w:t>
      </w:r>
      <w:r w:rsidRPr="00E302BA">
        <w:rPr>
          <w:rFonts w:ascii="Times New Roman" w:hAnsi="Times New Roman" w:cs="Times New Roman"/>
          <w:color w:val="000000"/>
          <w:sz w:val="24"/>
          <w:szCs w:val="24"/>
        </w:rPr>
        <w:t>selected in the city of Yaoundé. They find that age and level of education are</w:t>
      </w:r>
      <w:r w:rsidR="00B14EEA">
        <w:rPr>
          <w:rFonts w:ascii="Times New Roman" w:hAnsi="Times New Roman" w:cs="Times New Roman"/>
          <w:color w:val="000000"/>
          <w:sz w:val="24"/>
          <w:szCs w:val="24"/>
        </w:rPr>
        <w:t xml:space="preserve"> </w:t>
      </w:r>
      <w:r w:rsidRPr="00E302BA">
        <w:rPr>
          <w:rFonts w:ascii="Times New Roman" w:hAnsi="Times New Roman" w:cs="Times New Roman"/>
          <w:color w:val="000000"/>
          <w:sz w:val="24"/>
          <w:szCs w:val="24"/>
        </w:rPr>
        <w:t xml:space="preserve">significant factors in explaining the process of adoption and use of mobile money. The work of </w:t>
      </w:r>
      <w:r w:rsidR="00012FFF">
        <w:rPr>
          <w:rFonts w:ascii="Times New Roman" w:hAnsi="Times New Roman" w:cs="Times New Roman"/>
          <w:sz w:val="24"/>
          <w:szCs w:val="24"/>
        </w:rPr>
        <w:fldChar w:fldCharType="begin" w:fldLock="1"/>
      </w:r>
      <w:r w:rsidR="00012FFF">
        <w:rPr>
          <w:rFonts w:ascii="Times New Roman" w:hAnsi="Times New Roman" w:cs="Times New Roman"/>
          <w:sz w:val="24"/>
          <w:szCs w:val="24"/>
        </w:rPr>
        <w:instrText>ADDIN CSL_CITATION {"citationItems":[{"id":"ITEM-1","itemData":{"author":[{"dropping-particle":"","family":"Avom","given":"Désiré","non-dropping-particle":"","parse-names":false,"suffix":""},{"dropping-particle":"","family":"others","given":"","non-dropping-particle":"","parse-names":false,"suffix":""}],"container-title":"African Journal of Economic Policy","id":"ITEM-1","issue":"2","issued":{"date-parts":[["2021"]]},"page":"75-96","title":"Adoption and use of mobile money in Cameroon: a comparative analysis between Yaoundé and Douala","type":"article-journal","volume":"28"},"uris":["http://www.mendeley.com/documents/?uuid=4655c78e-4ae7-42eb-8b0c-06352815e061"]}],"mendeley":{"formattedCitation":"(Avom &amp; others, 2021)","manualFormatting":"Avom &amp; others. (2021)","plainTextFormattedCitation":"(Avom &amp; others, 2021)","previouslyFormattedCitation":"(Avom &amp; others, 2021)"},"properties":{"noteIndex":0},"schema":"https://github.com/citation-style-language/schema/raw/master/csl-citation.json"}</w:instrText>
      </w:r>
      <w:r w:rsidR="00012FFF">
        <w:rPr>
          <w:rFonts w:ascii="Times New Roman" w:hAnsi="Times New Roman" w:cs="Times New Roman"/>
          <w:sz w:val="24"/>
          <w:szCs w:val="24"/>
        </w:rPr>
        <w:fldChar w:fldCharType="separate"/>
      </w:r>
      <w:r w:rsidR="00094544">
        <w:rPr>
          <w:rFonts w:ascii="Times New Roman" w:hAnsi="Times New Roman" w:cs="Times New Roman"/>
          <w:noProof/>
          <w:sz w:val="24"/>
          <w:szCs w:val="24"/>
        </w:rPr>
        <w:t>Avom &amp; al</w:t>
      </w:r>
      <w:r w:rsidR="00012FFF">
        <w:rPr>
          <w:rFonts w:ascii="Times New Roman" w:hAnsi="Times New Roman" w:cs="Times New Roman"/>
          <w:noProof/>
          <w:sz w:val="24"/>
          <w:szCs w:val="24"/>
        </w:rPr>
        <w:t>. (</w:t>
      </w:r>
      <w:r w:rsidR="00012FFF" w:rsidRPr="00012FFF">
        <w:rPr>
          <w:rFonts w:ascii="Times New Roman" w:hAnsi="Times New Roman" w:cs="Times New Roman"/>
          <w:noProof/>
          <w:sz w:val="24"/>
          <w:szCs w:val="24"/>
        </w:rPr>
        <w:t>2021)</w:t>
      </w:r>
      <w:r w:rsidR="00012FFF">
        <w:rPr>
          <w:rFonts w:ascii="Times New Roman" w:hAnsi="Times New Roman" w:cs="Times New Roman"/>
          <w:sz w:val="24"/>
          <w:szCs w:val="24"/>
        </w:rPr>
        <w:fldChar w:fldCharType="end"/>
      </w:r>
      <w:r w:rsidRPr="00E302BA">
        <w:rPr>
          <w:rFonts w:ascii="Times New Roman" w:hAnsi="Times New Roman" w:cs="Times New Roman"/>
          <w:color w:val="000000"/>
          <w:sz w:val="24"/>
          <w:szCs w:val="24"/>
        </w:rPr>
        <w:t>, based on a survey of 1222 households in the cities of Douala and Yaoundé, carries out a comparative analysis of the determinants of the adoption and use of MM between these two cities. The results obtained from a logistic regression s</w:t>
      </w:r>
      <w:r w:rsidR="00B14EEA">
        <w:rPr>
          <w:rFonts w:ascii="Times New Roman" w:hAnsi="Times New Roman" w:cs="Times New Roman"/>
          <w:color w:val="000000"/>
          <w:sz w:val="24"/>
          <w:szCs w:val="24"/>
        </w:rPr>
        <w:t xml:space="preserve">how that the use of MM depends </w:t>
      </w:r>
      <w:r w:rsidRPr="00E302BA">
        <w:rPr>
          <w:rFonts w:ascii="Times New Roman" w:hAnsi="Times New Roman" w:cs="Times New Roman"/>
          <w:color w:val="000000"/>
          <w:sz w:val="24"/>
          <w:szCs w:val="24"/>
        </w:rPr>
        <w:t xml:space="preserve">mainly on income and household size in Douala. For Yaoundé, the reduced cost is the main factor in the use of MM. </w:t>
      </w:r>
      <w:r w:rsidR="00012FFF">
        <w:rPr>
          <w:rFonts w:ascii="Times New Roman" w:hAnsi="Times New Roman" w:cs="Times New Roman"/>
          <w:sz w:val="24"/>
          <w:szCs w:val="24"/>
        </w:rPr>
        <w:fldChar w:fldCharType="begin" w:fldLock="1"/>
      </w:r>
      <w:r w:rsidR="00012FFF">
        <w:rPr>
          <w:rFonts w:ascii="Times New Roman" w:hAnsi="Times New Roman" w:cs="Times New Roman"/>
          <w:sz w:val="24"/>
          <w:szCs w:val="24"/>
        </w:rPr>
        <w:instrText>ADDIN CSL_CITATION {"citationItems":[{"id":"ITEM-1","itemData":{"DOI":"10.1016/j.telpol.2022.102412","ISSN":"0308-5961","author":[{"dropping-particle":"","family":"Douanla","given":"Steve","non-dropping-particle":"","parse-names":false,"suffix":""},{"dropping-particle":"","family":"Fosso","given":"Yannick","non-dropping-particle":"","parse-names":false,"suffix":""},{"dropping-particle":"","family":"Fouopi","given":"Constant","non-dropping-particle":"","parse-names":false,"suffix":""}],"container-title":"Telecommunications Policy","id":"ITEM-1","issue":"9","issued":{"date-parts":[["2022"]]},"page":"102412","publisher":"Elsevier Ltd","title":"Analysis of the socio-economic determinants of mobile money adoption and use in Cameroon","type":"article-journal","volume":"46"},"uris":["http://www.mendeley.com/documents/?uuid=b4131e1b-68ec-411b-b3af-4c3e6ad322cf"]}],"mendeley":{"formattedCitation":"(Douanla et al., 2022)","manualFormatting":"Douanla et al. (2022)","plainTextFormattedCitation":"(Douanla et al., 2022)","previouslyFormattedCitation":"(Douanla et al., 2022)"},"properties":{"noteIndex":0},"schema":"https://github.com/citation-style-language/schema/raw/master/csl-citation.json"}</w:instrText>
      </w:r>
      <w:r w:rsidR="00012FFF">
        <w:rPr>
          <w:rFonts w:ascii="Times New Roman" w:hAnsi="Times New Roman" w:cs="Times New Roman"/>
          <w:sz w:val="24"/>
          <w:szCs w:val="24"/>
        </w:rPr>
        <w:fldChar w:fldCharType="separate"/>
      </w:r>
      <w:r w:rsidR="00012FFF">
        <w:rPr>
          <w:rFonts w:ascii="Times New Roman" w:hAnsi="Times New Roman" w:cs="Times New Roman"/>
          <w:noProof/>
          <w:sz w:val="24"/>
          <w:szCs w:val="24"/>
        </w:rPr>
        <w:t>Douanla et al.</w:t>
      </w:r>
      <w:r w:rsidR="00012FFF" w:rsidRPr="00012FFF">
        <w:rPr>
          <w:rFonts w:ascii="Times New Roman" w:hAnsi="Times New Roman" w:cs="Times New Roman"/>
          <w:noProof/>
          <w:sz w:val="24"/>
          <w:szCs w:val="24"/>
        </w:rPr>
        <w:t xml:space="preserve"> </w:t>
      </w:r>
      <w:r w:rsidR="00012FFF">
        <w:rPr>
          <w:rFonts w:ascii="Times New Roman" w:hAnsi="Times New Roman" w:cs="Times New Roman"/>
          <w:noProof/>
          <w:sz w:val="24"/>
          <w:szCs w:val="24"/>
        </w:rPr>
        <w:t>(</w:t>
      </w:r>
      <w:r w:rsidR="00012FFF" w:rsidRPr="00012FFF">
        <w:rPr>
          <w:rFonts w:ascii="Times New Roman" w:hAnsi="Times New Roman" w:cs="Times New Roman"/>
          <w:noProof/>
          <w:sz w:val="24"/>
          <w:szCs w:val="24"/>
        </w:rPr>
        <w:t>2022)</w:t>
      </w:r>
      <w:r w:rsidR="00012FFF">
        <w:rPr>
          <w:rFonts w:ascii="Times New Roman" w:hAnsi="Times New Roman" w:cs="Times New Roman"/>
          <w:sz w:val="24"/>
          <w:szCs w:val="24"/>
        </w:rPr>
        <w:fldChar w:fldCharType="end"/>
      </w:r>
      <w:r w:rsidRPr="00E302BA">
        <w:rPr>
          <w:rFonts w:ascii="Times New Roman" w:hAnsi="Times New Roman" w:cs="Times New Roman"/>
          <w:color w:val="000000"/>
          <w:sz w:val="24"/>
          <w:szCs w:val="24"/>
        </w:rPr>
        <w:t>, based on</w:t>
      </w:r>
      <w:r w:rsidR="00B14EEA">
        <w:rPr>
          <w:rFonts w:ascii="Times New Roman" w:hAnsi="Times New Roman" w:cs="Times New Roman"/>
          <w:color w:val="000000"/>
          <w:sz w:val="24"/>
          <w:szCs w:val="24"/>
        </w:rPr>
        <w:t xml:space="preserve"> </w:t>
      </w:r>
      <w:r w:rsidRPr="00E302BA">
        <w:rPr>
          <w:rFonts w:ascii="Times New Roman" w:hAnsi="Times New Roman" w:cs="Times New Roman"/>
          <w:color w:val="000000"/>
          <w:sz w:val="24"/>
          <w:szCs w:val="24"/>
        </w:rPr>
        <w:t xml:space="preserve">data collected on 1000 households from the Global Findex survey conducted in 2017 by the World Bank, and using multivariate regression reveal that </w:t>
      </w:r>
      <w:r w:rsidR="00D16A97" w:rsidRPr="00E302BA">
        <w:rPr>
          <w:rFonts w:ascii="Times New Roman" w:hAnsi="Times New Roman" w:cs="Times New Roman"/>
          <w:color w:val="000000"/>
          <w:sz w:val="24"/>
          <w:szCs w:val="24"/>
        </w:rPr>
        <w:t>socio-economic factors such as age, level of education, standard of living and ownership of a mobile phone differentially affect the adoption and use of</w:t>
      </w:r>
      <w:r w:rsidR="00734150">
        <w:rPr>
          <w:rFonts w:ascii="Times New Roman" w:hAnsi="Times New Roman" w:cs="Times New Roman"/>
          <w:color w:val="000000"/>
          <w:sz w:val="24"/>
          <w:szCs w:val="24"/>
        </w:rPr>
        <w:t xml:space="preserve"> </w:t>
      </w:r>
      <w:r w:rsidR="00D16A97" w:rsidRPr="00E302BA">
        <w:rPr>
          <w:rFonts w:ascii="Times New Roman" w:hAnsi="Times New Roman" w:cs="Times New Roman"/>
          <w:color w:val="000000"/>
          <w:sz w:val="24"/>
          <w:szCs w:val="24"/>
        </w:rPr>
        <w:t>MM services in Cameroon.</w:t>
      </w:r>
    </w:p>
    <w:p w:rsidR="000A3870" w:rsidRPr="00E302BA" w:rsidRDefault="00D16A97" w:rsidP="00E302BA">
      <w:pPr>
        <w:spacing w:line="360" w:lineRule="auto"/>
        <w:jc w:val="both"/>
        <w:rPr>
          <w:rFonts w:ascii="Times New Roman" w:hAnsi="Times New Roman" w:cs="Times New Roman"/>
          <w:color w:val="000000"/>
          <w:sz w:val="24"/>
          <w:szCs w:val="24"/>
        </w:rPr>
      </w:pPr>
      <w:r w:rsidRPr="00E302BA">
        <w:rPr>
          <w:rFonts w:ascii="Times New Roman" w:hAnsi="Times New Roman" w:cs="Times New Roman"/>
          <w:color w:val="000000"/>
          <w:sz w:val="24"/>
          <w:szCs w:val="24"/>
        </w:rPr>
        <w:t xml:space="preserve">Furthermore, regarding functional and extra-functional factors, </w:t>
      </w:r>
      <w:r w:rsidR="00012FFF">
        <w:rPr>
          <w:rFonts w:ascii="Times New Roman" w:hAnsi="Times New Roman" w:cs="Times New Roman"/>
          <w:color w:val="000000"/>
          <w:sz w:val="24"/>
          <w:szCs w:val="24"/>
        </w:rPr>
        <w:fldChar w:fldCharType="begin" w:fldLock="1"/>
      </w:r>
      <w:r w:rsidR="00012FFF">
        <w:rPr>
          <w:rFonts w:ascii="Times New Roman" w:hAnsi="Times New Roman" w:cs="Times New Roman"/>
          <w:color w:val="000000"/>
          <w:sz w:val="24"/>
          <w:szCs w:val="24"/>
        </w:rPr>
        <w:instrText>ADDIN CSL_CITATION {"citationItems":[{"id":"ITEM-1","itemData":{"author":[{"dropping-particle":"","family":"Subramaniam","given":"Vidyanand","non-dropping-particle":"","parse-names":false,"suffix":""}],"container-title":"Journal of African Economies","id":"ITEM-1","issue":"1","issued":{"date-parts":[["2013"]]},"page":"74-102","title":"Determinants of mobile money usage in Kenya","type":"article-journal","volume":"22"},"uris":["http://www.mendeley.com/documents/?uuid=7f242541-4425-45fd-9667-f8bdb11b7f06"]}],"mendeley":{"formattedCitation":"(Subramaniam, 2013)","manualFormatting":"Subramaniam (2013)","plainTextFormattedCitation":"(Subramaniam, 2013)","previouslyFormattedCitation":"(Subramaniam, 2013)"},"properties":{"noteIndex":0},"schema":"https://github.com/citation-style-language/schema/raw/master/csl-citation.json"}</w:instrText>
      </w:r>
      <w:r w:rsidR="00012FFF">
        <w:rPr>
          <w:rFonts w:ascii="Times New Roman" w:hAnsi="Times New Roman" w:cs="Times New Roman"/>
          <w:color w:val="000000"/>
          <w:sz w:val="24"/>
          <w:szCs w:val="24"/>
        </w:rPr>
        <w:fldChar w:fldCharType="separate"/>
      </w:r>
      <w:r w:rsidR="00012FFF">
        <w:rPr>
          <w:rFonts w:ascii="Times New Roman" w:hAnsi="Times New Roman" w:cs="Times New Roman"/>
          <w:noProof/>
          <w:color w:val="000000"/>
          <w:sz w:val="24"/>
          <w:szCs w:val="24"/>
        </w:rPr>
        <w:t>Subramaniam</w:t>
      </w:r>
      <w:r w:rsidR="00012FFF" w:rsidRPr="00012FFF">
        <w:rPr>
          <w:rFonts w:ascii="Times New Roman" w:hAnsi="Times New Roman" w:cs="Times New Roman"/>
          <w:noProof/>
          <w:color w:val="000000"/>
          <w:sz w:val="24"/>
          <w:szCs w:val="24"/>
        </w:rPr>
        <w:t xml:space="preserve"> </w:t>
      </w:r>
      <w:r w:rsidR="00012FFF">
        <w:rPr>
          <w:rFonts w:ascii="Times New Roman" w:hAnsi="Times New Roman" w:cs="Times New Roman"/>
          <w:noProof/>
          <w:color w:val="000000"/>
          <w:sz w:val="24"/>
          <w:szCs w:val="24"/>
        </w:rPr>
        <w:t>(</w:t>
      </w:r>
      <w:r w:rsidR="00012FFF" w:rsidRPr="00012FFF">
        <w:rPr>
          <w:rFonts w:ascii="Times New Roman" w:hAnsi="Times New Roman" w:cs="Times New Roman"/>
          <w:noProof/>
          <w:color w:val="000000"/>
          <w:sz w:val="24"/>
          <w:szCs w:val="24"/>
        </w:rPr>
        <w:t>2013)</w:t>
      </w:r>
      <w:r w:rsidR="00012FFF">
        <w:rPr>
          <w:rFonts w:ascii="Times New Roman" w:hAnsi="Times New Roman" w:cs="Times New Roman"/>
          <w:color w:val="000000"/>
          <w:sz w:val="24"/>
          <w:szCs w:val="24"/>
        </w:rPr>
        <w:fldChar w:fldCharType="end"/>
      </w:r>
      <w:r w:rsidRPr="00E302BA">
        <w:rPr>
          <w:rFonts w:ascii="Times New Roman" w:hAnsi="Times New Roman" w:cs="Times New Roman"/>
          <w:color w:val="000000"/>
          <w:sz w:val="24"/>
          <w:szCs w:val="24"/>
        </w:rPr>
        <w:t xml:space="preserve"> found through survey that individuals' perceived risk and their</w:t>
      </w:r>
      <w:r w:rsidR="00734150">
        <w:rPr>
          <w:rFonts w:ascii="Times New Roman" w:hAnsi="Times New Roman" w:cs="Times New Roman"/>
          <w:color w:val="000000"/>
          <w:sz w:val="24"/>
          <w:szCs w:val="24"/>
        </w:rPr>
        <w:t xml:space="preserve"> </w:t>
      </w:r>
      <w:r w:rsidRPr="00E302BA">
        <w:rPr>
          <w:rFonts w:ascii="Times New Roman" w:hAnsi="Times New Roman" w:cs="Times New Roman"/>
          <w:color w:val="000000"/>
          <w:sz w:val="24"/>
          <w:szCs w:val="24"/>
        </w:rPr>
        <w:t xml:space="preserve">geographical distance from banks are key determinants of mobile money use in Kenya. According to him, the geographical proximity of an agent to the mobile money service is a key factor in the decision to adopt mobile money. </w:t>
      </w:r>
      <w:r w:rsidRPr="00E302BA">
        <w:rPr>
          <w:rFonts w:ascii="Times New Roman" w:hAnsi="Times New Roman" w:cs="Times New Roman"/>
          <w:color w:val="000000"/>
          <w:sz w:val="24"/>
          <w:szCs w:val="24"/>
        </w:rPr>
        <w:br/>
        <w:t xml:space="preserve">Also, </w:t>
      </w:r>
      <w:r w:rsidR="00012FFF">
        <w:rPr>
          <w:rFonts w:ascii="Times New Roman" w:hAnsi="Times New Roman" w:cs="Times New Roman"/>
          <w:color w:val="000000"/>
          <w:sz w:val="24"/>
          <w:szCs w:val="24"/>
        </w:rPr>
        <w:fldChar w:fldCharType="begin" w:fldLock="1"/>
      </w:r>
      <w:r w:rsidR="00012FFF">
        <w:rPr>
          <w:rFonts w:ascii="Times New Roman" w:hAnsi="Times New Roman" w:cs="Times New Roman"/>
          <w:color w:val="000000"/>
          <w:sz w:val="24"/>
          <w:szCs w:val="24"/>
        </w:rPr>
        <w:instrText>ADDIN CSL_CITATION {"citationItems":[{"id":"ITEM-1","itemData":{"author":[{"dropping-particle":"","family":"Zhou","given":"Tao","non-dropping-particle":"","parse-names":false,"suffix":""}],"container-title":"Internet Research","id":"ITEM-1","issue":"5","issued":{"date-parts":[["2014"]]},"page":"648-663","title":"Examining continuance of mobile payment services in China: The roles of network externalities and trust","type":"article-journal","volume":"24"},"uris":["http://www.mendeley.com/documents/?uuid=799d79c5-d35e-4165-a630-b64e5081a0ca"]}],"mendeley":{"formattedCitation":"(Zhou, 2014)","manualFormatting":"Zhou (2014)","plainTextFormattedCitation":"(Zhou, 2014)","previouslyFormattedCitation":"(Zhou, 2014)"},"properties":{"noteIndex":0},"schema":"https://github.com/citation-style-language/schema/raw/master/csl-citation.json"}</w:instrText>
      </w:r>
      <w:r w:rsidR="00012FFF">
        <w:rPr>
          <w:rFonts w:ascii="Times New Roman" w:hAnsi="Times New Roman" w:cs="Times New Roman"/>
          <w:color w:val="000000"/>
          <w:sz w:val="24"/>
          <w:szCs w:val="24"/>
        </w:rPr>
        <w:fldChar w:fldCharType="separate"/>
      </w:r>
      <w:r w:rsidR="00012FFF">
        <w:rPr>
          <w:rFonts w:ascii="Times New Roman" w:hAnsi="Times New Roman" w:cs="Times New Roman"/>
          <w:noProof/>
          <w:color w:val="000000"/>
          <w:sz w:val="24"/>
          <w:szCs w:val="24"/>
        </w:rPr>
        <w:t>Zhou</w:t>
      </w:r>
      <w:r w:rsidR="00012FFF" w:rsidRPr="00012FFF">
        <w:rPr>
          <w:rFonts w:ascii="Times New Roman" w:hAnsi="Times New Roman" w:cs="Times New Roman"/>
          <w:noProof/>
          <w:color w:val="000000"/>
          <w:sz w:val="24"/>
          <w:szCs w:val="24"/>
        </w:rPr>
        <w:t xml:space="preserve"> </w:t>
      </w:r>
      <w:r w:rsidR="00012FFF">
        <w:rPr>
          <w:rFonts w:ascii="Times New Roman" w:hAnsi="Times New Roman" w:cs="Times New Roman"/>
          <w:noProof/>
          <w:color w:val="000000"/>
          <w:sz w:val="24"/>
          <w:szCs w:val="24"/>
        </w:rPr>
        <w:t>(</w:t>
      </w:r>
      <w:r w:rsidR="00012FFF" w:rsidRPr="00012FFF">
        <w:rPr>
          <w:rFonts w:ascii="Times New Roman" w:hAnsi="Times New Roman" w:cs="Times New Roman"/>
          <w:noProof/>
          <w:color w:val="000000"/>
          <w:sz w:val="24"/>
          <w:szCs w:val="24"/>
        </w:rPr>
        <w:t>2014)</w:t>
      </w:r>
      <w:r w:rsidR="00012FFF">
        <w:rPr>
          <w:rFonts w:ascii="Times New Roman" w:hAnsi="Times New Roman" w:cs="Times New Roman"/>
          <w:color w:val="000000"/>
          <w:sz w:val="24"/>
          <w:szCs w:val="24"/>
        </w:rPr>
        <w:fldChar w:fldCharType="end"/>
      </w:r>
      <w:r w:rsidRPr="00E302BA">
        <w:rPr>
          <w:rFonts w:ascii="Times New Roman" w:hAnsi="Times New Roman" w:cs="Times New Roman"/>
          <w:color w:val="000000"/>
          <w:sz w:val="24"/>
          <w:szCs w:val="24"/>
        </w:rPr>
        <w:t xml:space="preserve"> found that performance expectations, trust in </w:t>
      </w:r>
      <w:r w:rsidR="00734150">
        <w:rPr>
          <w:rFonts w:ascii="Times New Roman" w:hAnsi="Times New Roman" w:cs="Times New Roman"/>
          <w:color w:val="000000"/>
          <w:sz w:val="24"/>
          <w:szCs w:val="24"/>
        </w:rPr>
        <w:t xml:space="preserve"> </w:t>
      </w:r>
      <w:r w:rsidRPr="00E302BA">
        <w:rPr>
          <w:rFonts w:ascii="Times New Roman" w:hAnsi="Times New Roman" w:cs="Times New Roman"/>
          <w:color w:val="000000"/>
          <w:sz w:val="24"/>
          <w:szCs w:val="24"/>
        </w:rPr>
        <w:t xml:space="preserve">mobile payment and flows are the factors that affect the continued use of mobile money. Among these factors, throughput has a relatively larger effect. </w:t>
      </w:r>
      <w:r w:rsidR="00012FFF">
        <w:rPr>
          <w:rFonts w:ascii="Times New Roman" w:hAnsi="Times New Roman" w:cs="Times New Roman"/>
          <w:color w:val="000000"/>
          <w:sz w:val="24"/>
          <w:szCs w:val="24"/>
        </w:rPr>
        <w:fldChar w:fldCharType="begin" w:fldLock="1"/>
      </w:r>
      <w:r w:rsidR="00AF47B2">
        <w:rPr>
          <w:rFonts w:ascii="Times New Roman" w:hAnsi="Times New Roman" w:cs="Times New Roman"/>
          <w:color w:val="000000"/>
          <w:sz w:val="24"/>
          <w:szCs w:val="24"/>
        </w:rPr>
        <w:instrText>ADDIN CSL_CITATION {"citationItems":[{"id":"ITEM-1","itemData":{"author":[{"dropping-particle":"","family":"Bankole","given":"Olumide","non-dropping-particle":"","parse-names":false,"suffix":""},{"dropping-particle":"","family":"Brown","given":"Irwin","non-dropping-particle":"","parse-names":false,"suffix":""}],"container-title":"Electronic Journal of Information Systems in Developing Countries","id":"ITEM-1","issue":"1","issued":{"date-parts":[["2011"]]},"page":"1-19","title":"Investigating the impact of cultural factors on mobile money transfer adoption","type":"article-journal","volume":"43"},"uris":["http://www.mendeley.com/documents/?uuid=af847862-5548-4037-8a5d-842a66d25cce"]}],"mendeley":{"formattedCitation":"(Bankole &amp; Brown, 2011)","manualFormatting":"Bankole &amp; Brown (2011)","plainTextFormattedCitation":"(Bankole &amp; Brown, 2011)","previouslyFormattedCitation":"(Bankole &amp; Brown, 2011)"},"properties":{"noteIndex":0},"schema":"https://github.com/citation-style-language/schema/raw/master/csl-citation.json"}</w:instrText>
      </w:r>
      <w:r w:rsidR="00012FFF">
        <w:rPr>
          <w:rFonts w:ascii="Times New Roman" w:hAnsi="Times New Roman" w:cs="Times New Roman"/>
          <w:color w:val="000000"/>
          <w:sz w:val="24"/>
          <w:szCs w:val="24"/>
        </w:rPr>
        <w:fldChar w:fldCharType="separate"/>
      </w:r>
      <w:r w:rsidR="00AF47B2">
        <w:rPr>
          <w:rFonts w:ascii="Times New Roman" w:hAnsi="Times New Roman" w:cs="Times New Roman"/>
          <w:noProof/>
          <w:color w:val="000000"/>
          <w:sz w:val="24"/>
          <w:szCs w:val="24"/>
        </w:rPr>
        <w:t>Bankole &amp; Brown</w:t>
      </w:r>
      <w:r w:rsidR="00012FFF" w:rsidRPr="00012FFF">
        <w:rPr>
          <w:rFonts w:ascii="Times New Roman" w:hAnsi="Times New Roman" w:cs="Times New Roman"/>
          <w:noProof/>
          <w:color w:val="000000"/>
          <w:sz w:val="24"/>
          <w:szCs w:val="24"/>
        </w:rPr>
        <w:t xml:space="preserve"> </w:t>
      </w:r>
      <w:r w:rsidR="00AF47B2">
        <w:rPr>
          <w:rFonts w:ascii="Times New Roman" w:hAnsi="Times New Roman" w:cs="Times New Roman"/>
          <w:noProof/>
          <w:color w:val="000000"/>
          <w:sz w:val="24"/>
          <w:szCs w:val="24"/>
        </w:rPr>
        <w:t>(</w:t>
      </w:r>
      <w:r w:rsidR="00012FFF" w:rsidRPr="00012FFF">
        <w:rPr>
          <w:rFonts w:ascii="Times New Roman" w:hAnsi="Times New Roman" w:cs="Times New Roman"/>
          <w:noProof/>
          <w:color w:val="000000"/>
          <w:sz w:val="24"/>
          <w:szCs w:val="24"/>
        </w:rPr>
        <w:t>2011)</w:t>
      </w:r>
      <w:r w:rsidR="00012FFF">
        <w:rPr>
          <w:rFonts w:ascii="Times New Roman" w:hAnsi="Times New Roman" w:cs="Times New Roman"/>
          <w:color w:val="000000"/>
          <w:sz w:val="24"/>
          <w:szCs w:val="24"/>
        </w:rPr>
        <w:fldChar w:fldCharType="end"/>
      </w:r>
      <w:r w:rsidRPr="00E302BA">
        <w:rPr>
          <w:rFonts w:ascii="Times New Roman" w:hAnsi="Times New Roman" w:cs="Times New Roman"/>
          <w:color w:val="000000"/>
          <w:sz w:val="24"/>
          <w:szCs w:val="24"/>
        </w:rPr>
        <w:t xml:space="preserve"> estimate structural equations on 231 individuals and show that culture influences MM adoption in Nigeria. Furthermore, </w:t>
      </w:r>
      <w:r w:rsidR="00AF47B2">
        <w:rPr>
          <w:rFonts w:ascii="Times New Roman" w:hAnsi="Times New Roman" w:cs="Times New Roman"/>
          <w:color w:val="000000"/>
          <w:sz w:val="24"/>
          <w:szCs w:val="24"/>
        </w:rPr>
        <w:fldChar w:fldCharType="begin" w:fldLock="1"/>
      </w:r>
      <w:r w:rsidR="00AF47B2">
        <w:rPr>
          <w:rFonts w:ascii="Times New Roman" w:hAnsi="Times New Roman" w:cs="Times New Roman"/>
          <w:color w:val="000000"/>
          <w:sz w:val="24"/>
          <w:szCs w:val="24"/>
        </w:rPr>
        <w:instrText>ADDIN CSL_CITATION {"citationItems":[{"id":"ITEM-1","itemData":{"author":[{"dropping-particle":"","family":"Bereket","given":"Anteneh","non-dropping-particle":"","parse-names":false,"suffix":""},{"dropping-particle":"","family":"Hwang","given":"Yongjin","non-dropping-particle":"","parse-names":false,"suffix":""}],"container-title":"Journal of African Business","id":"ITEM-1","issue":"4","issued":{"date-parts":[["2020"]]},"page":"455-474","title":"Determinants of mobile money adoption in Ethiopia: An integrated model of UTAUT and trust theory","type":"article-journal","volume":"21"},"uris":["http://www.mendeley.com/documents/?uuid=2a810048-c03f-4fb2-85ff-9694c4d0be6a"]}],"mendeley":{"formattedCitation":"(Bereket &amp; Hwang, 2020)","manualFormatting":"Bereket &amp; Hwang (2020)","plainTextFormattedCitation":"(Bereket &amp; Hwang, 2020)","previouslyFormattedCitation":"(Bereket &amp; Hwang, 2020)"},"properties":{"noteIndex":0},"schema":"https://github.com/citation-style-language/schema/raw/master/csl-citation.json"}</w:instrText>
      </w:r>
      <w:r w:rsidR="00AF47B2">
        <w:rPr>
          <w:rFonts w:ascii="Times New Roman" w:hAnsi="Times New Roman" w:cs="Times New Roman"/>
          <w:color w:val="000000"/>
          <w:sz w:val="24"/>
          <w:szCs w:val="24"/>
        </w:rPr>
        <w:fldChar w:fldCharType="separate"/>
      </w:r>
      <w:r w:rsidR="00AF47B2">
        <w:rPr>
          <w:rFonts w:ascii="Times New Roman" w:hAnsi="Times New Roman" w:cs="Times New Roman"/>
          <w:noProof/>
          <w:color w:val="000000"/>
          <w:sz w:val="24"/>
          <w:szCs w:val="24"/>
        </w:rPr>
        <w:t>Bereket &amp; Hwang</w:t>
      </w:r>
      <w:r w:rsidR="00AF47B2" w:rsidRPr="00AF47B2">
        <w:rPr>
          <w:rFonts w:ascii="Times New Roman" w:hAnsi="Times New Roman" w:cs="Times New Roman"/>
          <w:noProof/>
          <w:color w:val="000000"/>
          <w:sz w:val="24"/>
          <w:szCs w:val="24"/>
        </w:rPr>
        <w:t xml:space="preserve"> </w:t>
      </w:r>
      <w:r w:rsidR="00AF47B2">
        <w:rPr>
          <w:rFonts w:ascii="Times New Roman" w:hAnsi="Times New Roman" w:cs="Times New Roman"/>
          <w:noProof/>
          <w:color w:val="000000"/>
          <w:sz w:val="24"/>
          <w:szCs w:val="24"/>
        </w:rPr>
        <w:t>(</w:t>
      </w:r>
      <w:r w:rsidR="00AF47B2" w:rsidRPr="00AF47B2">
        <w:rPr>
          <w:rFonts w:ascii="Times New Roman" w:hAnsi="Times New Roman" w:cs="Times New Roman"/>
          <w:noProof/>
          <w:color w:val="000000"/>
          <w:sz w:val="24"/>
          <w:szCs w:val="24"/>
        </w:rPr>
        <w:t>2020)</w:t>
      </w:r>
      <w:r w:rsidR="00AF47B2">
        <w:rPr>
          <w:rFonts w:ascii="Times New Roman" w:hAnsi="Times New Roman" w:cs="Times New Roman"/>
          <w:color w:val="000000"/>
          <w:sz w:val="24"/>
          <w:szCs w:val="24"/>
        </w:rPr>
        <w:fldChar w:fldCharType="end"/>
      </w:r>
      <w:r w:rsidRPr="00E302BA">
        <w:rPr>
          <w:rFonts w:ascii="Times New Roman" w:hAnsi="Times New Roman" w:cs="Times New Roman"/>
          <w:color w:val="000000"/>
          <w:sz w:val="24"/>
          <w:szCs w:val="24"/>
        </w:rPr>
        <w:t xml:space="preserve"> using the UTAUT2 model studies the determinants of mobile money usage </w:t>
      </w:r>
      <w:r w:rsidRPr="00E302BA">
        <w:rPr>
          <w:rFonts w:ascii="Times New Roman" w:hAnsi="Times New Roman" w:cs="Times New Roman"/>
          <w:color w:val="000000"/>
          <w:sz w:val="24"/>
          <w:szCs w:val="24"/>
        </w:rPr>
        <w:br/>
        <w:t>in Ethiopia, their analysis reveals that government s</w:t>
      </w:r>
      <w:r w:rsidR="00B14EEA">
        <w:rPr>
          <w:rFonts w:ascii="Times New Roman" w:hAnsi="Times New Roman" w:cs="Times New Roman"/>
          <w:color w:val="000000"/>
          <w:sz w:val="24"/>
          <w:szCs w:val="24"/>
        </w:rPr>
        <w:t>upport, facilitating conditions</w:t>
      </w:r>
      <w:r w:rsidRPr="00E302BA">
        <w:rPr>
          <w:rFonts w:ascii="Times New Roman" w:hAnsi="Times New Roman" w:cs="Times New Roman"/>
          <w:color w:val="000000"/>
          <w:sz w:val="24"/>
          <w:szCs w:val="24"/>
        </w:rPr>
        <w:t xml:space="preserve">, </w:t>
      </w:r>
      <w:r w:rsidRPr="00E302BA">
        <w:rPr>
          <w:rFonts w:ascii="Times New Roman" w:hAnsi="Times New Roman" w:cs="Times New Roman"/>
          <w:color w:val="000000"/>
          <w:sz w:val="24"/>
          <w:szCs w:val="24"/>
        </w:rPr>
        <w:br/>
        <w:t xml:space="preserve">performance expectation, trust and effort expectation are the key factors that affect </w:t>
      </w:r>
      <w:r w:rsidRPr="00E302BA">
        <w:rPr>
          <w:rFonts w:ascii="Times New Roman" w:hAnsi="Times New Roman" w:cs="Times New Roman"/>
          <w:color w:val="000000"/>
          <w:sz w:val="24"/>
          <w:szCs w:val="24"/>
        </w:rPr>
        <w:br/>
        <w:t xml:space="preserve">the use of mobile money service. In addition, </w:t>
      </w:r>
      <w:r w:rsidR="00AF47B2">
        <w:rPr>
          <w:rFonts w:ascii="Times New Roman" w:hAnsi="Times New Roman" w:cs="Times New Roman"/>
          <w:sz w:val="24"/>
          <w:szCs w:val="24"/>
        </w:rPr>
        <w:fldChar w:fldCharType="begin" w:fldLock="1"/>
      </w:r>
      <w:r w:rsidR="00AF47B2">
        <w:rPr>
          <w:rFonts w:ascii="Times New Roman" w:hAnsi="Times New Roman" w:cs="Times New Roman"/>
          <w:sz w:val="24"/>
          <w:szCs w:val="24"/>
        </w:rPr>
        <w:instrText>ADDIN CSL_CITATION {"citationItems":[{"id":"ITEM-1","itemData":{"author":[{"dropping-particle":"","family":"Boonsiritomachai","given":"Wichuda","non-dropping-particle":"","parse-names":false,"suffix":""},{"dropping-particle":"","family":"Pitchayadejanant","given":"Kittisak","non-dropping-particle":"","parse-names":false,"suffix":""}],"container-title":"Journal of Asia Business Studies","id":"ITEM-1","issue":"1","issued":{"date-parts":[["2019"]]},"page":"94-111","title":"Mobile banking adoption in Thailand: An application of technology acceptance model","type":"article-journal","volume":"13"},"uris":["http://www.mendeley.com/documents/?uuid=cbdef65c-e86f-4b2e-a5ea-ad372b296f4a"]}],"mendeley":{"formattedCitation":"(Boonsiritomachai &amp; Pitchayadejanant, 2019)","manualFormatting":"Boonsiritomachai &amp; Pitchayadejanant (2019)","plainTextFormattedCitation":"(Boonsiritomachai &amp; Pitchayadejanant, 2019)","previouslyFormattedCitation":"(Boonsiritomachai &amp; Pitchayadejanant, 2019)"},"properties":{"noteIndex":0},"schema":"https://github.com/citation-style-language/schema/raw/master/csl-citation.json"}</w:instrText>
      </w:r>
      <w:r w:rsidR="00AF47B2">
        <w:rPr>
          <w:rFonts w:ascii="Times New Roman" w:hAnsi="Times New Roman" w:cs="Times New Roman"/>
          <w:sz w:val="24"/>
          <w:szCs w:val="24"/>
        </w:rPr>
        <w:fldChar w:fldCharType="separate"/>
      </w:r>
      <w:r w:rsidR="00AF47B2" w:rsidRPr="00AF47B2">
        <w:rPr>
          <w:rFonts w:ascii="Times New Roman" w:hAnsi="Times New Roman" w:cs="Times New Roman"/>
          <w:noProof/>
          <w:sz w:val="24"/>
          <w:szCs w:val="24"/>
        </w:rPr>
        <w:t>Boon</w:t>
      </w:r>
      <w:r w:rsidR="00AF47B2">
        <w:rPr>
          <w:rFonts w:ascii="Times New Roman" w:hAnsi="Times New Roman" w:cs="Times New Roman"/>
          <w:noProof/>
          <w:sz w:val="24"/>
          <w:szCs w:val="24"/>
        </w:rPr>
        <w:t>siritomachai &amp; Pitchayadejanant</w:t>
      </w:r>
      <w:r w:rsidR="00AF47B2" w:rsidRPr="00AF47B2">
        <w:rPr>
          <w:rFonts w:ascii="Times New Roman" w:hAnsi="Times New Roman" w:cs="Times New Roman"/>
          <w:noProof/>
          <w:sz w:val="24"/>
          <w:szCs w:val="24"/>
        </w:rPr>
        <w:t xml:space="preserve"> </w:t>
      </w:r>
      <w:r w:rsidR="00AF47B2">
        <w:rPr>
          <w:rFonts w:ascii="Times New Roman" w:hAnsi="Times New Roman" w:cs="Times New Roman"/>
          <w:noProof/>
          <w:sz w:val="24"/>
          <w:szCs w:val="24"/>
        </w:rPr>
        <w:t>(</w:t>
      </w:r>
      <w:r w:rsidR="00AF47B2" w:rsidRPr="00AF47B2">
        <w:rPr>
          <w:rFonts w:ascii="Times New Roman" w:hAnsi="Times New Roman" w:cs="Times New Roman"/>
          <w:noProof/>
          <w:sz w:val="24"/>
          <w:szCs w:val="24"/>
        </w:rPr>
        <w:t>2019)</w:t>
      </w:r>
      <w:r w:rsidR="00AF47B2">
        <w:rPr>
          <w:rFonts w:ascii="Times New Roman" w:hAnsi="Times New Roman" w:cs="Times New Roman"/>
          <w:sz w:val="24"/>
          <w:szCs w:val="24"/>
        </w:rPr>
        <w:fldChar w:fldCharType="end"/>
      </w:r>
      <w:r w:rsidRPr="00E302BA">
        <w:rPr>
          <w:rFonts w:ascii="Times New Roman" w:hAnsi="Times New Roman" w:cs="Times New Roman"/>
          <w:sz w:val="24"/>
          <w:szCs w:val="24"/>
        </w:rPr>
        <w:t xml:space="preserve"> </w:t>
      </w:r>
      <w:r w:rsidRPr="00E302BA">
        <w:rPr>
          <w:rFonts w:ascii="Times New Roman" w:hAnsi="Times New Roman" w:cs="Times New Roman"/>
          <w:color w:val="000000"/>
          <w:sz w:val="24"/>
          <w:szCs w:val="24"/>
        </w:rPr>
        <w:t>from survey data collected on a sample of 480 respondents</w:t>
      </w:r>
      <w:r w:rsidR="00734150">
        <w:rPr>
          <w:rFonts w:ascii="Times New Roman" w:hAnsi="Times New Roman" w:cs="Times New Roman"/>
          <w:color w:val="000000"/>
          <w:sz w:val="24"/>
          <w:szCs w:val="24"/>
        </w:rPr>
        <w:t xml:space="preserve"> </w:t>
      </w:r>
      <w:r w:rsidRPr="00E302BA">
        <w:rPr>
          <w:rFonts w:ascii="Times New Roman" w:hAnsi="Times New Roman" w:cs="Times New Roman"/>
          <w:color w:val="000000"/>
          <w:sz w:val="24"/>
          <w:szCs w:val="24"/>
        </w:rPr>
        <w:t xml:space="preserve">estimated using a structural equation model, show that hedonic motivation is the most important factor encouraging the use of mobile banking. </w:t>
      </w:r>
      <w:r w:rsidR="00AF47B2">
        <w:rPr>
          <w:rFonts w:ascii="Times New Roman" w:hAnsi="Times New Roman" w:cs="Times New Roman"/>
          <w:sz w:val="24"/>
          <w:szCs w:val="24"/>
        </w:rPr>
        <w:fldChar w:fldCharType="begin" w:fldLock="1"/>
      </w:r>
      <w:r w:rsidR="00AF47B2">
        <w:rPr>
          <w:rFonts w:ascii="Times New Roman" w:hAnsi="Times New Roman" w:cs="Times New Roman"/>
          <w:sz w:val="24"/>
          <w:szCs w:val="24"/>
        </w:rPr>
        <w:instrText>ADDIN CSL_CITATION {"citationItems":[{"id":"ITEM-1","itemData":{"author":[{"dropping-particle":"","family":"Lai","given":"Pei-Chen","non-dropping-particle":"","parse-names":false,"suffix":""}],"container-title":"Journal of Internet Banking and Commerce","id":"ITEM-1","issue":"S5","issued":{"date-parts":[["2016"]]},"page":"1-23","title":"Adoption of mobile banking: A review of technology acceptance model and trust","type":"article-journal","volume":"21"},"uris":["http://www.mendeley.com/documents/?uuid=657c8dd9-f566-4ebe-a140-356473ddac32"]}],"mendeley":{"formattedCitation":"(Lai, 2016)","manualFormatting":"Lai (2016)","plainTextFormattedCitation":"(Lai, 2016)","previouslyFormattedCitation":"(Lai, 2016)"},"properties":{"noteIndex":0},"schema":"https://github.com/citation-style-language/schema/raw/master/csl-citation.json"}</w:instrText>
      </w:r>
      <w:r w:rsidR="00AF47B2">
        <w:rPr>
          <w:rFonts w:ascii="Times New Roman" w:hAnsi="Times New Roman" w:cs="Times New Roman"/>
          <w:sz w:val="24"/>
          <w:szCs w:val="24"/>
        </w:rPr>
        <w:fldChar w:fldCharType="separate"/>
      </w:r>
      <w:r w:rsidR="00AF47B2">
        <w:rPr>
          <w:rFonts w:ascii="Times New Roman" w:hAnsi="Times New Roman" w:cs="Times New Roman"/>
          <w:noProof/>
          <w:sz w:val="24"/>
          <w:szCs w:val="24"/>
        </w:rPr>
        <w:t>Lai</w:t>
      </w:r>
      <w:r w:rsidR="00AF47B2" w:rsidRPr="00AF47B2">
        <w:rPr>
          <w:rFonts w:ascii="Times New Roman" w:hAnsi="Times New Roman" w:cs="Times New Roman"/>
          <w:noProof/>
          <w:sz w:val="24"/>
          <w:szCs w:val="24"/>
        </w:rPr>
        <w:t xml:space="preserve"> </w:t>
      </w:r>
      <w:r w:rsidR="00AF47B2">
        <w:rPr>
          <w:rFonts w:ascii="Times New Roman" w:hAnsi="Times New Roman" w:cs="Times New Roman"/>
          <w:noProof/>
          <w:sz w:val="24"/>
          <w:szCs w:val="24"/>
        </w:rPr>
        <w:t>(</w:t>
      </w:r>
      <w:r w:rsidR="00AF47B2" w:rsidRPr="00AF47B2">
        <w:rPr>
          <w:rFonts w:ascii="Times New Roman" w:hAnsi="Times New Roman" w:cs="Times New Roman"/>
          <w:noProof/>
          <w:sz w:val="24"/>
          <w:szCs w:val="24"/>
        </w:rPr>
        <w:t>2016)</w:t>
      </w:r>
      <w:r w:rsidR="00AF47B2">
        <w:rPr>
          <w:rFonts w:ascii="Times New Roman" w:hAnsi="Times New Roman" w:cs="Times New Roman"/>
          <w:sz w:val="24"/>
          <w:szCs w:val="24"/>
        </w:rPr>
        <w:fldChar w:fldCharType="end"/>
      </w:r>
      <w:r w:rsidRPr="00E302BA">
        <w:rPr>
          <w:rFonts w:ascii="Times New Roman" w:hAnsi="Times New Roman" w:cs="Times New Roman"/>
          <w:sz w:val="24"/>
          <w:szCs w:val="24"/>
        </w:rPr>
        <w:t xml:space="preserve"> </w:t>
      </w:r>
      <w:r w:rsidRPr="00E302BA">
        <w:rPr>
          <w:rFonts w:ascii="Times New Roman" w:hAnsi="Times New Roman" w:cs="Times New Roman"/>
          <w:color w:val="000000"/>
          <w:sz w:val="24"/>
          <w:szCs w:val="24"/>
        </w:rPr>
        <w:t>from survey data on 638 respondents and estim</w:t>
      </w:r>
      <w:r w:rsidR="00482828">
        <w:rPr>
          <w:rFonts w:ascii="Times New Roman" w:hAnsi="Times New Roman" w:cs="Times New Roman"/>
          <w:color w:val="000000"/>
          <w:sz w:val="24"/>
          <w:szCs w:val="24"/>
        </w:rPr>
        <w:t>ated by structural equations</w:t>
      </w:r>
      <w:r w:rsidR="00734150">
        <w:rPr>
          <w:rFonts w:ascii="Times New Roman" w:hAnsi="Times New Roman" w:cs="Times New Roman"/>
          <w:color w:val="000000"/>
          <w:sz w:val="24"/>
          <w:szCs w:val="24"/>
        </w:rPr>
        <w:t xml:space="preserve">, </w:t>
      </w:r>
      <w:r w:rsidRPr="00E302BA">
        <w:rPr>
          <w:rFonts w:ascii="Times New Roman" w:hAnsi="Times New Roman" w:cs="Times New Roman"/>
          <w:color w:val="000000"/>
          <w:sz w:val="24"/>
          <w:szCs w:val="24"/>
        </w:rPr>
        <w:t xml:space="preserve">shows that convenience, design, perceived risk, perceived usefulness and ease </w:t>
      </w:r>
      <w:r w:rsidRPr="00E302BA">
        <w:rPr>
          <w:rFonts w:ascii="Times New Roman" w:hAnsi="Times New Roman" w:cs="Times New Roman"/>
          <w:color w:val="000000"/>
          <w:sz w:val="24"/>
          <w:szCs w:val="24"/>
        </w:rPr>
        <w:br/>
        <w:t xml:space="preserve">of use most influence the intention to use the electronic payment system among households in Malaysia. </w:t>
      </w:r>
      <w:r w:rsidR="00AF47B2">
        <w:rPr>
          <w:rFonts w:ascii="Times New Roman" w:hAnsi="Times New Roman" w:cs="Times New Roman"/>
          <w:sz w:val="24"/>
          <w:szCs w:val="24"/>
        </w:rPr>
        <w:fldChar w:fldCharType="begin" w:fldLock="1"/>
      </w:r>
      <w:r w:rsidR="00AF47B2">
        <w:rPr>
          <w:rFonts w:ascii="Times New Roman" w:hAnsi="Times New Roman" w:cs="Times New Roman"/>
          <w:sz w:val="24"/>
          <w:szCs w:val="24"/>
        </w:rPr>
        <w:instrText>ADDIN CSL_CITATION {"citationItems":[{"id":"ITEM-1","itemData":{"author":[{"dropping-particle":"","family":"Lai","given":"Pei-Chen","non-dropping-particle":"","parse-names":false,"suffix":""},{"dropping-particle":"","family":"Zainal","given":"Abidah","non-dropping-particle":"","parse-names":false,"suffix":""}],"container-title":"Journal of Internet Banking and Commerce","id":"ITEM-1","issue":"3","issued":{"date-parts":[["2015"]]},"page":"1-14","title":"An empirical investigation of consumer adoption of mobile payments in Southeast Asia","type":"article-journal","volume":"20"},"uris":["http://www.mendeley.com/documents/?uuid=95d25d31-047a-46eb-95c2-8d3721688832"]}],"mendeley":{"formattedCitation":"(Lai &amp; Zainal, 2015)","manualFormatting":"Lai &amp; Zainal (2015)","plainTextFormattedCitation":"(Lai &amp; Zainal, 2015)","previouslyFormattedCitation":"(Lai &amp; Zainal, 2015)"},"properties":{"noteIndex":0},"schema":"https://github.com/citation-style-language/schema/raw/master/csl-citation.json"}</w:instrText>
      </w:r>
      <w:r w:rsidR="00AF47B2">
        <w:rPr>
          <w:rFonts w:ascii="Times New Roman" w:hAnsi="Times New Roman" w:cs="Times New Roman"/>
          <w:sz w:val="24"/>
          <w:szCs w:val="24"/>
        </w:rPr>
        <w:fldChar w:fldCharType="separate"/>
      </w:r>
      <w:r w:rsidR="00AF47B2">
        <w:rPr>
          <w:rFonts w:ascii="Times New Roman" w:hAnsi="Times New Roman" w:cs="Times New Roman"/>
          <w:noProof/>
          <w:sz w:val="24"/>
          <w:szCs w:val="24"/>
        </w:rPr>
        <w:t>Lai &amp; Zainal</w:t>
      </w:r>
      <w:r w:rsidR="00AF47B2" w:rsidRPr="00AF47B2">
        <w:rPr>
          <w:rFonts w:ascii="Times New Roman" w:hAnsi="Times New Roman" w:cs="Times New Roman"/>
          <w:noProof/>
          <w:sz w:val="24"/>
          <w:szCs w:val="24"/>
        </w:rPr>
        <w:t xml:space="preserve"> </w:t>
      </w:r>
      <w:r w:rsidR="00AF47B2">
        <w:rPr>
          <w:rFonts w:ascii="Times New Roman" w:hAnsi="Times New Roman" w:cs="Times New Roman"/>
          <w:noProof/>
          <w:sz w:val="24"/>
          <w:szCs w:val="24"/>
        </w:rPr>
        <w:t>(</w:t>
      </w:r>
      <w:r w:rsidR="00AF47B2" w:rsidRPr="00AF47B2">
        <w:rPr>
          <w:rFonts w:ascii="Times New Roman" w:hAnsi="Times New Roman" w:cs="Times New Roman"/>
          <w:noProof/>
          <w:sz w:val="24"/>
          <w:szCs w:val="24"/>
        </w:rPr>
        <w:t>2015)</w:t>
      </w:r>
      <w:r w:rsidR="00AF47B2">
        <w:rPr>
          <w:rFonts w:ascii="Times New Roman" w:hAnsi="Times New Roman" w:cs="Times New Roman"/>
          <w:sz w:val="24"/>
          <w:szCs w:val="24"/>
        </w:rPr>
        <w:fldChar w:fldCharType="end"/>
      </w:r>
      <w:r w:rsidRPr="00E302BA">
        <w:rPr>
          <w:rFonts w:ascii="Times New Roman" w:hAnsi="Times New Roman" w:cs="Times New Roman"/>
          <w:sz w:val="24"/>
          <w:szCs w:val="24"/>
        </w:rPr>
        <w:t xml:space="preserve"> </w:t>
      </w:r>
      <w:r w:rsidRPr="00E302BA">
        <w:rPr>
          <w:rFonts w:ascii="Times New Roman" w:hAnsi="Times New Roman" w:cs="Times New Roman"/>
          <w:color w:val="000000"/>
          <w:sz w:val="24"/>
          <w:szCs w:val="24"/>
        </w:rPr>
        <w:t>arrive at almost the same</w:t>
      </w:r>
      <w:r w:rsidR="00734150">
        <w:rPr>
          <w:rFonts w:ascii="Times New Roman" w:hAnsi="Times New Roman" w:cs="Times New Roman"/>
          <w:color w:val="000000"/>
          <w:sz w:val="24"/>
          <w:szCs w:val="24"/>
        </w:rPr>
        <w:t xml:space="preserve"> </w:t>
      </w:r>
      <w:r w:rsidRPr="00E302BA">
        <w:rPr>
          <w:rFonts w:ascii="Times New Roman" w:hAnsi="Times New Roman" w:cs="Times New Roman"/>
          <w:color w:val="000000"/>
          <w:sz w:val="24"/>
          <w:szCs w:val="24"/>
        </w:rPr>
        <w:t xml:space="preserve">result from survey data on a sample of 450 users who used both card, internet and mobile phone to pay in all Asian countries. </w:t>
      </w:r>
      <w:r w:rsidR="00AF47B2">
        <w:rPr>
          <w:rFonts w:ascii="Times New Roman" w:hAnsi="Times New Roman" w:cs="Times New Roman"/>
          <w:sz w:val="24"/>
          <w:szCs w:val="24"/>
        </w:rPr>
        <w:lastRenderedPageBreak/>
        <w:fldChar w:fldCharType="begin" w:fldLock="1"/>
      </w:r>
      <w:r w:rsidR="00AF47B2">
        <w:rPr>
          <w:rFonts w:ascii="Times New Roman" w:hAnsi="Times New Roman" w:cs="Times New Roman"/>
          <w:sz w:val="24"/>
          <w:szCs w:val="24"/>
        </w:rPr>
        <w:instrText>ADDIN CSL_CITATION {"citationItems":[{"id":"ITEM-1","itemData":{"author":[{"dropping-particle":"","family":"Hanafizadeh","given":"Payam","non-dropping-particle":"","parse-names":false,"suffix":""},{"dropping-particle":"","family":"Behboudi","given":"Mohammad","non-dropping-particle":"","parse-names":false,"suffix":""},{"dropping-particle":"","family":"Koshksaray","given":"Ali Abedini","non-dropping-particle":"","parse-names":false,"suffix":""},{"dropping-particle":"","family":"Shirkhani Tabar","given":"Morteza Jalilvand","non-dropping-particle":"","parse-names":false,"suffix":""}],"container-title":"Telematics and Informatics","id":"ITEM-1","issue":"1","issued":{"date-parts":[["2014"]]},"page":"62-78","title":"Mobile-banking adoption by Iranian bank clients","type":"article-journal","volume":"31"},"uris":["http://www.mendeley.com/documents/?uuid=24cc68b8-eede-44bc-b240-90cb78c10f96"]}],"mendeley":{"formattedCitation":"(Hanafizadeh et al., 2014)","manualFormatting":"Hanafizadeh et al. (2014)","plainTextFormattedCitation":"(Hanafizadeh et al., 2014)","previouslyFormattedCitation":"(Hanafizadeh et al., 2014)"},"properties":{"noteIndex":0},"schema":"https://github.com/citation-style-language/schema/raw/master/csl-citation.json"}</w:instrText>
      </w:r>
      <w:r w:rsidR="00AF47B2">
        <w:rPr>
          <w:rFonts w:ascii="Times New Roman" w:hAnsi="Times New Roman" w:cs="Times New Roman"/>
          <w:sz w:val="24"/>
          <w:szCs w:val="24"/>
        </w:rPr>
        <w:fldChar w:fldCharType="separate"/>
      </w:r>
      <w:r w:rsidR="00AF47B2">
        <w:rPr>
          <w:rFonts w:ascii="Times New Roman" w:hAnsi="Times New Roman" w:cs="Times New Roman"/>
          <w:noProof/>
          <w:sz w:val="24"/>
          <w:szCs w:val="24"/>
        </w:rPr>
        <w:t>Hanafizadeh et al.</w:t>
      </w:r>
      <w:r w:rsidR="00AF47B2" w:rsidRPr="00AF47B2">
        <w:rPr>
          <w:rFonts w:ascii="Times New Roman" w:hAnsi="Times New Roman" w:cs="Times New Roman"/>
          <w:noProof/>
          <w:sz w:val="24"/>
          <w:szCs w:val="24"/>
        </w:rPr>
        <w:t xml:space="preserve"> </w:t>
      </w:r>
      <w:r w:rsidR="00AF47B2">
        <w:rPr>
          <w:rFonts w:ascii="Times New Roman" w:hAnsi="Times New Roman" w:cs="Times New Roman"/>
          <w:noProof/>
          <w:sz w:val="24"/>
          <w:szCs w:val="24"/>
        </w:rPr>
        <w:t>(</w:t>
      </w:r>
      <w:r w:rsidR="00AF47B2" w:rsidRPr="00AF47B2">
        <w:rPr>
          <w:rFonts w:ascii="Times New Roman" w:hAnsi="Times New Roman" w:cs="Times New Roman"/>
          <w:noProof/>
          <w:sz w:val="24"/>
          <w:szCs w:val="24"/>
        </w:rPr>
        <w:t>2014)</w:t>
      </w:r>
      <w:r w:rsidR="00AF47B2">
        <w:rPr>
          <w:rFonts w:ascii="Times New Roman" w:hAnsi="Times New Roman" w:cs="Times New Roman"/>
          <w:sz w:val="24"/>
          <w:szCs w:val="24"/>
        </w:rPr>
        <w:fldChar w:fldCharType="end"/>
      </w:r>
      <w:r w:rsidRPr="00E302BA">
        <w:rPr>
          <w:rFonts w:ascii="Times New Roman" w:hAnsi="Times New Roman" w:cs="Times New Roman"/>
          <w:sz w:val="24"/>
          <w:szCs w:val="24"/>
        </w:rPr>
        <w:t xml:space="preserve"> </w:t>
      </w:r>
      <w:r w:rsidRPr="00E302BA">
        <w:rPr>
          <w:rFonts w:ascii="Times New Roman" w:hAnsi="Times New Roman" w:cs="Times New Roman"/>
          <w:color w:val="000000"/>
          <w:sz w:val="24"/>
          <w:szCs w:val="24"/>
        </w:rPr>
        <w:t>using survey data collected from 361 bank customers and estimated by structural equations identify at least eight variables capable of galvaniz</w:t>
      </w:r>
      <w:r w:rsidR="00734150">
        <w:rPr>
          <w:rFonts w:ascii="Times New Roman" w:hAnsi="Times New Roman" w:cs="Times New Roman"/>
          <w:color w:val="000000"/>
          <w:sz w:val="24"/>
          <w:szCs w:val="24"/>
        </w:rPr>
        <w:t>ing individuals to mobile money</w:t>
      </w:r>
      <w:r w:rsidRPr="00E302BA">
        <w:rPr>
          <w:rFonts w:ascii="Times New Roman" w:hAnsi="Times New Roman" w:cs="Times New Roman"/>
          <w:color w:val="000000"/>
          <w:sz w:val="24"/>
          <w:szCs w:val="24"/>
        </w:rPr>
        <w:t xml:space="preserve">: perceived usefulness, ease of use, trust, cost of use, perceived risk, </w:t>
      </w:r>
      <w:r w:rsidRPr="00E302BA">
        <w:rPr>
          <w:rFonts w:ascii="Times New Roman" w:hAnsi="Times New Roman" w:cs="Times New Roman"/>
          <w:color w:val="000000"/>
          <w:sz w:val="24"/>
          <w:szCs w:val="24"/>
        </w:rPr>
        <w:br/>
        <w:t>need for personal interaction, credibility and compatibility with lifestyles.</w:t>
      </w:r>
    </w:p>
    <w:p w:rsidR="00D16A97" w:rsidRPr="00E302BA" w:rsidRDefault="00D16A97" w:rsidP="00E302BA">
      <w:pPr>
        <w:pStyle w:val="Paragraphedeliste"/>
        <w:numPr>
          <w:ilvl w:val="0"/>
          <w:numId w:val="1"/>
        </w:numPr>
        <w:jc w:val="both"/>
        <w:rPr>
          <w:rFonts w:ascii="Times New Roman" w:hAnsi="Times New Roman" w:cs="Times New Roman"/>
          <w:b/>
          <w:bCs/>
          <w:sz w:val="24"/>
          <w:szCs w:val="24"/>
        </w:rPr>
      </w:pPr>
      <w:r w:rsidRPr="00E302BA">
        <w:rPr>
          <w:rFonts w:ascii="Times New Roman" w:hAnsi="Times New Roman" w:cs="Times New Roman"/>
          <w:b/>
          <w:bCs/>
          <w:sz w:val="24"/>
          <w:szCs w:val="24"/>
        </w:rPr>
        <w:t>Methodology</w:t>
      </w:r>
    </w:p>
    <w:p w:rsidR="00734150" w:rsidRPr="00734150" w:rsidRDefault="00734150" w:rsidP="00734150">
      <w:pPr>
        <w:spacing w:line="360" w:lineRule="auto"/>
        <w:jc w:val="both"/>
        <w:rPr>
          <w:rFonts w:ascii="Times New Roman" w:hAnsi="Times New Roman" w:cs="Times New Roman"/>
          <w:sz w:val="24"/>
          <w:szCs w:val="24"/>
        </w:rPr>
      </w:pPr>
      <w:r w:rsidRPr="00734150">
        <w:rPr>
          <w:rFonts w:ascii="Times New Roman" w:hAnsi="Times New Roman" w:cs="Times New Roman"/>
          <w:sz w:val="24"/>
          <w:szCs w:val="24"/>
        </w:rPr>
        <w:t xml:space="preserve">As highlighted in section 2, the decision to use a technology is explained by several theories, including </w:t>
      </w:r>
      <w:r w:rsidR="00AF47B2">
        <w:rPr>
          <w:rFonts w:ascii="Times New Roman" w:hAnsi="Times New Roman" w:cs="Times New Roman"/>
          <w:sz w:val="24"/>
          <w:szCs w:val="24"/>
        </w:rPr>
        <w:fldChar w:fldCharType="begin" w:fldLock="1"/>
      </w:r>
      <w:r w:rsidR="00AF47B2">
        <w:rPr>
          <w:rFonts w:ascii="Times New Roman" w:hAnsi="Times New Roman" w:cs="Times New Roman"/>
          <w:sz w:val="24"/>
          <w:szCs w:val="24"/>
        </w:rPr>
        <w:instrText>ADDIN CSL_CITATION {"citationItems":[{"id":"ITEM-1","itemData":{"author":[{"dropping-particle":"","family":"Rogers","given":"Everett M","non-dropping-particle":"","parse-names":false,"suffix":""}],"edition":"4th","id":"ITEM-1","issued":{"date-parts":[["1995"]]},"publisher":"Free Press","title":"Diffusion of Innovations","type":"book"},"uris":["http://www.mendeley.com/documents/?uuid=6d09aca5-502d-4704-b81c-830a1d0d4789"]}],"mendeley":{"formattedCitation":"(Rogers, 1995)","manualFormatting":"Rogers (1995)","plainTextFormattedCitation":"(Rogers, 1995)","previouslyFormattedCitation":"(Rogers, 1995)"},"properties":{"noteIndex":0},"schema":"https://github.com/citation-style-language/schema/raw/master/csl-citation.json"}</w:instrText>
      </w:r>
      <w:r w:rsidR="00AF47B2">
        <w:rPr>
          <w:rFonts w:ascii="Times New Roman" w:hAnsi="Times New Roman" w:cs="Times New Roman"/>
          <w:sz w:val="24"/>
          <w:szCs w:val="24"/>
        </w:rPr>
        <w:fldChar w:fldCharType="separate"/>
      </w:r>
      <w:r w:rsidR="00AF47B2">
        <w:rPr>
          <w:rFonts w:ascii="Times New Roman" w:hAnsi="Times New Roman" w:cs="Times New Roman"/>
          <w:noProof/>
          <w:sz w:val="24"/>
          <w:szCs w:val="24"/>
        </w:rPr>
        <w:t>Rogers</w:t>
      </w:r>
      <w:r w:rsidR="00AF47B2" w:rsidRPr="00AF47B2">
        <w:rPr>
          <w:rFonts w:ascii="Times New Roman" w:hAnsi="Times New Roman" w:cs="Times New Roman"/>
          <w:noProof/>
          <w:sz w:val="24"/>
          <w:szCs w:val="24"/>
        </w:rPr>
        <w:t xml:space="preserve"> </w:t>
      </w:r>
      <w:r w:rsidR="00AF47B2">
        <w:rPr>
          <w:rFonts w:ascii="Times New Roman" w:hAnsi="Times New Roman" w:cs="Times New Roman"/>
          <w:noProof/>
          <w:sz w:val="24"/>
          <w:szCs w:val="24"/>
        </w:rPr>
        <w:t>(</w:t>
      </w:r>
      <w:r w:rsidR="00AF47B2" w:rsidRPr="00AF47B2">
        <w:rPr>
          <w:rFonts w:ascii="Times New Roman" w:hAnsi="Times New Roman" w:cs="Times New Roman"/>
          <w:noProof/>
          <w:sz w:val="24"/>
          <w:szCs w:val="24"/>
        </w:rPr>
        <w:t>1995)</w:t>
      </w:r>
      <w:r w:rsidR="00AF47B2">
        <w:rPr>
          <w:rFonts w:ascii="Times New Roman" w:hAnsi="Times New Roman" w:cs="Times New Roman"/>
          <w:sz w:val="24"/>
          <w:szCs w:val="24"/>
        </w:rPr>
        <w:fldChar w:fldCharType="end"/>
      </w:r>
      <w:r w:rsidRPr="00734150">
        <w:rPr>
          <w:rFonts w:ascii="Times New Roman" w:hAnsi="Times New Roman" w:cs="Times New Roman"/>
          <w:sz w:val="24"/>
          <w:szCs w:val="24"/>
        </w:rPr>
        <w:t xml:space="preserve"> Diffusion of Innovation Theory (DIT); models based on </w:t>
      </w:r>
      <w:r w:rsidR="00AF47B2">
        <w:rPr>
          <w:rFonts w:ascii="Times New Roman" w:hAnsi="Times New Roman" w:cs="Times New Roman"/>
          <w:color w:val="000000" w:themeColor="text1"/>
          <w:sz w:val="24"/>
          <w:szCs w:val="24"/>
        </w:rPr>
        <w:fldChar w:fldCharType="begin" w:fldLock="1"/>
      </w:r>
      <w:r w:rsidR="00AF47B2">
        <w:rPr>
          <w:rFonts w:ascii="Times New Roman" w:hAnsi="Times New Roman" w:cs="Times New Roman"/>
          <w:color w:val="000000" w:themeColor="text1"/>
          <w:sz w:val="24"/>
          <w:szCs w:val="24"/>
        </w:rPr>
        <w:instrText>ADDIN CSL_CITATION {"citationItems":[{"id":"ITEM-1","itemData":{"author":[{"dropping-particle":"","family":"Ajzen","given":"Icek","non-dropping-particle":"","parse-names":false,"suffix":""},{"dropping-particle":"","family":"Fishbein","given":"Martin","non-dropping-particle":"","parse-names":false,"suffix":""}],"id":"ITEM-1","issued":{"date-parts":[["1975"]]},"publisher":"Addison-Wesley","title":"Belief, attitude, intention and behavior: An introduction to theory and research","type":"book"},"uris":["http://www.mendeley.com/documents/?uuid=ab539f3f-9fe2-4f57-83b7-0f89b6aa9b2a"]}],"mendeley":{"formattedCitation":"(Ajzen &amp; Fishbein, 1975)","manualFormatting":"Ajzen &amp; Fishbein (1975)","plainTextFormattedCitation":"(Ajzen &amp; Fishbein, 1975)","previouslyFormattedCitation":"(Ajzen &amp; Fishbein, 1975)"},"properties":{"noteIndex":0},"schema":"https://github.com/citation-style-language/schema/raw/master/csl-citation.json"}</w:instrText>
      </w:r>
      <w:r w:rsidR="00AF47B2">
        <w:rPr>
          <w:rFonts w:ascii="Times New Roman" w:hAnsi="Times New Roman" w:cs="Times New Roman"/>
          <w:color w:val="000000" w:themeColor="text1"/>
          <w:sz w:val="24"/>
          <w:szCs w:val="24"/>
        </w:rPr>
        <w:fldChar w:fldCharType="separate"/>
      </w:r>
      <w:r w:rsidR="00AF47B2">
        <w:rPr>
          <w:rFonts w:ascii="Times New Roman" w:hAnsi="Times New Roman" w:cs="Times New Roman"/>
          <w:noProof/>
          <w:color w:val="000000" w:themeColor="text1"/>
          <w:sz w:val="24"/>
          <w:szCs w:val="24"/>
        </w:rPr>
        <w:t>Ajzen &amp; Fishbein</w:t>
      </w:r>
      <w:r w:rsidR="00AF47B2" w:rsidRPr="00141FCD">
        <w:rPr>
          <w:rFonts w:ascii="Times New Roman" w:hAnsi="Times New Roman" w:cs="Times New Roman"/>
          <w:noProof/>
          <w:color w:val="000000" w:themeColor="text1"/>
          <w:sz w:val="24"/>
          <w:szCs w:val="24"/>
        </w:rPr>
        <w:t xml:space="preserve"> </w:t>
      </w:r>
      <w:r w:rsidR="00AF47B2">
        <w:rPr>
          <w:rFonts w:ascii="Times New Roman" w:hAnsi="Times New Roman" w:cs="Times New Roman"/>
          <w:noProof/>
          <w:color w:val="000000" w:themeColor="text1"/>
          <w:sz w:val="24"/>
          <w:szCs w:val="24"/>
        </w:rPr>
        <w:t>(</w:t>
      </w:r>
      <w:r w:rsidR="00AF47B2" w:rsidRPr="00141FCD">
        <w:rPr>
          <w:rFonts w:ascii="Times New Roman" w:hAnsi="Times New Roman" w:cs="Times New Roman"/>
          <w:noProof/>
          <w:color w:val="000000" w:themeColor="text1"/>
          <w:sz w:val="24"/>
          <w:szCs w:val="24"/>
        </w:rPr>
        <w:t>1975)</w:t>
      </w:r>
      <w:r w:rsidR="00AF47B2">
        <w:rPr>
          <w:rFonts w:ascii="Times New Roman" w:hAnsi="Times New Roman" w:cs="Times New Roman"/>
          <w:color w:val="000000" w:themeColor="text1"/>
          <w:sz w:val="24"/>
          <w:szCs w:val="24"/>
        </w:rPr>
        <w:fldChar w:fldCharType="end"/>
      </w:r>
      <w:r w:rsidRPr="00734150">
        <w:rPr>
          <w:rFonts w:ascii="Times New Roman" w:hAnsi="Times New Roman" w:cs="Times New Roman"/>
          <w:sz w:val="24"/>
          <w:szCs w:val="24"/>
        </w:rPr>
        <w:t xml:space="preserve"> Theory of Reasoned Action (TRA); and </w:t>
      </w:r>
      <w:r w:rsidR="00AF47B2">
        <w:rPr>
          <w:rFonts w:ascii="Times New Roman" w:hAnsi="Times New Roman" w:cs="Times New Roman"/>
          <w:sz w:val="24"/>
          <w:szCs w:val="24"/>
        </w:rPr>
        <w:fldChar w:fldCharType="begin" w:fldLock="1"/>
      </w:r>
      <w:r w:rsidR="00AF47B2">
        <w:rPr>
          <w:rFonts w:ascii="Times New Roman" w:hAnsi="Times New Roman" w:cs="Times New Roman"/>
          <w:sz w:val="24"/>
          <w:szCs w:val="24"/>
        </w:rPr>
        <w:instrText>ADDIN CSL_CITATION {"citationItems":[{"id":"ITEM-1","itemData":{"author":[{"dropping-particle":"","family":"Davis","given":"Fred D","non-dropping-particle":"","parse-names":false,"suffix":""}],"container-title":"MIS Quarterly","id":"ITEM-1","issued":{"date-parts":[["1989"]]},"page":"319-340","title":"Perceived usefulness, perceived ease of use, and user acceptance of information technology","type":"article-journal"},"uris":["http://www.mendeley.com/documents/?uuid=f66a2f76-7f8c-4a0a-a4e6-e1e06fadbdc1"]}],"mendeley":{"formattedCitation":"(Davis, 1989)","manualFormatting":"Davis (1989)","plainTextFormattedCitation":"(Davis, 1989)","previouslyFormattedCitation":"(Davis, 1989)"},"properties":{"noteIndex":0},"schema":"https://github.com/citation-style-language/schema/raw/master/csl-citation.json"}</w:instrText>
      </w:r>
      <w:r w:rsidR="00AF47B2">
        <w:rPr>
          <w:rFonts w:ascii="Times New Roman" w:hAnsi="Times New Roman" w:cs="Times New Roman"/>
          <w:sz w:val="24"/>
          <w:szCs w:val="24"/>
        </w:rPr>
        <w:fldChar w:fldCharType="separate"/>
      </w:r>
      <w:r w:rsidR="00AF47B2">
        <w:rPr>
          <w:rFonts w:ascii="Times New Roman" w:hAnsi="Times New Roman" w:cs="Times New Roman"/>
          <w:noProof/>
          <w:sz w:val="24"/>
          <w:szCs w:val="24"/>
        </w:rPr>
        <w:t>Davis</w:t>
      </w:r>
      <w:r w:rsidR="00AF47B2" w:rsidRPr="00AF47B2">
        <w:rPr>
          <w:rFonts w:ascii="Times New Roman" w:hAnsi="Times New Roman" w:cs="Times New Roman"/>
          <w:noProof/>
          <w:sz w:val="24"/>
          <w:szCs w:val="24"/>
        </w:rPr>
        <w:t xml:space="preserve"> </w:t>
      </w:r>
      <w:r w:rsidR="00AF47B2">
        <w:rPr>
          <w:rFonts w:ascii="Times New Roman" w:hAnsi="Times New Roman" w:cs="Times New Roman"/>
          <w:noProof/>
          <w:sz w:val="24"/>
          <w:szCs w:val="24"/>
        </w:rPr>
        <w:t>(</w:t>
      </w:r>
      <w:r w:rsidR="00AF47B2" w:rsidRPr="00AF47B2">
        <w:rPr>
          <w:rFonts w:ascii="Times New Roman" w:hAnsi="Times New Roman" w:cs="Times New Roman"/>
          <w:noProof/>
          <w:sz w:val="24"/>
          <w:szCs w:val="24"/>
        </w:rPr>
        <w:t>1989)</w:t>
      </w:r>
      <w:r w:rsidR="00AF47B2">
        <w:rPr>
          <w:rFonts w:ascii="Times New Roman" w:hAnsi="Times New Roman" w:cs="Times New Roman"/>
          <w:sz w:val="24"/>
          <w:szCs w:val="24"/>
        </w:rPr>
        <w:fldChar w:fldCharType="end"/>
      </w:r>
      <w:r w:rsidRPr="00734150">
        <w:rPr>
          <w:rFonts w:ascii="Times New Roman" w:hAnsi="Times New Roman" w:cs="Times New Roman"/>
          <w:sz w:val="24"/>
          <w:szCs w:val="24"/>
        </w:rPr>
        <w:t xml:space="preserve"> Technology Acceptance Model (TAM). All these theories converge on the principle of rationality that guides the decision to use a new technology. In economic terms, the expression of the rationality guiding such a choice derives from the comparison of the utilities associated with the different choice modalities presented to the individual. </w:t>
      </w:r>
    </w:p>
    <w:p w:rsidR="00D16A97" w:rsidRPr="00E302BA" w:rsidRDefault="00D16A97" w:rsidP="00734150">
      <w:pPr>
        <w:spacing w:line="360" w:lineRule="auto"/>
        <w:jc w:val="both"/>
        <w:rPr>
          <w:rFonts w:ascii="Times New Roman" w:hAnsi="Times New Roman" w:cs="Times New Roman"/>
          <w:sz w:val="24"/>
          <w:szCs w:val="24"/>
        </w:rPr>
      </w:pPr>
      <w:r w:rsidRPr="00E302BA">
        <w:rPr>
          <w:rFonts w:ascii="Times New Roman" w:hAnsi="Times New Roman" w:cs="Times New Roman"/>
          <w:sz w:val="24"/>
          <w:szCs w:val="24"/>
        </w:rPr>
        <w:t xml:space="preserve">Assuming a binomial choice whose terms concern the adoption of a technology. It is possible to define the adoption decision variable </w:t>
      </w:r>
      <w:r w:rsidRPr="00E302BA">
        <w:rPr>
          <w:rFonts w:ascii="Times New Roman" w:hAnsi="Times New Roman" w:cs="Times New Roman"/>
          <w:position w:val="-12"/>
          <w:sz w:val="24"/>
          <w:szCs w:val="24"/>
        </w:rPr>
        <w:object w:dxaOrig="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75pt" o:ole="">
            <v:imagedata r:id="rId8" o:title=""/>
          </v:shape>
          <o:OLEObject Type="Embed" ProgID="Equation.DSMT4" ShapeID="_x0000_i1025" DrawAspect="Content" ObjectID="_1811074325" r:id="rId9"/>
        </w:object>
      </w:r>
      <w:r w:rsidRPr="00E302BA">
        <w:rPr>
          <w:rFonts w:ascii="Times New Roman" w:hAnsi="Times New Roman" w:cs="Times New Roman"/>
          <w:sz w:val="24"/>
          <w:szCs w:val="24"/>
        </w:rPr>
        <w:t>as follows:</w:t>
      </w:r>
    </w:p>
    <w:p w:rsidR="00D16A97" w:rsidRPr="00E302BA" w:rsidRDefault="00223035" w:rsidP="00E302BA">
      <w:pPr>
        <w:spacing w:line="360" w:lineRule="auto"/>
        <w:jc w:val="both"/>
        <w:rPr>
          <w:rFonts w:ascii="Times New Roman" w:hAnsi="Times New Roman" w:cs="Times New Roman"/>
          <w:sz w:val="24"/>
          <w:szCs w:val="24"/>
        </w:rPr>
      </w:pPr>
      <w:r w:rsidRPr="00E302BA">
        <w:rPr>
          <w:rFonts w:ascii="Times New Roman" w:hAnsi="Times New Roman" w:cs="Times New Roman"/>
          <w:position w:val="-34"/>
          <w:sz w:val="24"/>
          <w:szCs w:val="24"/>
        </w:rPr>
        <w:object w:dxaOrig="3440" w:dyaOrig="800">
          <v:shape id="_x0000_i1026" type="#_x0000_t75" style="width:339pt;height:68.25pt" o:ole="">
            <v:imagedata r:id="rId10" o:title=""/>
          </v:shape>
          <o:OLEObject Type="Embed" ProgID="Equation.DSMT4" ShapeID="_x0000_i1026" DrawAspect="Content" ObjectID="_1811074326" r:id="rId11"/>
        </w:object>
      </w:r>
      <w:r w:rsidR="00D16A97" w:rsidRPr="00E302BA">
        <w:rPr>
          <w:rFonts w:ascii="Times New Roman" w:hAnsi="Times New Roman" w:cs="Times New Roman"/>
          <w:sz w:val="24"/>
          <w:szCs w:val="24"/>
        </w:rPr>
        <w:t xml:space="preserve">              (1)</w:t>
      </w:r>
    </w:p>
    <w:p w:rsidR="00D16A97" w:rsidRPr="00E302BA" w:rsidRDefault="00D16A97" w:rsidP="00E302BA">
      <w:pPr>
        <w:spacing w:line="360" w:lineRule="auto"/>
        <w:jc w:val="both"/>
        <w:rPr>
          <w:rFonts w:ascii="Times New Roman" w:hAnsi="Times New Roman" w:cs="Times New Roman"/>
          <w:sz w:val="24"/>
          <w:szCs w:val="24"/>
        </w:rPr>
      </w:pPr>
      <w:r w:rsidRPr="00E302BA">
        <w:rPr>
          <w:rFonts w:ascii="Times New Roman" w:hAnsi="Times New Roman" w:cs="Times New Roman"/>
          <w:sz w:val="24"/>
          <w:szCs w:val="24"/>
        </w:rPr>
        <w:t xml:space="preserve">With </w:t>
      </w:r>
      <w:r w:rsidRPr="00E302BA">
        <w:rPr>
          <w:rFonts w:ascii="Times New Roman" w:hAnsi="Times New Roman" w:cs="Times New Roman"/>
          <w:position w:val="-12"/>
          <w:sz w:val="24"/>
          <w:szCs w:val="24"/>
        </w:rPr>
        <w:object w:dxaOrig="279" w:dyaOrig="380">
          <v:shape id="_x0000_i1027" type="#_x0000_t75" style="width:13.5pt;height:19.5pt" o:ole="">
            <v:imagedata r:id="rId12" o:title=""/>
          </v:shape>
          <o:OLEObject Type="Embed" ProgID="Equation.DSMT4" ShapeID="_x0000_i1027" DrawAspect="Content" ObjectID="_1811074327" r:id="rId13"/>
        </w:object>
      </w:r>
      <w:r w:rsidRPr="00E302BA">
        <w:rPr>
          <w:rFonts w:ascii="Times New Roman" w:hAnsi="Times New Roman" w:cs="Times New Roman"/>
          <w:sz w:val="24"/>
          <w:szCs w:val="24"/>
        </w:rPr>
        <w:t>the latent variable defined as:</w:t>
      </w:r>
    </w:p>
    <w:p w:rsidR="00D16A97" w:rsidRPr="00E302BA" w:rsidRDefault="00D16A97" w:rsidP="00E302BA">
      <w:pPr>
        <w:spacing w:line="360" w:lineRule="auto"/>
        <w:jc w:val="both"/>
        <w:rPr>
          <w:rFonts w:ascii="Times New Roman" w:hAnsi="Times New Roman" w:cs="Times New Roman"/>
          <w:sz w:val="24"/>
          <w:szCs w:val="24"/>
        </w:rPr>
      </w:pPr>
      <w:r w:rsidRPr="00E302BA">
        <w:rPr>
          <w:rFonts w:ascii="Times New Roman" w:hAnsi="Times New Roman" w:cs="Times New Roman"/>
          <w:position w:val="-28"/>
          <w:sz w:val="24"/>
          <w:szCs w:val="24"/>
        </w:rPr>
        <w:object w:dxaOrig="1780" w:dyaOrig="680">
          <v:shape id="_x0000_i1028" type="#_x0000_t75" style="width:88.5pt;height:33.75pt" o:ole="">
            <v:imagedata r:id="rId14" o:title=""/>
          </v:shape>
          <o:OLEObject Type="Embed" ProgID="Equation.DSMT4" ShapeID="_x0000_i1028" DrawAspect="Content" ObjectID="_1811074328" r:id="rId15"/>
        </w:object>
      </w:r>
      <w:r w:rsidRPr="00E302BA">
        <w:rPr>
          <w:rFonts w:ascii="Times New Roman" w:hAnsi="Times New Roman" w:cs="Times New Roman"/>
          <w:sz w:val="24"/>
          <w:szCs w:val="24"/>
        </w:rPr>
        <w:t xml:space="preserve">                                    (2)</w:t>
      </w:r>
    </w:p>
    <w:p w:rsidR="00D16A97" w:rsidRPr="00E302BA" w:rsidRDefault="00D16A97" w:rsidP="00E302BA">
      <w:pPr>
        <w:spacing w:line="360" w:lineRule="auto"/>
        <w:jc w:val="both"/>
        <w:rPr>
          <w:rFonts w:ascii="Times New Roman" w:hAnsi="Times New Roman" w:cs="Times New Roman"/>
          <w:sz w:val="24"/>
          <w:szCs w:val="24"/>
        </w:rPr>
      </w:pPr>
      <w:r w:rsidRPr="00E302BA">
        <w:rPr>
          <w:rFonts w:ascii="Times New Roman" w:hAnsi="Times New Roman" w:cs="Times New Roman"/>
          <w:sz w:val="24"/>
          <w:szCs w:val="24"/>
        </w:rPr>
        <w:t xml:space="preserve">In equation (2), </w:t>
      </w:r>
      <w:r w:rsidRPr="00E302BA">
        <w:rPr>
          <w:rFonts w:ascii="Times New Roman" w:hAnsi="Times New Roman" w:cs="Times New Roman"/>
          <w:position w:val="-12"/>
          <w:sz w:val="24"/>
          <w:szCs w:val="24"/>
        </w:rPr>
        <w:object w:dxaOrig="380" w:dyaOrig="360">
          <v:shape id="_x0000_i1029" type="#_x0000_t75" style="width:19.5pt;height:18.75pt" o:ole="">
            <v:imagedata r:id="rId16" o:title=""/>
          </v:shape>
          <o:OLEObject Type="Embed" ProgID="Equation.DSMT4" ShapeID="_x0000_i1029" DrawAspect="Content" ObjectID="_1811074329" r:id="rId17"/>
        </w:object>
      </w:r>
      <w:r w:rsidRPr="00E302BA">
        <w:rPr>
          <w:rFonts w:ascii="Times New Roman" w:hAnsi="Times New Roman" w:cs="Times New Roman"/>
          <w:sz w:val="24"/>
          <w:szCs w:val="24"/>
        </w:rPr>
        <w:t xml:space="preserve">represents the set of explanatory variables of technology adoption, </w:t>
      </w:r>
      <w:r w:rsidRPr="00E302BA">
        <w:rPr>
          <w:rFonts w:ascii="Times New Roman" w:hAnsi="Times New Roman" w:cs="Times New Roman"/>
          <w:position w:val="-12"/>
          <w:sz w:val="24"/>
          <w:szCs w:val="24"/>
        </w:rPr>
        <w:object w:dxaOrig="300" w:dyaOrig="360">
          <v:shape id="_x0000_i1030" type="#_x0000_t75" style="width:15pt;height:18.75pt" o:ole="">
            <v:imagedata r:id="rId18" o:title=""/>
          </v:shape>
          <o:OLEObject Type="Embed" ProgID="Equation.DSMT4" ShapeID="_x0000_i1030" DrawAspect="Content" ObjectID="_1811074330" r:id="rId19"/>
        </w:object>
      </w:r>
      <w:r w:rsidRPr="00E302BA">
        <w:rPr>
          <w:rFonts w:ascii="Times New Roman" w:hAnsi="Times New Roman" w:cs="Times New Roman"/>
          <w:sz w:val="24"/>
          <w:szCs w:val="24"/>
        </w:rPr>
        <w:t xml:space="preserve">represents the vector of parameters to be estimated associated with the explanatory variables and </w:t>
      </w:r>
      <w:r w:rsidRPr="00E302BA">
        <w:rPr>
          <w:rFonts w:ascii="Times New Roman" w:hAnsi="Times New Roman" w:cs="Times New Roman"/>
          <w:position w:val="-12"/>
          <w:sz w:val="24"/>
          <w:szCs w:val="24"/>
        </w:rPr>
        <w:object w:dxaOrig="240" w:dyaOrig="360">
          <v:shape id="_x0000_i1031" type="#_x0000_t75" style="width:12pt;height:18.75pt" o:ole="">
            <v:imagedata r:id="rId20" o:title=""/>
          </v:shape>
          <o:OLEObject Type="Embed" ProgID="Equation.DSMT4" ShapeID="_x0000_i1031" DrawAspect="Content" ObjectID="_1811074331" r:id="rId21"/>
        </w:object>
      </w:r>
      <w:r w:rsidRPr="00E302BA">
        <w:rPr>
          <w:rFonts w:ascii="Times New Roman" w:hAnsi="Times New Roman" w:cs="Times New Roman"/>
          <w:sz w:val="24"/>
          <w:szCs w:val="24"/>
        </w:rPr>
        <w:t>represents t</w:t>
      </w:r>
      <w:r w:rsidR="00734150">
        <w:rPr>
          <w:rFonts w:ascii="Times New Roman" w:hAnsi="Times New Roman" w:cs="Times New Roman"/>
          <w:sz w:val="24"/>
          <w:szCs w:val="24"/>
        </w:rPr>
        <w:t>he realization of random events</w:t>
      </w:r>
      <w:r w:rsidRPr="00E302BA">
        <w:rPr>
          <w:rFonts w:ascii="Times New Roman" w:hAnsi="Times New Roman" w:cs="Times New Roman"/>
          <w:sz w:val="24"/>
          <w:szCs w:val="24"/>
        </w:rPr>
        <w:t xml:space="preserve">. Recall that the value of the latent variable </w:t>
      </w:r>
      <w:r w:rsidRPr="00E302BA">
        <w:rPr>
          <w:rFonts w:ascii="Times New Roman" w:hAnsi="Times New Roman" w:cs="Times New Roman"/>
          <w:position w:val="-12"/>
          <w:sz w:val="24"/>
          <w:szCs w:val="24"/>
        </w:rPr>
        <w:object w:dxaOrig="279" w:dyaOrig="380">
          <v:shape id="_x0000_i1032" type="#_x0000_t75" style="width:13.5pt;height:19.5pt" o:ole="">
            <v:imagedata r:id="rId12" o:title=""/>
          </v:shape>
          <o:OLEObject Type="Embed" ProgID="Equation.DSMT4" ShapeID="_x0000_i1032" DrawAspect="Content" ObjectID="_1811074332" r:id="rId22"/>
        </w:object>
      </w:r>
      <w:r w:rsidRPr="00E302BA">
        <w:rPr>
          <w:rFonts w:ascii="Times New Roman" w:hAnsi="Times New Roman" w:cs="Times New Roman"/>
          <w:sz w:val="24"/>
          <w:szCs w:val="24"/>
        </w:rPr>
        <w:t>results from a maximization program such that the latter is positive when the utility resulting from the decision to adopt the technology is greater than the utility resulting from the decision not to adopt the technology.</w:t>
      </w:r>
    </w:p>
    <w:p w:rsidR="00D16A97" w:rsidRPr="00E302BA" w:rsidRDefault="00D16A97" w:rsidP="00E302BA">
      <w:pPr>
        <w:spacing w:line="360" w:lineRule="auto"/>
        <w:jc w:val="both"/>
        <w:rPr>
          <w:rFonts w:ascii="Times New Roman" w:hAnsi="Times New Roman" w:cs="Times New Roman"/>
          <w:sz w:val="24"/>
          <w:szCs w:val="24"/>
        </w:rPr>
      </w:pPr>
      <w:bookmarkStart w:id="1" w:name="_Hlk151561787"/>
      <w:r w:rsidRPr="00E302BA">
        <w:rPr>
          <w:rFonts w:ascii="Times New Roman" w:hAnsi="Times New Roman" w:cs="Times New Roman"/>
          <w:sz w:val="24"/>
          <w:szCs w:val="24"/>
        </w:rPr>
        <w:t xml:space="preserve">In a competitive market where the individual faces several choices of competing technologies, the choice of technologies is no longer based on a dichotomous variable, but on a multinomial variable. The individual's choice can therefore be made between several modes of adoption </w:t>
      </w:r>
      <w:r w:rsidRPr="00E302BA">
        <w:rPr>
          <w:rFonts w:ascii="Times New Roman" w:hAnsi="Times New Roman" w:cs="Times New Roman"/>
          <w:sz w:val="24"/>
          <w:szCs w:val="24"/>
        </w:rPr>
        <w:lastRenderedPageBreak/>
        <w:t>depending on the number of service providers available. By defining N as the number of service providers, we can deduce that the individual is faced with N+1 decisions.</w:t>
      </w:r>
    </w:p>
    <w:p w:rsidR="00D16A97" w:rsidRPr="00E302BA" w:rsidRDefault="00D16A97" w:rsidP="00E302BA">
      <w:pPr>
        <w:spacing w:line="360" w:lineRule="auto"/>
        <w:jc w:val="both"/>
        <w:rPr>
          <w:rFonts w:ascii="Times New Roman" w:hAnsi="Times New Roman" w:cs="Times New Roman"/>
          <w:sz w:val="24"/>
          <w:szCs w:val="24"/>
        </w:rPr>
      </w:pPr>
      <w:bookmarkStart w:id="2" w:name="_Hlk151495973"/>
      <w:r w:rsidRPr="00E302BA">
        <w:rPr>
          <w:rFonts w:ascii="Times New Roman" w:hAnsi="Times New Roman" w:cs="Times New Roman"/>
          <w:sz w:val="24"/>
          <w:szCs w:val="24"/>
        </w:rPr>
        <w:t>In a competitive market where the individual faces several choices of competing technologies, the choice of technologies is no longer based on a dichotomous variable, but on a multinomial variable. The individual's choice can therefore be based on several modes of adoption depending on the number of service providers. By defining N as the number of service providers, we can deduce that the individual is faced with N+1 possible choice modes that we translate by the index j. Given that in the Cameroonian context three main operators provide mobile money services (Orange, Mtn and Express-Union), individuals therefore face j=N+1=4 modes of adoption defined as follows:</w:t>
      </w:r>
    </w:p>
    <w:p w:rsidR="00D16A97" w:rsidRPr="00E302BA" w:rsidRDefault="00223035" w:rsidP="00E302BA">
      <w:pPr>
        <w:spacing w:line="360" w:lineRule="auto"/>
        <w:jc w:val="both"/>
        <w:rPr>
          <w:rFonts w:ascii="Times New Roman" w:hAnsi="Times New Roman" w:cs="Times New Roman"/>
          <w:sz w:val="24"/>
          <w:szCs w:val="24"/>
        </w:rPr>
      </w:pPr>
      <w:r w:rsidRPr="00E302BA">
        <w:rPr>
          <w:rFonts w:ascii="Times New Roman" w:hAnsi="Times New Roman" w:cs="Times New Roman"/>
          <w:position w:val="-38"/>
          <w:sz w:val="24"/>
          <w:szCs w:val="24"/>
        </w:rPr>
        <w:object w:dxaOrig="3840" w:dyaOrig="880">
          <v:shape id="_x0000_i1033" type="#_x0000_t75" style="width:340.5pt;height:66pt" o:ole="">
            <v:imagedata r:id="rId23" o:title=""/>
          </v:shape>
          <o:OLEObject Type="Embed" ProgID="Equation.DSMT4" ShapeID="_x0000_i1033" DrawAspect="Content" ObjectID="_1811074333" r:id="rId24"/>
        </w:object>
      </w:r>
      <w:r w:rsidR="00D16A97" w:rsidRPr="00E302BA">
        <w:rPr>
          <w:rFonts w:ascii="Times New Roman" w:hAnsi="Times New Roman" w:cs="Times New Roman"/>
          <w:sz w:val="24"/>
          <w:szCs w:val="24"/>
        </w:rPr>
        <w:t>(3)</w:t>
      </w:r>
    </w:p>
    <w:p w:rsidR="00D16A97" w:rsidRPr="00E302BA" w:rsidRDefault="00D16A97" w:rsidP="00E302BA">
      <w:pPr>
        <w:spacing w:line="360" w:lineRule="auto"/>
        <w:jc w:val="both"/>
        <w:rPr>
          <w:rFonts w:ascii="Times New Roman" w:hAnsi="Times New Roman" w:cs="Times New Roman"/>
          <w:sz w:val="24"/>
          <w:szCs w:val="24"/>
        </w:rPr>
      </w:pPr>
      <w:r w:rsidRPr="00E302BA">
        <w:rPr>
          <w:rFonts w:ascii="Times New Roman" w:hAnsi="Times New Roman" w:cs="Times New Roman"/>
          <w:sz w:val="24"/>
          <w:szCs w:val="24"/>
        </w:rPr>
        <w:t>Each of the modes defined in (3) is a dichotomous variable that takes the value 1 if individual i chooses a modality of j and 0 otherwise. Given the unordered and non-repeating character of the sets that can be formed in each mode, combinatorial analysis leads us to combinations of k in n, with k=0, 1, 2 and 3, and n=3. That is to say that the number of sets of each mode can be obtained according to the formula:</w:t>
      </w:r>
    </w:p>
    <w:bookmarkStart w:id="3" w:name="_Hlk151548073"/>
    <w:p w:rsidR="00D16A97" w:rsidRPr="00E302BA" w:rsidRDefault="00D16A97" w:rsidP="00E302BA">
      <w:pPr>
        <w:spacing w:line="360" w:lineRule="auto"/>
        <w:jc w:val="both"/>
        <w:rPr>
          <w:rFonts w:ascii="Times New Roman" w:hAnsi="Times New Roman" w:cs="Times New Roman"/>
          <w:sz w:val="24"/>
          <w:szCs w:val="24"/>
        </w:rPr>
      </w:pPr>
      <w:r w:rsidRPr="00E302BA">
        <w:rPr>
          <w:rFonts w:ascii="Times New Roman" w:hAnsi="Times New Roman" w:cs="Times New Roman"/>
          <w:position w:val="-28"/>
          <w:sz w:val="24"/>
          <w:szCs w:val="24"/>
        </w:rPr>
        <w:object w:dxaOrig="2040" w:dyaOrig="660">
          <v:shape id="_x0000_i1034" type="#_x0000_t75" style="width:102pt;height:33pt" o:ole="">
            <v:imagedata r:id="rId25" o:title=""/>
          </v:shape>
          <o:OLEObject Type="Embed" ProgID="Equation.DSMT4" ShapeID="_x0000_i1034" DrawAspect="Content" ObjectID="_1811074334" r:id="rId26"/>
        </w:object>
      </w:r>
      <w:bookmarkEnd w:id="3"/>
      <w:r w:rsidRPr="00E302BA">
        <w:rPr>
          <w:rFonts w:ascii="Times New Roman" w:hAnsi="Times New Roman" w:cs="Times New Roman"/>
          <w:sz w:val="24"/>
          <w:szCs w:val="24"/>
        </w:rPr>
        <w:t>(4)</w:t>
      </w:r>
    </w:p>
    <w:p w:rsidR="00D16A97" w:rsidRPr="00E302BA" w:rsidRDefault="00D16A97" w:rsidP="00E302BA">
      <w:pPr>
        <w:spacing w:line="360" w:lineRule="auto"/>
        <w:jc w:val="both"/>
        <w:rPr>
          <w:rFonts w:ascii="Times New Roman" w:hAnsi="Times New Roman" w:cs="Times New Roman"/>
          <w:sz w:val="24"/>
          <w:szCs w:val="24"/>
        </w:rPr>
      </w:pPr>
      <w:bookmarkStart w:id="4" w:name="_Hlk151548022"/>
      <w:r w:rsidRPr="00E302BA">
        <w:rPr>
          <w:rFonts w:ascii="Times New Roman" w:hAnsi="Times New Roman" w:cs="Times New Roman"/>
          <w:sz w:val="24"/>
          <w:szCs w:val="24"/>
        </w:rPr>
        <w:t>Considering n fixed at 3 for equation (4), and according to the variations of k, the number of sets of each mode can be easily obtained by referring to the Pascal triangle as follows:</w:t>
      </w:r>
    </w:p>
    <w:tbl>
      <w:tblPr>
        <w:tblStyle w:val="Grilledutableau"/>
        <w:tblW w:w="0" w:type="auto"/>
        <w:jc w:val="center"/>
        <w:tblLook w:val="04A0" w:firstRow="1" w:lastRow="0" w:firstColumn="1" w:lastColumn="0" w:noHBand="0" w:noVBand="1"/>
      </w:tblPr>
      <w:tblGrid>
        <w:gridCol w:w="907"/>
        <w:gridCol w:w="907"/>
        <w:gridCol w:w="906"/>
        <w:gridCol w:w="906"/>
        <w:gridCol w:w="906"/>
      </w:tblGrid>
      <w:tr w:rsidR="00D16A97" w:rsidRPr="00E302BA" w:rsidTr="00344E84">
        <w:trPr>
          <w:jc w:val="center"/>
        </w:trPr>
        <w:tc>
          <w:tcPr>
            <w:tcW w:w="907" w:type="dxa"/>
            <w:vAlign w:val="center"/>
          </w:tcPr>
          <w:p w:rsidR="00D16A97" w:rsidRPr="00E302BA" w:rsidRDefault="00D16A97" w:rsidP="00E302BA">
            <w:pPr>
              <w:spacing w:line="360" w:lineRule="auto"/>
              <w:jc w:val="both"/>
              <w:rPr>
                <w:rFonts w:ascii="Times New Roman" w:hAnsi="Times New Roman" w:cs="Times New Roman"/>
                <w:sz w:val="24"/>
                <w:szCs w:val="24"/>
              </w:rPr>
            </w:pPr>
            <w:r w:rsidRPr="00E302BA">
              <w:rPr>
                <w:rFonts w:ascii="Times New Roman" w:hAnsi="Times New Roman" w:cs="Times New Roman"/>
                <w:sz w:val="24"/>
                <w:szCs w:val="24"/>
              </w:rPr>
              <w:t>k</w:t>
            </w:r>
          </w:p>
        </w:tc>
        <w:tc>
          <w:tcPr>
            <w:tcW w:w="907" w:type="dxa"/>
            <w:vAlign w:val="center"/>
          </w:tcPr>
          <w:p w:rsidR="00D16A97" w:rsidRPr="00E302BA" w:rsidRDefault="00D16A97" w:rsidP="00E302BA">
            <w:pPr>
              <w:spacing w:line="360" w:lineRule="auto"/>
              <w:jc w:val="both"/>
              <w:rPr>
                <w:rFonts w:ascii="Times New Roman" w:hAnsi="Times New Roman" w:cs="Times New Roman"/>
                <w:sz w:val="24"/>
                <w:szCs w:val="24"/>
              </w:rPr>
            </w:pPr>
            <w:r w:rsidRPr="00E302BA">
              <w:rPr>
                <w:rFonts w:ascii="Times New Roman" w:hAnsi="Times New Roman" w:cs="Times New Roman"/>
                <w:sz w:val="24"/>
                <w:szCs w:val="24"/>
              </w:rPr>
              <w:t>0</w:t>
            </w:r>
          </w:p>
        </w:tc>
        <w:tc>
          <w:tcPr>
            <w:tcW w:w="906" w:type="dxa"/>
            <w:vAlign w:val="center"/>
          </w:tcPr>
          <w:p w:rsidR="00D16A97" w:rsidRPr="00E302BA" w:rsidRDefault="00D16A97" w:rsidP="00E302BA">
            <w:pPr>
              <w:spacing w:line="360" w:lineRule="auto"/>
              <w:jc w:val="both"/>
              <w:rPr>
                <w:rFonts w:ascii="Times New Roman" w:hAnsi="Times New Roman" w:cs="Times New Roman"/>
                <w:sz w:val="24"/>
                <w:szCs w:val="24"/>
              </w:rPr>
            </w:pPr>
            <w:r w:rsidRPr="00E302BA">
              <w:rPr>
                <w:rFonts w:ascii="Times New Roman" w:hAnsi="Times New Roman" w:cs="Times New Roman"/>
                <w:sz w:val="24"/>
                <w:szCs w:val="24"/>
              </w:rPr>
              <w:t>1</w:t>
            </w:r>
          </w:p>
        </w:tc>
        <w:tc>
          <w:tcPr>
            <w:tcW w:w="906" w:type="dxa"/>
            <w:vAlign w:val="center"/>
          </w:tcPr>
          <w:p w:rsidR="00D16A97" w:rsidRPr="00E302BA" w:rsidRDefault="00D16A97" w:rsidP="00E302BA">
            <w:pPr>
              <w:spacing w:line="360" w:lineRule="auto"/>
              <w:jc w:val="both"/>
              <w:rPr>
                <w:rFonts w:ascii="Times New Roman" w:hAnsi="Times New Roman" w:cs="Times New Roman"/>
                <w:sz w:val="24"/>
                <w:szCs w:val="24"/>
              </w:rPr>
            </w:pPr>
            <w:r w:rsidRPr="00E302BA">
              <w:rPr>
                <w:rFonts w:ascii="Times New Roman" w:hAnsi="Times New Roman" w:cs="Times New Roman"/>
                <w:sz w:val="24"/>
                <w:szCs w:val="24"/>
              </w:rPr>
              <w:t>2</w:t>
            </w:r>
          </w:p>
        </w:tc>
        <w:tc>
          <w:tcPr>
            <w:tcW w:w="906" w:type="dxa"/>
            <w:vAlign w:val="center"/>
          </w:tcPr>
          <w:p w:rsidR="00D16A97" w:rsidRPr="00E302BA" w:rsidRDefault="00D16A97" w:rsidP="00E302BA">
            <w:pPr>
              <w:spacing w:line="360" w:lineRule="auto"/>
              <w:jc w:val="both"/>
              <w:rPr>
                <w:rFonts w:ascii="Times New Roman" w:hAnsi="Times New Roman" w:cs="Times New Roman"/>
                <w:sz w:val="24"/>
                <w:szCs w:val="24"/>
              </w:rPr>
            </w:pPr>
            <w:r w:rsidRPr="00E302BA">
              <w:rPr>
                <w:rFonts w:ascii="Times New Roman" w:hAnsi="Times New Roman" w:cs="Times New Roman"/>
                <w:sz w:val="24"/>
                <w:szCs w:val="24"/>
              </w:rPr>
              <w:t>3</w:t>
            </w:r>
          </w:p>
        </w:tc>
      </w:tr>
      <w:tr w:rsidR="00D16A97" w:rsidRPr="00E302BA" w:rsidTr="00344E84">
        <w:trPr>
          <w:jc w:val="center"/>
        </w:trPr>
        <w:tc>
          <w:tcPr>
            <w:tcW w:w="907" w:type="dxa"/>
            <w:vAlign w:val="center"/>
          </w:tcPr>
          <w:p w:rsidR="00D16A97" w:rsidRPr="00E302BA" w:rsidRDefault="00D16A97" w:rsidP="00E302BA">
            <w:pPr>
              <w:spacing w:line="360" w:lineRule="auto"/>
              <w:jc w:val="both"/>
              <w:rPr>
                <w:rFonts w:ascii="Times New Roman" w:hAnsi="Times New Roman" w:cs="Times New Roman"/>
                <w:sz w:val="24"/>
                <w:szCs w:val="24"/>
              </w:rPr>
            </w:pPr>
            <w:r w:rsidRPr="00E302BA">
              <w:rPr>
                <w:rFonts w:ascii="Times New Roman" w:hAnsi="Times New Roman" w:cs="Times New Roman"/>
                <w:sz w:val="24"/>
                <w:szCs w:val="24"/>
              </w:rPr>
              <w:t>n</w:t>
            </w:r>
          </w:p>
        </w:tc>
        <w:tc>
          <w:tcPr>
            <w:tcW w:w="907" w:type="dxa"/>
            <w:vAlign w:val="center"/>
          </w:tcPr>
          <w:p w:rsidR="00D16A97" w:rsidRPr="00E302BA" w:rsidRDefault="00D16A97" w:rsidP="00E302BA">
            <w:pPr>
              <w:spacing w:line="360" w:lineRule="auto"/>
              <w:jc w:val="both"/>
              <w:rPr>
                <w:rFonts w:ascii="Times New Roman" w:hAnsi="Times New Roman" w:cs="Times New Roman"/>
                <w:sz w:val="24"/>
                <w:szCs w:val="24"/>
              </w:rPr>
            </w:pPr>
          </w:p>
        </w:tc>
        <w:tc>
          <w:tcPr>
            <w:tcW w:w="906" w:type="dxa"/>
            <w:vAlign w:val="center"/>
          </w:tcPr>
          <w:p w:rsidR="00D16A97" w:rsidRPr="00E302BA" w:rsidRDefault="00D16A97" w:rsidP="00E302BA">
            <w:pPr>
              <w:spacing w:line="360" w:lineRule="auto"/>
              <w:jc w:val="both"/>
              <w:rPr>
                <w:rFonts w:ascii="Times New Roman" w:hAnsi="Times New Roman" w:cs="Times New Roman"/>
                <w:sz w:val="24"/>
                <w:szCs w:val="24"/>
              </w:rPr>
            </w:pPr>
          </w:p>
        </w:tc>
        <w:tc>
          <w:tcPr>
            <w:tcW w:w="906" w:type="dxa"/>
            <w:vAlign w:val="center"/>
          </w:tcPr>
          <w:p w:rsidR="00D16A97" w:rsidRPr="00E302BA" w:rsidRDefault="00D16A97" w:rsidP="00E302BA">
            <w:pPr>
              <w:spacing w:line="360" w:lineRule="auto"/>
              <w:jc w:val="both"/>
              <w:rPr>
                <w:rFonts w:ascii="Times New Roman" w:hAnsi="Times New Roman" w:cs="Times New Roman"/>
                <w:sz w:val="24"/>
                <w:szCs w:val="24"/>
              </w:rPr>
            </w:pPr>
          </w:p>
        </w:tc>
        <w:tc>
          <w:tcPr>
            <w:tcW w:w="906" w:type="dxa"/>
            <w:vAlign w:val="center"/>
          </w:tcPr>
          <w:p w:rsidR="00D16A97" w:rsidRPr="00E302BA" w:rsidRDefault="00D16A97" w:rsidP="00E302BA">
            <w:pPr>
              <w:spacing w:line="360" w:lineRule="auto"/>
              <w:jc w:val="both"/>
              <w:rPr>
                <w:rFonts w:ascii="Times New Roman" w:hAnsi="Times New Roman" w:cs="Times New Roman"/>
                <w:sz w:val="24"/>
                <w:szCs w:val="24"/>
              </w:rPr>
            </w:pPr>
          </w:p>
        </w:tc>
      </w:tr>
      <w:tr w:rsidR="00D16A97" w:rsidRPr="00E302BA" w:rsidTr="00344E84">
        <w:trPr>
          <w:jc w:val="center"/>
        </w:trPr>
        <w:tc>
          <w:tcPr>
            <w:tcW w:w="907" w:type="dxa"/>
            <w:vAlign w:val="center"/>
          </w:tcPr>
          <w:p w:rsidR="00D16A97" w:rsidRPr="00E302BA" w:rsidRDefault="00D16A97" w:rsidP="00E302BA">
            <w:pPr>
              <w:spacing w:line="360" w:lineRule="auto"/>
              <w:jc w:val="both"/>
              <w:rPr>
                <w:rFonts w:ascii="Times New Roman" w:hAnsi="Times New Roman" w:cs="Times New Roman"/>
                <w:sz w:val="24"/>
                <w:szCs w:val="24"/>
              </w:rPr>
            </w:pPr>
            <w:r w:rsidRPr="00E302BA">
              <w:rPr>
                <w:rFonts w:ascii="Times New Roman" w:hAnsi="Times New Roman" w:cs="Times New Roman"/>
                <w:sz w:val="24"/>
                <w:szCs w:val="24"/>
              </w:rPr>
              <w:t>0</w:t>
            </w:r>
          </w:p>
        </w:tc>
        <w:tc>
          <w:tcPr>
            <w:tcW w:w="907" w:type="dxa"/>
            <w:vAlign w:val="center"/>
          </w:tcPr>
          <w:p w:rsidR="00D16A97" w:rsidRPr="00E302BA" w:rsidRDefault="00D16A97" w:rsidP="00E302BA">
            <w:pPr>
              <w:spacing w:line="360" w:lineRule="auto"/>
              <w:jc w:val="both"/>
              <w:rPr>
                <w:rFonts w:ascii="Times New Roman" w:hAnsi="Times New Roman" w:cs="Times New Roman"/>
                <w:sz w:val="24"/>
                <w:szCs w:val="24"/>
              </w:rPr>
            </w:pPr>
            <w:r w:rsidRPr="00E302BA">
              <w:rPr>
                <w:rFonts w:ascii="Times New Roman" w:hAnsi="Times New Roman" w:cs="Times New Roman"/>
                <w:sz w:val="24"/>
                <w:szCs w:val="24"/>
              </w:rPr>
              <w:t>1</w:t>
            </w:r>
          </w:p>
        </w:tc>
        <w:tc>
          <w:tcPr>
            <w:tcW w:w="906" w:type="dxa"/>
            <w:vAlign w:val="center"/>
          </w:tcPr>
          <w:p w:rsidR="00D16A97" w:rsidRPr="00E302BA" w:rsidRDefault="00D16A97" w:rsidP="00E302BA">
            <w:pPr>
              <w:spacing w:line="360" w:lineRule="auto"/>
              <w:jc w:val="both"/>
              <w:rPr>
                <w:rFonts w:ascii="Times New Roman" w:hAnsi="Times New Roman" w:cs="Times New Roman"/>
                <w:sz w:val="24"/>
                <w:szCs w:val="24"/>
              </w:rPr>
            </w:pPr>
          </w:p>
        </w:tc>
        <w:tc>
          <w:tcPr>
            <w:tcW w:w="906" w:type="dxa"/>
            <w:vAlign w:val="center"/>
          </w:tcPr>
          <w:p w:rsidR="00D16A97" w:rsidRPr="00E302BA" w:rsidRDefault="00D16A97" w:rsidP="00E302BA">
            <w:pPr>
              <w:spacing w:line="360" w:lineRule="auto"/>
              <w:jc w:val="both"/>
              <w:rPr>
                <w:rFonts w:ascii="Times New Roman" w:hAnsi="Times New Roman" w:cs="Times New Roman"/>
                <w:sz w:val="24"/>
                <w:szCs w:val="24"/>
              </w:rPr>
            </w:pPr>
          </w:p>
        </w:tc>
        <w:tc>
          <w:tcPr>
            <w:tcW w:w="906" w:type="dxa"/>
            <w:vAlign w:val="center"/>
          </w:tcPr>
          <w:p w:rsidR="00D16A97" w:rsidRPr="00E302BA" w:rsidRDefault="00D16A97" w:rsidP="00E302BA">
            <w:pPr>
              <w:spacing w:line="360" w:lineRule="auto"/>
              <w:jc w:val="both"/>
              <w:rPr>
                <w:rFonts w:ascii="Times New Roman" w:hAnsi="Times New Roman" w:cs="Times New Roman"/>
                <w:sz w:val="24"/>
                <w:szCs w:val="24"/>
              </w:rPr>
            </w:pPr>
          </w:p>
        </w:tc>
      </w:tr>
      <w:tr w:rsidR="00D16A97" w:rsidRPr="00E302BA" w:rsidTr="00344E84">
        <w:trPr>
          <w:jc w:val="center"/>
        </w:trPr>
        <w:tc>
          <w:tcPr>
            <w:tcW w:w="907" w:type="dxa"/>
            <w:vAlign w:val="center"/>
          </w:tcPr>
          <w:p w:rsidR="00D16A97" w:rsidRPr="00E302BA" w:rsidRDefault="00D16A97" w:rsidP="00E302BA">
            <w:pPr>
              <w:spacing w:line="360" w:lineRule="auto"/>
              <w:jc w:val="both"/>
              <w:rPr>
                <w:rFonts w:ascii="Times New Roman" w:hAnsi="Times New Roman" w:cs="Times New Roman"/>
                <w:sz w:val="24"/>
                <w:szCs w:val="24"/>
              </w:rPr>
            </w:pPr>
            <w:r w:rsidRPr="00E302BA">
              <w:rPr>
                <w:rFonts w:ascii="Times New Roman" w:hAnsi="Times New Roman" w:cs="Times New Roman"/>
                <w:sz w:val="24"/>
                <w:szCs w:val="24"/>
              </w:rPr>
              <w:t>1</w:t>
            </w:r>
          </w:p>
        </w:tc>
        <w:tc>
          <w:tcPr>
            <w:tcW w:w="907" w:type="dxa"/>
            <w:vAlign w:val="center"/>
          </w:tcPr>
          <w:p w:rsidR="00D16A97" w:rsidRPr="00E302BA" w:rsidRDefault="00D16A97" w:rsidP="00E302BA">
            <w:pPr>
              <w:spacing w:line="360" w:lineRule="auto"/>
              <w:jc w:val="both"/>
              <w:rPr>
                <w:rFonts w:ascii="Times New Roman" w:hAnsi="Times New Roman" w:cs="Times New Roman"/>
                <w:sz w:val="24"/>
                <w:szCs w:val="24"/>
              </w:rPr>
            </w:pPr>
            <w:r w:rsidRPr="00E302BA">
              <w:rPr>
                <w:rFonts w:ascii="Times New Roman" w:hAnsi="Times New Roman" w:cs="Times New Roman"/>
                <w:sz w:val="24"/>
                <w:szCs w:val="24"/>
              </w:rPr>
              <w:t>1</w:t>
            </w:r>
          </w:p>
        </w:tc>
        <w:tc>
          <w:tcPr>
            <w:tcW w:w="906" w:type="dxa"/>
            <w:vAlign w:val="center"/>
          </w:tcPr>
          <w:p w:rsidR="00D16A97" w:rsidRPr="00E302BA" w:rsidRDefault="00D16A97" w:rsidP="00E302BA">
            <w:pPr>
              <w:spacing w:line="360" w:lineRule="auto"/>
              <w:jc w:val="both"/>
              <w:rPr>
                <w:rFonts w:ascii="Times New Roman" w:hAnsi="Times New Roman" w:cs="Times New Roman"/>
                <w:sz w:val="24"/>
                <w:szCs w:val="24"/>
              </w:rPr>
            </w:pPr>
            <w:r w:rsidRPr="00E302BA">
              <w:rPr>
                <w:rFonts w:ascii="Times New Roman" w:hAnsi="Times New Roman" w:cs="Times New Roman"/>
                <w:sz w:val="24"/>
                <w:szCs w:val="24"/>
              </w:rPr>
              <w:t>1</w:t>
            </w:r>
          </w:p>
        </w:tc>
        <w:tc>
          <w:tcPr>
            <w:tcW w:w="906" w:type="dxa"/>
            <w:vAlign w:val="center"/>
          </w:tcPr>
          <w:p w:rsidR="00D16A97" w:rsidRPr="00E302BA" w:rsidRDefault="00D16A97" w:rsidP="00E302BA">
            <w:pPr>
              <w:spacing w:line="360" w:lineRule="auto"/>
              <w:jc w:val="both"/>
              <w:rPr>
                <w:rFonts w:ascii="Times New Roman" w:hAnsi="Times New Roman" w:cs="Times New Roman"/>
                <w:sz w:val="24"/>
                <w:szCs w:val="24"/>
              </w:rPr>
            </w:pPr>
          </w:p>
        </w:tc>
        <w:tc>
          <w:tcPr>
            <w:tcW w:w="906" w:type="dxa"/>
            <w:vAlign w:val="center"/>
          </w:tcPr>
          <w:p w:rsidR="00D16A97" w:rsidRPr="00E302BA" w:rsidRDefault="00D16A97" w:rsidP="00E302BA">
            <w:pPr>
              <w:spacing w:line="360" w:lineRule="auto"/>
              <w:jc w:val="both"/>
              <w:rPr>
                <w:rFonts w:ascii="Times New Roman" w:hAnsi="Times New Roman" w:cs="Times New Roman"/>
                <w:sz w:val="24"/>
                <w:szCs w:val="24"/>
              </w:rPr>
            </w:pPr>
          </w:p>
        </w:tc>
      </w:tr>
      <w:tr w:rsidR="00D16A97" w:rsidRPr="00E302BA" w:rsidTr="00344E84">
        <w:trPr>
          <w:jc w:val="center"/>
        </w:trPr>
        <w:tc>
          <w:tcPr>
            <w:tcW w:w="907" w:type="dxa"/>
            <w:vAlign w:val="center"/>
          </w:tcPr>
          <w:p w:rsidR="00D16A97" w:rsidRPr="00E302BA" w:rsidRDefault="00D16A97" w:rsidP="00E302BA">
            <w:pPr>
              <w:spacing w:line="360" w:lineRule="auto"/>
              <w:jc w:val="both"/>
              <w:rPr>
                <w:rFonts w:ascii="Times New Roman" w:hAnsi="Times New Roman" w:cs="Times New Roman"/>
                <w:sz w:val="24"/>
                <w:szCs w:val="24"/>
              </w:rPr>
            </w:pPr>
            <w:r w:rsidRPr="00E302BA">
              <w:rPr>
                <w:rFonts w:ascii="Times New Roman" w:hAnsi="Times New Roman" w:cs="Times New Roman"/>
                <w:sz w:val="24"/>
                <w:szCs w:val="24"/>
              </w:rPr>
              <w:t>2</w:t>
            </w:r>
          </w:p>
        </w:tc>
        <w:tc>
          <w:tcPr>
            <w:tcW w:w="907" w:type="dxa"/>
            <w:vAlign w:val="center"/>
          </w:tcPr>
          <w:p w:rsidR="00D16A97" w:rsidRPr="00E302BA" w:rsidRDefault="00D16A97" w:rsidP="00E302BA">
            <w:pPr>
              <w:spacing w:line="360" w:lineRule="auto"/>
              <w:jc w:val="both"/>
              <w:rPr>
                <w:rFonts w:ascii="Times New Roman" w:hAnsi="Times New Roman" w:cs="Times New Roman"/>
                <w:sz w:val="24"/>
                <w:szCs w:val="24"/>
              </w:rPr>
            </w:pPr>
            <w:r w:rsidRPr="00E302BA">
              <w:rPr>
                <w:rFonts w:ascii="Times New Roman" w:hAnsi="Times New Roman" w:cs="Times New Roman"/>
                <w:sz w:val="24"/>
                <w:szCs w:val="24"/>
              </w:rPr>
              <w:t>1</w:t>
            </w:r>
          </w:p>
        </w:tc>
        <w:tc>
          <w:tcPr>
            <w:tcW w:w="906" w:type="dxa"/>
            <w:vAlign w:val="center"/>
          </w:tcPr>
          <w:p w:rsidR="00D16A97" w:rsidRPr="00E302BA" w:rsidRDefault="00D16A97" w:rsidP="00E302BA">
            <w:pPr>
              <w:spacing w:line="360" w:lineRule="auto"/>
              <w:jc w:val="both"/>
              <w:rPr>
                <w:rFonts w:ascii="Times New Roman" w:hAnsi="Times New Roman" w:cs="Times New Roman"/>
                <w:sz w:val="24"/>
                <w:szCs w:val="24"/>
              </w:rPr>
            </w:pPr>
            <w:r w:rsidRPr="00E302BA">
              <w:rPr>
                <w:rFonts w:ascii="Times New Roman" w:hAnsi="Times New Roman" w:cs="Times New Roman"/>
                <w:sz w:val="24"/>
                <w:szCs w:val="24"/>
              </w:rPr>
              <w:t>2</w:t>
            </w:r>
          </w:p>
        </w:tc>
        <w:tc>
          <w:tcPr>
            <w:tcW w:w="906" w:type="dxa"/>
            <w:vAlign w:val="center"/>
          </w:tcPr>
          <w:p w:rsidR="00D16A97" w:rsidRPr="00E302BA" w:rsidRDefault="00D16A97" w:rsidP="00E302BA">
            <w:pPr>
              <w:spacing w:line="360" w:lineRule="auto"/>
              <w:jc w:val="both"/>
              <w:rPr>
                <w:rFonts w:ascii="Times New Roman" w:hAnsi="Times New Roman" w:cs="Times New Roman"/>
                <w:sz w:val="24"/>
                <w:szCs w:val="24"/>
              </w:rPr>
            </w:pPr>
            <w:r w:rsidRPr="00E302BA">
              <w:rPr>
                <w:rFonts w:ascii="Times New Roman" w:hAnsi="Times New Roman" w:cs="Times New Roman"/>
                <w:sz w:val="24"/>
                <w:szCs w:val="24"/>
              </w:rPr>
              <w:t>1</w:t>
            </w:r>
          </w:p>
        </w:tc>
        <w:tc>
          <w:tcPr>
            <w:tcW w:w="906" w:type="dxa"/>
            <w:vAlign w:val="center"/>
          </w:tcPr>
          <w:p w:rsidR="00D16A97" w:rsidRPr="00E302BA" w:rsidRDefault="00D16A97" w:rsidP="00E302BA">
            <w:pPr>
              <w:spacing w:line="360" w:lineRule="auto"/>
              <w:jc w:val="both"/>
              <w:rPr>
                <w:rFonts w:ascii="Times New Roman" w:hAnsi="Times New Roman" w:cs="Times New Roman"/>
                <w:sz w:val="24"/>
                <w:szCs w:val="24"/>
              </w:rPr>
            </w:pPr>
          </w:p>
        </w:tc>
      </w:tr>
      <w:tr w:rsidR="00D16A97" w:rsidRPr="00E302BA" w:rsidTr="00344E84">
        <w:trPr>
          <w:jc w:val="center"/>
        </w:trPr>
        <w:tc>
          <w:tcPr>
            <w:tcW w:w="907" w:type="dxa"/>
            <w:vAlign w:val="center"/>
          </w:tcPr>
          <w:p w:rsidR="00D16A97" w:rsidRPr="00E302BA" w:rsidRDefault="00D16A97" w:rsidP="00E302BA">
            <w:pPr>
              <w:spacing w:line="360" w:lineRule="auto"/>
              <w:jc w:val="both"/>
              <w:rPr>
                <w:rFonts w:ascii="Times New Roman" w:hAnsi="Times New Roman" w:cs="Times New Roman"/>
                <w:sz w:val="24"/>
                <w:szCs w:val="24"/>
              </w:rPr>
            </w:pPr>
            <w:r w:rsidRPr="00E302BA">
              <w:rPr>
                <w:rFonts w:ascii="Times New Roman" w:hAnsi="Times New Roman" w:cs="Times New Roman"/>
                <w:sz w:val="24"/>
                <w:szCs w:val="24"/>
              </w:rPr>
              <w:t>3</w:t>
            </w:r>
          </w:p>
        </w:tc>
        <w:tc>
          <w:tcPr>
            <w:tcW w:w="907" w:type="dxa"/>
            <w:vAlign w:val="center"/>
          </w:tcPr>
          <w:p w:rsidR="00D16A97" w:rsidRPr="00E302BA" w:rsidRDefault="00D16A97" w:rsidP="00E302BA">
            <w:pPr>
              <w:spacing w:line="360" w:lineRule="auto"/>
              <w:jc w:val="both"/>
              <w:rPr>
                <w:rFonts w:ascii="Times New Roman" w:hAnsi="Times New Roman" w:cs="Times New Roman"/>
                <w:b/>
                <w:bCs/>
                <w:sz w:val="24"/>
                <w:szCs w:val="24"/>
              </w:rPr>
            </w:pPr>
            <w:r w:rsidRPr="00E302BA">
              <w:rPr>
                <w:rFonts w:ascii="Times New Roman" w:hAnsi="Times New Roman" w:cs="Times New Roman"/>
                <w:b/>
                <w:bCs/>
                <w:sz w:val="24"/>
                <w:szCs w:val="24"/>
              </w:rPr>
              <w:t>1</w:t>
            </w:r>
          </w:p>
        </w:tc>
        <w:tc>
          <w:tcPr>
            <w:tcW w:w="906" w:type="dxa"/>
            <w:vAlign w:val="center"/>
          </w:tcPr>
          <w:p w:rsidR="00D16A97" w:rsidRPr="00E302BA" w:rsidRDefault="00D16A97" w:rsidP="00E302BA">
            <w:pPr>
              <w:spacing w:line="360" w:lineRule="auto"/>
              <w:jc w:val="both"/>
              <w:rPr>
                <w:rFonts w:ascii="Times New Roman" w:hAnsi="Times New Roman" w:cs="Times New Roman"/>
                <w:b/>
                <w:bCs/>
                <w:sz w:val="24"/>
                <w:szCs w:val="24"/>
              </w:rPr>
            </w:pPr>
            <w:r w:rsidRPr="00E302BA">
              <w:rPr>
                <w:rFonts w:ascii="Times New Roman" w:hAnsi="Times New Roman" w:cs="Times New Roman"/>
                <w:b/>
                <w:bCs/>
                <w:sz w:val="24"/>
                <w:szCs w:val="24"/>
              </w:rPr>
              <w:t>3</w:t>
            </w:r>
          </w:p>
        </w:tc>
        <w:tc>
          <w:tcPr>
            <w:tcW w:w="906" w:type="dxa"/>
            <w:vAlign w:val="center"/>
          </w:tcPr>
          <w:p w:rsidR="00D16A97" w:rsidRPr="00E302BA" w:rsidRDefault="00D16A97" w:rsidP="00E302BA">
            <w:pPr>
              <w:spacing w:line="360" w:lineRule="auto"/>
              <w:jc w:val="both"/>
              <w:rPr>
                <w:rFonts w:ascii="Times New Roman" w:hAnsi="Times New Roman" w:cs="Times New Roman"/>
                <w:b/>
                <w:bCs/>
                <w:sz w:val="24"/>
                <w:szCs w:val="24"/>
              </w:rPr>
            </w:pPr>
            <w:r w:rsidRPr="00E302BA">
              <w:rPr>
                <w:rFonts w:ascii="Times New Roman" w:hAnsi="Times New Roman" w:cs="Times New Roman"/>
                <w:b/>
                <w:bCs/>
                <w:sz w:val="24"/>
                <w:szCs w:val="24"/>
              </w:rPr>
              <w:t>3</w:t>
            </w:r>
          </w:p>
        </w:tc>
        <w:tc>
          <w:tcPr>
            <w:tcW w:w="906" w:type="dxa"/>
            <w:vAlign w:val="center"/>
          </w:tcPr>
          <w:p w:rsidR="00D16A97" w:rsidRPr="00E302BA" w:rsidRDefault="00D16A97" w:rsidP="00E302BA">
            <w:pPr>
              <w:spacing w:line="360" w:lineRule="auto"/>
              <w:jc w:val="both"/>
              <w:rPr>
                <w:rFonts w:ascii="Times New Roman" w:hAnsi="Times New Roman" w:cs="Times New Roman"/>
                <w:b/>
                <w:bCs/>
                <w:sz w:val="24"/>
                <w:szCs w:val="24"/>
              </w:rPr>
            </w:pPr>
            <w:r w:rsidRPr="00E302BA">
              <w:rPr>
                <w:rFonts w:ascii="Times New Roman" w:hAnsi="Times New Roman" w:cs="Times New Roman"/>
                <w:b/>
                <w:bCs/>
                <w:sz w:val="24"/>
                <w:szCs w:val="24"/>
              </w:rPr>
              <w:t>1</w:t>
            </w:r>
          </w:p>
        </w:tc>
      </w:tr>
    </w:tbl>
    <w:p w:rsidR="00D16A97" w:rsidRPr="00E302BA" w:rsidRDefault="00D16A97" w:rsidP="00E302BA">
      <w:pPr>
        <w:spacing w:line="360" w:lineRule="auto"/>
        <w:jc w:val="both"/>
        <w:rPr>
          <w:rFonts w:ascii="Times New Roman" w:hAnsi="Times New Roman" w:cs="Times New Roman"/>
          <w:sz w:val="24"/>
          <w:szCs w:val="24"/>
        </w:rPr>
      </w:pPr>
    </w:p>
    <w:bookmarkEnd w:id="4"/>
    <w:p w:rsidR="00D16A97" w:rsidRPr="00E302BA" w:rsidRDefault="00D16A97" w:rsidP="00E302BA">
      <w:pPr>
        <w:spacing w:line="360" w:lineRule="auto"/>
        <w:jc w:val="both"/>
        <w:rPr>
          <w:rFonts w:ascii="Times New Roman" w:hAnsi="Times New Roman" w:cs="Times New Roman"/>
          <w:sz w:val="24"/>
          <w:szCs w:val="24"/>
        </w:rPr>
      </w:pPr>
      <w:r w:rsidRPr="00E302BA">
        <w:rPr>
          <w:rFonts w:ascii="Times New Roman" w:hAnsi="Times New Roman" w:cs="Times New Roman"/>
          <w:position w:val="-46"/>
          <w:sz w:val="24"/>
          <w:szCs w:val="24"/>
        </w:rPr>
        <w:object w:dxaOrig="2780" w:dyaOrig="1040">
          <v:shape id="_x0000_i1035" type="#_x0000_t75" style="width:393.75pt;height:106.5pt" o:ole="">
            <v:imagedata r:id="rId27" o:title=""/>
          </v:shape>
          <o:OLEObject Type="Embed" ProgID="Equation.DSMT4" ShapeID="_x0000_i1035" DrawAspect="Content" ObjectID="_1811074335" r:id="rId28"/>
        </w:object>
      </w:r>
      <w:r w:rsidRPr="00E302BA">
        <w:rPr>
          <w:rFonts w:ascii="Times New Roman" w:hAnsi="Times New Roman" w:cs="Times New Roman"/>
          <w:sz w:val="24"/>
          <w:szCs w:val="24"/>
        </w:rPr>
        <w:t>(5)</w:t>
      </w:r>
    </w:p>
    <w:p w:rsidR="00D16A97" w:rsidRPr="00E302BA" w:rsidRDefault="00D16A97" w:rsidP="00E302BA">
      <w:pPr>
        <w:spacing w:line="360" w:lineRule="auto"/>
        <w:jc w:val="both"/>
        <w:rPr>
          <w:rFonts w:ascii="Times New Roman" w:hAnsi="Times New Roman" w:cs="Times New Roman"/>
          <w:sz w:val="24"/>
          <w:szCs w:val="24"/>
        </w:rPr>
      </w:pPr>
      <w:r w:rsidRPr="00E302BA">
        <w:rPr>
          <w:rFonts w:ascii="Times New Roman" w:hAnsi="Times New Roman" w:cs="Times New Roman"/>
          <w:sz w:val="24"/>
          <w:szCs w:val="24"/>
        </w:rPr>
        <w:t>That being said, the number of triplets that can be formed is obtained by the formula:</w:t>
      </w:r>
    </w:p>
    <w:p w:rsidR="00D16A97" w:rsidRPr="00E302BA" w:rsidRDefault="00D16A97" w:rsidP="00E302BA">
      <w:pPr>
        <w:spacing w:line="360" w:lineRule="auto"/>
        <w:jc w:val="both"/>
        <w:rPr>
          <w:rFonts w:ascii="Times New Roman" w:hAnsi="Times New Roman" w:cs="Times New Roman"/>
          <w:sz w:val="24"/>
          <w:szCs w:val="24"/>
        </w:rPr>
      </w:pPr>
      <w:r w:rsidRPr="00E302BA">
        <w:rPr>
          <w:rFonts w:ascii="Times New Roman" w:hAnsi="Times New Roman" w:cs="Times New Roman"/>
          <w:position w:val="-30"/>
          <w:sz w:val="24"/>
          <w:szCs w:val="24"/>
        </w:rPr>
        <w:object w:dxaOrig="2900" w:dyaOrig="700">
          <v:shape id="_x0000_i1036" type="#_x0000_t75" style="width:144.75pt;height:35.25pt" o:ole="">
            <v:imagedata r:id="rId29" o:title=""/>
          </v:shape>
          <o:OLEObject Type="Embed" ProgID="Equation.DSMT4" ShapeID="_x0000_i1036" DrawAspect="Content" ObjectID="_1811074336" r:id="rId30"/>
        </w:object>
      </w:r>
      <w:r w:rsidRPr="00E302BA">
        <w:rPr>
          <w:rFonts w:ascii="Times New Roman" w:hAnsi="Times New Roman" w:cs="Times New Roman"/>
          <w:sz w:val="24"/>
          <w:szCs w:val="24"/>
        </w:rPr>
        <w:t>(6)</w:t>
      </w:r>
    </w:p>
    <w:p w:rsidR="00D16A97" w:rsidRPr="00E302BA" w:rsidRDefault="00D16A97" w:rsidP="00E302BA">
      <w:pPr>
        <w:spacing w:line="360" w:lineRule="auto"/>
        <w:jc w:val="both"/>
        <w:rPr>
          <w:rFonts w:ascii="Times New Roman" w:hAnsi="Times New Roman" w:cs="Times New Roman"/>
          <w:sz w:val="24"/>
          <w:szCs w:val="24"/>
        </w:rPr>
      </w:pPr>
      <w:r w:rsidRPr="00E302BA">
        <w:rPr>
          <w:rFonts w:ascii="Times New Roman" w:hAnsi="Times New Roman" w:cs="Times New Roman"/>
          <w:sz w:val="24"/>
          <w:szCs w:val="24"/>
        </w:rPr>
        <w:t xml:space="preserve">Let us consider the triplet (1 0 0) as the exclusive use of the Orange service; (1 1 0) as the simultaneous use of the Orange and Mtn services and (1 1 1) as the simultaneous use of the three services; this results in </w:t>
      </w:r>
      <w:r w:rsidRPr="00E302BA">
        <w:rPr>
          <w:rFonts w:ascii="Times New Roman" w:hAnsi="Times New Roman" w:cs="Times New Roman"/>
          <w:position w:val="-6"/>
          <w:sz w:val="24"/>
          <w:szCs w:val="24"/>
        </w:rPr>
        <w:object w:dxaOrig="499" w:dyaOrig="279">
          <v:shape id="_x0000_i1037" type="#_x0000_t75" style="width:25.5pt;height:13.5pt" o:ole="">
            <v:imagedata r:id="rId31" o:title=""/>
          </v:shape>
          <o:OLEObject Type="Embed" ProgID="Equation.DSMT4" ShapeID="_x0000_i1037" DrawAspect="Content" ObjectID="_1811074337" r:id="rId32"/>
        </w:object>
      </w:r>
      <w:r w:rsidRPr="00E302BA">
        <w:rPr>
          <w:rFonts w:ascii="Times New Roman" w:hAnsi="Times New Roman" w:cs="Times New Roman"/>
          <w:sz w:val="24"/>
          <w:szCs w:val="24"/>
        </w:rPr>
        <w:t>possible combinations of use of the available services.</w:t>
      </w:r>
      <w:bookmarkEnd w:id="1"/>
      <w:bookmarkEnd w:id="2"/>
    </w:p>
    <w:p w:rsidR="00D16A97" w:rsidRPr="00E302BA" w:rsidRDefault="00D16A97" w:rsidP="00E302BA">
      <w:pPr>
        <w:spacing w:line="360" w:lineRule="auto"/>
        <w:jc w:val="both"/>
        <w:rPr>
          <w:rFonts w:ascii="Times New Roman" w:hAnsi="Times New Roman" w:cs="Times New Roman"/>
          <w:sz w:val="24"/>
          <w:szCs w:val="24"/>
        </w:rPr>
      </w:pPr>
      <w:r w:rsidRPr="00E302BA">
        <w:rPr>
          <w:rFonts w:ascii="Times New Roman" w:hAnsi="Times New Roman" w:cs="Times New Roman"/>
          <w:sz w:val="24"/>
          <w:szCs w:val="24"/>
        </w:rPr>
        <w:t xml:space="preserve">The 3-tuples of equation (6) constitute the basis from which the set of comparison pairs necessary to analyze the adoption behaviors of said services are derived. Said analyses can range from the decision to use a defined number of available services exclusively or simultaneously, to the preferences to use a particular service compared to another or a combination of services compared to another. The ordered and non-repetitive nature of the set of non-distinct possible comparison pairs noted </w:t>
      </w:r>
      <w:r w:rsidRPr="00E302BA">
        <w:rPr>
          <w:rFonts w:ascii="Times New Roman" w:hAnsi="Times New Roman" w:cs="Times New Roman"/>
          <w:i/>
          <w:iCs/>
          <w:sz w:val="24"/>
          <w:szCs w:val="24"/>
        </w:rPr>
        <w:t xml:space="preserve">NDPC </w:t>
      </w:r>
      <w:r w:rsidRPr="00E302BA">
        <w:rPr>
          <w:rFonts w:ascii="Times New Roman" w:hAnsi="Times New Roman" w:cs="Times New Roman"/>
          <w:sz w:val="24"/>
          <w:szCs w:val="24"/>
        </w:rPr>
        <w:t>makes it possible to describe this set of pairs through the formula of an arrangement that can be expressed as follows:</w:t>
      </w:r>
    </w:p>
    <w:p w:rsidR="00D16A97" w:rsidRPr="00E302BA" w:rsidRDefault="00D16A97" w:rsidP="00E302BA">
      <w:pPr>
        <w:spacing w:line="360" w:lineRule="auto"/>
        <w:jc w:val="both"/>
        <w:rPr>
          <w:rFonts w:ascii="Times New Roman" w:hAnsi="Times New Roman" w:cs="Times New Roman"/>
          <w:sz w:val="24"/>
          <w:szCs w:val="24"/>
        </w:rPr>
      </w:pPr>
      <w:r w:rsidRPr="00E302BA">
        <w:rPr>
          <w:rFonts w:ascii="Times New Roman" w:hAnsi="Times New Roman" w:cs="Times New Roman"/>
          <w:position w:val="-44"/>
          <w:sz w:val="24"/>
          <w:szCs w:val="24"/>
        </w:rPr>
        <w:object w:dxaOrig="2680" w:dyaOrig="1180">
          <v:shape id="_x0000_i1038" type="#_x0000_t75" style="width:134.25pt;height:59.25pt" o:ole="">
            <v:imagedata r:id="rId33" o:title=""/>
          </v:shape>
          <o:OLEObject Type="Embed" ProgID="Equation.DSMT4" ShapeID="_x0000_i1038" DrawAspect="Content" ObjectID="_1811074338" r:id="rId34"/>
        </w:object>
      </w:r>
      <w:r w:rsidRPr="00E302BA">
        <w:rPr>
          <w:rFonts w:ascii="Times New Roman" w:hAnsi="Times New Roman" w:cs="Times New Roman"/>
          <w:sz w:val="24"/>
          <w:szCs w:val="24"/>
        </w:rPr>
        <w:t>(7)</w:t>
      </w:r>
    </w:p>
    <w:p w:rsidR="00D16A97" w:rsidRPr="00E302BA" w:rsidRDefault="00D16A97" w:rsidP="00E302BA">
      <w:pPr>
        <w:spacing w:line="360" w:lineRule="auto"/>
        <w:jc w:val="both"/>
        <w:rPr>
          <w:rFonts w:ascii="Times New Roman" w:hAnsi="Times New Roman" w:cs="Times New Roman"/>
          <w:sz w:val="24"/>
          <w:szCs w:val="24"/>
        </w:rPr>
      </w:pPr>
      <w:r w:rsidRPr="00E302BA">
        <w:rPr>
          <w:rFonts w:ascii="Times New Roman" w:hAnsi="Times New Roman" w:cs="Times New Roman"/>
          <w:sz w:val="24"/>
          <w:szCs w:val="24"/>
        </w:rPr>
        <w:t xml:space="preserve">Equation (7) unfortunately contains pairs of </w:t>
      </w:r>
      <w:r w:rsidRPr="00E302BA">
        <w:rPr>
          <w:rFonts w:ascii="Times New Roman" w:hAnsi="Times New Roman" w:cs="Times New Roman"/>
          <w:i/>
          <w:iCs/>
          <w:sz w:val="24"/>
          <w:szCs w:val="24"/>
        </w:rPr>
        <w:t xml:space="preserve">3- </w:t>
      </w:r>
      <w:r w:rsidRPr="00E302BA">
        <w:rPr>
          <w:rFonts w:ascii="Times New Roman" w:hAnsi="Times New Roman" w:cs="Times New Roman"/>
          <w:sz w:val="24"/>
          <w:szCs w:val="24"/>
        </w:rPr>
        <w:t xml:space="preserve">twin tuples and redundant pairs due to the order of arrangement (see note on the set of comparison pairs in appendix x). This favors the transition to an unordered arrangement without repetition which makes it possible to define the distinct set of possible comparison noted </w:t>
      </w:r>
      <w:r w:rsidRPr="00E302BA">
        <w:rPr>
          <w:rFonts w:ascii="Times New Roman" w:hAnsi="Times New Roman" w:cs="Times New Roman"/>
          <w:i/>
          <w:iCs/>
          <w:sz w:val="24"/>
          <w:szCs w:val="24"/>
        </w:rPr>
        <w:t xml:space="preserve">DPC </w:t>
      </w:r>
      <w:r w:rsidRPr="00E302BA">
        <w:rPr>
          <w:rFonts w:ascii="Times New Roman" w:hAnsi="Times New Roman" w:cs="Times New Roman"/>
          <w:sz w:val="24"/>
          <w:szCs w:val="24"/>
        </w:rPr>
        <w:t>according to the formula:</w:t>
      </w:r>
    </w:p>
    <w:p w:rsidR="00D16A97" w:rsidRPr="00E302BA" w:rsidRDefault="00D16A97" w:rsidP="00E302BA">
      <w:pPr>
        <w:spacing w:line="360" w:lineRule="auto"/>
        <w:jc w:val="both"/>
        <w:rPr>
          <w:rFonts w:ascii="Times New Roman" w:hAnsi="Times New Roman" w:cs="Times New Roman"/>
          <w:sz w:val="24"/>
          <w:szCs w:val="24"/>
        </w:rPr>
      </w:pPr>
      <w:r w:rsidRPr="00E302BA">
        <w:rPr>
          <w:rFonts w:ascii="Times New Roman" w:hAnsi="Times New Roman" w:cs="Times New Roman"/>
          <w:position w:val="-62"/>
          <w:sz w:val="24"/>
          <w:szCs w:val="24"/>
        </w:rPr>
        <w:object w:dxaOrig="3000" w:dyaOrig="1359">
          <v:shape id="_x0000_i1039" type="#_x0000_t75" style="width:150pt;height:68.25pt" o:ole="">
            <v:imagedata r:id="rId35" o:title=""/>
          </v:shape>
          <o:OLEObject Type="Embed" ProgID="Equation.DSMT4" ShapeID="_x0000_i1039" DrawAspect="Content" ObjectID="_1811074339" r:id="rId36"/>
        </w:object>
      </w:r>
      <w:r w:rsidRPr="00E302BA">
        <w:rPr>
          <w:rFonts w:ascii="Times New Roman" w:hAnsi="Times New Roman" w:cs="Times New Roman"/>
          <w:sz w:val="24"/>
          <w:szCs w:val="24"/>
        </w:rPr>
        <w:t>(8)</w:t>
      </w:r>
    </w:p>
    <w:p w:rsidR="00D16A97" w:rsidRPr="00E302BA" w:rsidRDefault="00D16A97" w:rsidP="00E302BA">
      <w:pPr>
        <w:spacing w:line="360" w:lineRule="auto"/>
        <w:jc w:val="both"/>
        <w:rPr>
          <w:rFonts w:ascii="Times New Roman" w:hAnsi="Times New Roman" w:cs="Times New Roman"/>
          <w:sz w:val="24"/>
          <w:szCs w:val="24"/>
        </w:rPr>
      </w:pPr>
      <w:r w:rsidRPr="00E302BA">
        <w:rPr>
          <w:rFonts w:ascii="Times New Roman" w:hAnsi="Times New Roman" w:cs="Times New Roman"/>
          <w:sz w:val="24"/>
          <w:szCs w:val="24"/>
        </w:rPr>
        <w:lastRenderedPageBreak/>
        <w:t xml:space="preserve">Equation (8) indicates the set of pairs needed to analyze adoption and usage behaviors in an environment provided by </w:t>
      </w:r>
      <w:r w:rsidRPr="00E302BA">
        <w:rPr>
          <w:rFonts w:ascii="Times New Roman" w:hAnsi="Times New Roman" w:cs="Times New Roman"/>
          <w:i/>
          <w:iCs/>
          <w:sz w:val="24"/>
          <w:szCs w:val="24"/>
        </w:rPr>
        <w:t xml:space="preserve">3 </w:t>
      </w:r>
      <w:r w:rsidRPr="00E302BA">
        <w:rPr>
          <w:rFonts w:ascii="Times New Roman" w:hAnsi="Times New Roman" w:cs="Times New Roman"/>
          <w:sz w:val="24"/>
          <w:szCs w:val="24"/>
        </w:rPr>
        <w:t>mobile money services.</w:t>
      </w:r>
    </w:p>
    <w:p w:rsidR="00D16A97" w:rsidRPr="00E302BA" w:rsidRDefault="00D16A97" w:rsidP="00E302BA">
      <w:pPr>
        <w:spacing w:line="360" w:lineRule="auto"/>
        <w:jc w:val="both"/>
        <w:rPr>
          <w:rFonts w:ascii="Times New Roman" w:hAnsi="Times New Roman" w:cs="Times New Roman"/>
          <w:sz w:val="24"/>
          <w:szCs w:val="24"/>
        </w:rPr>
      </w:pPr>
      <w:r w:rsidRPr="00E302BA">
        <w:rPr>
          <w:rFonts w:ascii="Times New Roman" w:hAnsi="Times New Roman" w:cs="Times New Roman"/>
          <w:sz w:val="24"/>
          <w:szCs w:val="24"/>
        </w:rPr>
        <w:t>Such a provision provides a total of 28 dichotomous analyses of adoption behavior of different services that we can present and explain as follows:</w:t>
      </w:r>
    </w:p>
    <w:p w:rsidR="00D16A97" w:rsidRPr="00E302BA" w:rsidRDefault="00D16A97" w:rsidP="00E302BA">
      <w:pPr>
        <w:spacing w:after="0" w:line="360" w:lineRule="auto"/>
        <w:jc w:val="both"/>
        <w:rPr>
          <w:rFonts w:ascii="Times New Roman" w:hAnsi="Times New Roman" w:cs="Times New Roman"/>
          <w:b/>
          <w:bCs/>
          <w:sz w:val="24"/>
          <w:szCs w:val="24"/>
        </w:rPr>
      </w:pPr>
      <w:r w:rsidRPr="00E302BA">
        <w:rPr>
          <w:rFonts w:ascii="Times New Roman" w:hAnsi="Times New Roman" w:cs="Times New Roman"/>
          <w:b/>
          <w:bCs/>
          <w:sz w:val="24"/>
          <w:szCs w:val="24"/>
        </w:rPr>
        <w:t>(1 0 0)</w:t>
      </w:r>
    </w:p>
    <w:p w:rsidR="00D16A97" w:rsidRPr="00E302BA" w:rsidRDefault="00D16A97" w:rsidP="00E302BA">
      <w:pPr>
        <w:spacing w:after="0" w:line="360" w:lineRule="auto"/>
        <w:jc w:val="both"/>
        <w:rPr>
          <w:rFonts w:ascii="Times New Roman" w:hAnsi="Times New Roman" w:cs="Times New Roman"/>
          <w:b/>
          <w:bCs/>
          <w:sz w:val="24"/>
          <w:szCs w:val="24"/>
          <w:lang w:val="en-US"/>
        </w:rPr>
      </w:pPr>
    </w:p>
    <w:p w:rsidR="00D16A97" w:rsidRPr="00E302BA" w:rsidRDefault="00476A73" w:rsidP="00E302BA">
      <w:pPr>
        <w:spacing w:line="360" w:lineRule="auto"/>
        <w:jc w:val="both"/>
        <w:rPr>
          <w:rFonts w:ascii="Times New Roman" w:hAnsi="Times New Roman" w:cs="Times New Roman"/>
          <w:sz w:val="24"/>
          <w:szCs w:val="24"/>
        </w:rPr>
      </w:pPr>
      <w:r w:rsidRPr="00E302BA">
        <w:rPr>
          <w:rFonts w:ascii="Times New Roman" w:hAnsi="Times New Roman" w:cs="Times New Roman"/>
          <w:position w:val="-118"/>
          <w:sz w:val="24"/>
          <w:szCs w:val="24"/>
        </w:rPr>
        <w:object w:dxaOrig="11040" w:dyaOrig="2480">
          <v:shape id="_x0000_i1040" type="#_x0000_t75" style="width:501.75pt;height:123.75pt" o:ole="">
            <v:imagedata r:id="rId37" o:title=""/>
          </v:shape>
          <o:OLEObject Type="Embed" ProgID="Equation.DSMT4" ShapeID="_x0000_i1040" DrawAspect="Content" ObjectID="_1811074340" r:id="rId38"/>
        </w:object>
      </w:r>
      <w:r w:rsidR="00D16A97" w:rsidRPr="00E302BA">
        <w:rPr>
          <w:rFonts w:ascii="Times New Roman" w:hAnsi="Times New Roman" w:cs="Times New Roman"/>
          <w:sz w:val="24"/>
          <w:szCs w:val="24"/>
        </w:rPr>
        <w:t xml:space="preserve"> </w:t>
      </w:r>
    </w:p>
    <w:p w:rsidR="00D16A97" w:rsidRPr="00E302BA" w:rsidRDefault="00D16A97" w:rsidP="00E302BA">
      <w:pPr>
        <w:spacing w:after="0" w:line="360" w:lineRule="auto"/>
        <w:jc w:val="both"/>
        <w:rPr>
          <w:rFonts w:ascii="Times New Roman" w:hAnsi="Times New Roman" w:cs="Times New Roman"/>
          <w:b/>
          <w:bCs/>
          <w:sz w:val="24"/>
          <w:szCs w:val="24"/>
        </w:rPr>
      </w:pPr>
      <w:r w:rsidRPr="00E302BA">
        <w:rPr>
          <w:rFonts w:ascii="Times New Roman" w:hAnsi="Times New Roman" w:cs="Times New Roman"/>
          <w:b/>
          <w:bCs/>
          <w:sz w:val="24"/>
          <w:szCs w:val="24"/>
        </w:rPr>
        <w:t>(0 1 0)</w:t>
      </w:r>
    </w:p>
    <w:p w:rsidR="00D16A97" w:rsidRPr="00E302BA" w:rsidRDefault="00476A73" w:rsidP="00E302BA">
      <w:pPr>
        <w:spacing w:line="360" w:lineRule="auto"/>
        <w:jc w:val="both"/>
        <w:rPr>
          <w:rFonts w:ascii="Times New Roman" w:hAnsi="Times New Roman" w:cs="Times New Roman"/>
          <w:sz w:val="24"/>
          <w:szCs w:val="24"/>
        </w:rPr>
      </w:pPr>
      <w:r w:rsidRPr="00E302BA">
        <w:rPr>
          <w:rFonts w:ascii="Times New Roman" w:hAnsi="Times New Roman" w:cs="Times New Roman"/>
          <w:position w:val="-100"/>
          <w:sz w:val="24"/>
          <w:szCs w:val="24"/>
        </w:rPr>
        <w:object w:dxaOrig="10740" w:dyaOrig="2120">
          <v:shape id="_x0000_i1041" type="#_x0000_t75" style="width:486.75pt;height:105.75pt" o:ole="">
            <v:imagedata r:id="rId39" o:title=""/>
          </v:shape>
          <o:OLEObject Type="Embed" ProgID="Equation.DSMT4" ShapeID="_x0000_i1041" DrawAspect="Content" ObjectID="_1811074341" r:id="rId40"/>
        </w:object>
      </w:r>
    </w:p>
    <w:p w:rsidR="00D16A97" w:rsidRPr="00E302BA" w:rsidRDefault="00D16A97" w:rsidP="00E302BA">
      <w:pPr>
        <w:spacing w:after="0" w:line="360" w:lineRule="auto"/>
        <w:jc w:val="both"/>
        <w:rPr>
          <w:rFonts w:ascii="Times New Roman" w:hAnsi="Times New Roman" w:cs="Times New Roman"/>
          <w:b/>
          <w:bCs/>
          <w:sz w:val="24"/>
          <w:szCs w:val="24"/>
        </w:rPr>
      </w:pPr>
      <w:r w:rsidRPr="00E302BA">
        <w:rPr>
          <w:rFonts w:ascii="Times New Roman" w:hAnsi="Times New Roman" w:cs="Times New Roman"/>
          <w:b/>
          <w:bCs/>
          <w:sz w:val="24"/>
          <w:szCs w:val="24"/>
        </w:rPr>
        <w:t>(0 0 1)</w:t>
      </w:r>
    </w:p>
    <w:p w:rsidR="00D16A97" w:rsidRPr="00E302BA" w:rsidRDefault="000C5036" w:rsidP="00E302BA">
      <w:pPr>
        <w:jc w:val="both"/>
        <w:rPr>
          <w:rFonts w:ascii="Times New Roman" w:hAnsi="Times New Roman" w:cs="Times New Roman"/>
          <w:sz w:val="24"/>
          <w:szCs w:val="24"/>
        </w:rPr>
      </w:pPr>
      <w:r w:rsidRPr="00E302BA">
        <w:rPr>
          <w:rFonts w:ascii="Times New Roman" w:hAnsi="Times New Roman" w:cs="Times New Roman"/>
          <w:position w:val="-82"/>
          <w:sz w:val="24"/>
          <w:szCs w:val="24"/>
        </w:rPr>
        <w:object w:dxaOrig="11720" w:dyaOrig="1760">
          <v:shape id="_x0000_i1042" type="#_x0000_t75" style="width:510.75pt;height:87.75pt" o:ole="">
            <v:imagedata r:id="rId41" o:title=""/>
          </v:shape>
          <o:OLEObject Type="Embed" ProgID="Equation.DSMT4" ShapeID="_x0000_i1042" DrawAspect="Content" ObjectID="_1811074342" r:id="rId42"/>
        </w:object>
      </w:r>
    </w:p>
    <w:p w:rsidR="00D16A97" w:rsidRPr="00E302BA" w:rsidRDefault="00D16A97" w:rsidP="00E302BA">
      <w:pPr>
        <w:jc w:val="both"/>
        <w:rPr>
          <w:rFonts w:ascii="Times New Roman" w:hAnsi="Times New Roman" w:cs="Times New Roman"/>
          <w:b/>
          <w:bCs/>
          <w:sz w:val="24"/>
          <w:szCs w:val="24"/>
        </w:rPr>
      </w:pPr>
      <w:r w:rsidRPr="00E302BA">
        <w:rPr>
          <w:rFonts w:ascii="Times New Roman" w:hAnsi="Times New Roman" w:cs="Times New Roman"/>
          <w:b/>
          <w:bCs/>
          <w:sz w:val="24"/>
          <w:szCs w:val="24"/>
        </w:rPr>
        <w:t>(1 1 0)</w:t>
      </w:r>
    </w:p>
    <w:p w:rsidR="00D16A97" w:rsidRPr="00E302BA" w:rsidRDefault="000C5036" w:rsidP="00E302BA">
      <w:pPr>
        <w:jc w:val="both"/>
        <w:rPr>
          <w:rFonts w:ascii="Times New Roman" w:hAnsi="Times New Roman" w:cs="Times New Roman"/>
          <w:sz w:val="24"/>
          <w:szCs w:val="24"/>
        </w:rPr>
      </w:pPr>
      <w:r w:rsidRPr="00E302BA">
        <w:rPr>
          <w:rFonts w:ascii="Times New Roman" w:hAnsi="Times New Roman" w:cs="Times New Roman"/>
          <w:position w:val="-64"/>
          <w:sz w:val="24"/>
          <w:szCs w:val="24"/>
        </w:rPr>
        <w:object w:dxaOrig="10780" w:dyaOrig="1400">
          <v:shape id="_x0000_i1043" type="#_x0000_t75" style="width:489.75pt;height:69.75pt" o:ole="">
            <v:imagedata r:id="rId43" o:title=""/>
          </v:shape>
          <o:OLEObject Type="Embed" ProgID="Equation.DSMT4" ShapeID="_x0000_i1043" DrawAspect="Content" ObjectID="_1811074343" r:id="rId44"/>
        </w:object>
      </w:r>
    </w:p>
    <w:p w:rsidR="00D16A97" w:rsidRPr="00E302BA" w:rsidRDefault="00D16A97" w:rsidP="00E302BA">
      <w:pPr>
        <w:spacing w:after="0"/>
        <w:jc w:val="both"/>
        <w:rPr>
          <w:rFonts w:ascii="Times New Roman" w:hAnsi="Times New Roman" w:cs="Times New Roman"/>
          <w:b/>
          <w:bCs/>
          <w:sz w:val="24"/>
          <w:szCs w:val="24"/>
        </w:rPr>
      </w:pPr>
      <w:r w:rsidRPr="00E302BA">
        <w:rPr>
          <w:rFonts w:ascii="Times New Roman" w:hAnsi="Times New Roman" w:cs="Times New Roman"/>
          <w:b/>
          <w:bCs/>
          <w:sz w:val="24"/>
          <w:szCs w:val="24"/>
        </w:rPr>
        <w:lastRenderedPageBreak/>
        <w:t>(1 0 1)</w:t>
      </w:r>
    </w:p>
    <w:p w:rsidR="00D16A97" w:rsidRPr="00E302BA" w:rsidRDefault="008B15C7" w:rsidP="00E302BA">
      <w:pPr>
        <w:jc w:val="both"/>
        <w:rPr>
          <w:rFonts w:ascii="Times New Roman" w:hAnsi="Times New Roman" w:cs="Times New Roman"/>
          <w:sz w:val="24"/>
          <w:szCs w:val="24"/>
        </w:rPr>
      </w:pPr>
      <w:r w:rsidRPr="00E302BA">
        <w:rPr>
          <w:rFonts w:ascii="Times New Roman" w:hAnsi="Times New Roman" w:cs="Times New Roman"/>
          <w:position w:val="-46"/>
          <w:sz w:val="24"/>
          <w:szCs w:val="24"/>
        </w:rPr>
        <w:object w:dxaOrig="11420" w:dyaOrig="1040">
          <v:shape id="_x0000_i1044" type="#_x0000_t75" style="width:519pt;height:51.75pt" o:ole="">
            <v:imagedata r:id="rId45" o:title=""/>
          </v:shape>
          <o:OLEObject Type="Embed" ProgID="Equation.DSMT4" ShapeID="_x0000_i1044" DrawAspect="Content" ObjectID="_1811074344" r:id="rId46"/>
        </w:object>
      </w:r>
    </w:p>
    <w:p w:rsidR="00D16A97" w:rsidRPr="00E302BA" w:rsidRDefault="00D16A97" w:rsidP="00E302BA">
      <w:pPr>
        <w:spacing w:after="0"/>
        <w:jc w:val="both"/>
        <w:rPr>
          <w:rFonts w:ascii="Times New Roman" w:hAnsi="Times New Roman" w:cs="Times New Roman"/>
          <w:b/>
          <w:bCs/>
          <w:sz w:val="24"/>
          <w:szCs w:val="24"/>
        </w:rPr>
      </w:pPr>
      <w:r w:rsidRPr="00E302BA">
        <w:rPr>
          <w:rFonts w:ascii="Times New Roman" w:hAnsi="Times New Roman" w:cs="Times New Roman"/>
          <w:b/>
          <w:bCs/>
          <w:sz w:val="24"/>
          <w:szCs w:val="24"/>
        </w:rPr>
        <w:t>(0 1 1)</w:t>
      </w:r>
    </w:p>
    <w:p w:rsidR="00D16A97" w:rsidRPr="00E302BA" w:rsidRDefault="008B15C7" w:rsidP="00E302BA">
      <w:pPr>
        <w:jc w:val="both"/>
        <w:rPr>
          <w:rFonts w:ascii="Times New Roman" w:hAnsi="Times New Roman" w:cs="Times New Roman"/>
          <w:sz w:val="24"/>
          <w:szCs w:val="24"/>
        </w:rPr>
      </w:pPr>
      <w:r w:rsidRPr="00E302BA">
        <w:rPr>
          <w:rFonts w:ascii="Times New Roman" w:hAnsi="Times New Roman" w:cs="Times New Roman"/>
          <w:position w:val="-28"/>
          <w:sz w:val="24"/>
          <w:szCs w:val="24"/>
        </w:rPr>
        <w:object w:dxaOrig="11100" w:dyaOrig="680">
          <v:shape id="_x0000_i1045" type="#_x0000_t75" style="width:503.25pt;height:33.75pt" o:ole="">
            <v:imagedata r:id="rId47" o:title=""/>
          </v:shape>
          <o:OLEObject Type="Embed" ProgID="Equation.DSMT4" ShapeID="_x0000_i1045" DrawAspect="Content" ObjectID="_1811074345" r:id="rId48"/>
        </w:object>
      </w:r>
    </w:p>
    <w:p w:rsidR="00D16A97" w:rsidRPr="00E302BA" w:rsidRDefault="00D16A97" w:rsidP="00E302BA">
      <w:pPr>
        <w:spacing w:after="0"/>
        <w:jc w:val="both"/>
        <w:rPr>
          <w:rFonts w:ascii="Times New Roman" w:hAnsi="Times New Roman" w:cs="Times New Roman"/>
          <w:b/>
          <w:bCs/>
          <w:sz w:val="24"/>
          <w:szCs w:val="24"/>
        </w:rPr>
      </w:pPr>
      <w:r w:rsidRPr="00E302BA">
        <w:rPr>
          <w:rFonts w:ascii="Times New Roman" w:hAnsi="Times New Roman" w:cs="Times New Roman"/>
          <w:b/>
          <w:bCs/>
          <w:sz w:val="24"/>
          <w:szCs w:val="24"/>
        </w:rPr>
        <w:t>(1 1 1)</w:t>
      </w:r>
    </w:p>
    <w:p w:rsidR="00D16A97" w:rsidRPr="00E302BA" w:rsidRDefault="008B15C7" w:rsidP="00E302BA">
      <w:pPr>
        <w:jc w:val="both"/>
        <w:rPr>
          <w:rFonts w:ascii="Times New Roman" w:hAnsi="Times New Roman" w:cs="Times New Roman"/>
          <w:sz w:val="24"/>
          <w:szCs w:val="24"/>
        </w:rPr>
      </w:pPr>
      <w:r w:rsidRPr="00E302BA">
        <w:rPr>
          <w:rFonts w:ascii="Times New Roman" w:hAnsi="Times New Roman" w:cs="Times New Roman"/>
          <w:position w:val="-10"/>
          <w:sz w:val="24"/>
          <w:szCs w:val="24"/>
        </w:rPr>
        <w:object w:dxaOrig="10080" w:dyaOrig="320">
          <v:shape id="_x0000_i1046" type="#_x0000_t75" style="width:459pt;height:15.75pt" o:ole="">
            <v:imagedata r:id="rId49" o:title=""/>
          </v:shape>
          <o:OLEObject Type="Embed" ProgID="Equation.DSMT4" ShapeID="_x0000_i1046" DrawAspect="Content" ObjectID="_1811074346" r:id="rId50"/>
        </w:object>
      </w:r>
    </w:p>
    <w:p w:rsidR="00D16A97" w:rsidRPr="00E302BA" w:rsidRDefault="00D16A97" w:rsidP="00E302BA">
      <w:pPr>
        <w:spacing w:line="360" w:lineRule="auto"/>
        <w:jc w:val="both"/>
        <w:rPr>
          <w:rFonts w:ascii="Times New Roman" w:hAnsi="Times New Roman" w:cs="Times New Roman"/>
          <w:sz w:val="24"/>
          <w:szCs w:val="24"/>
        </w:rPr>
      </w:pPr>
    </w:p>
    <w:p w:rsidR="00D16A97" w:rsidRPr="00E302BA" w:rsidRDefault="00D16A97" w:rsidP="00E302BA">
      <w:pPr>
        <w:spacing w:line="360" w:lineRule="auto"/>
        <w:jc w:val="both"/>
        <w:rPr>
          <w:rFonts w:ascii="Times New Roman" w:hAnsi="Times New Roman" w:cs="Times New Roman"/>
          <w:sz w:val="24"/>
          <w:szCs w:val="24"/>
        </w:rPr>
      </w:pPr>
      <w:r w:rsidRPr="00E302BA">
        <w:rPr>
          <w:rFonts w:ascii="Times New Roman" w:hAnsi="Times New Roman" w:cs="Times New Roman"/>
          <w:sz w:val="24"/>
          <w:szCs w:val="24"/>
        </w:rPr>
        <w:t>We can summarize all possible behavioral analyses of adoption of mobile money services available through the function:</w:t>
      </w:r>
    </w:p>
    <w:p w:rsidR="00D16A97" w:rsidRPr="00E302BA" w:rsidRDefault="00D16A97" w:rsidP="00E302BA">
      <w:pPr>
        <w:spacing w:line="360" w:lineRule="auto"/>
        <w:jc w:val="both"/>
        <w:rPr>
          <w:rFonts w:ascii="Times New Roman" w:hAnsi="Times New Roman" w:cs="Times New Roman"/>
          <w:sz w:val="24"/>
          <w:szCs w:val="24"/>
        </w:rPr>
      </w:pPr>
      <w:r w:rsidRPr="00E302BA">
        <w:rPr>
          <w:rFonts w:ascii="Times New Roman" w:hAnsi="Times New Roman" w:cs="Times New Roman"/>
          <w:position w:val="-28"/>
          <w:sz w:val="24"/>
          <w:szCs w:val="24"/>
        </w:rPr>
        <w:object w:dxaOrig="3360" w:dyaOrig="680">
          <v:shape id="_x0000_i1047" type="#_x0000_t75" style="width:229.5pt;height:44.25pt" o:ole="">
            <v:imagedata r:id="rId51" o:title=""/>
          </v:shape>
          <o:OLEObject Type="Embed" ProgID="Equation.DSMT4" ShapeID="_x0000_i1047" DrawAspect="Content" ObjectID="_1811074347" r:id="rId52"/>
        </w:object>
      </w:r>
      <w:r w:rsidRPr="00E302BA">
        <w:rPr>
          <w:rFonts w:ascii="Times New Roman" w:hAnsi="Times New Roman" w:cs="Times New Roman"/>
          <w:sz w:val="24"/>
          <w:szCs w:val="24"/>
        </w:rPr>
        <w:t xml:space="preserve">                   (9)</w:t>
      </w:r>
    </w:p>
    <w:p w:rsidR="00D16A97" w:rsidRPr="00E302BA" w:rsidRDefault="00D16A97" w:rsidP="00E302BA">
      <w:pPr>
        <w:spacing w:line="360" w:lineRule="auto"/>
        <w:jc w:val="both"/>
        <w:rPr>
          <w:rFonts w:ascii="Times New Roman" w:hAnsi="Times New Roman" w:cs="Times New Roman"/>
          <w:sz w:val="24"/>
          <w:szCs w:val="24"/>
        </w:rPr>
      </w:pPr>
      <w:r w:rsidRPr="00E302BA">
        <w:rPr>
          <w:rFonts w:ascii="Times New Roman" w:hAnsi="Times New Roman" w:cs="Times New Roman"/>
          <w:sz w:val="24"/>
          <w:szCs w:val="24"/>
        </w:rPr>
        <w:t xml:space="preserve">With </w:t>
      </w:r>
      <w:r w:rsidRPr="00E302BA">
        <w:rPr>
          <w:rFonts w:ascii="Times New Roman" w:hAnsi="Times New Roman" w:cs="Times New Roman"/>
          <w:position w:val="-14"/>
          <w:sz w:val="24"/>
          <w:szCs w:val="24"/>
        </w:rPr>
        <w:object w:dxaOrig="279" w:dyaOrig="400">
          <v:shape id="_x0000_i1048" type="#_x0000_t75" style="width:13.5pt;height:20.25pt" o:ole="">
            <v:imagedata r:id="rId53" o:title=""/>
          </v:shape>
          <o:OLEObject Type="Embed" ProgID="Equation.DSMT4" ShapeID="_x0000_i1048" DrawAspect="Content" ObjectID="_1811074348" r:id="rId54"/>
        </w:object>
      </w:r>
      <w:r w:rsidRPr="00E302BA">
        <w:rPr>
          <w:rFonts w:ascii="Times New Roman" w:hAnsi="Times New Roman" w:cs="Times New Roman"/>
          <w:sz w:val="24"/>
          <w:szCs w:val="24"/>
        </w:rPr>
        <w:t xml:space="preserve">the dichotomous dependent variable of the adoption model </w:t>
      </w:r>
      <w:r w:rsidRPr="00E302BA">
        <w:rPr>
          <w:rFonts w:ascii="Times New Roman" w:hAnsi="Times New Roman" w:cs="Times New Roman"/>
          <w:i/>
          <w:iCs/>
          <w:sz w:val="24"/>
          <w:szCs w:val="24"/>
        </w:rPr>
        <w:t xml:space="preserve">j, </w:t>
      </w:r>
      <w:r w:rsidRPr="00E302BA">
        <w:rPr>
          <w:rFonts w:ascii="Times New Roman" w:hAnsi="Times New Roman" w:cs="Times New Roman"/>
          <w:position w:val="-14"/>
          <w:sz w:val="24"/>
          <w:szCs w:val="24"/>
        </w:rPr>
        <w:object w:dxaOrig="279" w:dyaOrig="380">
          <v:shape id="_x0000_i1049" type="#_x0000_t75" style="width:13.5pt;height:19.5pt" o:ole="">
            <v:imagedata r:id="rId55" o:title=""/>
          </v:shape>
          <o:OLEObject Type="Embed" ProgID="Equation.DSMT4" ShapeID="_x0000_i1049" DrawAspect="Content" ObjectID="_1811074349" r:id="rId56"/>
        </w:object>
      </w:r>
      <w:r w:rsidRPr="00E302BA">
        <w:rPr>
          <w:rFonts w:ascii="Times New Roman" w:hAnsi="Times New Roman" w:cs="Times New Roman"/>
          <w:sz w:val="24"/>
          <w:szCs w:val="24"/>
        </w:rPr>
        <w:t xml:space="preserve">the error term associated with the estimation of individual </w:t>
      </w:r>
      <w:r w:rsidRPr="00E302BA">
        <w:rPr>
          <w:rFonts w:ascii="Times New Roman" w:hAnsi="Times New Roman" w:cs="Times New Roman"/>
          <w:i/>
          <w:iCs/>
          <w:sz w:val="24"/>
          <w:szCs w:val="24"/>
        </w:rPr>
        <w:t xml:space="preserve">i </w:t>
      </w:r>
      <w:r w:rsidRPr="00E302BA">
        <w:rPr>
          <w:rFonts w:ascii="Times New Roman" w:hAnsi="Times New Roman" w:cs="Times New Roman"/>
          <w:sz w:val="24"/>
          <w:szCs w:val="24"/>
        </w:rPr>
        <w:t xml:space="preserve">for a combination of behavior j, and </w:t>
      </w:r>
      <w:r w:rsidRPr="00E302BA">
        <w:rPr>
          <w:rFonts w:ascii="Times New Roman" w:hAnsi="Times New Roman" w:cs="Times New Roman"/>
          <w:position w:val="-14"/>
          <w:sz w:val="24"/>
          <w:szCs w:val="24"/>
        </w:rPr>
        <w:object w:dxaOrig="420" w:dyaOrig="380">
          <v:shape id="_x0000_i1050" type="#_x0000_t75" style="width:21pt;height:19.5pt" o:ole="">
            <v:imagedata r:id="rId57" o:title=""/>
          </v:shape>
          <o:OLEObject Type="Embed" ProgID="Equation.DSMT4" ShapeID="_x0000_i1050" DrawAspect="Content" ObjectID="_1811074350" r:id="rId58"/>
        </w:object>
      </w:r>
      <w:r w:rsidRPr="00E302BA">
        <w:rPr>
          <w:rFonts w:ascii="Times New Roman" w:hAnsi="Times New Roman" w:cs="Times New Roman"/>
          <w:sz w:val="24"/>
          <w:szCs w:val="24"/>
        </w:rPr>
        <w:t>the set of explanatory variables in which we find: the use of a mobile phone, the individual's level of education, sex, age, age squared, the logarithm of monthly income, the source of income, the residential environment captured by the region of residence in the economic or political capital as well as in an urban or rural environment. The fact of having a bank account or not.</w:t>
      </w:r>
    </w:p>
    <w:p w:rsidR="00D16A97" w:rsidRPr="00E302BA" w:rsidRDefault="00D16A97" w:rsidP="00E302BA">
      <w:pPr>
        <w:spacing w:line="360" w:lineRule="auto"/>
        <w:jc w:val="both"/>
        <w:rPr>
          <w:rFonts w:ascii="Times New Roman" w:hAnsi="Times New Roman" w:cs="Times New Roman"/>
          <w:sz w:val="24"/>
          <w:szCs w:val="24"/>
        </w:rPr>
      </w:pPr>
      <w:r w:rsidRPr="00E302BA">
        <w:rPr>
          <w:rFonts w:ascii="Times New Roman" w:hAnsi="Times New Roman" w:cs="Times New Roman"/>
          <w:sz w:val="24"/>
          <w:szCs w:val="24"/>
        </w:rPr>
        <w:t xml:space="preserve">The dichotomous nature of the variable </w:t>
      </w:r>
      <w:r w:rsidRPr="00E302BA">
        <w:rPr>
          <w:rFonts w:ascii="Times New Roman" w:hAnsi="Times New Roman" w:cs="Times New Roman"/>
          <w:position w:val="-14"/>
          <w:sz w:val="24"/>
          <w:szCs w:val="24"/>
        </w:rPr>
        <w:object w:dxaOrig="279" w:dyaOrig="400">
          <v:shape id="_x0000_i1051" type="#_x0000_t75" style="width:13.5pt;height:20.25pt" o:ole="">
            <v:imagedata r:id="rId53" o:title=""/>
          </v:shape>
          <o:OLEObject Type="Embed" ProgID="Equation.DSMT4" ShapeID="_x0000_i1051" DrawAspect="Content" ObjectID="_1811074351" r:id="rId59"/>
        </w:object>
      </w:r>
      <w:r w:rsidRPr="00E302BA">
        <w:rPr>
          <w:rFonts w:ascii="Times New Roman" w:hAnsi="Times New Roman" w:cs="Times New Roman"/>
          <w:sz w:val="24"/>
          <w:szCs w:val="24"/>
        </w:rPr>
        <w:t>leads us to estimate the different probabilities of scenarios of use of the available services according to the relationship of the following logistic function:</w:t>
      </w:r>
    </w:p>
    <w:p w:rsidR="00D16A97" w:rsidRPr="00E302BA" w:rsidRDefault="00D16A97" w:rsidP="00E302BA">
      <w:pPr>
        <w:spacing w:line="360" w:lineRule="auto"/>
        <w:jc w:val="both"/>
        <w:rPr>
          <w:rFonts w:ascii="Times New Roman" w:hAnsi="Times New Roman" w:cs="Times New Roman"/>
          <w:sz w:val="24"/>
          <w:szCs w:val="24"/>
        </w:rPr>
      </w:pPr>
      <w:r w:rsidRPr="00E302BA">
        <w:rPr>
          <w:rFonts w:ascii="Times New Roman" w:hAnsi="Times New Roman" w:cs="Times New Roman"/>
          <w:position w:val="-50"/>
          <w:sz w:val="24"/>
          <w:szCs w:val="24"/>
        </w:rPr>
        <w:object w:dxaOrig="4220" w:dyaOrig="880">
          <v:shape id="_x0000_i1052" type="#_x0000_t75" style="width:288.75pt;height:57.75pt" o:ole="">
            <v:imagedata r:id="rId60" o:title=""/>
          </v:shape>
          <o:OLEObject Type="Embed" ProgID="Equation.DSMT4" ShapeID="_x0000_i1052" DrawAspect="Content" ObjectID="_1811074352" r:id="rId61"/>
        </w:object>
      </w:r>
      <w:r w:rsidRPr="00E302BA">
        <w:rPr>
          <w:rFonts w:ascii="Times New Roman" w:hAnsi="Times New Roman" w:cs="Times New Roman"/>
          <w:sz w:val="24"/>
          <w:szCs w:val="24"/>
        </w:rPr>
        <w:t xml:space="preserve">     (10)</w:t>
      </w:r>
    </w:p>
    <w:p w:rsidR="00D16A97" w:rsidRPr="00E302BA" w:rsidRDefault="00D16A97" w:rsidP="00E302BA">
      <w:pPr>
        <w:spacing w:line="360" w:lineRule="auto"/>
        <w:jc w:val="both"/>
        <w:rPr>
          <w:rFonts w:ascii="Times New Roman" w:hAnsi="Times New Roman" w:cs="Times New Roman"/>
          <w:sz w:val="24"/>
          <w:szCs w:val="24"/>
        </w:rPr>
      </w:pPr>
      <w:r w:rsidRPr="00E302BA">
        <w:rPr>
          <w:rFonts w:ascii="Times New Roman" w:hAnsi="Times New Roman" w:cs="Times New Roman"/>
          <w:sz w:val="24"/>
          <w:szCs w:val="24"/>
        </w:rPr>
        <w:t xml:space="preserve">Considering that they </w:t>
      </w:r>
      <w:r w:rsidRPr="00E302BA">
        <w:rPr>
          <w:rFonts w:ascii="Times New Roman" w:hAnsi="Times New Roman" w:cs="Times New Roman"/>
          <w:position w:val="-14"/>
          <w:sz w:val="24"/>
          <w:szCs w:val="24"/>
        </w:rPr>
        <w:object w:dxaOrig="279" w:dyaOrig="380">
          <v:shape id="_x0000_i1053" type="#_x0000_t75" style="width:14.25pt;height:19.5pt" o:ole="">
            <v:imagedata r:id="rId55" o:title=""/>
          </v:shape>
          <o:OLEObject Type="Embed" ProgID="Equation.DSMT4" ShapeID="_x0000_i1053" DrawAspect="Content" ObjectID="_1811074353" r:id="rId62"/>
        </w:object>
      </w:r>
      <w:r w:rsidRPr="00E302BA">
        <w:rPr>
          <w:rFonts w:ascii="Times New Roman" w:hAnsi="Times New Roman" w:cs="Times New Roman"/>
          <w:sz w:val="24"/>
          <w:szCs w:val="24"/>
        </w:rPr>
        <w:t>follow a logistic law, equation (10) translates a set of logistic regressions that we estimate by the maximum likelihood method.</w:t>
      </w:r>
    </w:p>
    <w:p w:rsidR="00D16A97" w:rsidRPr="00E302BA" w:rsidRDefault="00D16A97" w:rsidP="00E302BA">
      <w:pPr>
        <w:pStyle w:val="Paragraphedeliste"/>
        <w:numPr>
          <w:ilvl w:val="0"/>
          <w:numId w:val="1"/>
        </w:numPr>
        <w:spacing w:line="360" w:lineRule="auto"/>
        <w:jc w:val="both"/>
        <w:rPr>
          <w:rFonts w:ascii="Times New Roman" w:hAnsi="Times New Roman" w:cs="Times New Roman"/>
          <w:b/>
          <w:sz w:val="24"/>
          <w:szCs w:val="24"/>
        </w:rPr>
      </w:pPr>
      <w:r w:rsidRPr="00E302BA">
        <w:rPr>
          <w:rFonts w:ascii="Times New Roman" w:hAnsi="Times New Roman" w:cs="Times New Roman"/>
          <w:b/>
          <w:sz w:val="24"/>
          <w:szCs w:val="24"/>
        </w:rPr>
        <w:lastRenderedPageBreak/>
        <w:t>Results</w:t>
      </w:r>
    </w:p>
    <w:p w:rsidR="00D16A97" w:rsidRPr="00AF47B2" w:rsidRDefault="00344E84" w:rsidP="00E302BA">
      <w:pPr>
        <w:spacing w:line="360" w:lineRule="auto"/>
        <w:jc w:val="both"/>
        <w:rPr>
          <w:rFonts w:ascii="Times New Roman" w:hAnsi="Times New Roman" w:cs="Times New Roman"/>
          <w:color w:val="000000"/>
          <w:sz w:val="24"/>
          <w:szCs w:val="24"/>
        </w:rPr>
      </w:pPr>
      <w:r w:rsidRPr="00E302BA">
        <w:rPr>
          <w:rFonts w:ascii="Times New Roman" w:hAnsi="Times New Roman" w:cs="Times New Roman"/>
          <w:color w:val="000000"/>
          <w:sz w:val="24"/>
          <w:szCs w:val="24"/>
        </w:rPr>
        <w:t>Table 1 shows the results of the estimation of the determinants of the exclusive use of one of the three mobile money services. Overall, the influence of the</w:t>
      </w:r>
      <w:r w:rsidR="00734150">
        <w:rPr>
          <w:rFonts w:ascii="Times New Roman" w:hAnsi="Times New Roman" w:cs="Times New Roman"/>
          <w:color w:val="000000"/>
          <w:sz w:val="24"/>
          <w:szCs w:val="24"/>
        </w:rPr>
        <w:t xml:space="preserve"> </w:t>
      </w:r>
      <w:r w:rsidRPr="00E302BA">
        <w:rPr>
          <w:rFonts w:ascii="Times New Roman" w:hAnsi="Times New Roman" w:cs="Times New Roman"/>
          <w:color w:val="000000"/>
          <w:sz w:val="24"/>
          <w:szCs w:val="24"/>
        </w:rPr>
        <w:t>explanatory factors differs according to the type of service used. Several factors appear to be determining factors in the use of the</w:t>
      </w:r>
      <w:r w:rsidR="00734150">
        <w:rPr>
          <w:rFonts w:ascii="Times New Roman" w:hAnsi="Times New Roman" w:cs="Times New Roman"/>
          <w:color w:val="000000"/>
          <w:sz w:val="24"/>
          <w:szCs w:val="24"/>
        </w:rPr>
        <w:t xml:space="preserve"> Orange and MTN services</w:t>
      </w:r>
      <w:r w:rsidRPr="00E302BA">
        <w:rPr>
          <w:rFonts w:ascii="Times New Roman" w:hAnsi="Times New Roman" w:cs="Times New Roman"/>
          <w:color w:val="000000"/>
          <w:sz w:val="24"/>
          <w:szCs w:val="24"/>
        </w:rPr>
        <w:t xml:space="preserve">, without however influencing the decision </w:t>
      </w:r>
      <w:r w:rsidRPr="00E302BA">
        <w:rPr>
          <w:rFonts w:ascii="Times New Roman" w:hAnsi="Times New Roman" w:cs="Times New Roman"/>
          <w:color w:val="000000"/>
          <w:sz w:val="24"/>
          <w:szCs w:val="24"/>
        </w:rPr>
        <w:br/>
        <w:t>to use the Express service. For example, while the use of a mobile phone positively and significantly influences the use</w:t>
      </w:r>
      <w:r w:rsidR="00734150">
        <w:rPr>
          <w:rFonts w:ascii="Times New Roman" w:hAnsi="Times New Roman" w:cs="Times New Roman"/>
          <w:color w:val="000000"/>
          <w:sz w:val="24"/>
          <w:szCs w:val="24"/>
        </w:rPr>
        <w:t xml:space="preserve"> of the Orange and MTN services</w:t>
      </w:r>
      <w:r w:rsidRPr="00E302BA">
        <w:rPr>
          <w:rFonts w:ascii="Times New Roman" w:hAnsi="Times New Roman" w:cs="Times New Roman"/>
          <w:color w:val="000000"/>
          <w:sz w:val="24"/>
          <w:szCs w:val="24"/>
        </w:rPr>
        <w:t>, this factor appears to be non-determining in the use of the Express-Union service. This result is explained by the fact that while the operators Orange and MTN are specialized</w:t>
      </w:r>
      <w:r w:rsidR="00734150">
        <w:rPr>
          <w:rFonts w:ascii="Times New Roman" w:hAnsi="Times New Roman" w:cs="Times New Roman"/>
          <w:color w:val="000000"/>
          <w:sz w:val="24"/>
          <w:szCs w:val="24"/>
        </w:rPr>
        <w:t xml:space="preserve"> </w:t>
      </w:r>
      <w:r w:rsidRPr="00E302BA">
        <w:rPr>
          <w:rFonts w:ascii="Times New Roman" w:hAnsi="Times New Roman" w:cs="Times New Roman"/>
          <w:color w:val="000000"/>
          <w:sz w:val="24"/>
          <w:szCs w:val="24"/>
        </w:rPr>
        <w:t xml:space="preserve">in mobile phone services, which are a complementary factor to the mobile money service, Express-Union is more specialized in services associated with microfinance. Thus, before the arrival of the mobile money service, while users of Orange and Mtn services were conditioned by the use of a mobile phone, </w:t>
      </w:r>
      <w:r w:rsidRPr="00E302BA">
        <w:rPr>
          <w:rFonts w:ascii="Times New Roman" w:hAnsi="Times New Roman" w:cs="Times New Roman"/>
          <w:color w:val="000000"/>
          <w:sz w:val="24"/>
          <w:szCs w:val="24"/>
        </w:rPr>
        <w:br/>
        <w:t>customers of the Express-Union structure were not conditioned by the use of a telephone. Regarding the level of influence, it appears that the use of a</w:t>
      </w:r>
      <w:r w:rsidR="00AF47B2">
        <w:rPr>
          <w:rFonts w:ascii="Times New Roman" w:hAnsi="Times New Roman" w:cs="Times New Roman"/>
          <w:color w:val="000000"/>
          <w:sz w:val="24"/>
          <w:szCs w:val="24"/>
        </w:rPr>
        <w:t xml:space="preserve"> </w:t>
      </w:r>
      <w:r w:rsidRPr="00E302BA">
        <w:rPr>
          <w:rFonts w:ascii="Times New Roman" w:hAnsi="Times New Roman" w:cs="Times New Roman"/>
          <w:color w:val="000000"/>
          <w:sz w:val="24"/>
          <w:szCs w:val="24"/>
        </w:rPr>
        <w:t xml:space="preserve">mobile phone turns out to have a slightly greater effect on the use of the Orange operator's service. </w:t>
      </w:r>
      <w:r w:rsidRPr="00AE5C49">
        <w:rPr>
          <w:rFonts w:ascii="Times New Roman" w:hAnsi="Times New Roman" w:cs="Times New Roman"/>
          <w:color w:val="000000"/>
          <w:sz w:val="24"/>
          <w:szCs w:val="24"/>
        </w:rPr>
        <w:t xml:space="preserve">This result can be explained by the weight of this operator on the mobile telephony market in Cameroon. Indeed, Orange has </w:t>
      </w:r>
      <w:r w:rsidR="00AE5C49" w:rsidRPr="00AE5C49">
        <w:rPr>
          <w:rFonts w:ascii="Times New Roman" w:hAnsi="Times New Roman" w:cs="Times New Roman"/>
          <w:sz w:val="24"/>
          <w:szCs w:val="24"/>
        </w:rPr>
        <w:t>70</w:t>
      </w:r>
      <w:r w:rsidRPr="00AE5C49">
        <w:rPr>
          <w:rFonts w:ascii="Times New Roman" w:hAnsi="Times New Roman" w:cs="Times New Roman"/>
          <w:sz w:val="24"/>
          <w:szCs w:val="24"/>
        </w:rPr>
        <w:t xml:space="preserve">% of </w:t>
      </w:r>
      <w:r w:rsidR="00734150" w:rsidRPr="00AE5C49">
        <w:rPr>
          <w:rFonts w:ascii="Times New Roman" w:hAnsi="Times New Roman" w:cs="Times New Roman"/>
          <w:sz w:val="24"/>
          <w:szCs w:val="24"/>
        </w:rPr>
        <w:t>the</w:t>
      </w:r>
      <w:r w:rsidR="00AF47B2" w:rsidRPr="00AE5C49">
        <w:rPr>
          <w:rFonts w:ascii="Times New Roman" w:hAnsi="Times New Roman" w:cs="Times New Roman"/>
          <w:sz w:val="24"/>
          <w:szCs w:val="24"/>
        </w:rPr>
        <w:t xml:space="preserve"> </w:t>
      </w:r>
      <w:r w:rsidR="00734150" w:rsidRPr="00AE5C49">
        <w:rPr>
          <w:rFonts w:ascii="Times New Roman" w:hAnsi="Times New Roman" w:cs="Times New Roman"/>
          <w:sz w:val="24"/>
          <w:szCs w:val="24"/>
        </w:rPr>
        <w:t>market share in the sector</w:t>
      </w:r>
      <w:r w:rsidRPr="00AE5C49">
        <w:rPr>
          <w:rFonts w:ascii="Times New Roman" w:hAnsi="Times New Roman" w:cs="Times New Roman"/>
          <w:color w:val="000000"/>
          <w:sz w:val="24"/>
          <w:szCs w:val="24"/>
        </w:rPr>
        <w:t xml:space="preserve">, unlike Mtn which only has </w:t>
      </w:r>
      <w:r w:rsidR="00AE5C49" w:rsidRPr="00AE5C49">
        <w:rPr>
          <w:rFonts w:ascii="Times New Roman" w:hAnsi="Times New Roman" w:cs="Times New Roman"/>
          <w:sz w:val="24"/>
          <w:szCs w:val="24"/>
        </w:rPr>
        <w:t>30%</w:t>
      </w:r>
      <w:r w:rsidRPr="00AE5C49">
        <w:rPr>
          <w:rFonts w:ascii="Times New Roman" w:hAnsi="Times New Roman" w:cs="Times New Roman"/>
          <w:sz w:val="24"/>
          <w:szCs w:val="24"/>
        </w:rPr>
        <w:t>. Like</w:t>
      </w:r>
      <w:r w:rsidR="00AF47B2" w:rsidRPr="00AE5C49">
        <w:rPr>
          <w:rFonts w:ascii="Times New Roman" w:hAnsi="Times New Roman" w:cs="Times New Roman"/>
          <w:sz w:val="24"/>
          <w:szCs w:val="24"/>
        </w:rPr>
        <w:t xml:space="preserve"> </w:t>
      </w:r>
      <w:r w:rsidRPr="00E302BA">
        <w:rPr>
          <w:rFonts w:ascii="Times New Roman" w:hAnsi="Times New Roman" w:cs="Times New Roman"/>
          <w:color w:val="000000"/>
          <w:sz w:val="24"/>
          <w:szCs w:val="24"/>
        </w:rPr>
        <w:t xml:space="preserve">the use of a telephone, education is found to have a positive and significant effect only at the level of Orange and </w:t>
      </w:r>
      <w:r w:rsidR="00734150">
        <w:rPr>
          <w:rFonts w:ascii="Times New Roman" w:hAnsi="Times New Roman" w:cs="Times New Roman"/>
          <w:color w:val="000000"/>
          <w:sz w:val="24"/>
          <w:szCs w:val="24"/>
        </w:rPr>
        <w:t>Mtn services</w:t>
      </w:r>
      <w:r w:rsidRPr="00E302BA">
        <w:rPr>
          <w:rFonts w:ascii="Times New Roman" w:hAnsi="Times New Roman" w:cs="Times New Roman"/>
          <w:color w:val="000000"/>
          <w:sz w:val="24"/>
          <w:szCs w:val="24"/>
        </w:rPr>
        <w:t>, with a greater influence on the use of the Orange service.</w:t>
      </w:r>
    </w:p>
    <w:p w:rsidR="00344E84" w:rsidRPr="00E302BA" w:rsidRDefault="00344E84" w:rsidP="00E302BA">
      <w:pPr>
        <w:spacing w:line="360" w:lineRule="auto"/>
        <w:jc w:val="both"/>
        <w:rPr>
          <w:rFonts w:ascii="Times New Roman" w:hAnsi="Times New Roman" w:cs="Times New Roman"/>
          <w:color w:val="000000"/>
          <w:sz w:val="24"/>
          <w:szCs w:val="24"/>
        </w:rPr>
      </w:pPr>
      <w:r w:rsidRPr="00E302BA">
        <w:rPr>
          <w:rFonts w:ascii="Times New Roman" w:hAnsi="Times New Roman" w:cs="Times New Roman"/>
          <w:color w:val="000000"/>
          <w:sz w:val="24"/>
          <w:szCs w:val="24"/>
        </w:rPr>
        <w:t>Gender does not appear to be a factor in the exclusive use of mobile money services, regardless of the service considered. Age, on the other hand, appears to have a positiv</w:t>
      </w:r>
      <w:r w:rsidR="00734150">
        <w:rPr>
          <w:rFonts w:ascii="Times New Roman" w:hAnsi="Times New Roman" w:cs="Times New Roman"/>
          <w:color w:val="000000"/>
          <w:sz w:val="24"/>
          <w:szCs w:val="24"/>
        </w:rPr>
        <w:t>e influence</w:t>
      </w:r>
      <w:r w:rsidRPr="00E302BA">
        <w:rPr>
          <w:rFonts w:ascii="Times New Roman" w:hAnsi="Times New Roman" w:cs="Times New Roman"/>
          <w:color w:val="000000"/>
          <w:sz w:val="24"/>
          <w:szCs w:val="24"/>
        </w:rPr>
        <w:t xml:space="preserve"> the probability of using the Orange service exclusively up to a certain threshold where</w:t>
      </w:r>
      <w:r w:rsidR="00734150">
        <w:rPr>
          <w:rFonts w:ascii="Times New Roman" w:hAnsi="Times New Roman" w:cs="Times New Roman"/>
          <w:color w:val="000000"/>
          <w:sz w:val="24"/>
          <w:szCs w:val="24"/>
        </w:rPr>
        <w:t xml:space="preserve"> </w:t>
      </w:r>
      <w:r w:rsidRPr="00E302BA">
        <w:rPr>
          <w:rFonts w:ascii="Times New Roman" w:hAnsi="Times New Roman" w:cs="Times New Roman"/>
          <w:color w:val="000000"/>
          <w:sz w:val="24"/>
          <w:szCs w:val="24"/>
        </w:rPr>
        <w:t>this</w:t>
      </w:r>
      <w:r w:rsidR="00B14EEA">
        <w:rPr>
          <w:rFonts w:ascii="Times New Roman" w:hAnsi="Times New Roman" w:cs="Times New Roman"/>
          <w:color w:val="000000"/>
          <w:sz w:val="24"/>
          <w:szCs w:val="24"/>
        </w:rPr>
        <w:t xml:space="preserve"> </w:t>
      </w:r>
      <w:r w:rsidRPr="00E302BA">
        <w:rPr>
          <w:rFonts w:ascii="Times New Roman" w:hAnsi="Times New Roman" w:cs="Times New Roman"/>
          <w:color w:val="000000"/>
          <w:sz w:val="24"/>
          <w:szCs w:val="24"/>
        </w:rPr>
        <w:t>influence becomes negative. An additional unit of income is found to positively and significantly influence the exclusive use of the Orange and</w:t>
      </w:r>
      <w:r w:rsidR="00734150">
        <w:rPr>
          <w:rFonts w:ascii="Times New Roman" w:hAnsi="Times New Roman" w:cs="Times New Roman"/>
          <w:color w:val="000000"/>
          <w:sz w:val="24"/>
          <w:szCs w:val="24"/>
        </w:rPr>
        <w:t xml:space="preserve"> Mtn service</w:t>
      </w:r>
      <w:r w:rsidRPr="00E302BA">
        <w:rPr>
          <w:rFonts w:ascii="Times New Roman" w:hAnsi="Times New Roman" w:cs="Times New Roman"/>
          <w:color w:val="000000"/>
          <w:sz w:val="24"/>
          <w:szCs w:val="24"/>
        </w:rPr>
        <w:t>. The influence of income is more important in the exclusive use of the Orange service.</w:t>
      </w:r>
      <w:r w:rsidR="00B14EEA">
        <w:rPr>
          <w:rFonts w:ascii="Times New Roman" w:hAnsi="Times New Roman" w:cs="Times New Roman"/>
          <w:color w:val="000000"/>
          <w:sz w:val="24"/>
          <w:szCs w:val="24"/>
        </w:rPr>
        <w:t xml:space="preserve"> </w:t>
      </w:r>
      <w:r w:rsidRPr="00E302BA">
        <w:rPr>
          <w:rFonts w:ascii="Times New Roman" w:hAnsi="Times New Roman" w:cs="Times New Roman"/>
          <w:color w:val="000000"/>
          <w:sz w:val="24"/>
          <w:szCs w:val="24"/>
        </w:rPr>
        <w:t xml:space="preserve">In other words, the increase of one unit of income increases the probability of using the Orange mobile money service exclusively much more than that of </w:t>
      </w:r>
      <w:r w:rsidR="00734150">
        <w:rPr>
          <w:rFonts w:ascii="Times New Roman" w:hAnsi="Times New Roman" w:cs="Times New Roman"/>
          <w:color w:val="000000"/>
          <w:sz w:val="24"/>
          <w:szCs w:val="24"/>
        </w:rPr>
        <w:t>Mtn</w:t>
      </w:r>
      <w:r w:rsidRPr="00E302BA">
        <w:rPr>
          <w:rFonts w:ascii="Times New Roman" w:hAnsi="Times New Roman" w:cs="Times New Roman"/>
          <w:color w:val="000000"/>
          <w:sz w:val="24"/>
          <w:szCs w:val="24"/>
        </w:rPr>
        <w:t>. Income does not seem to be a determining factor in the exclusive use of the Express-Union operator's mobile money service. However, the fact of not working increases,</w:t>
      </w:r>
      <w:r w:rsidR="0044437C">
        <w:rPr>
          <w:rFonts w:ascii="Times New Roman" w:hAnsi="Times New Roman" w:cs="Times New Roman"/>
          <w:color w:val="000000"/>
          <w:sz w:val="24"/>
          <w:szCs w:val="24"/>
        </w:rPr>
        <w:t xml:space="preserve"> </w:t>
      </w:r>
      <w:r w:rsidRPr="00E302BA">
        <w:rPr>
          <w:rFonts w:ascii="Times New Roman" w:hAnsi="Times New Roman" w:cs="Times New Roman"/>
          <w:color w:val="000000"/>
          <w:sz w:val="24"/>
          <w:szCs w:val="24"/>
        </w:rPr>
        <w:t>all other things being equal, the probability of using this mobile money service. This influence, which is not significant at the level of the services of the operators Orange and Mtn,</w:t>
      </w:r>
      <w:r w:rsidR="0044437C">
        <w:rPr>
          <w:rFonts w:ascii="Times New Roman" w:hAnsi="Times New Roman" w:cs="Times New Roman"/>
          <w:color w:val="000000"/>
          <w:sz w:val="24"/>
          <w:szCs w:val="24"/>
        </w:rPr>
        <w:t xml:space="preserve"> </w:t>
      </w:r>
      <w:r w:rsidRPr="00E302BA">
        <w:rPr>
          <w:rFonts w:ascii="Times New Roman" w:hAnsi="Times New Roman" w:cs="Times New Roman"/>
          <w:color w:val="000000"/>
          <w:sz w:val="24"/>
          <w:szCs w:val="24"/>
        </w:rPr>
        <w:t>is explained by the fact that the operator Express-Union, originally specialized in sending and withdrawing funds from one city to another within the national territory, is more likely to migrate to its mobile money service vulnera</w:t>
      </w:r>
      <w:r w:rsidR="0044437C">
        <w:rPr>
          <w:rFonts w:ascii="Times New Roman" w:hAnsi="Times New Roman" w:cs="Times New Roman"/>
          <w:color w:val="000000"/>
          <w:sz w:val="24"/>
          <w:szCs w:val="24"/>
        </w:rPr>
        <w:t xml:space="preserve">ble populations (the </w:t>
      </w:r>
      <w:r w:rsidR="0044437C">
        <w:rPr>
          <w:rFonts w:ascii="Times New Roman" w:hAnsi="Times New Roman" w:cs="Times New Roman"/>
          <w:color w:val="000000"/>
          <w:sz w:val="24"/>
          <w:szCs w:val="24"/>
        </w:rPr>
        <w:lastRenderedPageBreak/>
        <w:t>unemployed</w:t>
      </w:r>
      <w:r w:rsidRPr="00E302BA">
        <w:rPr>
          <w:rFonts w:ascii="Times New Roman" w:hAnsi="Times New Roman" w:cs="Times New Roman"/>
          <w:color w:val="000000"/>
          <w:sz w:val="24"/>
          <w:szCs w:val="24"/>
        </w:rPr>
        <w:t>) who are likely to see in this service an opportunity to save time when withdrawing money they receive. It is important to remember that long waits</w:t>
      </w:r>
      <w:r w:rsidR="00B14EEA">
        <w:rPr>
          <w:rFonts w:ascii="Times New Roman" w:hAnsi="Times New Roman" w:cs="Times New Roman"/>
          <w:color w:val="000000"/>
          <w:sz w:val="24"/>
          <w:szCs w:val="24"/>
        </w:rPr>
        <w:t xml:space="preserve"> </w:t>
      </w:r>
      <w:r w:rsidRPr="00E302BA">
        <w:rPr>
          <w:rFonts w:ascii="Times New Roman" w:hAnsi="Times New Roman" w:cs="Times New Roman"/>
          <w:color w:val="000000"/>
          <w:sz w:val="24"/>
          <w:szCs w:val="24"/>
        </w:rPr>
        <w:t>during the procedures for withdrawing funds at the counters of Express-Union agencies</w:t>
      </w:r>
      <w:r w:rsidR="00B14EEA">
        <w:rPr>
          <w:rFonts w:ascii="Times New Roman" w:hAnsi="Times New Roman" w:cs="Times New Roman"/>
          <w:color w:val="000000"/>
          <w:sz w:val="24"/>
          <w:szCs w:val="24"/>
        </w:rPr>
        <w:t xml:space="preserve"> </w:t>
      </w:r>
      <w:r w:rsidRPr="00E302BA">
        <w:rPr>
          <w:rFonts w:ascii="Times New Roman" w:hAnsi="Times New Roman" w:cs="Times New Roman"/>
          <w:color w:val="000000"/>
          <w:sz w:val="24"/>
          <w:szCs w:val="24"/>
        </w:rPr>
        <w:t>were already a major concern of this operator's customers. These concerns later contributed, with the advent of cash withdrawals from the call boxes of Orang</w:t>
      </w:r>
      <w:r w:rsidR="0044437C">
        <w:rPr>
          <w:rFonts w:ascii="Times New Roman" w:hAnsi="Times New Roman" w:cs="Times New Roman"/>
          <w:color w:val="000000"/>
          <w:sz w:val="24"/>
          <w:szCs w:val="24"/>
        </w:rPr>
        <w:t>e and Mtn services</w:t>
      </w:r>
      <w:r w:rsidRPr="00E302BA">
        <w:rPr>
          <w:rFonts w:ascii="Times New Roman" w:hAnsi="Times New Roman" w:cs="Times New Roman"/>
          <w:color w:val="000000"/>
          <w:sz w:val="24"/>
          <w:szCs w:val="24"/>
        </w:rPr>
        <w:t>, to the decline in the activities of the operator Express-Union.</w:t>
      </w:r>
    </w:p>
    <w:p w:rsidR="00344E84" w:rsidRDefault="00344E84" w:rsidP="00E302BA">
      <w:pPr>
        <w:spacing w:line="360" w:lineRule="auto"/>
        <w:jc w:val="both"/>
        <w:rPr>
          <w:rFonts w:ascii="Times New Roman" w:hAnsi="Times New Roman" w:cs="Times New Roman"/>
          <w:color w:val="000000"/>
          <w:sz w:val="24"/>
          <w:szCs w:val="24"/>
        </w:rPr>
      </w:pPr>
      <w:r w:rsidRPr="00E302BA">
        <w:rPr>
          <w:rFonts w:ascii="Times New Roman" w:hAnsi="Times New Roman" w:cs="Times New Roman"/>
          <w:color w:val="000000"/>
          <w:sz w:val="24"/>
          <w:szCs w:val="24"/>
        </w:rPr>
        <w:t>The residential environment is a significant explanatory factor in the probability of using the Orange service excl</w:t>
      </w:r>
      <w:r w:rsidR="0044437C">
        <w:rPr>
          <w:rFonts w:ascii="Times New Roman" w:hAnsi="Times New Roman" w:cs="Times New Roman"/>
          <w:color w:val="000000"/>
          <w:sz w:val="24"/>
          <w:szCs w:val="24"/>
        </w:rPr>
        <w:t>usively, as well as that of Mtn</w:t>
      </w:r>
      <w:r w:rsidRPr="00E302BA">
        <w:rPr>
          <w:rFonts w:ascii="Times New Roman" w:hAnsi="Times New Roman" w:cs="Times New Roman"/>
          <w:color w:val="000000"/>
          <w:sz w:val="24"/>
          <w:szCs w:val="24"/>
        </w:rPr>
        <w:t xml:space="preserve">. In other words, living in a city tends to increase the probability of using the mobile money service of the operators Orange and </w:t>
      </w:r>
      <w:r w:rsidRPr="00E302BA">
        <w:rPr>
          <w:rFonts w:ascii="Times New Roman" w:hAnsi="Times New Roman" w:cs="Times New Roman"/>
          <w:color w:val="000000"/>
          <w:sz w:val="24"/>
          <w:szCs w:val="24"/>
        </w:rPr>
        <w:br/>
        <w:t>Mtn exclusively. This factor is not a determining factor in the use of the Express service. Also, we note that the exclusive use of a</w:t>
      </w:r>
      <w:r w:rsidR="0044437C">
        <w:rPr>
          <w:rFonts w:ascii="Times New Roman" w:hAnsi="Times New Roman" w:cs="Times New Roman"/>
          <w:color w:val="000000"/>
          <w:sz w:val="24"/>
          <w:szCs w:val="24"/>
        </w:rPr>
        <w:t xml:space="preserve"> </w:t>
      </w:r>
      <w:r w:rsidRPr="00E302BA">
        <w:rPr>
          <w:rFonts w:ascii="Times New Roman" w:hAnsi="Times New Roman" w:cs="Times New Roman"/>
          <w:color w:val="000000"/>
          <w:sz w:val="24"/>
          <w:szCs w:val="24"/>
        </w:rPr>
        <w:t>service is significantly explained by the region of</w:t>
      </w:r>
      <w:r w:rsidR="0044437C">
        <w:rPr>
          <w:rFonts w:ascii="Times New Roman" w:hAnsi="Times New Roman" w:cs="Times New Roman"/>
          <w:color w:val="000000"/>
          <w:sz w:val="24"/>
          <w:szCs w:val="24"/>
        </w:rPr>
        <w:t xml:space="preserve"> residence of individuals. Thus</w:t>
      </w:r>
      <w:r w:rsidRPr="00E302BA">
        <w:rPr>
          <w:rFonts w:ascii="Times New Roman" w:hAnsi="Times New Roman" w:cs="Times New Roman"/>
          <w:color w:val="000000"/>
          <w:sz w:val="24"/>
          <w:szCs w:val="24"/>
        </w:rPr>
        <w:t xml:space="preserve">, we note that while the Douala region positively and significantly influences the exclusive use of the </w:t>
      </w:r>
      <w:r w:rsidR="0044437C">
        <w:rPr>
          <w:rFonts w:ascii="Times New Roman" w:hAnsi="Times New Roman" w:cs="Times New Roman"/>
          <w:color w:val="000000"/>
          <w:sz w:val="24"/>
          <w:szCs w:val="24"/>
        </w:rPr>
        <w:t>Mtn mobile money service</w:t>
      </w:r>
      <w:r w:rsidRPr="00E302BA">
        <w:rPr>
          <w:rFonts w:ascii="Times New Roman" w:hAnsi="Times New Roman" w:cs="Times New Roman"/>
          <w:color w:val="000000"/>
          <w:sz w:val="24"/>
          <w:szCs w:val="24"/>
        </w:rPr>
        <w:t>, the Yaoundé region</w:t>
      </w:r>
      <w:r w:rsidR="00E04CEF">
        <w:rPr>
          <w:rFonts w:ascii="Times New Roman" w:hAnsi="Times New Roman" w:cs="Times New Roman"/>
          <w:color w:val="000000"/>
          <w:sz w:val="24"/>
          <w:szCs w:val="24"/>
        </w:rPr>
        <w:t xml:space="preserve"> </w:t>
      </w:r>
      <w:r w:rsidRPr="00E302BA">
        <w:rPr>
          <w:rFonts w:ascii="Times New Roman" w:hAnsi="Times New Roman" w:cs="Times New Roman"/>
          <w:color w:val="000000"/>
          <w:sz w:val="24"/>
          <w:szCs w:val="24"/>
        </w:rPr>
        <w:t>positively influences the exclusive use of the Orange service. Since the use</w:t>
      </w:r>
      <w:r w:rsidR="00E04CEF">
        <w:rPr>
          <w:rFonts w:ascii="Times New Roman" w:hAnsi="Times New Roman" w:cs="Times New Roman"/>
          <w:color w:val="000000"/>
          <w:sz w:val="24"/>
          <w:szCs w:val="24"/>
        </w:rPr>
        <w:t xml:space="preserve"> </w:t>
      </w:r>
      <w:r w:rsidRPr="00E302BA">
        <w:rPr>
          <w:rFonts w:ascii="Times New Roman" w:hAnsi="Times New Roman" w:cs="Times New Roman"/>
          <w:color w:val="000000"/>
          <w:sz w:val="24"/>
          <w:szCs w:val="24"/>
        </w:rPr>
        <w:t>of services is not always exclusive, it is important to see how the factors that</w:t>
      </w:r>
      <w:r w:rsidR="00E04CEF">
        <w:rPr>
          <w:rFonts w:ascii="Times New Roman" w:hAnsi="Times New Roman" w:cs="Times New Roman"/>
          <w:color w:val="000000"/>
          <w:sz w:val="24"/>
          <w:szCs w:val="24"/>
        </w:rPr>
        <w:t xml:space="preserve"> </w:t>
      </w:r>
      <w:r w:rsidRPr="00E302BA">
        <w:rPr>
          <w:rFonts w:ascii="Times New Roman" w:hAnsi="Times New Roman" w:cs="Times New Roman"/>
          <w:color w:val="000000"/>
          <w:sz w:val="24"/>
          <w:szCs w:val="24"/>
        </w:rPr>
        <w:t>determine the use of mobile money services vary according to the mode of use</w:t>
      </w:r>
      <w:r w:rsidR="00E04CEF">
        <w:rPr>
          <w:rFonts w:ascii="Times New Roman" w:hAnsi="Times New Roman" w:cs="Times New Roman"/>
          <w:color w:val="000000"/>
          <w:sz w:val="24"/>
          <w:szCs w:val="24"/>
        </w:rPr>
        <w:t xml:space="preserve"> of the different services.</w:t>
      </w:r>
    </w:p>
    <w:p w:rsidR="005F362E" w:rsidRDefault="005F362E" w:rsidP="00E302BA">
      <w:pPr>
        <w:spacing w:line="360" w:lineRule="auto"/>
        <w:jc w:val="both"/>
        <w:rPr>
          <w:rFonts w:ascii="Times New Roman" w:hAnsi="Times New Roman" w:cs="Times New Roman"/>
          <w:color w:val="000000"/>
          <w:sz w:val="24"/>
          <w:szCs w:val="24"/>
        </w:rPr>
      </w:pPr>
    </w:p>
    <w:p w:rsidR="005F362E" w:rsidRDefault="005F362E" w:rsidP="00E302BA">
      <w:pPr>
        <w:spacing w:line="360" w:lineRule="auto"/>
        <w:jc w:val="both"/>
        <w:rPr>
          <w:rFonts w:ascii="Times New Roman" w:hAnsi="Times New Roman" w:cs="Times New Roman"/>
          <w:color w:val="000000"/>
          <w:sz w:val="24"/>
          <w:szCs w:val="24"/>
        </w:rPr>
      </w:pPr>
    </w:p>
    <w:p w:rsidR="005F362E" w:rsidRDefault="005F362E" w:rsidP="00E302BA">
      <w:pPr>
        <w:spacing w:line="360" w:lineRule="auto"/>
        <w:jc w:val="both"/>
        <w:rPr>
          <w:rFonts w:ascii="Times New Roman" w:hAnsi="Times New Roman" w:cs="Times New Roman"/>
          <w:color w:val="000000"/>
          <w:sz w:val="24"/>
          <w:szCs w:val="24"/>
        </w:rPr>
      </w:pPr>
    </w:p>
    <w:p w:rsidR="005F362E" w:rsidRDefault="005F362E" w:rsidP="00E302BA">
      <w:pPr>
        <w:spacing w:line="360" w:lineRule="auto"/>
        <w:jc w:val="both"/>
        <w:rPr>
          <w:rFonts w:ascii="Times New Roman" w:hAnsi="Times New Roman" w:cs="Times New Roman"/>
          <w:color w:val="000000"/>
          <w:sz w:val="24"/>
          <w:szCs w:val="24"/>
        </w:rPr>
      </w:pPr>
    </w:p>
    <w:p w:rsidR="005F362E" w:rsidRDefault="005F362E" w:rsidP="00E302BA">
      <w:pPr>
        <w:spacing w:line="360" w:lineRule="auto"/>
        <w:jc w:val="both"/>
        <w:rPr>
          <w:rFonts w:ascii="Times New Roman" w:hAnsi="Times New Roman" w:cs="Times New Roman"/>
          <w:color w:val="000000"/>
          <w:sz w:val="24"/>
          <w:szCs w:val="24"/>
        </w:rPr>
      </w:pPr>
    </w:p>
    <w:p w:rsidR="005F362E" w:rsidRDefault="005F362E" w:rsidP="00E302BA">
      <w:pPr>
        <w:spacing w:line="360" w:lineRule="auto"/>
        <w:jc w:val="both"/>
        <w:rPr>
          <w:rFonts w:ascii="Times New Roman" w:hAnsi="Times New Roman" w:cs="Times New Roman"/>
          <w:color w:val="000000"/>
          <w:sz w:val="24"/>
          <w:szCs w:val="24"/>
        </w:rPr>
      </w:pPr>
    </w:p>
    <w:p w:rsidR="00094544" w:rsidRDefault="00094544" w:rsidP="00E302BA">
      <w:pPr>
        <w:spacing w:line="360" w:lineRule="auto"/>
        <w:jc w:val="both"/>
        <w:rPr>
          <w:rFonts w:ascii="Times New Roman" w:hAnsi="Times New Roman" w:cs="Times New Roman"/>
          <w:color w:val="000000"/>
          <w:sz w:val="24"/>
          <w:szCs w:val="24"/>
        </w:rPr>
      </w:pPr>
    </w:p>
    <w:p w:rsidR="00094544" w:rsidRDefault="00094544" w:rsidP="00E302BA">
      <w:pPr>
        <w:spacing w:line="360" w:lineRule="auto"/>
        <w:jc w:val="both"/>
        <w:rPr>
          <w:rFonts w:ascii="Times New Roman" w:hAnsi="Times New Roman" w:cs="Times New Roman"/>
          <w:color w:val="000000"/>
          <w:sz w:val="24"/>
          <w:szCs w:val="24"/>
        </w:rPr>
      </w:pPr>
    </w:p>
    <w:p w:rsidR="00094544" w:rsidRDefault="00094544" w:rsidP="00E302BA">
      <w:pPr>
        <w:spacing w:line="360" w:lineRule="auto"/>
        <w:jc w:val="both"/>
        <w:rPr>
          <w:rFonts w:ascii="Times New Roman" w:hAnsi="Times New Roman" w:cs="Times New Roman"/>
          <w:color w:val="000000"/>
          <w:sz w:val="24"/>
          <w:szCs w:val="24"/>
        </w:rPr>
      </w:pPr>
    </w:p>
    <w:p w:rsidR="00094544" w:rsidRDefault="00094544" w:rsidP="00E302BA">
      <w:pPr>
        <w:spacing w:line="360" w:lineRule="auto"/>
        <w:jc w:val="both"/>
        <w:rPr>
          <w:rFonts w:ascii="Times New Roman" w:hAnsi="Times New Roman" w:cs="Times New Roman"/>
          <w:color w:val="000000"/>
          <w:sz w:val="24"/>
          <w:szCs w:val="24"/>
        </w:rPr>
      </w:pPr>
    </w:p>
    <w:p w:rsidR="005F362E" w:rsidRDefault="005F362E" w:rsidP="00E302BA">
      <w:pPr>
        <w:spacing w:line="360" w:lineRule="auto"/>
        <w:jc w:val="both"/>
        <w:rPr>
          <w:rFonts w:ascii="Times New Roman" w:hAnsi="Times New Roman" w:cs="Times New Roman"/>
          <w:color w:val="000000"/>
          <w:sz w:val="24"/>
          <w:szCs w:val="24"/>
        </w:rPr>
      </w:pPr>
    </w:p>
    <w:p w:rsidR="005F362E" w:rsidRPr="00E302BA" w:rsidRDefault="005F362E" w:rsidP="00E302BA">
      <w:pPr>
        <w:spacing w:line="360" w:lineRule="auto"/>
        <w:jc w:val="both"/>
        <w:rPr>
          <w:rFonts w:ascii="Times New Roman" w:hAnsi="Times New Roman" w:cs="Times New Roman"/>
          <w:color w:val="000000"/>
          <w:sz w:val="24"/>
          <w:szCs w:val="24"/>
        </w:rPr>
      </w:pPr>
    </w:p>
    <w:p w:rsidR="00344E84" w:rsidRPr="00E302BA" w:rsidRDefault="00344E84" w:rsidP="00E302BA">
      <w:pPr>
        <w:ind w:left="-567"/>
        <w:jc w:val="both"/>
        <w:rPr>
          <w:rFonts w:ascii="Times New Roman" w:hAnsi="Times New Roman" w:cs="Times New Roman"/>
          <w:sz w:val="24"/>
          <w:szCs w:val="24"/>
          <w:lang w:val="fr-CM"/>
        </w:rPr>
      </w:pPr>
      <w:r w:rsidRPr="00E302BA">
        <w:rPr>
          <w:rFonts w:ascii="Times New Roman" w:hAnsi="Times New Roman" w:cs="Times New Roman"/>
          <w:b/>
          <w:bCs/>
          <w:sz w:val="24"/>
          <w:szCs w:val="24"/>
          <w:lang w:val="fr-CM"/>
        </w:rPr>
        <w:lastRenderedPageBreak/>
        <w:t xml:space="preserve">Table 1: </w:t>
      </w:r>
      <w:r w:rsidRPr="00E302BA">
        <w:rPr>
          <w:rFonts w:ascii="Times New Roman" w:hAnsi="Times New Roman" w:cs="Times New Roman"/>
          <w:sz w:val="24"/>
          <w:szCs w:val="24"/>
          <w:lang w:val="fr-CM"/>
        </w:rPr>
        <w:t>Exclusive use of a mobile money service</w:t>
      </w:r>
    </w:p>
    <w:tbl>
      <w:tblPr>
        <w:tblW w:w="10680" w:type="dxa"/>
        <w:jc w:val="center"/>
        <w:tblLook w:val="04A0" w:firstRow="1" w:lastRow="0" w:firstColumn="1" w:lastColumn="0" w:noHBand="0" w:noVBand="1"/>
      </w:tblPr>
      <w:tblGrid>
        <w:gridCol w:w="2963"/>
        <w:gridCol w:w="1476"/>
        <w:gridCol w:w="1116"/>
        <w:gridCol w:w="280"/>
        <w:gridCol w:w="1290"/>
        <w:gridCol w:w="1116"/>
        <w:gridCol w:w="276"/>
        <w:gridCol w:w="1276"/>
        <w:gridCol w:w="1155"/>
      </w:tblGrid>
      <w:tr w:rsidR="00344E84" w:rsidRPr="00E302BA" w:rsidTr="00344E84">
        <w:trPr>
          <w:trHeight w:val="300"/>
          <w:jc w:val="center"/>
        </w:trPr>
        <w:tc>
          <w:tcPr>
            <w:tcW w:w="2960" w:type="dxa"/>
            <w:tcBorders>
              <w:top w:val="single" w:sz="4" w:space="0" w:color="auto"/>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lang w:val="fr-CM"/>
              </w:rPr>
            </w:pPr>
            <w:r w:rsidRPr="00E302BA">
              <w:rPr>
                <w:rFonts w:ascii="Times New Roman" w:eastAsia="Times New Roman" w:hAnsi="Times New Roman" w:cs="Times New Roman"/>
                <w:color w:val="000000"/>
                <w:sz w:val="24"/>
                <w:szCs w:val="24"/>
                <w:lang w:val="fr-CM"/>
              </w:rPr>
              <w:t> </w:t>
            </w:r>
          </w:p>
        </w:tc>
        <w:tc>
          <w:tcPr>
            <w:tcW w:w="2400" w:type="dxa"/>
            <w:gridSpan w:val="2"/>
            <w:tcBorders>
              <w:top w:val="single" w:sz="4" w:space="0" w:color="auto"/>
              <w:left w:val="nil"/>
              <w:bottom w:val="single" w:sz="4" w:space="0" w:color="auto"/>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Orange</w:t>
            </w:r>
          </w:p>
        </w:tc>
        <w:tc>
          <w:tcPr>
            <w:tcW w:w="280" w:type="dxa"/>
            <w:tcBorders>
              <w:top w:val="single" w:sz="4" w:space="0" w:color="auto"/>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 </w:t>
            </w:r>
          </w:p>
        </w:tc>
        <w:tc>
          <w:tcPr>
            <w:tcW w:w="2400" w:type="dxa"/>
            <w:gridSpan w:val="2"/>
            <w:tcBorders>
              <w:top w:val="single" w:sz="4" w:space="0" w:color="auto"/>
              <w:left w:val="nil"/>
              <w:bottom w:val="single" w:sz="4" w:space="0" w:color="auto"/>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Mtn</w:t>
            </w:r>
          </w:p>
        </w:tc>
        <w:tc>
          <w:tcPr>
            <w:tcW w:w="240" w:type="dxa"/>
            <w:tcBorders>
              <w:top w:val="single" w:sz="4" w:space="0" w:color="auto"/>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 </w:t>
            </w:r>
          </w:p>
        </w:tc>
        <w:tc>
          <w:tcPr>
            <w:tcW w:w="2400" w:type="dxa"/>
            <w:gridSpan w:val="2"/>
            <w:tcBorders>
              <w:top w:val="single" w:sz="4" w:space="0" w:color="auto"/>
              <w:left w:val="nil"/>
              <w:bottom w:val="single" w:sz="4" w:space="0" w:color="auto"/>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Express</w:t>
            </w:r>
          </w:p>
        </w:tc>
      </w:tr>
      <w:tr w:rsidR="00344E84" w:rsidRPr="00E302BA" w:rsidTr="00344E84">
        <w:trPr>
          <w:trHeight w:val="300"/>
          <w:jc w:val="center"/>
        </w:trPr>
        <w:tc>
          <w:tcPr>
            <w:tcW w:w="296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1383" w:type="dxa"/>
            <w:tcBorders>
              <w:top w:val="single" w:sz="4" w:space="0" w:color="auto"/>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coefficient</w:t>
            </w:r>
          </w:p>
        </w:tc>
        <w:tc>
          <w:tcPr>
            <w:tcW w:w="1017" w:type="dxa"/>
            <w:tcBorders>
              <w:top w:val="single" w:sz="4" w:space="0" w:color="auto"/>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mfx</w:t>
            </w:r>
          </w:p>
        </w:tc>
        <w:tc>
          <w:tcPr>
            <w:tcW w:w="28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1290" w:type="dxa"/>
            <w:tcBorders>
              <w:top w:val="single" w:sz="4" w:space="0" w:color="auto"/>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coefficient</w:t>
            </w:r>
          </w:p>
        </w:tc>
        <w:tc>
          <w:tcPr>
            <w:tcW w:w="1110" w:type="dxa"/>
            <w:tcBorders>
              <w:top w:val="single" w:sz="4" w:space="0" w:color="auto"/>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mfx</w:t>
            </w:r>
          </w:p>
        </w:tc>
        <w:tc>
          <w:tcPr>
            <w:tcW w:w="240" w:type="dxa"/>
            <w:tcBorders>
              <w:top w:val="nil"/>
              <w:left w:val="nil"/>
              <w:bottom w:val="single" w:sz="4" w:space="0" w:color="auto"/>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 </w:t>
            </w:r>
          </w:p>
        </w:tc>
        <w:tc>
          <w:tcPr>
            <w:tcW w:w="1245" w:type="dxa"/>
            <w:tcBorders>
              <w:top w:val="single" w:sz="4" w:space="0" w:color="auto"/>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coefficient</w:t>
            </w:r>
          </w:p>
        </w:tc>
        <w:tc>
          <w:tcPr>
            <w:tcW w:w="1155" w:type="dxa"/>
            <w:tcBorders>
              <w:top w:val="single" w:sz="4" w:space="0" w:color="auto"/>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mfx</w:t>
            </w:r>
          </w:p>
        </w:tc>
      </w:tr>
      <w:tr w:rsidR="00344E84" w:rsidRPr="00E302BA" w:rsidTr="00344E84">
        <w:trPr>
          <w:trHeight w:val="300"/>
          <w:jc w:val="center"/>
        </w:trPr>
        <w:tc>
          <w:tcPr>
            <w:tcW w:w="2960" w:type="dxa"/>
            <w:tcBorders>
              <w:top w:val="single" w:sz="4" w:space="0" w:color="auto"/>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 </w:t>
            </w:r>
          </w:p>
        </w:tc>
        <w:tc>
          <w:tcPr>
            <w:tcW w:w="1383" w:type="dxa"/>
            <w:tcBorders>
              <w:top w:val="single" w:sz="4" w:space="0" w:color="auto"/>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 </w:t>
            </w:r>
          </w:p>
        </w:tc>
        <w:tc>
          <w:tcPr>
            <w:tcW w:w="1017" w:type="dxa"/>
            <w:tcBorders>
              <w:top w:val="single" w:sz="4" w:space="0" w:color="auto"/>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 </w:t>
            </w:r>
          </w:p>
        </w:tc>
        <w:tc>
          <w:tcPr>
            <w:tcW w:w="280" w:type="dxa"/>
            <w:tcBorders>
              <w:top w:val="single" w:sz="4" w:space="0" w:color="auto"/>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 </w:t>
            </w:r>
          </w:p>
        </w:tc>
        <w:tc>
          <w:tcPr>
            <w:tcW w:w="1290" w:type="dxa"/>
            <w:tcBorders>
              <w:top w:val="single" w:sz="4" w:space="0" w:color="auto"/>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 </w:t>
            </w:r>
          </w:p>
        </w:tc>
        <w:tc>
          <w:tcPr>
            <w:tcW w:w="1110" w:type="dxa"/>
            <w:tcBorders>
              <w:top w:val="single" w:sz="4" w:space="0" w:color="auto"/>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 </w:t>
            </w:r>
          </w:p>
        </w:tc>
        <w:tc>
          <w:tcPr>
            <w:tcW w:w="24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1245" w:type="dxa"/>
            <w:tcBorders>
              <w:top w:val="single" w:sz="4" w:space="0" w:color="auto"/>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 </w:t>
            </w:r>
          </w:p>
        </w:tc>
        <w:tc>
          <w:tcPr>
            <w:tcW w:w="1155" w:type="dxa"/>
            <w:tcBorders>
              <w:top w:val="single" w:sz="4" w:space="0" w:color="auto"/>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 </w:t>
            </w:r>
          </w:p>
        </w:tc>
      </w:tr>
      <w:tr w:rsidR="00344E84" w:rsidRPr="00E302BA" w:rsidTr="00344E84">
        <w:trPr>
          <w:trHeight w:val="300"/>
          <w:jc w:val="center"/>
        </w:trPr>
        <w:tc>
          <w:tcPr>
            <w:tcW w:w="296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using_phone</w:t>
            </w:r>
          </w:p>
        </w:tc>
        <w:tc>
          <w:tcPr>
            <w:tcW w:w="1383"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1,134***</w:t>
            </w:r>
          </w:p>
        </w:tc>
        <w:tc>
          <w:tcPr>
            <w:tcW w:w="1017"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0.161***</w:t>
            </w:r>
          </w:p>
        </w:tc>
        <w:tc>
          <w:tcPr>
            <w:tcW w:w="28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129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1,443***</w:t>
            </w:r>
          </w:p>
        </w:tc>
        <w:tc>
          <w:tcPr>
            <w:tcW w:w="111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0.119***</w:t>
            </w:r>
          </w:p>
        </w:tc>
        <w:tc>
          <w:tcPr>
            <w:tcW w:w="24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1245"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0.273</w:t>
            </w:r>
          </w:p>
        </w:tc>
        <w:tc>
          <w:tcPr>
            <w:tcW w:w="1155"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0.020</w:t>
            </w:r>
          </w:p>
        </w:tc>
      </w:tr>
      <w:tr w:rsidR="00344E84" w:rsidRPr="00E302BA" w:rsidTr="00344E84">
        <w:trPr>
          <w:trHeight w:val="300"/>
          <w:jc w:val="center"/>
        </w:trPr>
        <w:tc>
          <w:tcPr>
            <w:tcW w:w="296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1383"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(0.174)</w:t>
            </w:r>
          </w:p>
        </w:tc>
        <w:tc>
          <w:tcPr>
            <w:tcW w:w="1017"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(0.018)</w:t>
            </w:r>
          </w:p>
        </w:tc>
        <w:tc>
          <w:tcPr>
            <w:tcW w:w="28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129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(0.267)</w:t>
            </w:r>
          </w:p>
        </w:tc>
        <w:tc>
          <w:tcPr>
            <w:tcW w:w="111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(0.014)</w:t>
            </w:r>
          </w:p>
        </w:tc>
        <w:tc>
          <w:tcPr>
            <w:tcW w:w="24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1245"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(0.311)</w:t>
            </w:r>
          </w:p>
        </w:tc>
        <w:tc>
          <w:tcPr>
            <w:tcW w:w="1155"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(0.021)</w:t>
            </w:r>
          </w:p>
        </w:tc>
      </w:tr>
      <w:tr w:rsidR="00344E84" w:rsidRPr="00E302BA" w:rsidTr="00344E84">
        <w:trPr>
          <w:trHeight w:val="300"/>
          <w:jc w:val="center"/>
        </w:trPr>
        <w:tc>
          <w:tcPr>
            <w:tcW w:w="296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education</w:t>
            </w:r>
          </w:p>
        </w:tc>
        <w:tc>
          <w:tcPr>
            <w:tcW w:w="1383"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0.101***</w:t>
            </w:r>
          </w:p>
        </w:tc>
        <w:tc>
          <w:tcPr>
            <w:tcW w:w="1017"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0.018***</w:t>
            </w:r>
          </w:p>
        </w:tc>
        <w:tc>
          <w:tcPr>
            <w:tcW w:w="28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129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0.119***</w:t>
            </w:r>
          </w:p>
        </w:tc>
        <w:tc>
          <w:tcPr>
            <w:tcW w:w="111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0.014***</w:t>
            </w:r>
          </w:p>
        </w:tc>
        <w:tc>
          <w:tcPr>
            <w:tcW w:w="24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1245"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-0.0225</w:t>
            </w:r>
          </w:p>
        </w:tc>
        <w:tc>
          <w:tcPr>
            <w:tcW w:w="1155"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-0.002</w:t>
            </w:r>
          </w:p>
        </w:tc>
      </w:tr>
      <w:tr w:rsidR="00344E84" w:rsidRPr="00E302BA" w:rsidTr="00344E84">
        <w:trPr>
          <w:trHeight w:val="300"/>
          <w:jc w:val="center"/>
        </w:trPr>
        <w:tc>
          <w:tcPr>
            <w:tcW w:w="296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1383"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(0.0119)</w:t>
            </w:r>
          </w:p>
        </w:tc>
        <w:tc>
          <w:tcPr>
            <w:tcW w:w="1017"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(0.002)</w:t>
            </w:r>
          </w:p>
        </w:tc>
        <w:tc>
          <w:tcPr>
            <w:tcW w:w="28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129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(0.0154)</w:t>
            </w:r>
          </w:p>
        </w:tc>
        <w:tc>
          <w:tcPr>
            <w:tcW w:w="111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(0.002)</w:t>
            </w:r>
          </w:p>
        </w:tc>
        <w:tc>
          <w:tcPr>
            <w:tcW w:w="24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1245"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(0.0282)</w:t>
            </w:r>
          </w:p>
        </w:tc>
        <w:tc>
          <w:tcPr>
            <w:tcW w:w="1155"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(0.002)</w:t>
            </w:r>
          </w:p>
        </w:tc>
      </w:tr>
      <w:tr w:rsidR="00344E84" w:rsidRPr="00E302BA" w:rsidTr="00344E84">
        <w:trPr>
          <w:trHeight w:val="300"/>
          <w:jc w:val="center"/>
        </w:trPr>
        <w:tc>
          <w:tcPr>
            <w:tcW w:w="296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sex</w:t>
            </w:r>
          </w:p>
        </w:tc>
        <w:tc>
          <w:tcPr>
            <w:tcW w:w="1383"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0.0191</w:t>
            </w:r>
          </w:p>
        </w:tc>
        <w:tc>
          <w:tcPr>
            <w:tcW w:w="1017"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0.003</w:t>
            </w:r>
          </w:p>
        </w:tc>
        <w:tc>
          <w:tcPr>
            <w:tcW w:w="28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129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-0.111</w:t>
            </w:r>
          </w:p>
        </w:tc>
        <w:tc>
          <w:tcPr>
            <w:tcW w:w="111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-0.013</w:t>
            </w:r>
          </w:p>
        </w:tc>
        <w:tc>
          <w:tcPr>
            <w:tcW w:w="24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1245"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-0.132</w:t>
            </w:r>
          </w:p>
        </w:tc>
        <w:tc>
          <w:tcPr>
            <w:tcW w:w="1155"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-0.010</w:t>
            </w:r>
          </w:p>
        </w:tc>
      </w:tr>
      <w:tr w:rsidR="00344E84" w:rsidRPr="00E302BA" w:rsidTr="00344E84">
        <w:trPr>
          <w:trHeight w:val="300"/>
          <w:jc w:val="center"/>
        </w:trPr>
        <w:tc>
          <w:tcPr>
            <w:tcW w:w="296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1383"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(0.0932)</w:t>
            </w:r>
          </w:p>
        </w:tc>
        <w:tc>
          <w:tcPr>
            <w:tcW w:w="1017"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(0.016)</w:t>
            </w:r>
          </w:p>
        </w:tc>
        <w:tc>
          <w:tcPr>
            <w:tcW w:w="28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129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(0.115)</w:t>
            </w:r>
          </w:p>
        </w:tc>
        <w:tc>
          <w:tcPr>
            <w:tcW w:w="111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(0.013)</w:t>
            </w:r>
          </w:p>
        </w:tc>
        <w:tc>
          <w:tcPr>
            <w:tcW w:w="24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1245"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(0.221)</w:t>
            </w:r>
          </w:p>
        </w:tc>
        <w:tc>
          <w:tcPr>
            <w:tcW w:w="1155"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(0.017)</w:t>
            </w:r>
          </w:p>
        </w:tc>
      </w:tr>
      <w:tr w:rsidR="00344E84" w:rsidRPr="00E302BA" w:rsidTr="00344E84">
        <w:trPr>
          <w:trHeight w:val="300"/>
          <w:jc w:val="center"/>
        </w:trPr>
        <w:tc>
          <w:tcPr>
            <w:tcW w:w="296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age</w:t>
            </w:r>
          </w:p>
        </w:tc>
        <w:tc>
          <w:tcPr>
            <w:tcW w:w="1383"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0.0547***</w:t>
            </w:r>
          </w:p>
        </w:tc>
        <w:tc>
          <w:tcPr>
            <w:tcW w:w="1017"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0.010***</w:t>
            </w:r>
          </w:p>
        </w:tc>
        <w:tc>
          <w:tcPr>
            <w:tcW w:w="28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129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0.0254</w:t>
            </w:r>
          </w:p>
        </w:tc>
        <w:tc>
          <w:tcPr>
            <w:tcW w:w="111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0.003</w:t>
            </w:r>
          </w:p>
        </w:tc>
        <w:tc>
          <w:tcPr>
            <w:tcW w:w="24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1245"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0.0359</w:t>
            </w:r>
          </w:p>
        </w:tc>
        <w:tc>
          <w:tcPr>
            <w:tcW w:w="1155"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0.003</w:t>
            </w:r>
          </w:p>
        </w:tc>
      </w:tr>
      <w:tr w:rsidR="00344E84" w:rsidRPr="00E302BA" w:rsidTr="00344E84">
        <w:trPr>
          <w:trHeight w:val="300"/>
          <w:jc w:val="center"/>
        </w:trPr>
        <w:tc>
          <w:tcPr>
            <w:tcW w:w="296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1383"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(0.0192)</w:t>
            </w:r>
          </w:p>
        </w:tc>
        <w:tc>
          <w:tcPr>
            <w:tcW w:w="1017"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(0.003)</w:t>
            </w:r>
          </w:p>
        </w:tc>
        <w:tc>
          <w:tcPr>
            <w:tcW w:w="28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129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(0.0229)</w:t>
            </w:r>
          </w:p>
        </w:tc>
        <w:tc>
          <w:tcPr>
            <w:tcW w:w="111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(0.003)</w:t>
            </w:r>
          </w:p>
        </w:tc>
        <w:tc>
          <w:tcPr>
            <w:tcW w:w="24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1245"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(0.0388)</w:t>
            </w:r>
          </w:p>
        </w:tc>
        <w:tc>
          <w:tcPr>
            <w:tcW w:w="1155"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(0.003)</w:t>
            </w:r>
          </w:p>
        </w:tc>
      </w:tr>
      <w:tr w:rsidR="00344E84" w:rsidRPr="00E302BA" w:rsidTr="00344E84">
        <w:trPr>
          <w:trHeight w:val="300"/>
          <w:jc w:val="center"/>
        </w:trPr>
        <w:tc>
          <w:tcPr>
            <w:tcW w:w="296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age2</w:t>
            </w:r>
          </w:p>
        </w:tc>
        <w:tc>
          <w:tcPr>
            <w:tcW w:w="1383"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-0.000854***</w:t>
            </w:r>
          </w:p>
        </w:tc>
        <w:tc>
          <w:tcPr>
            <w:tcW w:w="1017"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-0.000***</w:t>
            </w:r>
          </w:p>
        </w:tc>
        <w:tc>
          <w:tcPr>
            <w:tcW w:w="28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129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-0.000419</w:t>
            </w:r>
          </w:p>
        </w:tc>
        <w:tc>
          <w:tcPr>
            <w:tcW w:w="111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-0.000</w:t>
            </w:r>
          </w:p>
        </w:tc>
        <w:tc>
          <w:tcPr>
            <w:tcW w:w="24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1245"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-0.000301</w:t>
            </w:r>
          </w:p>
        </w:tc>
        <w:tc>
          <w:tcPr>
            <w:tcW w:w="1155"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-0.000</w:t>
            </w:r>
          </w:p>
        </w:tc>
      </w:tr>
      <w:tr w:rsidR="00344E84" w:rsidRPr="00E302BA" w:rsidTr="00344E84">
        <w:trPr>
          <w:trHeight w:val="300"/>
          <w:jc w:val="center"/>
        </w:trPr>
        <w:tc>
          <w:tcPr>
            <w:tcW w:w="296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1383"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(0.000236)</w:t>
            </w:r>
          </w:p>
        </w:tc>
        <w:tc>
          <w:tcPr>
            <w:tcW w:w="1017"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(0.000)</w:t>
            </w:r>
          </w:p>
        </w:tc>
        <w:tc>
          <w:tcPr>
            <w:tcW w:w="28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129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(0.000275)</w:t>
            </w:r>
          </w:p>
        </w:tc>
        <w:tc>
          <w:tcPr>
            <w:tcW w:w="111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(0.000)</w:t>
            </w:r>
          </w:p>
        </w:tc>
        <w:tc>
          <w:tcPr>
            <w:tcW w:w="24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1245"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(0.000436)</w:t>
            </w:r>
          </w:p>
        </w:tc>
        <w:tc>
          <w:tcPr>
            <w:tcW w:w="1155"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(0.000)</w:t>
            </w:r>
          </w:p>
        </w:tc>
      </w:tr>
      <w:tr w:rsidR="00344E84" w:rsidRPr="00E302BA" w:rsidTr="00344E84">
        <w:trPr>
          <w:trHeight w:val="300"/>
          <w:jc w:val="center"/>
        </w:trPr>
        <w:tc>
          <w:tcPr>
            <w:tcW w:w="296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log_monthly_earning</w:t>
            </w:r>
          </w:p>
        </w:tc>
        <w:tc>
          <w:tcPr>
            <w:tcW w:w="1383"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0.278***</w:t>
            </w:r>
          </w:p>
        </w:tc>
        <w:tc>
          <w:tcPr>
            <w:tcW w:w="1017"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0.049***</w:t>
            </w:r>
          </w:p>
        </w:tc>
        <w:tc>
          <w:tcPr>
            <w:tcW w:w="28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129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0.225***</w:t>
            </w:r>
          </w:p>
        </w:tc>
        <w:tc>
          <w:tcPr>
            <w:tcW w:w="111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0.026***</w:t>
            </w:r>
          </w:p>
        </w:tc>
        <w:tc>
          <w:tcPr>
            <w:tcW w:w="24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1245"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0.0151</w:t>
            </w:r>
          </w:p>
        </w:tc>
        <w:tc>
          <w:tcPr>
            <w:tcW w:w="1155"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0.001</w:t>
            </w:r>
          </w:p>
        </w:tc>
      </w:tr>
      <w:tr w:rsidR="00344E84" w:rsidRPr="00E302BA" w:rsidTr="00344E84">
        <w:trPr>
          <w:trHeight w:val="300"/>
          <w:jc w:val="center"/>
        </w:trPr>
        <w:tc>
          <w:tcPr>
            <w:tcW w:w="296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1383"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(0.0585)</w:t>
            </w:r>
          </w:p>
        </w:tc>
        <w:tc>
          <w:tcPr>
            <w:tcW w:w="1017"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(0.010)</w:t>
            </w:r>
          </w:p>
        </w:tc>
        <w:tc>
          <w:tcPr>
            <w:tcW w:w="28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129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(0.0726)</w:t>
            </w:r>
          </w:p>
        </w:tc>
        <w:tc>
          <w:tcPr>
            <w:tcW w:w="111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(0.008)</w:t>
            </w:r>
          </w:p>
        </w:tc>
        <w:tc>
          <w:tcPr>
            <w:tcW w:w="24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1245"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(0.115)</w:t>
            </w:r>
          </w:p>
        </w:tc>
        <w:tc>
          <w:tcPr>
            <w:tcW w:w="1155"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(0.009)</w:t>
            </w:r>
          </w:p>
        </w:tc>
      </w:tr>
      <w:tr w:rsidR="00344E84" w:rsidRPr="00E302BA" w:rsidTr="00344E84">
        <w:trPr>
          <w:trHeight w:val="300"/>
          <w:jc w:val="center"/>
        </w:trPr>
        <w:tc>
          <w:tcPr>
            <w:tcW w:w="296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source_earning</w:t>
            </w:r>
          </w:p>
        </w:tc>
        <w:tc>
          <w:tcPr>
            <w:tcW w:w="1383"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0.133</w:t>
            </w:r>
          </w:p>
        </w:tc>
        <w:tc>
          <w:tcPr>
            <w:tcW w:w="1017"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0.023</w:t>
            </w:r>
          </w:p>
        </w:tc>
        <w:tc>
          <w:tcPr>
            <w:tcW w:w="28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129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0.484***</w:t>
            </w:r>
          </w:p>
        </w:tc>
        <w:tc>
          <w:tcPr>
            <w:tcW w:w="111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0.050***</w:t>
            </w:r>
          </w:p>
        </w:tc>
        <w:tc>
          <w:tcPr>
            <w:tcW w:w="24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1245"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-0.314</w:t>
            </w:r>
          </w:p>
        </w:tc>
        <w:tc>
          <w:tcPr>
            <w:tcW w:w="1155"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-0.026</w:t>
            </w:r>
          </w:p>
        </w:tc>
      </w:tr>
      <w:tr w:rsidR="00344E84" w:rsidRPr="00E302BA" w:rsidTr="00344E84">
        <w:trPr>
          <w:trHeight w:val="300"/>
          <w:jc w:val="center"/>
        </w:trPr>
        <w:tc>
          <w:tcPr>
            <w:tcW w:w="296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1383"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(0.142)</w:t>
            </w:r>
          </w:p>
        </w:tc>
        <w:tc>
          <w:tcPr>
            <w:tcW w:w="1017"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(0.024)</w:t>
            </w:r>
          </w:p>
        </w:tc>
        <w:tc>
          <w:tcPr>
            <w:tcW w:w="28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129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(0.181)</w:t>
            </w:r>
          </w:p>
        </w:tc>
        <w:tc>
          <w:tcPr>
            <w:tcW w:w="111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(0.017)</w:t>
            </w:r>
          </w:p>
        </w:tc>
        <w:tc>
          <w:tcPr>
            <w:tcW w:w="24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1245"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(0.335)</w:t>
            </w:r>
          </w:p>
        </w:tc>
        <w:tc>
          <w:tcPr>
            <w:tcW w:w="1155"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(0.030)</w:t>
            </w:r>
          </w:p>
        </w:tc>
      </w:tr>
      <w:tr w:rsidR="00344E84" w:rsidRPr="00E302BA" w:rsidTr="00344E84">
        <w:trPr>
          <w:trHeight w:val="300"/>
          <w:jc w:val="center"/>
        </w:trPr>
        <w:tc>
          <w:tcPr>
            <w:tcW w:w="296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dont_work</w:t>
            </w:r>
          </w:p>
        </w:tc>
        <w:tc>
          <w:tcPr>
            <w:tcW w:w="1383"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0.0244</w:t>
            </w:r>
          </w:p>
        </w:tc>
        <w:tc>
          <w:tcPr>
            <w:tcW w:w="1017"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0.004</w:t>
            </w:r>
          </w:p>
        </w:tc>
        <w:tc>
          <w:tcPr>
            <w:tcW w:w="28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129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0.173</w:t>
            </w:r>
          </w:p>
        </w:tc>
        <w:tc>
          <w:tcPr>
            <w:tcW w:w="111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0.021</w:t>
            </w:r>
          </w:p>
        </w:tc>
        <w:tc>
          <w:tcPr>
            <w:tcW w:w="24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1245"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-0.924**</w:t>
            </w:r>
          </w:p>
        </w:tc>
        <w:tc>
          <w:tcPr>
            <w:tcW w:w="1155"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-0.055***</w:t>
            </w:r>
          </w:p>
        </w:tc>
      </w:tr>
      <w:tr w:rsidR="00344E84" w:rsidRPr="00E302BA" w:rsidTr="00344E84">
        <w:trPr>
          <w:trHeight w:val="300"/>
          <w:jc w:val="center"/>
        </w:trPr>
        <w:tc>
          <w:tcPr>
            <w:tcW w:w="296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1383"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(0.145)</w:t>
            </w:r>
          </w:p>
        </w:tc>
        <w:tc>
          <w:tcPr>
            <w:tcW w:w="1017"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(0.026)</w:t>
            </w:r>
          </w:p>
        </w:tc>
        <w:tc>
          <w:tcPr>
            <w:tcW w:w="28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129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(0.187)</w:t>
            </w:r>
          </w:p>
        </w:tc>
        <w:tc>
          <w:tcPr>
            <w:tcW w:w="111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(0.023)</w:t>
            </w:r>
          </w:p>
        </w:tc>
        <w:tc>
          <w:tcPr>
            <w:tcW w:w="24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1245"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(0.464)</w:t>
            </w:r>
          </w:p>
        </w:tc>
        <w:tc>
          <w:tcPr>
            <w:tcW w:w="1155"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(0.020)</w:t>
            </w:r>
          </w:p>
        </w:tc>
      </w:tr>
      <w:tr w:rsidR="00344E84" w:rsidRPr="00E302BA" w:rsidTr="00344E84">
        <w:trPr>
          <w:trHeight w:val="300"/>
          <w:jc w:val="center"/>
        </w:trPr>
        <w:tc>
          <w:tcPr>
            <w:tcW w:w="296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region3</w:t>
            </w:r>
          </w:p>
        </w:tc>
        <w:tc>
          <w:tcPr>
            <w:tcW w:w="1383"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0.165</w:t>
            </w:r>
          </w:p>
        </w:tc>
        <w:tc>
          <w:tcPr>
            <w:tcW w:w="1017"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0.030</w:t>
            </w:r>
          </w:p>
        </w:tc>
        <w:tc>
          <w:tcPr>
            <w:tcW w:w="28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129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0.527***</w:t>
            </w:r>
          </w:p>
        </w:tc>
        <w:tc>
          <w:tcPr>
            <w:tcW w:w="111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0.071***</w:t>
            </w:r>
          </w:p>
        </w:tc>
        <w:tc>
          <w:tcPr>
            <w:tcW w:w="24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1245"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0.209</w:t>
            </w:r>
          </w:p>
        </w:tc>
        <w:tc>
          <w:tcPr>
            <w:tcW w:w="1155"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0.017</w:t>
            </w:r>
          </w:p>
        </w:tc>
      </w:tr>
      <w:tr w:rsidR="00344E84" w:rsidRPr="00E302BA" w:rsidTr="00344E84">
        <w:trPr>
          <w:trHeight w:val="300"/>
          <w:jc w:val="center"/>
        </w:trPr>
        <w:tc>
          <w:tcPr>
            <w:tcW w:w="296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1383"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(0.149)</w:t>
            </w:r>
          </w:p>
        </w:tc>
        <w:tc>
          <w:tcPr>
            <w:tcW w:w="1017"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(0.028)</w:t>
            </w:r>
          </w:p>
        </w:tc>
        <w:tc>
          <w:tcPr>
            <w:tcW w:w="28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129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(0.176)</w:t>
            </w:r>
          </w:p>
        </w:tc>
        <w:tc>
          <w:tcPr>
            <w:tcW w:w="111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(0.027)</w:t>
            </w:r>
          </w:p>
        </w:tc>
        <w:tc>
          <w:tcPr>
            <w:tcW w:w="24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1245"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(0.420)</w:t>
            </w:r>
          </w:p>
        </w:tc>
        <w:tc>
          <w:tcPr>
            <w:tcW w:w="1155"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(0.037)</w:t>
            </w:r>
          </w:p>
        </w:tc>
      </w:tr>
      <w:tr w:rsidR="00344E84" w:rsidRPr="00E302BA" w:rsidTr="00344E84">
        <w:trPr>
          <w:trHeight w:val="300"/>
          <w:jc w:val="center"/>
        </w:trPr>
        <w:tc>
          <w:tcPr>
            <w:tcW w:w="296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region12</w:t>
            </w:r>
          </w:p>
        </w:tc>
        <w:tc>
          <w:tcPr>
            <w:tcW w:w="1383"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0.350**</w:t>
            </w:r>
          </w:p>
        </w:tc>
        <w:tc>
          <w:tcPr>
            <w:tcW w:w="1017"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0.066**</w:t>
            </w:r>
          </w:p>
        </w:tc>
        <w:tc>
          <w:tcPr>
            <w:tcW w:w="28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129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0.0569</w:t>
            </w:r>
          </w:p>
        </w:tc>
        <w:tc>
          <w:tcPr>
            <w:tcW w:w="111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0.007</w:t>
            </w:r>
          </w:p>
        </w:tc>
        <w:tc>
          <w:tcPr>
            <w:tcW w:w="24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1245"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0.0309</w:t>
            </w:r>
          </w:p>
        </w:tc>
        <w:tc>
          <w:tcPr>
            <w:tcW w:w="1155"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0.002</w:t>
            </w:r>
          </w:p>
        </w:tc>
      </w:tr>
      <w:tr w:rsidR="00344E84" w:rsidRPr="00E302BA" w:rsidTr="00344E84">
        <w:trPr>
          <w:trHeight w:val="300"/>
          <w:jc w:val="center"/>
        </w:trPr>
        <w:tc>
          <w:tcPr>
            <w:tcW w:w="296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1383"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(0.152)</w:t>
            </w:r>
          </w:p>
        </w:tc>
        <w:tc>
          <w:tcPr>
            <w:tcW w:w="1017"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(0.031)</w:t>
            </w:r>
          </w:p>
        </w:tc>
        <w:tc>
          <w:tcPr>
            <w:tcW w:w="28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129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(0.205)</w:t>
            </w:r>
          </w:p>
        </w:tc>
        <w:tc>
          <w:tcPr>
            <w:tcW w:w="111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(0.024)</w:t>
            </w:r>
          </w:p>
        </w:tc>
        <w:tc>
          <w:tcPr>
            <w:tcW w:w="24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1245"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(0.413)</w:t>
            </w:r>
          </w:p>
        </w:tc>
        <w:tc>
          <w:tcPr>
            <w:tcW w:w="1155"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(0.033)</w:t>
            </w:r>
          </w:p>
        </w:tc>
      </w:tr>
      <w:tr w:rsidR="00344E84" w:rsidRPr="00E302BA" w:rsidTr="00344E84">
        <w:trPr>
          <w:trHeight w:val="300"/>
          <w:jc w:val="center"/>
        </w:trPr>
        <w:tc>
          <w:tcPr>
            <w:tcW w:w="296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residence</w:t>
            </w:r>
          </w:p>
        </w:tc>
        <w:tc>
          <w:tcPr>
            <w:tcW w:w="1383"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0.775***</w:t>
            </w:r>
          </w:p>
        </w:tc>
        <w:tc>
          <w:tcPr>
            <w:tcW w:w="1017"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0.138***</w:t>
            </w:r>
          </w:p>
        </w:tc>
        <w:tc>
          <w:tcPr>
            <w:tcW w:w="28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129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0.532***</w:t>
            </w:r>
          </w:p>
        </w:tc>
        <w:tc>
          <w:tcPr>
            <w:tcW w:w="111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0.063***</w:t>
            </w:r>
          </w:p>
        </w:tc>
        <w:tc>
          <w:tcPr>
            <w:tcW w:w="24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1245"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-0.154</w:t>
            </w:r>
          </w:p>
        </w:tc>
        <w:tc>
          <w:tcPr>
            <w:tcW w:w="1155"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-0.012</w:t>
            </w:r>
          </w:p>
        </w:tc>
      </w:tr>
      <w:tr w:rsidR="00344E84" w:rsidRPr="00E302BA" w:rsidTr="00344E84">
        <w:trPr>
          <w:trHeight w:val="300"/>
          <w:jc w:val="center"/>
        </w:trPr>
        <w:tc>
          <w:tcPr>
            <w:tcW w:w="296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1383"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(0.107)</w:t>
            </w:r>
          </w:p>
        </w:tc>
        <w:tc>
          <w:tcPr>
            <w:tcW w:w="1017"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(0.019)</w:t>
            </w:r>
          </w:p>
        </w:tc>
        <w:tc>
          <w:tcPr>
            <w:tcW w:w="28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129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(0.133)</w:t>
            </w:r>
          </w:p>
        </w:tc>
        <w:tc>
          <w:tcPr>
            <w:tcW w:w="111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(0.016)</w:t>
            </w:r>
          </w:p>
        </w:tc>
        <w:tc>
          <w:tcPr>
            <w:tcW w:w="24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1245"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(0.262)</w:t>
            </w:r>
          </w:p>
        </w:tc>
        <w:tc>
          <w:tcPr>
            <w:tcW w:w="1155"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(0.020)</w:t>
            </w:r>
          </w:p>
        </w:tc>
      </w:tr>
      <w:tr w:rsidR="00344E84" w:rsidRPr="00E302BA" w:rsidTr="00344E84">
        <w:trPr>
          <w:trHeight w:val="300"/>
          <w:jc w:val="center"/>
        </w:trPr>
        <w:tc>
          <w:tcPr>
            <w:tcW w:w="296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dont_have_regular_account</w:t>
            </w:r>
          </w:p>
        </w:tc>
        <w:tc>
          <w:tcPr>
            <w:tcW w:w="1383"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-0.0434</w:t>
            </w:r>
          </w:p>
        </w:tc>
        <w:tc>
          <w:tcPr>
            <w:tcW w:w="1017"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-0.008</w:t>
            </w:r>
          </w:p>
        </w:tc>
        <w:tc>
          <w:tcPr>
            <w:tcW w:w="28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129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-0.155</w:t>
            </w:r>
          </w:p>
        </w:tc>
        <w:tc>
          <w:tcPr>
            <w:tcW w:w="111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-0.017</w:t>
            </w:r>
          </w:p>
        </w:tc>
        <w:tc>
          <w:tcPr>
            <w:tcW w:w="24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1245"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-0.273</w:t>
            </w:r>
          </w:p>
        </w:tc>
        <w:tc>
          <w:tcPr>
            <w:tcW w:w="1155"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-0.020</w:t>
            </w:r>
          </w:p>
        </w:tc>
      </w:tr>
      <w:tr w:rsidR="00344E84" w:rsidRPr="00E302BA" w:rsidTr="00344E84">
        <w:trPr>
          <w:trHeight w:val="300"/>
          <w:jc w:val="center"/>
        </w:trPr>
        <w:tc>
          <w:tcPr>
            <w:tcW w:w="296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1383"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(0.0985)</w:t>
            </w:r>
          </w:p>
        </w:tc>
        <w:tc>
          <w:tcPr>
            <w:tcW w:w="1017"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(0.017)</w:t>
            </w:r>
          </w:p>
        </w:tc>
        <w:tc>
          <w:tcPr>
            <w:tcW w:w="28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129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(0.125)</w:t>
            </w:r>
          </w:p>
        </w:tc>
        <w:tc>
          <w:tcPr>
            <w:tcW w:w="111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(0.014)</w:t>
            </w:r>
          </w:p>
        </w:tc>
        <w:tc>
          <w:tcPr>
            <w:tcW w:w="24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1245"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(0.257)</w:t>
            </w:r>
          </w:p>
        </w:tc>
        <w:tc>
          <w:tcPr>
            <w:tcW w:w="1155"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(0.018)</w:t>
            </w:r>
          </w:p>
        </w:tc>
      </w:tr>
      <w:tr w:rsidR="00344E84" w:rsidRPr="00E302BA" w:rsidTr="00344E84">
        <w:trPr>
          <w:trHeight w:val="300"/>
          <w:jc w:val="center"/>
        </w:trPr>
        <w:tc>
          <w:tcPr>
            <w:tcW w:w="296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Constant</w:t>
            </w:r>
          </w:p>
        </w:tc>
        <w:tc>
          <w:tcPr>
            <w:tcW w:w="1383"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-7.002***</w:t>
            </w:r>
          </w:p>
        </w:tc>
        <w:tc>
          <w:tcPr>
            <w:tcW w:w="1017"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28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sz w:val="24"/>
                <w:szCs w:val="24"/>
              </w:rPr>
            </w:pPr>
          </w:p>
        </w:tc>
        <w:tc>
          <w:tcPr>
            <w:tcW w:w="129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-7.154***</w:t>
            </w:r>
          </w:p>
        </w:tc>
        <w:tc>
          <w:tcPr>
            <w:tcW w:w="111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24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sz w:val="24"/>
                <w:szCs w:val="24"/>
              </w:rPr>
            </w:pPr>
          </w:p>
        </w:tc>
        <w:tc>
          <w:tcPr>
            <w:tcW w:w="1245"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-2.852**</w:t>
            </w:r>
          </w:p>
        </w:tc>
        <w:tc>
          <w:tcPr>
            <w:tcW w:w="1155"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r>
      <w:tr w:rsidR="00344E84" w:rsidRPr="00E302BA" w:rsidTr="00344E84">
        <w:trPr>
          <w:trHeight w:val="300"/>
          <w:jc w:val="center"/>
        </w:trPr>
        <w:tc>
          <w:tcPr>
            <w:tcW w:w="296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sz w:val="24"/>
                <w:szCs w:val="24"/>
              </w:rPr>
            </w:pPr>
          </w:p>
        </w:tc>
        <w:tc>
          <w:tcPr>
            <w:tcW w:w="1383"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(0.631)</w:t>
            </w:r>
          </w:p>
        </w:tc>
        <w:tc>
          <w:tcPr>
            <w:tcW w:w="1017"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28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sz w:val="24"/>
                <w:szCs w:val="24"/>
              </w:rPr>
            </w:pPr>
          </w:p>
        </w:tc>
        <w:tc>
          <w:tcPr>
            <w:tcW w:w="129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(0.782)</w:t>
            </w:r>
          </w:p>
        </w:tc>
        <w:tc>
          <w:tcPr>
            <w:tcW w:w="111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24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sz w:val="24"/>
                <w:szCs w:val="24"/>
              </w:rPr>
            </w:pPr>
          </w:p>
        </w:tc>
        <w:tc>
          <w:tcPr>
            <w:tcW w:w="1245"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(1.206)</w:t>
            </w:r>
          </w:p>
        </w:tc>
        <w:tc>
          <w:tcPr>
            <w:tcW w:w="1155"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r>
      <w:tr w:rsidR="00344E84" w:rsidRPr="00E302BA" w:rsidTr="00344E84">
        <w:trPr>
          <w:trHeight w:val="300"/>
          <w:jc w:val="center"/>
        </w:trPr>
        <w:tc>
          <w:tcPr>
            <w:tcW w:w="296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sz w:val="24"/>
                <w:szCs w:val="24"/>
              </w:rPr>
            </w:pPr>
          </w:p>
        </w:tc>
        <w:tc>
          <w:tcPr>
            <w:tcW w:w="1383"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sz w:val="24"/>
                <w:szCs w:val="24"/>
              </w:rPr>
            </w:pPr>
          </w:p>
        </w:tc>
        <w:tc>
          <w:tcPr>
            <w:tcW w:w="1017"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sz w:val="24"/>
                <w:szCs w:val="24"/>
              </w:rPr>
            </w:pPr>
          </w:p>
        </w:tc>
        <w:tc>
          <w:tcPr>
            <w:tcW w:w="28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sz w:val="24"/>
                <w:szCs w:val="24"/>
              </w:rPr>
            </w:pPr>
          </w:p>
        </w:tc>
        <w:tc>
          <w:tcPr>
            <w:tcW w:w="129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sz w:val="24"/>
                <w:szCs w:val="24"/>
              </w:rPr>
            </w:pPr>
          </w:p>
        </w:tc>
        <w:tc>
          <w:tcPr>
            <w:tcW w:w="111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sz w:val="24"/>
                <w:szCs w:val="24"/>
              </w:rPr>
            </w:pPr>
          </w:p>
        </w:tc>
        <w:tc>
          <w:tcPr>
            <w:tcW w:w="24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sz w:val="24"/>
                <w:szCs w:val="24"/>
              </w:rPr>
            </w:pPr>
          </w:p>
        </w:tc>
        <w:tc>
          <w:tcPr>
            <w:tcW w:w="1245"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sz w:val="24"/>
                <w:szCs w:val="24"/>
              </w:rPr>
            </w:pPr>
          </w:p>
        </w:tc>
        <w:tc>
          <w:tcPr>
            <w:tcW w:w="1155"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sz w:val="24"/>
                <w:szCs w:val="24"/>
              </w:rPr>
            </w:pPr>
          </w:p>
        </w:tc>
      </w:tr>
      <w:tr w:rsidR="00344E84" w:rsidRPr="00E302BA" w:rsidTr="00344E84">
        <w:trPr>
          <w:trHeight w:val="300"/>
          <w:jc w:val="center"/>
        </w:trPr>
        <w:tc>
          <w:tcPr>
            <w:tcW w:w="2960" w:type="dxa"/>
            <w:tcBorders>
              <w:top w:val="nil"/>
              <w:left w:val="nil"/>
              <w:bottom w:val="single" w:sz="4" w:space="0" w:color="auto"/>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Observations</w:t>
            </w:r>
          </w:p>
        </w:tc>
        <w:tc>
          <w:tcPr>
            <w:tcW w:w="1383" w:type="dxa"/>
            <w:tcBorders>
              <w:top w:val="nil"/>
              <w:left w:val="nil"/>
              <w:bottom w:val="single" w:sz="4" w:space="0" w:color="auto"/>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2,984</w:t>
            </w:r>
          </w:p>
        </w:tc>
        <w:tc>
          <w:tcPr>
            <w:tcW w:w="1017" w:type="dxa"/>
            <w:tcBorders>
              <w:top w:val="nil"/>
              <w:left w:val="nil"/>
              <w:bottom w:val="single" w:sz="4" w:space="0" w:color="auto"/>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2,984</w:t>
            </w:r>
          </w:p>
        </w:tc>
        <w:tc>
          <w:tcPr>
            <w:tcW w:w="280" w:type="dxa"/>
            <w:tcBorders>
              <w:top w:val="nil"/>
              <w:left w:val="nil"/>
              <w:bottom w:val="single" w:sz="4" w:space="0" w:color="auto"/>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 </w:t>
            </w:r>
          </w:p>
        </w:tc>
        <w:tc>
          <w:tcPr>
            <w:tcW w:w="1290" w:type="dxa"/>
            <w:tcBorders>
              <w:top w:val="nil"/>
              <w:left w:val="nil"/>
              <w:bottom w:val="single" w:sz="4" w:space="0" w:color="auto"/>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2,534</w:t>
            </w:r>
          </w:p>
        </w:tc>
        <w:tc>
          <w:tcPr>
            <w:tcW w:w="1110" w:type="dxa"/>
            <w:tcBorders>
              <w:top w:val="nil"/>
              <w:left w:val="nil"/>
              <w:bottom w:val="single" w:sz="4" w:space="0" w:color="auto"/>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2,534</w:t>
            </w:r>
          </w:p>
        </w:tc>
        <w:tc>
          <w:tcPr>
            <w:tcW w:w="240" w:type="dxa"/>
            <w:tcBorders>
              <w:top w:val="nil"/>
              <w:left w:val="nil"/>
              <w:bottom w:val="single" w:sz="4" w:space="0" w:color="auto"/>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 </w:t>
            </w:r>
          </w:p>
        </w:tc>
        <w:tc>
          <w:tcPr>
            <w:tcW w:w="1245" w:type="dxa"/>
            <w:tcBorders>
              <w:top w:val="nil"/>
              <w:left w:val="nil"/>
              <w:bottom w:val="single" w:sz="4" w:space="0" w:color="auto"/>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1,074</w:t>
            </w:r>
          </w:p>
        </w:tc>
        <w:tc>
          <w:tcPr>
            <w:tcW w:w="1155" w:type="dxa"/>
            <w:tcBorders>
              <w:top w:val="nil"/>
              <w:left w:val="nil"/>
              <w:bottom w:val="single" w:sz="4" w:space="0" w:color="auto"/>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1,074</w:t>
            </w:r>
          </w:p>
        </w:tc>
      </w:tr>
      <w:tr w:rsidR="00344E84" w:rsidRPr="00E302BA" w:rsidTr="00344E84">
        <w:trPr>
          <w:trHeight w:val="300"/>
          <w:jc w:val="center"/>
        </w:trPr>
        <w:tc>
          <w:tcPr>
            <w:tcW w:w="2960" w:type="dxa"/>
            <w:tcBorders>
              <w:top w:val="nil"/>
              <w:left w:val="nil"/>
              <w:bottom w:val="single" w:sz="4" w:space="0" w:color="auto"/>
              <w:right w:val="nil"/>
            </w:tcBorders>
            <w:shd w:val="clear" w:color="auto" w:fill="auto"/>
            <w:noWrap/>
            <w:vAlign w:val="bottom"/>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LROC</w:t>
            </w:r>
          </w:p>
        </w:tc>
        <w:tc>
          <w:tcPr>
            <w:tcW w:w="1383" w:type="dxa"/>
            <w:tcBorders>
              <w:top w:val="nil"/>
              <w:left w:val="nil"/>
              <w:bottom w:val="single" w:sz="4" w:space="0" w:color="auto"/>
              <w:right w:val="nil"/>
            </w:tcBorders>
            <w:shd w:val="clear" w:color="auto" w:fill="auto"/>
            <w:noWrap/>
            <w:vAlign w:val="bottom"/>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0.76</w:t>
            </w:r>
          </w:p>
        </w:tc>
        <w:tc>
          <w:tcPr>
            <w:tcW w:w="1017" w:type="dxa"/>
            <w:tcBorders>
              <w:top w:val="nil"/>
              <w:left w:val="nil"/>
              <w:bottom w:val="single" w:sz="4" w:space="0" w:color="auto"/>
              <w:right w:val="nil"/>
            </w:tcBorders>
            <w:shd w:val="clear" w:color="auto" w:fill="auto"/>
            <w:noWrap/>
            <w:vAlign w:val="bottom"/>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280" w:type="dxa"/>
            <w:tcBorders>
              <w:top w:val="nil"/>
              <w:left w:val="nil"/>
              <w:bottom w:val="single" w:sz="4" w:space="0" w:color="auto"/>
              <w:right w:val="nil"/>
            </w:tcBorders>
            <w:shd w:val="clear" w:color="auto" w:fill="auto"/>
            <w:noWrap/>
            <w:vAlign w:val="bottom"/>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1290" w:type="dxa"/>
            <w:tcBorders>
              <w:top w:val="nil"/>
              <w:left w:val="nil"/>
              <w:bottom w:val="single" w:sz="4" w:space="0" w:color="auto"/>
              <w:right w:val="nil"/>
            </w:tcBorders>
            <w:shd w:val="clear" w:color="auto" w:fill="auto"/>
            <w:noWrap/>
            <w:vAlign w:val="bottom"/>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0.74</w:t>
            </w:r>
          </w:p>
        </w:tc>
        <w:tc>
          <w:tcPr>
            <w:tcW w:w="1110" w:type="dxa"/>
            <w:tcBorders>
              <w:top w:val="nil"/>
              <w:left w:val="nil"/>
              <w:bottom w:val="single" w:sz="4" w:space="0" w:color="auto"/>
              <w:right w:val="nil"/>
            </w:tcBorders>
            <w:shd w:val="clear" w:color="auto" w:fill="auto"/>
            <w:noWrap/>
            <w:vAlign w:val="bottom"/>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240" w:type="dxa"/>
            <w:tcBorders>
              <w:top w:val="nil"/>
              <w:left w:val="nil"/>
              <w:bottom w:val="single" w:sz="4" w:space="0" w:color="auto"/>
              <w:right w:val="nil"/>
            </w:tcBorders>
            <w:shd w:val="clear" w:color="auto" w:fill="auto"/>
            <w:noWrap/>
            <w:vAlign w:val="bottom"/>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1245" w:type="dxa"/>
            <w:tcBorders>
              <w:top w:val="nil"/>
              <w:left w:val="nil"/>
              <w:bottom w:val="single" w:sz="4" w:space="0" w:color="auto"/>
              <w:right w:val="nil"/>
            </w:tcBorders>
            <w:shd w:val="clear" w:color="auto" w:fill="auto"/>
            <w:noWrap/>
            <w:vAlign w:val="bottom"/>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0.62</w:t>
            </w:r>
          </w:p>
        </w:tc>
        <w:tc>
          <w:tcPr>
            <w:tcW w:w="1155" w:type="dxa"/>
            <w:tcBorders>
              <w:top w:val="nil"/>
              <w:left w:val="nil"/>
              <w:bottom w:val="single" w:sz="4" w:space="0" w:color="auto"/>
              <w:right w:val="nil"/>
            </w:tcBorders>
            <w:shd w:val="clear" w:color="auto" w:fill="auto"/>
            <w:noWrap/>
            <w:vAlign w:val="bottom"/>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r>
      <w:tr w:rsidR="00344E84" w:rsidRPr="00E302BA" w:rsidTr="00344E84">
        <w:trPr>
          <w:trHeight w:val="300"/>
          <w:jc w:val="center"/>
        </w:trPr>
        <w:tc>
          <w:tcPr>
            <w:tcW w:w="2960" w:type="dxa"/>
            <w:tcBorders>
              <w:top w:val="nil"/>
              <w:left w:val="nil"/>
              <w:bottom w:val="nil"/>
              <w:right w:val="nil"/>
            </w:tcBorders>
            <w:shd w:val="clear" w:color="auto" w:fill="auto"/>
            <w:noWrap/>
            <w:vAlign w:val="bottom"/>
            <w:hideMark/>
          </w:tcPr>
          <w:p w:rsidR="00E04CEF" w:rsidRDefault="00344E84"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 xml:space="preserve">Standard errors in </w:t>
            </w:r>
            <w:r w:rsidR="00E04CEF">
              <w:rPr>
                <w:rFonts w:ascii="Times New Roman" w:eastAsia="Times New Roman" w:hAnsi="Times New Roman" w:cs="Times New Roman"/>
                <w:color w:val="000000"/>
                <w:sz w:val="24"/>
                <w:szCs w:val="24"/>
              </w:rPr>
              <w:t>Parenthes</w:t>
            </w:r>
          </w:p>
          <w:p w:rsidR="00344E84" w:rsidRPr="00E302BA" w:rsidRDefault="00E04CEF" w:rsidP="00E302B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***p&lt;0.01,**p&lt;0.05,*p</w:t>
            </w:r>
            <w:r w:rsidRPr="00E302BA">
              <w:rPr>
                <w:rFonts w:ascii="Times New Roman" w:eastAsia="Times New Roman" w:hAnsi="Times New Roman" w:cs="Times New Roman"/>
                <w:color w:val="000000"/>
                <w:sz w:val="24"/>
                <w:szCs w:val="24"/>
              </w:rPr>
              <w:t>&lt;0.1</w:t>
            </w:r>
          </w:p>
        </w:tc>
        <w:tc>
          <w:tcPr>
            <w:tcW w:w="1383"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1017"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sz w:val="24"/>
                <w:szCs w:val="24"/>
              </w:rPr>
            </w:pPr>
          </w:p>
        </w:tc>
        <w:tc>
          <w:tcPr>
            <w:tcW w:w="28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sz w:val="24"/>
                <w:szCs w:val="24"/>
              </w:rPr>
            </w:pPr>
          </w:p>
        </w:tc>
        <w:tc>
          <w:tcPr>
            <w:tcW w:w="129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sz w:val="24"/>
                <w:szCs w:val="24"/>
              </w:rPr>
            </w:pPr>
          </w:p>
        </w:tc>
        <w:tc>
          <w:tcPr>
            <w:tcW w:w="111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sz w:val="24"/>
                <w:szCs w:val="24"/>
              </w:rPr>
            </w:pPr>
          </w:p>
        </w:tc>
        <w:tc>
          <w:tcPr>
            <w:tcW w:w="24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sz w:val="24"/>
                <w:szCs w:val="24"/>
              </w:rPr>
            </w:pPr>
          </w:p>
        </w:tc>
        <w:tc>
          <w:tcPr>
            <w:tcW w:w="1245"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sz w:val="24"/>
                <w:szCs w:val="24"/>
              </w:rPr>
            </w:pPr>
          </w:p>
        </w:tc>
        <w:tc>
          <w:tcPr>
            <w:tcW w:w="1155"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sz w:val="24"/>
                <w:szCs w:val="24"/>
              </w:rPr>
            </w:pPr>
          </w:p>
        </w:tc>
      </w:tr>
      <w:tr w:rsidR="00344E84" w:rsidRPr="00E302BA" w:rsidTr="00344E84">
        <w:trPr>
          <w:trHeight w:val="300"/>
          <w:jc w:val="center"/>
        </w:trPr>
        <w:tc>
          <w:tcPr>
            <w:tcW w:w="296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1383"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color w:val="000000"/>
                <w:sz w:val="24"/>
                <w:szCs w:val="24"/>
              </w:rPr>
            </w:pPr>
          </w:p>
        </w:tc>
        <w:tc>
          <w:tcPr>
            <w:tcW w:w="1017"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sz w:val="24"/>
                <w:szCs w:val="24"/>
              </w:rPr>
            </w:pPr>
          </w:p>
        </w:tc>
        <w:tc>
          <w:tcPr>
            <w:tcW w:w="28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sz w:val="24"/>
                <w:szCs w:val="24"/>
              </w:rPr>
            </w:pPr>
          </w:p>
        </w:tc>
        <w:tc>
          <w:tcPr>
            <w:tcW w:w="129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sz w:val="24"/>
                <w:szCs w:val="24"/>
              </w:rPr>
            </w:pPr>
          </w:p>
        </w:tc>
        <w:tc>
          <w:tcPr>
            <w:tcW w:w="111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sz w:val="24"/>
                <w:szCs w:val="24"/>
              </w:rPr>
            </w:pPr>
          </w:p>
        </w:tc>
        <w:tc>
          <w:tcPr>
            <w:tcW w:w="240"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sz w:val="24"/>
                <w:szCs w:val="24"/>
              </w:rPr>
            </w:pPr>
          </w:p>
        </w:tc>
        <w:tc>
          <w:tcPr>
            <w:tcW w:w="1245"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sz w:val="24"/>
                <w:szCs w:val="24"/>
              </w:rPr>
            </w:pPr>
          </w:p>
        </w:tc>
        <w:tc>
          <w:tcPr>
            <w:tcW w:w="1155" w:type="dxa"/>
            <w:tcBorders>
              <w:top w:val="nil"/>
              <w:left w:val="nil"/>
              <w:bottom w:val="nil"/>
              <w:right w:val="nil"/>
            </w:tcBorders>
            <w:shd w:val="clear" w:color="auto" w:fill="auto"/>
            <w:noWrap/>
            <w:vAlign w:val="bottom"/>
            <w:hideMark/>
          </w:tcPr>
          <w:p w:rsidR="00344E84" w:rsidRPr="00E302BA" w:rsidRDefault="00344E84" w:rsidP="00E302BA">
            <w:pPr>
              <w:spacing w:after="0" w:line="240" w:lineRule="auto"/>
              <w:jc w:val="both"/>
              <w:rPr>
                <w:rFonts w:ascii="Times New Roman" w:eastAsia="Times New Roman" w:hAnsi="Times New Roman" w:cs="Times New Roman"/>
                <w:sz w:val="24"/>
                <w:szCs w:val="24"/>
              </w:rPr>
            </w:pPr>
          </w:p>
        </w:tc>
      </w:tr>
    </w:tbl>
    <w:p w:rsidR="00D16A97" w:rsidRPr="00E302BA" w:rsidRDefault="00344E84" w:rsidP="00E302BA">
      <w:pPr>
        <w:pStyle w:val="Paragraphedeliste"/>
        <w:numPr>
          <w:ilvl w:val="1"/>
          <w:numId w:val="1"/>
        </w:numPr>
        <w:spacing w:line="360" w:lineRule="auto"/>
        <w:jc w:val="both"/>
        <w:rPr>
          <w:rFonts w:ascii="Times New Roman" w:hAnsi="Times New Roman" w:cs="Times New Roman"/>
          <w:b/>
          <w:bCs/>
          <w:color w:val="000000"/>
          <w:sz w:val="24"/>
          <w:szCs w:val="24"/>
        </w:rPr>
      </w:pPr>
      <w:r w:rsidRPr="00E302BA">
        <w:rPr>
          <w:rFonts w:ascii="Times New Roman" w:hAnsi="Times New Roman" w:cs="Times New Roman"/>
          <w:b/>
          <w:bCs/>
          <w:color w:val="000000"/>
          <w:sz w:val="24"/>
          <w:szCs w:val="24"/>
        </w:rPr>
        <w:t>Determinants of usage in the face of a provision of three mobile money services: cases of missing number of responses (non-missing data)</w:t>
      </w:r>
    </w:p>
    <w:p w:rsidR="00B77D0A" w:rsidRPr="00E302BA" w:rsidRDefault="00344E84" w:rsidP="00E302BA">
      <w:pPr>
        <w:spacing w:line="360" w:lineRule="auto"/>
        <w:jc w:val="both"/>
        <w:rPr>
          <w:rFonts w:ascii="Times New Roman" w:hAnsi="Times New Roman" w:cs="Times New Roman"/>
          <w:color w:val="000000"/>
          <w:sz w:val="24"/>
          <w:szCs w:val="24"/>
        </w:rPr>
      </w:pPr>
      <w:r w:rsidRPr="00E302BA">
        <w:rPr>
          <w:rFonts w:ascii="Times New Roman" w:hAnsi="Times New Roman" w:cs="Times New Roman"/>
          <w:color w:val="000000"/>
          <w:sz w:val="24"/>
          <w:szCs w:val="24"/>
        </w:rPr>
        <w:t xml:space="preserve">With three mobile money services available, and no missing data on the use of each service, 28 choices of use are available to researchers. Table 2 below displays the results of the first seven cases which allow us to analyze the determinants of the choice of exclusive use of the Orange mobile service. This table presents the marginal effects successively in the context of the </w:t>
      </w:r>
      <w:r w:rsidRPr="00E302BA">
        <w:rPr>
          <w:rFonts w:ascii="Times New Roman" w:hAnsi="Times New Roman" w:cs="Times New Roman"/>
          <w:color w:val="000000"/>
          <w:sz w:val="24"/>
          <w:szCs w:val="24"/>
        </w:rPr>
        <w:lastRenderedPageBreak/>
        <w:t>probability of using only the Orange service (1), the probability of preferring to use the Orange</w:t>
      </w:r>
      <w:r w:rsidR="00E04CEF">
        <w:rPr>
          <w:rFonts w:ascii="Times New Roman" w:hAnsi="Times New Roman" w:cs="Times New Roman"/>
          <w:color w:val="000000"/>
          <w:sz w:val="24"/>
          <w:szCs w:val="24"/>
        </w:rPr>
        <w:t xml:space="preserve"> </w:t>
      </w:r>
      <w:r w:rsidRPr="00E302BA">
        <w:rPr>
          <w:rFonts w:ascii="Times New Roman" w:hAnsi="Times New Roman" w:cs="Times New Roman"/>
          <w:color w:val="000000"/>
          <w:sz w:val="24"/>
          <w:szCs w:val="24"/>
        </w:rPr>
        <w:t xml:space="preserve">service rather than Mtn (2), the probability of preferring to use the Orange service </w:t>
      </w:r>
      <w:r w:rsidRPr="00E302BA">
        <w:rPr>
          <w:rFonts w:ascii="Times New Roman" w:hAnsi="Times New Roman" w:cs="Times New Roman"/>
          <w:color w:val="000000"/>
          <w:sz w:val="24"/>
          <w:szCs w:val="24"/>
        </w:rPr>
        <w:br/>
        <w:t xml:space="preserve">rather than Express-union (3), the probability of preferring to use exclusively the </w:t>
      </w:r>
      <w:r w:rsidR="00E04CEF">
        <w:rPr>
          <w:rFonts w:ascii="Times New Roman" w:hAnsi="Times New Roman" w:cs="Times New Roman"/>
          <w:color w:val="000000"/>
          <w:sz w:val="24"/>
          <w:szCs w:val="24"/>
        </w:rPr>
        <w:t xml:space="preserve"> </w:t>
      </w:r>
      <w:r w:rsidRPr="00E302BA">
        <w:rPr>
          <w:rFonts w:ascii="Times New Roman" w:hAnsi="Times New Roman" w:cs="Times New Roman"/>
          <w:color w:val="000000"/>
          <w:sz w:val="24"/>
          <w:szCs w:val="24"/>
        </w:rPr>
        <w:t>Orange service rather than using Orange and Mtn simultaneously (4), the probability of preferring to use the Orange service rather than using</w:t>
      </w:r>
      <w:r w:rsidR="0044437C">
        <w:rPr>
          <w:rFonts w:ascii="Times New Roman" w:hAnsi="Times New Roman" w:cs="Times New Roman"/>
          <w:color w:val="000000"/>
          <w:sz w:val="24"/>
          <w:szCs w:val="24"/>
        </w:rPr>
        <w:t xml:space="preserve"> </w:t>
      </w:r>
      <w:r w:rsidRPr="00E302BA">
        <w:rPr>
          <w:rFonts w:ascii="Times New Roman" w:hAnsi="Times New Roman" w:cs="Times New Roman"/>
          <w:color w:val="000000"/>
          <w:sz w:val="24"/>
          <w:szCs w:val="24"/>
        </w:rPr>
        <w:t>Mtn and Express-Union simultaneously (5), the probability of using exclusively Orange rather than using Orange and Express-Union (6) and finally the probability of preferring to use Orange rather than all three services simultaneously (7).</w:t>
      </w:r>
    </w:p>
    <w:p w:rsidR="00D16A97" w:rsidRPr="00E302BA" w:rsidRDefault="00B77D0A" w:rsidP="00E302BA">
      <w:pPr>
        <w:spacing w:line="360" w:lineRule="auto"/>
        <w:jc w:val="both"/>
        <w:rPr>
          <w:rFonts w:ascii="Times New Roman" w:hAnsi="Times New Roman" w:cs="Times New Roman"/>
          <w:color w:val="000000"/>
          <w:sz w:val="24"/>
          <w:szCs w:val="24"/>
        </w:rPr>
      </w:pPr>
      <w:r w:rsidRPr="00E302BA">
        <w:rPr>
          <w:rFonts w:ascii="Times New Roman" w:hAnsi="Times New Roman" w:cs="Times New Roman"/>
          <w:color w:val="000000"/>
          <w:sz w:val="24"/>
          <w:szCs w:val="24"/>
        </w:rPr>
        <w:t>In general, the influence of factors differs depending on the type of decisions the individual is faced with. The mobile phone therefore seems to be a factor in the exclusive use of the Orange service. Education, on the other hand, has a positive and significant influence on the probability of using Orange exclusively and on the probability of using Orange rather than Express-Union. Conversely, education has a negative influence on the probability of using Orange exclusively rather than using</w:t>
      </w:r>
      <w:r w:rsidR="00E04CEF">
        <w:rPr>
          <w:rFonts w:ascii="Times New Roman" w:hAnsi="Times New Roman" w:cs="Times New Roman"/>
          <w:color w:val="000000"/>
          <w:sz w:val="24"/>
          <w:szCs w:val="24"/>
        </w:rPr>
        <w:t xml:space="preserve"> </w:t>
      </w:r>
      <w:r w:rsidR="0044437C">
        <w:rPr>
          <w:rFonts w:ascii="Times New Roman" w:hAnsi="Times New Roman" w:cs="Times New Roman"/>
          <w:color w:val="000000"/>
          <w:sz w:val="24"/>
          <w:szCs w:val="24"/>
        </w:rPr>
        <w:t>Orange and Mtn simultaneously</w:t>
      </w:r>
      <w:r w:rsidRPr="00E302BA">
        <w:rPr>
          <w:rFonts w:ascii="Times New Roman" w:hAnsi="Times New Roman" w:cs="Times New Roman"/>
          <w:color w:val="000000"/>
          <w:sz w:val="24"/>
          <w:szCs w:val="24"/>
        </w:rPr>
        <w:t>. Thus, education tends to influence the decision to use the Orange service differently</w:t>
      </w:r>
      <w:r w:rsidR="0044437C">
        <w:rPr>
          <w:rFonts w:ascii="Times New Roman" w:hAnsi="Times New Roman" w:cs="Times New Roman"/>
          <w:color w:val="000000"/>
          <w:sz w:val="24"/>
          <w:szCs w:val="24"/>
        </w:rPr>
        <w:t xml:space="preserve"> </w:t>
      </w:r>
      <w:r w:rsidRPr="00E302BA">
        <w:rPr>
          <w:rFonts w:ascii="Times New Roman" w:hAnsi="Times New Roman" w:cs="Times New Roman"/>
          <w:color w:val="000000"/>
          <w:sz w:val="24"/>
          <w:szCs w:val="24"/>
        </w:rPr>
        <w:t xml:space="preserve">depending on the competing choice combinations. Age tends to favor the probability of using the Orange service exclusively, although the relationship is quadratic and reverses at one level. Being a woman does not prove to be a </w:t>
      </w:r>
      <w:r w:rsidRPr="00E302BA">
        <w:rPr>
          <w:rFonts w:ascii="Times New Roman" w:hAnsi="Times New Roman" w:cs="Times New Roman"/>
          <w:color w:val="000000"/>
          <w:sz w:val="24"/>
          <w:szCs w:val="24"/>
        </w:rPr>
        <w:br/>
        <w:t xml:space="preserve">determining factor in the probability of using the Orange service exclusively, but has a </w:t>
      </w:r>
      <w:r w:rsidRPr="00E302BA">
        <w:rPr>
          <w:rFonts w:ascii="Times New Roman" w:hAnsi="Times New Roman" w:cs="Times New Roman"/>
          <w:color w:val="000000"/>
          <w:sz w:val="24"/>
          <w:szCs w:val="24"/>
        </w:rPr>
        <w:br/>
        <w:t>negative effect on the probability of using Orange exclusi</w:t>
      </w:r>
      <w:r w:rsidR="0044437C">
        <w:rPr>
          <w:rFonts w:ascii="Times New Roman" w:hAnsi="Times New Roman" w:cs="Times New Roman"/>
          <w:color w:val="000000"/>
          <w:sz w:val="24"/>
          <w:szCs w:val="24"/>
        </w:rPr>
        <w:t>vely rather than Orange and Mtn</w:t>
      </w:r>
      <w:r w:rsidRPr="00E302BA">
        <w:rPr>
          <w:rFonts w:ascii="Times New Roman" w:hAnsi="Times New Roman" w:cs="Times New Roman"/>
          <w:color w:val="000000"/>
          <w:sz w:val="24"/>
          <w:szCs w:val="24"/>
        </w:rPr>
        <w:t xml:space="preserve">. One </w:t>
      </w:r>
      <w:r w:rsidRPr="00E302BA">
        <w:rPr>
          <w:rFonts w:ascii="Times New Roman" w:hAnsi="Times New Roman" w:cs="Times New Roman"/>
          <w:color w:val="000000"/>
          <w:sz w:val="24"/>
          <w:szCs w:val="24"/>
        </w:rPr>
        <w:br/>
        <w:t xml:space="preserve">explanation lies in the fact that using Orange and MTN simultaneously may be a </w:t>
      </w:r>
      <w:r w:rsidRPr="00E302BA">
        <w:rPr>
          <w:rFonts w:ascii="Times New Roman" w:hAnsi="Times New Roman" w:cs="Times New Roman"/>
          <w:color w:val="000000"/>
          <w:sz w:val="24"/>
          <w:szCs w:val="24"/>
        </w:rPr>
        <w:br/>
        <w:t xml:space="preserve">strategy for maximizing the receipt and sending of funds for women, which requires using several services. However, we note that being a woman has a positive effect on </w:t>
      </w:r>
      <w:r w:rsidRPr="00E302BA">
        <w:rPr>
          <w:rFonts w:ascii="Times New Roman" w:hAnsi="Times New Roman" w:cs="Times New Roman"/>
          <w:color w:val="000000"/>
          <w:sz w:val="24"/>
          <w:szCs w:val="24"/>
        </w:rPr>
        <w:br/>
        <w:t>the probability of using Orange exclusively rather th</w:t>
      </w:r>
      <w:r w:rsidR="0044437C">
        <w:rPr>
          <w:rFonts w:ascii="Times New Roman" w:hAnsi="Times New Roman" w:cs="Times New Roman"/>
          <w:color w:val="000000"/>
          <w:sz w:val="24"/>
          <w:szCs w:val="24"/>
        </w:rPr>
        <w:t>an using MTN and Express-Union,</w:t>
      </w:r>
      <w:r w:rsidRPr="00E302BA">
        <w:rPr>
          <w:rFonts w:ascii="Times New Roman" w:hAnsi="Times New Roman" w:cs="Times New Roman"/>
          <w:color w:val="000000"/>
          <w:sz w:val="24"/>
          <w:szCs w:val="24"/>
        </w:rPr>
        <w:t xml:space="preserve"> which may constitute a more expensive combination that maximizes the receipt</w:t>
      </w:r>
      <w:r w:rsidR="0044437C">
        <w:rPr>
          <w:rFonts w:ascii="Times New Roman" w:hAnsi="Times New Roman" w:cs="Times New Roman"/>
          <w:color w:val="000000"/>
          <w:sz w:val="24"/>
          <w:szCs w:val="24"/>
        </w:rPr>
        <w:t xml:space="preserve"> </w:t>
      </w:r>
      <w:r w:rsidRPr="00E302BA">
        <w:rPr>
          <w:rFonts w:ascii="Times New Roman" w:hAnsi="Times New Roman" w:cs="Times New Roman"/>
          <w:color w:val="000000"/>
          <w:sz w:val="24"/>
          <w:szCs w:val="24"/>
        </w:rPr>
        <w:t>of funds given the high rates offered by this combination. Increased income positively affects the probability of using Orange exclusively, and the probability of using Orange rather than Express-Union. On the other hand, income negatively affects the probability of using Orange exclusively rather than Orange and Express-Union.</w:t>
      </w:r>
    </w:p>
    <w:p w:rsidR="00547690" w:rsidRPr="00E302BA" w:rsidRDefault="00B77D0A" w:rsidP="00E302BA">
      <w:pPr>
        <w:spacing w:line="360" w:lineRule="auto"/>
        <w:jc w:val="both"/>
        <w:rPr>
          <w:rFonts w:ascii="Times New Roman" w:hAnsi="Times New Roman" w:cs="Times New Roman"/>
          <w:color w:val="000000"/>
          <w:sz w:val="24"/>
          <w:szCs w:val="24"/>
        </w:rPr>
        <w:sectPr w:rsidR="00547690" w:rsidRPr="00E302BA">
          <w:footerReference w:type="default" r:id="rId63"/>
          <w:pgSz w:w="11906" w:h="16838"/>
          <w:pgMar w:top="1417" w:right="1417" w:bottom="1417" w:left="1417" w:header="708" w:footer="708" w:gutter="0"/>
          <w:cols w:space="708"/>
          <w:docGrid w:linePitch="360"/>
        </w:sectPr>
      </w:pPr>
      <w:r w:rsidRPr="00E302BA">
        <w:rPr>
          <w:rFonts w:ascii="Times New Roman" w:hAnsi="Times New Roman" w:cs="Times New Roman"/>
          <w:color w:val="000000"/>
          <w:sz w:val="24"/>
          <w:szCs w:val="24"/>
        </w:rPr>
        <w:t>Living in an urban environment tends to favor the exclusive use of Orange mobile money and the probability of using Orange rather than Express-Union. Living in the political capital Yaoundé offers a higher probability of using the</w:t>
      </w:r>
      <w:r w:rsidR="0044437C">
        <w:rPr>
          <w:rFonts w:ascii="Times New Roman" w:hAnsi="Times New Roman" w:cs="Times New Roman"/>
          <w:color w:val="000000"/>
          <w:sz w:val="24"/>
          <w:szCs w:val="24"/>
        </w:rPr>
        <w:t xml:space="preserve"> </w:t>
      </w:r>
      <w:r w:rsidRPr="00E302BA">
        <w:rPr>
          <w:rFonts w:ascii="Times New Roman" w:hAnsi="Times New Roman" w:cs="Times New Roman"/>
          <w:color w:val="000000"/>
          <w:sz w:val="24"/>
          <w:szCs w:val="24"/>
        </w:rPr>
        <w:t xml:space="preserve">Orange mobile service exclusively; of using Orange rather than </w:t>
      </w:r>
      <w:r w:rsidR="005F362E" w:rsidRPr="00E302BA">
        <w:rPr>
          <w:rFonts w:ascii="Times New Roman" w:hAnsi="Times New Roman" w:cs="Times New Roman"/>
          <w:color w:val="000000"/>
          <w:sz w:val="24"/>
          <w:szCs w:val="24"/>
        </w:rPr>
        <w:t>Mtn,</w:t>
      </w:r>
      <w:r w:rsidRPr="00E302BA">
        <w:rPr>
          <w:rFonts w:ascii="Times New Roman" w:hAnsi="Times New Roman" w:cs="Times New Roman"/>
          <w:color w:val="000000"/>
          <w:sz w:val="24"/>
          <w:szCs w:val="24"/>
        </w:rPr>
        <w:t xml:space="preserve"> of using only Orange rather than Orange and Express-Union. On the other hand, this environment tends to favor a preference for combining Orange and Mtn rather </w:t>
      </w:r>
      <w:r w:rsidRPr="00E302BA">
        <w:rPr>
          <w:rFonts w:ascii="Times New Roman" w:hAnsi="Times New Roman" w:cs="Times New Roman"/>
          <w:color w:val="000000"/>
          <w:sz w:val="24"/>
          <w:szCs w:val="24"/>
        </w:rPr>
        <w:lastRenderedPageBreak/>
        <w:t>than using Orange exclusively</w:t>
      </w:r>
      <w:r w:rsidR="0044437C">
        <w:rPr>
          <w:rFonts w:ascii="Times New Roman" w:hAnsi="Times New Roman" w:cs="Times New Roman"/>
          <w:color w:val="000000"/>
          <w:sz w:val="24"/>
          <w:szCs w:val="24"/>
        </w:rPr>
        <w:t>. Douala, the economic capital</w:t>
      </w:r>
      <w:r w:rsidRPr="00E302BA">
        <w:rPr>
          <w:rFonts w:ascii="Times New Roman" w:hAnsi="Times New Roman" w:cs="Times New Roman"/>
          <w:color w:val="000000"/>
          <w:sz w:val="24"/>
          <w:szCs w:val="24"/>
        </w:rPr>
        <w:t>, only influences the probability of using Orange exclusively and preferring</w:t>
      </w:r>
      <w:r w:rsidR="0044437C">
        <w:rPr>
          <w:rFonts w:ascii="Times New Roman" w:hAnsi="Times New Roman" w:cs="Times New Roman"/>
          <w:color w:val="000000"/>
          <w:sz w:val="24"/>
          <w:szCs w:val="24"/>
        </w:rPr>
        <w:t xml:space="preserve"> </w:t>
      </w:r>
      <w:r w:rsidRPr="00E302BA">
        <w:rPr>
          <w:rFonts w:ascii="Times New Roman" w:hAnsi="Times New Roman" w:cs="Times New Roman"/>
          <w:color w:val="000000"/>
          <w:sz w:val="24"/>
          <w:szCs w:val="24"/>
        </w:rPr>
        <w:t xml:space="preserve">this single service rather than the combination of this service with the Express-Union service. Not having a regular account seems to be a negligible factor in explaining the probability of using Orange both exclusively and in combination with other mobile services. In light of </w:t>
      </w:r>
      <w:r w:rsidR="0044437C">
        <w:rPr>
          <w:rFonts w:ascii="Times New Roman" w:hAnsi="Times New Roman" w:cs="Times New Roman"/>
          <w:color w:val="000000"/>
          <w:sz w:val="24"/>
          <w:szCs w:val="24"/>
        </w:rPr>
        <w:t xml:space="preserve">the above, it appears that the </w:t>
      </w:r>
      <w:r w:rsidRPr="00E302BA">
        <w:rPr>
          <w:rFonts w:ascii="Times New Roman" w:hAnsi="Times New Roman" w:cs="Times New Roman"/>
          <w:color w:val="000000"/>
          <w:sz w:val="24"/>
          <w:szCs w:val="24"/>
        </w:rPr>
        <w:t>explanatory factors of the use of a service act differently depending on the combinations of competing services.</w:t>
      </w:r>
    </w:p>
    <w:p w:rsidR="00547690" w:rsidRPr="00E302BA" w:rsidRDefault="00547690" w:rsidP="00E302BA">
      <w:pPr>
        <w:spacing w:after="0"/>
        <w:ind w:left="-567"/>
        <w:jc w:val="both"/>
        <w:rPr>
          <w:rFonts w:ascii="Times New Roman" w:hAnsi="Times New Roman" w:cs="Times New Roman"/>
          <w:sz w:val="24"/>
          <w:szCs w:val="24"/>
          <w:lang w:val="fr-CM"/>
        </w:rPr>
      </w:pPr>
      <w:r w:rsidRPr="00E302BA">
        <w:rPr>
          <w:rFonts w:ascii="Times New Roman" w:hAnsi="Times New Roman" w:cs="Times New Roman"/>
          <w:b/>
          <w:bCs/>
          <w:sz w:val="24"/>
          <w:szCs w:val="24"/>
          <w:lang w:val="fr-CM"/>
        </w:rPr>
        <w:lastRenderedPageBreak/>
        <w:t xml:space="preserve">Table 2: </w:t>
      </w:r>
      <w:r w:rsidRPr="00E302BA">
        <w:rPr>
          <w:rFonts w:ascii="Times New Roman" w:hAnsi="Times New Roman" w:cs="Times New Roman"/>
          <w:sz w:val="24"/>
          <w:szCs w:val="24"/>
          <w:lang w:val="fr-CM"/>
        </w:rPr>
        <w:t>Pure VS impure orange</w:t>
      </w:r>
    </w:p>
    <w:tbl>
      <w:tblPr>
        <w:tblW w:w="14275" w:type="dxa"/>
        <w:jc w:val="center"/>
        <w:tblLook w:val="04A0" w:firstRow="1" w:lastRow="0" w:firstColumn="1" w:lastColumn="0" w:noHBand="0" w:noVBand="1"/>
      </w:tblPr>
      <w:tblGrid>
        <w:gridCol w:w="2882"/>
        <w:gridCol w:w="1418"/>
        <w:gridCol w:w="300"/>
        <w:gridCol w:w="1417"/>
        <w:gridCol w:w="280"/>
        <w:gridCol w:w="1417"/>
        <w:gridCol w:w="280"/>
        <w:gridCol w:w="1417"/>
        <w:gridCol w:w="270"/>
        <w:gridCol w:w="1342"/>
        <w:gridCol w:w="278"/>
        <w:gridCol w:w="1354"/>
        <w:gridCol w:w="278"/>
        <w:gridCol w:w="1342"/>
      </w:tblGrid>
      <w:tr w:rsidR="00547690" w:rsidRPr="00E302BA" w:rsidTr="00547690">
        <w:trPr>
          <w:trHeight w:val="300"/>
          <w:jc w:val="center"/>
        </w:trPr>
        <w:tc>
          <w:tcPr>
            <w:tcW w:w="2661" w:type="dxa"/>
            <w:tcBorders>
              <w:top w:val="single" w:sz="4" w:space="0" w:color="auto"/>
              <w:left w:val="nil"/>
              <w:bottom w:val="nil"/>
              <w:right w:val="nil"/>
            </w:tcBorders>
            <w:shd w:val="clear" w:color="auto" w:fill="auto"/>
            <w:noWrap/>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lang w:val="fr-CM"/>
              </w:rPr>
            </w:pPr>
          </w:p>
        </w:tc>
        <w:tc>
          <w:tcPr>
            <w:tcW w:w="1418" w:type="dxa"/>
            <w:tcBorders>
              <w:top w:val="single" w:sz="4" w:space="0" w:color="auto"/>
              <w:left w:val="nil"/>
              <w:bottom w:val="single" w:sz="4" w:space="0" w:color="auto"/>
              <w:right w:val="nil"/>
            </w:tcBorders>
            <w:shd w:val="clear" w:color="auto" w:fill="auto"/>
            <w:noWrap/>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(1)</w:t>
            </w:r>
          </w:p>
        </w:tc>
        <w:tc>
          <w:tcPr>
            <w:tcW w:w="300" w:type="dxa"/>
            <w:tcBorders>
              <w:top w:val="single" w:sz="4" w:space="0" w:color="auto"/>
              <w:left w:val="nil"/>
              <w:bottom w:val="nil"/>
              <w:right w:val="nil"/>
            </w:tcBorders>
            <w:shd w:val="clear" w:color="auto" w:fill="auto"/>
            <w:noWrap/>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single" w:sz="4" w:space="0" w:color="auto"/>
              <w:left w:val="nil"/>
              <w:bottom w:val="single" w:sz="4" w:space="0" w:color="auto"/>
              <w:right w:val="nil"/>
            </w:tcBorders>
            <w:shd w:val="clear" w:color="auto" w:fill="auto"/>
            <w:noWrap/>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(2)</w:t>
            </w:r>
          </w:p>
        </w:tc>
        <w:tc>
          <w:tcPr>
            <w:tcW w:w="280" w:type="dxa"/>
            <w:tcBorders>
              <w:top w:val="single" w:sz="4" w:space="0" w:color="auto"/>
              <w:left w:val="nil"/>
              <w:bottom w:val="nil"/>
              <w:right w:val="nil"/>
            </w:tcBorders>
            <w:shd w:val="clear" w:color="auto" w:fill="auto"/>
            <w:noWrap/>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single" w:sz="4" w:space="0" w:color="auto"/>
              <w:left w:val="nil"/>
              <w:bottom w:val="single" w:sz="4" w:space="0" w:color="auto"/>
              <w:right w:val="nil"/>
            </w:tcBorders>
            <w:shd w:val="clear" w:color="auto" w:fill="auto"/>
            <w:noWrap/>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(3)</w:t>
            </w:r>
          </w:p>
        </w:tc>
        <w:tc>
          <w:tcPr>
            <w:tcW w:w="280" w:type="dxa"/>
            <w:tcBorders>
              <w:top w:val="single" w:sz="4" w:space="0" w:color="auto"/>
              <w:left w:val="nil"/>
              <w:bottom w:val="nil"/>
              <w:right w:val="nil"/>
            </w:tcBorders>
            <w:shd w:val="clear" w:color="auto" w:fill="auto"/>
            <w:noWrap/>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single" w:sz="4" w:space="0" w:color="auto"/>
              <w:left w:val="nil"/>
              <w:bottom w:val="single" w:sz="4" w:space="0" w:color="auto"/>
              <w:right w:val="nil"/>
            </w:tcBorders>
            <w:shd w:val="clear" w:color="auto" w:fill="auto"/>
            <w:noWrap/>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(4)</w:t>
            </w:r>
          </w:p>
        </w:tc>
        <w:tc>
          <w:tcPr>
            <w:tcW w:w="278" w:type="dxa"/>
            <w:tcBorders>
              <w:top w:val="single" w:sz="4" w:space="0" w:color="auto"/>
              <w:left w:val="nil"/>
              <w:bottom w:val="single" w:sz="4" w:space="0" w:color="auto"/>
              <w:right w:val="nil"/>
            </w:tcBorders>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single" w:sz="4" w:space="0" w:color="auto"/>
              <w:left w:val="nil"/>
              <w:bottom w:val="single" w:sz="4" w:space="0" w:color="auto"/>
              <w:right w:val="nil"/>
            </w:tcBorders>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(5)</w:t>
            </w:r>
          </w:p>
        </w:tc>
        <w:tc>
          <w:tcPr>
            <w:tcW w:w="278" w:type="dxa"/>
            <w:tcBorders>
              <w:top w:val="single" w:sz="4" w:space="0" w:color="auto"/>
              <w:left w:val="nil"/>
              <w:bottom w:val="single" w:sz="4" w:space="0" w:color="auto"/>
              <w:right w:val="nil"/>
            </w:tcBorders>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single" w:sz="4" w:space="0" w:color="auto"/>
              <w:left w:val="nil"/>
              <w:bottom w:val="single" w:sz="4" w:space="0" w:color="auto"/>
              <w:right w:val="nil"/>
            </w:tcBorders>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(6)</w:t>
            </w:r>
          </w:p>
        </w:tc>
        <w:tc>
          <w:tcPr>
            <w:tcW w:w="278" w:type="dxa"/>
            <w:tcBorders>
              <w:top w:val="single" w:sz="4" w:space="0" w:color="auto"/>
              <w:left w:val="nil"/>
              <w:bottom w:val="single" w:sz="4" w:space="0" w:color="auto"/>
              <w:right w:val="nil"/>
            </w:tcBorders>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single" w:sz="4" w:space="0" w:color="auto"/>
              <w:left w:val="nil"/>
              <w:bottom w:val="single" w:sz="4" w:space="0" w:color="auto"/>
              <w:right w:val="nil"/>
            </w:tcBorders>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(7)</w:t>
            </w:r>
          </w:p>
        </w:tc>
      </w:tr>
      <w:tr w:rsidR="00547690" w:rsidRPr="00E302BA" w:rsidTr="00547690">
        <w:trPr>
          <w:trHeight w:val="300"/>
          <w:jc w:val="center"/>
        </w:trPr>
        <w:tc>
          <w:tcPr>
            <w:tcW w:w="2661" w:type="dxa"/>
            <w:tcBorders>
              <w:top w:val="single" w:sz="4" w:space="0" w:color="auto"/>
              <w:left w:val="nil"/>
              <w:bottom w:val="nil"/>
              <w:right w:val="nil"/>
            </w:tcBorders>
            <w:shd w:val="clear" w:color="auto" w:fill="auto"/>
            <w:noWrap/>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lang w:val="fr-CM"/>
              </w:rPr>
            </w:pPr>
          </w:p>
        </w:tc>
        <w:tc>
          <w:tcPr>
            <w:tcW w:w="1418" w:type="dxa"/>
            <w:tcBorders>
              <w:top w:val="single" w:sz="4" w:space="0" w:color="auto"/>
              <w:left w:val="nil"/>
              <w:bottom w:val="single" w:sz="4" w:space="0" w:color="auto"/>
              <w:right w:val="nil"/>
            </w:tcBorders>
            <w:shd w:val="clear" w:color="auto" w:fill="auto"/>
            <w:noWrap/>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mfx</w:t>
            </w:r>
          </w:p>
        </w:tc>
        <w:tc>
          <w:tcPr>
            <w:tcW w:w="300" w:type="dxa"/>
            <w:tcBorders>
              <w:top w:val="single" w:sz="4" w:space="0" w:color="auto"/>
              <w:left w:val="nil"/>
              <w:bottom w:val="nil"/>
              <w:right w:val="nil"/>
            </w:tcBorders>
            <w:shd w:val="clear" w:color="auto" w:fill="auto"/>
            <w:noWrap/>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single" w:sz="4" w:space="0" w:color="auto"/>
              <w:left w:val="nil"/>
              <w:bottom w:val="single" w:sz="4" w:space="0" w:color="auto"/>
              <w:right w:val="nil"/>
            </w:tcBorders>
            <w:shd w:val="clear" w:color="auto" w:fill="auto"/>
            <w:noWrap/>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mfx</w:t>
            </w:r>
          </w:p>
        </w:tc>
        <w:tc>
          <w:tcPr>
            <w:tcW w:w="280" w:type="dxa"/>
            <w:tcBorders>
              <w:top w:val="single" w:sz="4" w:space="0" w:color="auto"/>
              <w:left w:val="nil"/>
              <w:bottom w:val="nil"/>
              <w:right w:val="nil"/>
            </w:tcBorders>
            <w:shd w:val="clear" w:color="auto" w:fill="auto"/>
            <w:noWrap/>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single" w:sz="4" w:space="0" w:color="auto"/>
              <w:left w:val="nil"/>
              <w:bottom w:val="single" w:sz="4" w:space="0" w:color="auto"/>
              <w:right w:val="nil"/>
            </w:tcBorders>
            <w:shd w:val="clear" w:color="auto" w:fill="auto"/>
            <w:noWrap/>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mfx</w:t>
            </w:r>
          </w:p>
        </w:tc>
        <w:tc>
          <w:tcPr>
            <w:tcW w:w="280" w:type="dxa"/>
            <w:tcBorders>
              <w:top w:val="single" w:sz="4" w:space="0" w:color="auto"/>
              <w:left w:val="nil"/>
              <w:bottom w:val="nil"/>
              <w:right w:val="nil"/>
            </w:tcBorders>
            <w:shd w:val="clear" w:color="auto" w:fill="auto"/>
            <w:noWrap/>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single" w:sz="4" w:space="0" w:color="auto"/>
              <w:left w:val="nil"/>
              <w:bottom w:val="single" w:sz="4" w:space="0" w:color="auto"/>
              <w:right w:val="nil"/>
            </w:tcBorders>
            <w:shd w:val="clear" w:color="auto" w:fill="auto"/>
            <w:noWrap/>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mfx</w:t>
            </w:r>
          </w:p>
        </w:tc>
        <w:tc>
          <w:tcPr>
            <w:tcW w:w="278" w:type="dxa"/>
            <w:tcBorders>
              <w:top w:val="single" w:sz="4" w:space="0" w:color="auto"/>
              <w:left w:val="nil"/>
              <w:bottom w:val="single" w:sz="4" w:space="0" w:color="auto"/>
              <w:right w:val="nil"/>
            </w:tcBorders>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single" w:sz="4" w:space="0" w:color="auto"/>
              <w:left w:val="nil"/>
              <w:bottom w:val="single" w:sz="4" w:space="0" w:color="auto"/>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mfx</w:t>
            </w:r>
          </w:p>
        </w:tc>
        <w:tc>
          <w:tcPr>
            <w:tcW w:w="278" w:type="dxa"/>
            <w:tcBorders>
              <w:top w:val="single" w:sz="4" w:space="0" w:color="auto"/>
              <w:left w:val="nil"/>
              <w:bottom w:val="single" w:sz="4" w:space="0" w:color="auto"/>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single" w:sz="4" w:space="0" w:color="auto"/>
              <w:left w:val="nil"/>
              <w:bottom w:val="single" w:sz="4" w:space="0" w:color="auto"/>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mfx</w:t>
            </w:r>
          </w:p>
        </w:tc>
        <w:tc>
          <w:tcPr>
            <w:tcW w:w="278" w:type="dxa"/>
            <w:tcBorders>
              <w:top w:val="single" w:sz="4" w:space="0" w:color="auto"/>
              <w:left w:val="nil"/>
              <w:bottom w:val="single" w:sz="4" w:space="0" w:color="auto"/>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single" w:sz="4" w:space="0" w:color="auto"/>
              <w:left w:val="nil"/>
              <w:bottom w:val="single" w:sz="4" w:space="0" w:color="auto"/>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mfx</w:t>
            </w:r>
          </w:p>
        </w:tc>
      </w:tr>
      <w:tr w:rsidR="00547690" w:rsidRPr="00E302BA" w:rsidTr="00547690">
        <w:trPr>
          <w:trHeight w:val="300"/>
          <w:jc w:val="center"/>
        </w:trPr>
        <w:tc>
          <w:tcPr>
            <w:tcW w:w="2661" w:type="dxa"/>
            <w:tcBorders>
              <w:top w:val="nil"/>
              <w:left w:val="nil"/>
              <w:bottom w:val="single" w:sz="4" w:space="0" w:color="auto"/>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VARIABLES</w:t>
            </w:r>
          </w:p>
        </w:tc>
        <w:tc>
          <w:tcPr>
            <w:tcW w:w="1418" w:type="dxa"/>
            <w:tcBorders>
              <w:top w:val="single" w:sz="4" w:space="0" w:color="auto"/>
              <w:left w:val="nil"/>
              <w:bottom w:val="single" w:sz="4" w:space="0" w:color="auto"/>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0_0_0</w:t>
            </w:r>
          </w:p>
        </w:tc>
        <w:tc>
          <w:tcPr>
            <w:tcW w:w="300" w:type="dxa"/>
            <w:tcBorders>
              <w:top w:val="nil"/>
              <w:left w:val="nil"/>
              <w:bottom w:val="single" w:sz="4" w:space="0" w:color="auto"/>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 </w:t>
            </w:r>
          </w:p>
        </w:tc>
        <w:tc>
          <w:tcPr>
            <w:tcW w:w="1417" w:type="dxa"/>
            <w:tcBorders>
              <w:top w:val="single" w:sz="4" w:space="0" w:color="auto"/>
              <w:left w:val="nil"/>
              <w:bottom w:val="single" w:sz="4" w:space="0" w:color="auto"/>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0_1_0</w:t>
            </w:r>
          </w:p>
        </w:tc>
        <w:tc>
          <w:tcPr>
            <w:tcW w:w="280" w:type="dxa"/>
            <w:tcBorders>
              <w:top w:val="nil"/>
              <w:left w:val="nil"/>
              <w:bottom w:val="single" w:sz="4" w:space="0" w:color="auto"/>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 </w:t>
            </w:r>
          </w:p>
        </w:tc>
        <w:tc>
          <w:tcPr>
            <w:tcW w:w="1417" w:type="dxa"/>
            <w:tcBorders>
              <w:top w:val="single" w:sz="4" w:space="0" w:color="auto"/>
              <w:left w:val="nil"/>
              <w:bottom w:val="single" w:sz="4" w:space="0" w:color="auto"/>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0_0_1</w:t>
            </w:r>
          </w:p>
        </w:tc>
        <w:tc>
          <w:tcPr>
            <w:tcW w:w="280" w:type="dxa"/>
            <w:tcBorders>
              <w:top w:val="nil"/>
              <w:left w:val="nil"/>
              <w:bottom w:val="single" w:sz="4" w:space="0" w:color="auto"/>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 </w:t>
            </w:r>
          </w:p>
        </w:tc>
        <w:tc>
          <w:tcPr>
            <w:tcW w:w="1417" w:type="dxa"/>
            <w:tcBorders>
              <w:top w:val="single" w:sz="4" w:space="0" w:color="auto"/>
              <w:left w:val="nil"/>
              <w:bottom w:val="single" w:sz="4" w:space="0" w:color="auto"/>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1_1_0</w:t>
            </w:r>
          </w:p>
        </w:tc>
        <w:tc>
          <w:tcPr>
            <w:tcW w:w="278" w:type="dxa"/>
            <w:tcBorders>
              <w:top w:val="single" w:sz="4" w:space="0" w:color="auto"/>
              <w:left w:val="nil"/>
              <w:bottom w:val="single" w:sz="4" w:space="0" w:color="auto"/>
              <w:right w:val="nil"/>
            </w:tcBorders>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single" w:sz="4" w:space="0" w:color="auto"/>
              <w:left w:val="nil"/>
              <w:bottom w:val="single" w:sz="4" w:space="0" w:color="auto"/>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0_1_1</w:t>
            </w:r>
          </w:p>
        </w:tc>
        <w:tc>
          <w:tcPr>
            <w:tcW w:w="278" w:type="dxa"/>
            <w:tcBorders>
              <w:top w:val="single" w:sz="4" w:space="0" w:color="auto"/>
              <w:left w:val="nil"/>
              <w:bottom w:val="single" w:sz="4" w:space="0" w:color="auto"/>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 </w:t>
            </w:r>
          </w:p>
        </w:tc>
        <w:tc>
          <w:tcPr>
            <w:tcW w:w="1417" w:type="dxa"/>
            <w:tcBorders>
              <w:top w:val="single" w:sz="4" w:space="0" w:color="auto"/>
              <w:left w:val="nil"/>
              <w:bottom w:val="single" w:sz="4" w:space="0" w:color="auto"/>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1_0_1</w:t>
            </w:r>
          </w:p>
        </w:tc>
        <w:tc>
          <w:tcPr>
            <w:tcW w:w="278" w:type="dxa"/>
            <w:tcBorders>
              <w:top w:val="single" w:sz="4" w:space="0" w:color="auto"/>
              <w:left w:val="nil"/>
              <w:bottom w:val="single" w:sz="4" w:space="0" w:color="auto"/>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 </w:t>
            </w:r>
          </w:p>
        </w:tc>
        <w:tc>
          <w:tcPr>
            <w:tcW w:w="1417" w:type="dxa"/>
            <w:tcBorders>
              <w:top w:val="single" w:sz="4" w:space="0" w:color="auto"/>
              <w:left w:val="nil"/>
              <w:bottom w:val="single" w:sz="4" w:space="0" w:color="auto"/>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1_1_1</w:t>
            </w:r>
          </w:p>
        </w:tc>
      </w:tr>
      <w:tr w:rsidR="00547690" w:rsidRPr="00E302BA" w:rsidTr="00547690">
        <w:trPr>
          <w:trHeight w:val="300"/>
          <w:jc w:val="center"/>
        </w:trPr>
        <w:tc>
          <w:tcPr>
            <w:tcW w:w="2661" w:type="dxa"/>
            <w:tcBorders>
              <w:top w:val="single" w:sz="4" w:space="0" w:color="auto"/>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8" w:type="dxa"/>
            <w:tcBorders>
              <w:top w:val="single" w:sz="4" w:space="0" w:color="auto"/>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sz w:val="24"/>
                <w:szCs w:val="24"/>
              </w:rPr>
            </w:pPr>
          </w:p>
        </w:tc>
        <w:tc>
          <w:tcPr>
            <w:tcW w:w="300" w:type="dxa"/>
            <w:tcBorders>
              <w:top w:val="single" w:sz="4" w:space="0" w:color="auto"/>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sz w:val="24"/>
                <w:szCs w:val="24"/>
              </w:rPr>
            </w:pPr>
          </w:p>
        </w:tc>
        <w:tc>
          <w:tcPr>
            <w:tcW w:w="1417" w:type="dxa"/>
            <w:tcBorders>
              <w:top w:val="single" w:sz="4" w:space="0" w:color="auto"/>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sz w:val="24"/>
                <w:szCs w:val="24"/>
              </w:rPr>
            </w:pPr>
          </w:p>
        </w:tc>
        <w:tc>
          <w:tcPr>
            <w:tcW w:w="280" w:type="dxa"/>
            <w:tcBorders>
              <w:top w:val="single" w:sz="4" w:space="0" w:color="auto"/>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sz w:val="24"/>
                <w:szCs w:val="24"/>
              </w:rPr>
            </w:pPr>
          </w:p>
        </w:tc>
        <w:tc>
          <w:tcPr>
            <w:tcW w:w="1417" w:type="dxa"/>
            <w:tcBorders>
              <w:top w:val="single" w:sz="4" w:space="0" w:color="auto"/>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sz w:val="24"/>
                <w:szCs w:val="24"/>
              </w:rPr>
            </w:pPr>
          </w:p>
        </w:tc>
        <w:tc>
          <w:tcPr>
            <w:tcW w:w="280" w:type="dxa"/>
            <w:tcBorders>
              <w:top w:val="single" w:sz="4" w:space="0" w:color="auto"/>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sz w:val="24"/>
                <w:szCs w:val="24"/>
              </w:rPr>
            </w:pPr>
          </w:p>
        </w:tc>
        <w:tc>
          <w:tcPr>
            <w:tcW w:w="1417" w:type="dxa"/>
            <w:tcBorders>
              <w:top w:val="single" w:sz="4" w:space="0" w:color="auto"/>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sz w:val="24"/>
                <w:szCs w:val="24"/>
              </w:rPr>
            </w:pPr>
          </w:p>
        </w:tc>
        <w:tc>
          <w:tcPr>
            <w:tcW w:w="278" w:type="dxa"/>
            <w:tcBorders>
              <w:top w:val="single" w:sz="4" w:space="0" w:color="auto"/>
              <w:left w:val="nil"/>
              <w:bottom w:val="nil"/>
              <w:right w:val="nil"/>
            </w:tcBorders>
          </w:tcPr>
          <w:p w:rsidR="00547690" w:rsidRPr="00E302BA" w:rsidRDefault="00547690" w:rsidP="00E302BA">
            <w:pPr>
              <w:spacing w:after="0" w:line="240" w:lineRule="auto"/>
              <w:jc w:val="both"/>
              <w:rPr>
                <w:rFonts w:ascii="Times New Roman" w:eastAsia="Times New Roman" w:hAnsi="Times New Roman" w:cs="Times New Roman"/>
                <w:sz w:val="24"/>
                <w:szCs w:val="24"/>
              </w:rPr>
            </w:pPr>
          </w:p>
        </w:tc>
        <w:tc>
          <w:tcPr>
            <w:tcW w:w="1417" w:type="dxa"/>
            <w:tcBorders>
              <w:top w:val="single" w:sz="4" w:space="0" w:color="auto"/>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sz w:val="24"/>
                <w:szCs w:val="24"/>
              </w:rPr>
            </w:pPr>
          </w:p>
        </w:tc>
        <w:tc>
          <w:tcPr>
            <w:tcW w:w="278" w:type="dxa"/>
            <w:tcBorders>
              <w:top w:val="single" w:sz="4" w:space="0" w:color="auto"/>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sz w:val="24"/>
                <w:szCs w:val="24"/>
              </w:rPr>
            </w:pPr>
          </w:p>
        </w:tc>
        <w:tc>
          <w:tcPr>
            <w:tcW w:w="1417" w:type="dxa"/>
            <w:tcBorders>
              <w:top w:val="single" w:sz="4" w:space="0" w:color="auto"/>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sz w:val="24"/>
                <w:szCs w:val="24"/>
              </w:rPr>
            </w:pPr>
          </w:p>
        </w:tc>
        <w:tc>
          <w:tcPr>
            <w:tcW w:w="278" w:type="dxa"/>
            <w:tcBorders>
              <w:top w:val="single" w:sz="4" w:space="0" w:color="auto"/>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sz w:val="24"/>
                <w:szCs w:val="24"/>
              </w:rPr>
            </w:pPr>
          </w:p>
        </w:tc>
        <w:tc>
          <w:tcPr>
            <w:tcW w:w="1417" w:type="dxa"/>
            <w:tcBorders>
              <w:top w:val="single" w:sz="4" w:space="0" w:color="auto"/>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sz w:val="24"/>
                <w:szCs w:val="24"/>
              </w:rPr>
            </w:pPr>
          </w:p>
        </w:tc>
      </w:tr>
      <w:tr w:rsidR="00547690" w:rsidRPr="00E302BA" w:rsidTr="00547690">
        <w:trPr>
          <w:trHeight w:val="300"/>
          <w:jc w:val="center"/>
        </w:trPr>
        <w:tc>
          <w:tcPr>
            <w:tcW w:w="2661"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using_phone</w:t>
            </w:r>
          </w:p>
        </w:tc>
        <w:tc>
          <w:tcPr>
            <w:tcW w:w="1418"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0.238***</w:t>
            </w:r>
          </w:p>
        </w:tc>
        <w:tc>
          <w:tcPr>
            <w:tcW w:w="30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-0.037</w:t>
            </w:r>
          </w:p>
        </w:tc>
        <w:tc>
          <w:tcPr>
            <w:tcW w:w="28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0.067</w:t>
            </w:r>
          </w:p>
        </w:tc>
        <w:tc>
          <w:tcPr>
            <w:tcW w:w="28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0.073</w:t>
            </w:r>
          </w:p>
        </w:tc>
        <w:tc>
          <w:tcPr>
            <w:tcW w:w="278" w:type="dxa"/>
            <w:tcBorders>
              <w:top w:val="nil"/>
              <w:left w:val="nil"/>
              <w:bottom w:val="nil"/>
              <w:right w:val="nil"/>
            </w:tcBorders>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278"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-0.001</w:t>
            </w:r>
          </w:p>
        </w:tc>
        <w:tc>
          <w:tcPr>
            <w:tcW w:w="278"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r>
      <w:tr w:rsidR="00547690" w:rsidRPr="00E302BA" w:rsidTr="00547690">
        <w:trPr>
          <w:trHeight w:val="300"/>
          <w:jc w:val="center"/>
        </w:trPr>
        <w:tc>
          <w:tcPr>
            <w:tcW w:w="2661"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sz w:val="24"/>
                <w:szCs w:val="24"/>
              </w:rPr>
            </w:pPr>
          </w:p>
        </w:tc>
        <w:tc>
          <w:tcPr>
            <w:tcW w:w="1418"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(0.031)</w:t>
            </w:r>
          </w:p>
        </w:tc>
        <w:tc>
          <w:tcPr>
            <w:tcW w:w="30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(0.107)</w:t>
            </w:r>
          </w:p>
        </w:tc>
        <w:tc>
          <w:tcPr>
            <w:tcW w:w="28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(0.077)</w:t>
            </w:r>
          </w:p>
        </w:tc>
        <w:tc>
          <w:tcPr>
            <w:tcW w:w="28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(0.124)</w:t>
            </w:r>
          </w:p>
        </w:tc>
        <w:tc>
          <w:tcPr>
            <w:tcW w:w="278" w:type="dxa"/>
            <w:tcBorders>
              <w:top w:val="nil"/>
              <w:left w:val="nil"/>
              <w:bottom w:val="nil"/>
              <w:right w:val="nil"/>
            </w:tcBorders>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sz w:val="24"/>
                <w:szCs w:val="24"/>
              </w:rPr>
            </w:pPr>
          </w:p>
        </w:tc>
        <w:tc>
          <w:tcPr>
            <w:tcW w:w="278"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(0.096)</w:t>
            </w:r>
          </w:p>
        </w:tc>
        <w:tc>
          <w:tcPr>
            <w:tcW w:w="278"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sz w:val="24"/>
                <w:szCs w:val="24"/>
              </w:rPr>
            </w:pPr>
          </w:p>
        </w:tc>
      </w:tr>
      <w:tr w:rsidR="00547690" w:rsidRPr="00E302BA" w:rsidTr="00547690">
        <w:trPr>
          <w:trHeight w:val="300"/>
          <w:jc w:val="center"/>
        </w:trPr>
        <w:tc>
          <w:tcPr>
            <w:tcW w:w="2661"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education</w:t>
            </w:r>
          </w:p>
        </w:tc>
        <w:tc>
          <w:tcPr>
            <w:tcW w:w="1418"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0.021***</w:t>
            </w:r>
          </w:p>
        </w:tc>
        <w:tc>
          <w:tcPr>
            <w:tcW w:w="30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-0.006</w:t>
            </w:r>
          </w:p>
        </w:tc>
        <w:tc>
          <w:tcPr>
            <w:tcW w:w="28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0.009***</w:t>
            </w:r>
          </w:p>
        </w:tc>
        <w:tc>
          <w:tcPr>
            <w:tcW w:w="28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-0.016***</w:t>
            </w:r>
          </w:p>
        </w:tc>
        <w:tc>
          <w:tcPr>
            <w:tcW w:w="278" w:type="dxa"/>
            <w:tcBorders>
              <w:top w:val="nil"/>
              <w:left w:val="nil"/>
              <w:bottom w:val="nil"/>
              <w:right w:val="nil"/>
            </w:tcBorders>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0.002</w:t>
            </w:r>
          </w:p>
        </w:tc>
        <w:tc>
          <w:tcPr>
            <w:tcW w:w="278"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0.000</w:t>
            </w:r>
          </w:p>
        </w:tc>
        <w:tc>
          <w:tcPr>
            <w:tcW w:w="278"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-0.004</w:t>
            </w:r>
          </w:p>
        </w:tc>
      </w:tr>
      <w:tr w:rsidR="00547690" w:rsidRPr="00E302BA" w:rsidTr="00547690">
        <w:trPr>
          <w:trHeight w:val="300"/>
          <w:jc w:val="center"/>
        </w:trPr>
        <w:tc>
          <w:tcPr>
            <w:tcW w:w="2661"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(0.003)</w:t>
            </w:r>
          </w:p>
        </w:tc>
        <w:tc>
          <w:tcPr>
            <w:tcW w:w="30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(0.005)</w:t>
            </w:r>
          </w:p>
        </w:tc>
        <w:tc>
          <w:tcPr>
            <w:tcW w:w="28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(0.003)</w:t>
            </w:r>
          </w:p>
        </w:tc>
        <w:tc>
          <w:tcPr>
            <w:tcW w:w="28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(0.005)</w:t>
            </w:r>
          </w:p>
        </w:tc>
        <w:tc>
          <w:tcPr>
            <w:tcW w:w="278" w:type="dxa"/>
            <w:tcBorders>
              <w:top w:val="nil"/>
              <w:left w:val="nil"/>
              <w:bottom w:val="nil"/>
              <w:right w:val="nil"/>
            </w:tcBorders>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(0.003)</w:t>
            </w:r>
          </w:p>
        </w:tc>
        <w:tc>
          <w:tcPr>
            <w:tcW w:w="278"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(0.004)</w:t>
            </w:r>
          </w:p>
        </w:tc>
        <w:tc>
          <w:tcPr>
            <w:tcW w:w="278"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(0.004)</w:t>
            </w:r>
          </w:p>
        </w:tc>
      </w:tr>
      <w:tr w:rsidR="00547690" w:rsidRPr="00E302BA" w:rsidTr="00547690">
        <w:trPr>
          <w:trHeight w:val="300"/>
          <w:jc w:val="center"/>
        </w:trPr>
        <w:tc>
          <w:tcPr>
            <w:tcW w:w="2661"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sex</w:t>
            </w:r>
          </w:p>
        </w:tc>
        <w:tc>
          <w:tcPr>
            <w:tcW w:w="1418"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0.005</w:t>
            </w:r>
          </w:p>
        </w:tc>
        <w:tc>
          <w:tcPr>
            <w:tcW w:w="30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0.030</w:t>
            </w:r>
          </w:p>
        </w:tc>
        <w:tc>
          <w:tcPr>
            <w:tcW w:w="28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0.013</w:t>
            </w:r>
          </w:p>
        </w:tc>
        <w:tc>
          <w:tcPr>
            <w:tcW w:w="28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-0.083**</w:t>
            </w:r>
          </w:p>
        </w:tc>
        <w:tc>
          <w:tcPr>
            <w:tcW w:w="278" w:type="dxa"/>
            <w:tcBorders>
              <w:top w:val="nil"/>
              <w:left w:val="nil"/>
              <w:bottom w:val="nil"/>
              <w:right w:val="nil"/>
            </w:tcBorders>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0.039*</w:t>
            </w:r>
          </w:p>
        </w:tc>
        <w:tc>
          <w:tcPr>
            <w:tcW w:w="278"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-0.014</w:t>
            </w:r>
          </w:p>
        </w:tc>
        <w:tc>
          <w:tcPr>
            <w:tcW w:w="278"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0.050</w:t>
            </w:r>
          </w:p>
        </w:tc>
      </w:tr>
      <w:tr w:rsidR="00547690" w:rsidRPr="00E302BA" w:rsidTr="00547690">
        <w:trPr>
          <w:trHeight w:val="300"/>
          <w:jc w:val="center"/>
        </w:trPr>
        <w:tc>
          <w:tcPr>
            <w:tcW w:w="2661"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(0.027)</w:t>
            </w:r>
          </w:p>
        </w:tc>
        <w:tc>
          <w:tcPr>
            <w:tcW w:w="30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(0.037)</w:t>
            </w:r>
          </w:p>
        </w:tc>
        <w:tc>
          <w:tcPr>
            <w:tcW w:w="28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(0.026)</w:t>
            </w:r>
          </w:p>
        </w:tc>
        <w:tc>
          <w:tcPr>
            <w:tcW w:w="28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(0.037)</w:t>
            </w:r>
          </w:p>
        </w:tc>
        <w:tc>
          <w:tcPr>
            <w:tcW w:w="278" w:type="dxa"/>
            <w:tcBorders>
              <w:top w:val="nil"/>
              <w:left w:val="nil"/>
              <w:bottom w:val="nil"/>
              <w:right w:val="nil"/>
            </w:tcBorders>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(0.023)</w:t>
            </w:r>
          </w:p>
        </w:tc>
        <w:tc>
          <w:tcPr>
            <w:tcW w:w="278"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(0.031)</w:t>
            </w:r>
          </w:p>
        </w:tc>
        <w:tc>
          <w:tcPr>
            <w:tcW w:w="278"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(0.037)</w:t>
            </w:r>
          </w:p>
        </w:tc>
      </w:tr>
      <w:tr w:rsidR="00547690" w:rsidRPr="00E302BA" w:rsidTr="00547690">
        <w:trPr>
          <w:trHeight w:val="300"/>
          <w:jc w:val="center"/>
        </w:trPr>
        <w:tc>
          <w:tcPr>
            <w:tcW w:w="2661"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age</w:t>
            </w:r>
          </w:p>
        </w:tc>
        <w:tc>
          <w:tcPr>
            <w:tcW w:w="1418"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0.016***</w:t>
            </w:r>
          </w:p>
        </w:tc>
        <w:tc>
          <w:tcPr>
            <w:tcW w:w="30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0.008</w:t>
            </w:r>
          </w:p>
        </w:tc>
        <w:tc>
          <w:tcPr>
            <w:tcW w:w="28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0.001</w:t>
            </w:r>
          </w:p>
        </w:tc>
        <w:tc>
          <w:tcPr>
            <w:tcW w:w="28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0.000</w:t>
            </w:r>
          </w:p>
        </w:tc>
        <w:tc>
          <w:tcPr>
            <w:tcW w:w="278" w:type="dxa"/>
            <w:tcBorders>
              <w:top w:val="nil"/>
              <w:left w:val="nil"/>
              <w:bottom w:val="nil"/>
              <w:right w:val="nil"/>
            </w:tcBorders>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-0.003</w:t>
            </w:r>
          </w:p>
        </w:tc>
        <w:tc>
          <w:tcPr>
            <w:tcW w:w="278"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-0.002</w:t>
            </w:r>
          </w:p>
        </w:tc>
        <w:tc>
          <w:tcPr>
            <w:tcW w:w="278"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0.007</w:t>
            </w:r>
          </w:p>
        </w:tc>
      </w:tr>
      <w:tr w:rsidR="00547690" w:rsidRPr="00E302BA" w:rsidTr="00547690">
        <w:trPr>
          <w:trHeight w:val="300"/>
          <w:jc w:val="center"/>
        </w:trPr>
        <w:tc>
          <w:tcPr>
            <w:tcW w:w="2661"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(0.006)</w:t>
            </w:r>
          </w:p>
        </w:tc>
        <w:tc>
          <w:tcPr>
            <w:tcW w:w="30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(0.008)</w:t>
            </w:r>
          </w:p>
        </w:tc>
        <w:tc>
          <w:tcPr>
            <w:tcW w:w="28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(0.005)</w:t>
            </w:r>
          </w:p>
        </w:tc>
        <w:tc>
          <w:tcPr>
            <w:tcW w:w="28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(0.009)</w:t>
            </w:r>
          </w:p>
        </w:tc>
        <w:tc>
          <w:tcPr>
            <w:tcW w:w="278" w:type="dxa"/>
            <w:tcBorders>
              <w:top w:val="nil"/>
              <w:left w:val="nil"/>
              <w:bottom w:val="nil"/>
              <w:right w:val="nil"/>
            </w:tcBorders>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(0.006)</w:t>
            </w:r>
          </w:p>
        </w:tc>
        <w:tc>
          <w:tcPr>
            <w:tcW w:w="278"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(0.007)</w:t>
            </w:r>
          </w:p>
        </w:tc>
        <w:tc>
          <w:tcPr>
            <w:tcW w:w="278"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(0.008)</w:t>
            </w:r>
          </w:p>
        </w:tc>
      </w:tr>
      <w:tr w:rsidR="00547690" w:rsidRPr="00E302BA" w:rsidTr="00547690">
        <w:trPr>
          <w:trHeight w:val="300"/>
          <w:jc w:val="center"/>
        </w:trPr>
        <w:tc>
          <w:tcPr>
            <w:tcW w:w="2661"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age2</w:t>
            </w:r>
          </w:p>
        </w:tc>
        <w:tc>
          <w:tcPr>
            <w:tcW w:w="1418"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-0.000***</w:t>
            </w:r>
          </w:p>
        </w:tc>
        <w:tc>
          <w:tcPr>
            <w:tcW w:w="30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-0.000</w:t>
            </w:r>
          </w:p>
        </w:tc>
        <w:tc>
          <w:tcPr>
            <w:tcW w:w="28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-0.000</w:t>
            </w:r>
          </w:p>
        </w:tc>
        <w:tc>
          <w:tcPr>
            <w:tcW w:w="28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-0.000</w:t>
            </w:r>
          </w:p>
        </w:tc>
        <w:tc>
          <w:tcPr>
            <w:tcW w:w="278" w:type="dxa"/>
            <w:tcBorders>
              <w:top w:val="nil"/>
              <w:left w:val="nil"/>
              <w:bottom w:val="nil"/>
              <w:right w:val="nil"/>
            </w:tcBorders>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0.000</w:t>
            </w:r>
          </w:p>
        </w:tc>
        <w:tc>
          <w:tcPr>
            <w:tcW w:w="278"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0.000</w:t>
            </w:r>
          </w:p>
        </w:tc>
        <w:tc>
          <w:tcPr>
            <w:tcW w:w="278"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-0.000</w:t>
            </w:r>
          </w:p>
        </w:tc>
      </w:tr>
      <w:tr w:rsidR="00547690" w:rsidRPr="00E302BA" w:rsidTr="00547690">
        <w:trPr>
          <w:trHeight w:val="300"/>
          <w:jc w:val="center"/>
        </w:trPr>
        <w:tc>
          <w:tcPr>
            <w:tcW w:w="2661"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(0.000)</w:t>
            </w:r>
          </w:p>
        </w:tc>
        <w:tc>
          <w:tcPr>
            <w:tcW w:w="30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(0.000)</w:t>
            </w:r>
          </w:p>
        </w:tc>
        <w:tc>
          <w:tcPr>
            <w:tcW w:w="28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(0.000)</w:t>
            </w:r>
          </w:p>
        </w:tc>
        <w:tc>
          <w:tcPr>
            <w:tcW w:w="28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(0.000)</w:t>
            </w:r>
          </w:p>
        </w:tc>
        <w:tc>
          <w:tcPr>
            <w:tcW w:w="278" w:type="dxa"/>
            <w:tcBorders>
              <w:top w:val="nil"/>
              <w:left w:val="nil"/>
              <w:bottom w:val="nil"/>
              <w:right w:val="nil"/>
            </w:tcBorders>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(0.000)</w:t>
            </w:r>
          </w:p>
        </w:tc>
        <w:tc>
          <w:tcPr>
            <w:tcW w:w="278"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(0.000)</w:t>
            </w:r>
          </w:p>
        </w:tc>
        <w:tc>
          <w:tcPr>
            <w:tcW w:w="278"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(0.000)</w:t>
            </w:r>
          </w:p>
        </w:tc>
      </w:tr>
      <w:tr w:rsidR="00547690" w:rsidRPr="00E302BA" w:rsidTr="00547690">
        <w:trPr>
          <w:trHeight w:val="300"/>
          <w:jc w:val="center"/>
        </w:trPr>
        <w:tc>
          <w:tcPr>
            <w:tcW w:w="2661"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log_monthly_earning</w:t>
            </w:r>
          </w:p>
        </w:tc>
        <w:tc>
          <w:tcPr>
            <w:tcW w:w="1418"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0.055***</w:t>
            </w:r>
          </w:p>
        </w:tc>
        <w:tc>
          <w:tcPr>
            <w:tcW w:w="30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0.008</w:t>
            </w:r>
          </w:p>
        </w:tc>
        <w:tc>
          <w:tcPr>
            <w:tcW w:w="28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0.034**</w:t>
            </w:r>
          </w:p>
        </w:tc>
        <w:tc>
          <w:tcPr>
            <w:tcW w:w="28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-0.013</w:t>
            </w:r>
          </w:p>
        </w:tc>
        <w:tc>
          <w:tcPr>
            <w:tcW w:w="278" w:type="dxa"/>
            <w:tcBorders>
              <w:top w:val="nil"/>
              <w:left w:val="nil"/>
              <w:bottom w:val="nil"/>
              <w:right w:val="nil"/>
            </w:tcBorders>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-0.013</w:t>
            </w:r>
          </w:p>
        </w:tc>
        <w:tc>
          <w:tcPr>
            <w:tcW w:w="278"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-0.043*</w:t>
            </w:r>
          </w:p>
        </w:tc>
        <w:tc>
          <w:tcPr>
            <w:tcW w:w="278"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-0.036</w:t>
            </w:r>
          </w:p>
        </w:tc>
      </w:tr>
      <w:tr w:rsidR="00547690" w:rsidRPr="00E302BA" w:rsidTr="00547690">
        <w:trPr>
          <w:trHeight w:val="300"/>
          <w:jc w:val="center"/>
        </w:trPr>
        <w:tc>
          <w:tcPr>
            <w:tcW w:w="2661"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(0.017)</w:t>
            </w:r>
          </w:p>
        </w:tc>
        <w:tc>
          <w:tcPr>
            <w:tcW w:w="30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(0.026)</w:t>
            </w:r>
          </w:p>
        </w:tc>
        <w:tc>
          <w:tcPr>
            <w:tcW w:w="28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(0.017)</w:t>
            </w:r>
          </w:p>
        </w:tc>
        <w:tc>
          <w:tcPr>
            <w:tcW w:w="28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(0.023)</w:t>
            </w:r>
          </w:p>
        </w:tc>
        <w:tc>
          <w:tcPr>
            <w:tcW w:w="278" w:type="dxa"/>
            <w:tcBorders>
              <w:top w:val="nil"/>
              <w:left w:val="nil"/>
              <w:bottom w:val="nil"/>
              <w:right w:val="nil"/>
            </w:tcBorders>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(0.016)</w:t>
            </w:r>
          </w:p>
        </w:tc>
        <w:tc>
          <w:tcPr>
            <w:tcW w:w="278"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(0.022)</w:t>
            </w:r>
          </w:p>
        </w:tc>
        <w:tc>
          <w:tcPr>
            <w:tcW w:w="278"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(0.027)</w:t>
            </w:r>
          </w:p>
        </w:tc>
      </w:tr>
      <w:tr w:rsidR="00547690" w:rsidRPr="00E302BA" w:rsidTr="00547690">
        <w:trPr>
          <w:trHeight w:val="300"/>
          <w:jc w:val="center"/>
        </w:trPr>
        <w:tc>
          <w:tcPr>
            <w:tcW w:w="2661"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source_of_income</w:t>
            </w:r>
          </w:p>
        </w:tc>
        <w:tc>
          <w:tcPr>
            <w:tcW w:w="1418"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0.009</w:t>
            </w:r>
          </w:p>
        </w:tc>
        <w:tc>
          <w:tcPr>
            <w:tcW w:w="30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-0.008</w:t>
            </w:r>
          </w:p>
        </w:tc>
        <w:tc>
          <w:tcPr>
            <w:tcW w:w="28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-0.009</w:t>
            </w:r>
          </w:p>
        </w:tc>
        <w:tc>
          <w:tcPr>
            <w:tcW w:w="28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-0.082</w:t>
            </w:r>
          </w:p>
        </w:tc>
        <w:tc>
          <w:tcPr>
            <w:tcW w:w="278" w:type="dxa"/>
            <w:tcBorders>
              <w:top w:val="nil"/>
              <w:left w:val="nil"/>
              <w:bottom w:val="nil"/>
              <w:right w:val="nil"/>
            </w:tcBorders>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-0.006</w:t>
            </w:r>
          </w:p>
        </w:tc>
        <w:tc>
          <w:tcPr>
            <w:tcW w:w="278"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0.019</w:t>
            </w:r>
          </w:p>
        </w:tc>
        <w:tc>
          <w:tcPr>
            <w:tcW w:w="278"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-0.067</w:t>
            </w:r>
          </w:p>
        </w:tc>
      </w:tr>
      <w:tr w:rsidR="00547690" w:rsidRPr="00E302BA" w:rsidTr="00547690">
        <w:trPr>
          <w:trHeight w:val="300"/>
          <w:jc w:val="center"/>
        </w:trPr>
        <w:tc>
          <w:tcPr>
            <w:tcW w:w="2661"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(0.040)</w:t>
            </w:r>
          </w:p>
        </w:tc>
        <w:tc>
          <w:tcPr>
            <w:tcW w:w="30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(0.051)</w:t>
            </w:r>
          </w:p>
        </w:tc>
        <w:tc>
          <w:tcPr>
            <w:tcW w:w="28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(0.036)</w:t>
            </w:r>
          </w:p>
        </w:tc>
        <w:tc>
          <w:tcPr>
            <w:tcW w:w="28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(0.051)</w:t>
            </w:r>
          </w:p>
        </w:tc>
        <w:tc>
          <w:tcPr>
            <w:tcW w:w="278" w:type="dxa"/>
            <w:tcBorders>
              <w:top w:val="nil"/>
              <w:left w:val="nil"/>
              <w:bottom w:val="nil"/>
              <w:right w:val="nil"/>
            </w:tcBorders>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(0.031)</w:t>
            </w:r>
          </w:p>
        </w:tc>
        <w:tc>
          <w:tcPr>
            <w:tcW w:w="278"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(0.047)</w:t>
            </w:r>
          </w:p>
        </w:tc>
        <w:tc>
          <w:tcPr>
            <w:tcW w:w="278"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(0.050)</w:t>
            </w:r>
          </w:p>
        </w:tc>
      </w:tr>
      <w:tr w:rsidR="00547690" w:rsidRPr="00E302BA" w:rsidTr="00547690">
        <w:trPr>
          <w:trHeight w:val="300"/>
          <w:jc w:val="center"/>
        </w:trPr>
        <w:tc>
          <w:tcPr>
            <w:tcW w:w="2661"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dont_work</w:t>
            </w:r>
          </w:p>
        </w:tc>
        <w:tc>
          <w:tcPr>
            <w:tcW w:w="1418"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-0.022</w:t>
            </w:r>
          </w:p>
        </w:tc>
        <w:tc>
          <w:tcPr>
            <w:tcW w:w="30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0.016</w:t>
            </w:r>
          </w:p>
        </w:tc>
        <w:tc>
          <w:tcPr>
            <w:tcW w:w="28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0.030</w:t>
            </w:r>
          </w:p>
        </w:tc>
        <w:tc>
          <w:tcPr>
            <w:tcW w:w="28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-0.128**</w:t>
            </w:r>
          </w:p>
        </w:tc>
        <w:tc>
          <w:tcPr>
            <w:tcW w:w="278" w:type="dxa"/>
            <w:tcBorders>
              <w:top w:val="nil"/>
              <w:left w:val="nil"/>
              <w:bottom w:val="nil"/>
              <w:right w:val="nil"/>
            </w:tcBorders>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0.045</w:t>
            </w:r>
          </w:p>
        </w:tc>
        <w:tc>
          <w:tcPr>
            <w:tcW w:w="278"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-0.011</w:t>
            </w:r>
          </w:p>
        </w:tc>
        <w:tc>
          <w:tcPr>
            <w:tcW w:w="278"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-0.127*</w:t>
            </w:r>
          </w:p>
        </w:tc>
      </w:tr>
      <w:tr w:rsidR="00547690" w:rsidRPr="00E302BA" w:rsidTr="00547690">
        <w:trPr>
          <w:trHeight w:val="300"/>
          <w:jc w:val="center"/>
        </w:trPr>
        <w:tc>
          <w:tcPr>
            <w:tcW w:w="2661"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(0.042)</w:t>
            </w:r>
          </w:p>
        </w:tc>
        <w:tc>
          <w:tcPr>
            <w:tcW w:w="30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(0.059)</w:t>
            </w:r>
          </w:p>
        </w:tc>
        <w:tc>
          <w:tcPr>
            <w:tcW w:w="28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(0.039)</w:t>
            </w:r>
          </w:p>
        </w:tc>
        <w:tc>
          <w:tcPr>
            <w:tcW w:w="28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(0.061)</w:t>
            </w:r>
          </w:p>
        </w:tc>
        <w:tc>
          <w:tcPr>
            <w:tcW w:w="278" w:type="dxa"/>
            <w:tcBorders>
              <w:top w:val="nil"/>
              <w:left w:val="nil"/>
              <w:bottom w:val="nil"/>
              <w:right w:val="nil"/>
            </w:tcBorders>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(0.028)</w:t>
            </w:r>
          </w:p>
        </w:tc>
        <w:tc>
          <w:tcPr>
            <w:tcW w:w="278"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(0.055)</w:t>
            </w:r>
          </w:p>
        </w:tc>
        <w:tc>
          <w:tcPr>
            <w:tcW w:w="278"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(0.067)</w:t>
            </w:r>
          </w:p>
        </w:tc>
      </w:tr>
      <w:tr w:rsidR="00547690" w:rsidRPr="00E302BA" w:rsidTr="00547690">
        <w:trPr>
          <w:trHeight w:val="300"/>
          <w:jc w:val="center"/>
        </w:trPr>
        <w:tc>
          <w:tcPr>
            <w:tcW w:w="2661"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region3</w:t>
            </w:r>
          </w:p>
        </w:tc>
        <w:tc>
          <w:tcPr>
            <w:tcW w:w="1418"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0.100**</w:t>
            </w:r>
          </w:p>
        </w:tc>
        <w:tc>
          <w:tcPr>
            <w:tcW w:w="30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0.048</w:t>
            </w:r>
          </w:p>
        </w:tc>
        <w:tc>
          <w:tcPr>
            <w:tcW w:w="28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0.037</w:t>
            </w:r>
          </w:p>
        </w:tc>
        <w:tc>
          <w:tcPr>
            <w:tcW w:w="28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-0.052</w:t>
            </w:r>
          </w:p>
        </w:tc>
        <w:tc>
          <w:tcPr>
            <w:tcW w:w="278" w:type="dxa"/>
            <w:tcBorders>
              <w:top w:val="nil"/>
              <w:left w:val="nil"/>
              <w:bottom w:val="nil"/>
              <w:right w:val="nil"/>
            </w:tcBorders>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-0.016</w:t>
            </w:r>
          </w:p>
        </w:tc>
        <w:tc>
          <w:tcPr>
            <w:tcW w:w="278"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0.062*</w:t>
            </w:r>
          </w:p>
        </w:tc>
        <w:tc>
          <w:tcPr>
            <w:tcW w:w="278"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0.045</w:t>
            </w:r>
          </w:p>
        </w:tc>
      </w:tr>
      <w:tr w:rsidR="00547690" w:rsidRPr="00E302BA" w:rsidTr="00547690">
        <w:trPr>
          <w:trHeight w:val="300"/>
          <w:jc w:val="center"/>
        </w:trPr>
        <w:tc>
          <w:tcPr>
            <w:tcW w:w="2661"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(0.045)</w:t>
            </w:r>
          </w:p>
        </w:tc>
        <w:tc>
          <w:tcPr>
            <w:tcW w:w="30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(0.046)</w:t>
            </w:r>
          </w:p>
        </w:tc>
        <w:tc>
          <w:tcPr>
            <w:tcW w:w="28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(0.037)</w:t>
            </w:r>
          </w:p>
        </w:tc>
        <w:tc>
          <w:tcPr>
            <w:tcW w:w="28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(0.051)</w:t>
            </w:r>
          </w:p>
        </w:tc>
        <w:tc>
          <w:tcPr>
            <w:tcW w:w="278" w:type="dxa"/>
            <w:tcBorders>
              <w:top w:val="nil"/>
              <w:left w:val="nil"/>
              <w:bottom w:val="nil"/>
              <w:right w:val="nil"/>
            </w:tcBorders>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(0.031)</w:t>
            </w:r>
          </w:p>
        </w:tc>
        <w:tc>
          <w:tcPr>
            <w:tcW w:w="278"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(0.034)</w:t>
            </w:r>
          </w:p>
        </w:tc>
        <w:tc>
          <w:tcPr>
            <w:tcW w:w="278"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(0.049)</w:t>
            </w:r>
          </w:p>
        </w:tc>
      </w:tr>
      <w:tr w:rsidR="00547690" w:rsidRPr="00E302BA" w:rsidTr="00547690">
        <w:trPr>
          <w:trHeight w:val="300"/>
          <w:jc w:val="center"/>
        </w:trPr>
        <w:tc>
          <w:tcPr>
            <w:tcW w:w="2661"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region12</w:t>
            </w:r>
          </w:p>
        </w:tc>
        <w:tc>
          <w:tcPr>
            <w:tcW w:w="1418"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0.071*</w:t>
            </w:r>
          </w:p>
        </w:tc>
        <w:tc>
          <w:tcPr>
            <w:tcW w:w="30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0.154***</w:t>
            </w:r>
          </w:p>
        </w:tc>
        <w:tc>
          <w:tcPr>
            <w:tcW w:w="28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0.018</w:t>
            </w:r>
          </w:p>
        </w:tc>
        <w:tc>
          <w:tcPr>
            <w:tcW w:w="28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-0.096*</w:t>
            </w:r>
          </w:p>
        </w:tc>
        <w:tc>
          <w:tcPr>
            <w:tcW w:w="278" w:type="dxa"/>
            <w:tcBorders>
              <w:top w:val="nil"/>
              <w:left w:val="nil"/>
              <w:bottom w:val="nil"/>
              <w:right w:val="nil"/>
            </w:tcBorders>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0.027</w:t>
            </w:r>
          </w:p>
        </w:tc>
        <w:tc>
          <w:tcPr>
            <w:tcW w:w="278"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0.074**</w:t>
            </w:r>
          </w:p>
        </w:tc>
        <w:tc>
          <w:tcPr>
            <w:tcW w:w="278"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-0.072</w:t>
            </w:r>
          </w:p>
        </w:tc>
      </w:tr>
      <w:tr w:rsidR="00547690" w:rsidRPr="00E302BA" w:rsidTr="00547690">
        <w:trPr>
          <w:trHeight w:val="300"/>
          <w:jc w:val="center"/>
        </w:trPr>
        <w:tc>
          <w:tcPr>
            <w:tcW w:w="2661"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(0.042)</w:t>
            </w:r>
          </w:p>
        </w:tc>
        <w:tc>
          <w:tcPr>
            <w:tcW w:w="30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(0.045)</w:t>
            </w:r>
          </w:p>
        </w:tc>
        <w:tc>
          <w:tcPr>
            <w:tcW w:w="28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(0.038)</w:t>
            </w:r>
          </w:p>
        </w:tc>
        <w:tc>
          <w:tcPr>
            <w:tcW w:w="28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(0.050)</w:t>
            </w:r>
          </w:p>
        </w:tc>
        <w:tc>
          <w:tcPr>
            <w:tcW w:w="278" w:type="dxa"/>
            <w:tcBorders>
              <w:top w:val="nil"/>
              <w:left w:val="nil"/>
              <w:bottom w:val="nil"/>
              <w:right w:val="nil"/>
            </w:tcBorders>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(0.027)</w:t>
            </w:r>
          </w:p>
        </w:tc>
        <w:tc>
          <w:tcPr>
            <w:tcW w:w="278"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(0.033)</w:t>
            </w:r>
          </w:p>
        </w:tc>
        <w:tc>
          <w:tcPr>
            <w:tcW w:w="278"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(0.050)</w:t>
            </w:r>
          </w:p>
        </w:tc>
      </w:tr>
      <w:tr w:rsidR="00547690" w:rsidRPr="00E302BA" w:rsidTr="00547690">
        <w:trPr>
          <w:trHeight w:val="300"/>
          <w:jc w:val="center"/>
        </w:trPr>
        <w:tc>
          <w:tcPr>
            <w:tcW w:w="2661"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residence</w:t>
            </w:r>
          </w:p>
        </w:tc>
        <w:tc>
          <w:tcPr>
            <w:tcW w:w="1418"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0.163***</w:t>
            </w:r>
          </w:p>
        </w:tc>
        <w:tc>
          <w:tcPr>
            <w:tcW w:w="30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0.051</w:t>
            </w:r>
          </w:p>
        </w:tc>
        <w:tc>
          <w:tcPr>
            <w:tcW w:w="28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0.089**</w:t>
            </w:r>
          </w:p>
        </w:tc>
        <w:tc>
          <w:tcPr>
            <w:tcW w:w="28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0.010</w:t>
            </w:r>
          </w:p>
        </w:tc>
        <w:tc>
          <w:tcPr>
            <w:tcW w:w="278" w:type="dxa"/>
            <w:tcBorders>
              <w:top w:val="nil"/>
              <w:left w:val="nil"/>
              <w:bottom w:val="nil"/>
              <w:right w:val="nil"/>
            </w:tcBorders>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-0.013</w:t>
            </w:r>
          </w:p>
        </w:tc>
        <w:tc>
          <w:tcPr>
            <w:tcW w:w="278"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0.024</w:t>
            </w:r>
          </w:p>
        </w:tc>
        <w:tc>
          <w:tcPr>
            <w:tcW w:w="278"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-0.000</w:t>
            </w:r>
          </w:p>
        </w:tc>
      </w:tr>
      <w:tr w:rsidR="00547690" w:rsidRPr="00E302BA" w:rsidTr="00547690">
        <w:trPr>
          <w:trHeight w:val="300"/>
          <w:jc w:val="center"/>
        </w:trPr>
        <w:tc>
          <w:tcPr>
            <w:tcW w:w="2661"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(0.030)</w:t>
            </w:r>
          </w:p>
        </w:tc>
        <w:tc>
          <w:tcPr>
            <w:tcW w:w="30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(0.047)</w:t>
            </w:r>
          </w:p>
        </w:tc>
        <w:tc>
          <w:tcPr>
            <w:tcW w:w="28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(0.040)</w:t>
            </w:r>
          </w:p>
        </w:tc>
        <w:tc>
          <w:tcPr>
            <w:tcW w:w="28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(0.052)</w:t>
            </w:r>
          </w:p>
        </w:tc>
        <w:tc>
          <w:tcPr>
            <w:tcW w:w="278" w:type="dxa"/>
            <w:tcBorders>
              <w:top w:val="nil"/>
              <w:left w:val="nil"/>
              <w:bottom w:val="nil"/>
              <w:right w:val="nil"/>
            </w:tcBorders>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(0.027)</w:t>
            </w:r>
          </w:p>
        </w:tc>
        <w:tc>
          <w:tcPr>
            <w:tcW w:w="278"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(0.039)</w:t>
            </w:r>
          </w:p>
        </w:tc>
        <w:tc>
          <w:tcPr>
            <w:tcW w:w="278"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(0.051)</w:t>
            </w:r>
          </w:p>
        </w:tc>
      </w:tr>
      <w:tr w:rsidR="00547690" w:rsidRPr="00E302BA" w:rsidTr="00547690">
        <w:trPr>
          <w:trHeight w:val="300"/>
          <w:jc w:val="center"/>
        </w:trPr>
        <w:tc>
          <w:tcPr>
            <w:tcW w:w="2661"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dont_have_regular_account</w:t>
            </w:r>
          </w:p>
        </w:tc>
        <w:tc>
          <w:tcPr>
            <w:tcW w:w="1418"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-0.033</w:t>
            </w:r>
          </w:p>
        </w:tc>
        <w:tc>
          <w:tcPr>
            <w:tcW w:w="30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0.030</w:t>
            </w:r>
          </w:p>
        </w:tc>
        <w:tc>
          <w:tcPr>
            <w:tcW w:w="28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0.017</w:t>
            </w:r>
          </w:p>
        </w:tc>
        <w:tc>
          <w:tcPr>
            <w:tcW w:w="28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-0.002</w:t>
            </w:r>
          </w:p>
        </w:tc>
        <w:tc>
          <w:tcPr>
            <w:tcW w:w="278" w:type="dxa"/>
            <w:tcBorders>
              <w:top w:val="nil"/>
              <w:left w:val="nil"/>
              <w:bottom w:val="nil"/>
              <w:right w:val="nil"/>
            </w:tcBorders>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0.022</w:t>
            </w:r>
          </w:p>
        </w:tc>
        <w:tc>
          <w:tcPr>
            <w:tcW w:w="278"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-0.014</w:t>
            </w:r>
          </w:p>
        </w:tc>
        <w:tc>
          <w:tcPr>
            <w:tcW w:w="278"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-0.010</w:t>
            </w:r>
          </w:p>
        </w:tc>
      </w:tr>
      <w:tr w:rsidR="00547690" w:rsidRPr="00E302BA" w:rsidTr="00547690">
        <w:trPr>
          <w:trHeight w:val="300"/>
          <w:jc w:val="center"/>
        </w:trPr>
        <w:tc>
          <w:tcPr>
            <w:tcW w:w="2661"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(0.029)</w:t>
            </w:r>
          </w:p>
        </w:tc>
        <w:tc>
          <w:tcPr>
            <w:tcW w:w="30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(0.042)</w:t>
            </w:r>
          </w:p>
        </w:tc>
        <w:tc>
          <w:tcPr>
            <w:tcW w:w="28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(0.028)</w:t>
            </w:r>
          </w:p>
        </w:tc>
        <w:tc>
          <w:tcPr>
            <w:tcW w:w="28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(0.043)</w:t>
            </w:r>
          </w:p>
        </w:tc>
        <w:tc>
          <w:tcPr>
            <w:tcW w:w="278" w:type="dxa"/>
            <w:tcBorders>
              <w:top w:val="nil"/>
              <w:left w:val="nil"/>
              <w:bottom w:val="nil"/>
              <w:right w:val="nil"/>
            </w:tcBorders>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(0.024)</w:t>
            </w:r>
          </w:p>
        </w:tc>
        <w:tc>
          <w:tcPr>
            <w:tcW w:w="278"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(0.036)</w:t>
            </w:r>
          </w:p>
        </w:tc>
        <w:tc>
          <w:tcPr>
            <w:tcW w:w="278"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(0.043)</w:t>
            </w:r>
          </w:p>
        </w:tc>
      </w:tr>
      <w:tr w:rsidR="00547690" w:rsidRPr="00E302BA" w:rsidTr="00547690">
        <w:trPr>
          <w:trHeight w:val="300"/>
          <w:jc w:val="center"/>
        </w:trPr>
        <w:tc>
          <w:tcPr>
            <w:tcW w:w="2661"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Constant</w:t>
            </w:r>
          </w:p>
        </w:tc>
        <w:tc>
          <w:tcPr>
            <w:tcW w:w="1418"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30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28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28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278" w:type="dxa"/>
            <w:tcBorders>
              <w:top w:val="nil"/>
              <w:left w:val="nil"/>
              <w:bottom w:val="nil"/>
              <w:right w:val="nil"/>
            </w:tcBorders>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278"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278"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r>
      <w:tr w:rsidR="00547690" w:rsidRPr="00E302BA" w:rsidTr="00547690">
        <w:trPr>
          <w:trHeight w:val="300"/>
          <w:jc w:val="center"/>
        </w:trPr>
        <w:tc>
          <w:tcPr>
            <w:tcW w:w="2661"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sz w:val="24"/>
                <w:szCs w:val="24"/>
              </w:rPr>
            </w:pPr>
          </w:p>
        </w:tc>
        <w:tc>
          <w:tcPr>
            <w:tcW w:w="1418"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30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28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28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278" w:type="dxa"/>
            <w:tcBorders>
              <w:top w:val="nil"/>
              <w:left w:val="nil"/>
              <w:bottom w:val="nil"/>
              <w:right w:val="nil"/>
            </w:tcBorders>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278"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278"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r>
      <w:tr w:rsidR="00547690" w:rsidRPr="00E302BA" w:rsidTr="00547690">
        <w:trPr>
          <w:trHeight w:val="300"/>
          <w:jc w:val="center"/>
        </w:trPr>
        <w:tc>
          <w:tcPr>
            <w:tcW w:w="2661"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sz w:val="24"/>
                <w:szCs w:val="24"/>
              </w:rPr>
            </w:pPr>
          </w:p>
        </w:tc>
        <w:tc>
          <w:tcPr>
            <w:tcW w:w="1418"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sz w:val="24"/>
                <w:szCs w:val="24"/>
              </w:rPr>
            </w:pPr>
          </w:p>
        </w:tc>
        <w:tc>
          <w:tcPr>
            <w:tcW w:w="30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sz w:val="24"/>
                <w:szCs w:val="24"/>
              </w:rPr>
            </w:pPr>
          </w:p>
        </w:tc>
        <w:tc>
          <w:tcPr>
            <w:tcW w:w="28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sz w:val="24"/>
                <w:szCs w:val="24"/>
              </w:rPr>
            </w:pPr>
          </w:p>
        </w:tc>
        <w:tc>
          <w:tcPr>
            <w:tcW w:w="280"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sz w:val="24"/>
                <w:szCs w:val="24"/>
              </w:rPr>
            </w:pPr>
          </w:p>
        </w:tc>
        <w:tc>
          <w:tcPr>
            <w:tcW w:w="1417"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sz w:val="24"/>
                <w:szCs w:val="24"/>
              </w:rPr>
            </w:pPr>
          </w:p>
        </w:tc>
        <w:tc>
          <w:tcPr>
            <w:tcW w:w="278" w:type="dxa"/>
            <w:tcBorders>
              <w:top w:val="nil"/>
              <w:left w:val="nil"/>
              <w:bottom w:val="nil"/>
              <w:right w:val="nil"/>
            </w:tcBorders>
          </w:tcPr>
          <w:p w:rsidR="00547690" w:rsidRPr="00E302BA" w:rsidRDefault="00547690" w:rsidP="00E302BA">
            <w:pPr>
              <w:spacing w:after="0" w:line="240" w:lineRule="auto"/>
              <w:jc w:val="both"/>
              <w:rPr>
                <w:rFonts w:ascii="Times New Roman" w:eastAsia="Times New Roman" w:hAnsi="Times New Roman" w:cs="Times New Roman"/>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sz w:val="24"/>
                <w:szCs w:val="24"/>
              </w:rPr>
            </w:pPr>
          </w:p>
        </w:tc>
        <w:tc>
          <w:tcPr>
            <w:tcW w:w="278"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sz w:val="24"/>
                <w:szCs w:val="24"/>
              </w:rPr>
            </w:pPr>
          </w:p>
        </w:tc>
        <w:tc>
          <w:tcPr>
            <w:tcW w:w="278"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sz w:val="24"/>
                <w:szCs w:val="24"/>
              </w:rPr>
            </w:pPr>
          </w:p>
        </w:tc>
        <w:tc>
          <w:tcPr>
            <w:tcW w:w="1417"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sz w:val="24"/>
                <w:szCs w:val="24"/>
              </w:rPr>
            </w:pPr>
          </w:p>
        </w:tc>
      </w:tr>
      <w:tr w:rsidR="00547690" w:rsidRPr="00E302BA" w:rsidTr="00547690">
        <w:trPr>
          <w:trHeight w:val="300"/>
          <w:jc w:val="center"/>
        </w:trPr>
        <w:tc>
          <w:tcPr>
            <w:tcW w:w="2661" w:type="dxa"/>
            <w:tcBorders>
              <w:top w:val="nil"/>
              <w:left w:val="nil"/>
              <w:bottom w:val="single" w:sz="4" w:space="0" w:color="auto"/>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Observations</w:t>
            </w:r>
          </w:p>
        </w:tc>
        <w:tc>
          <w:tcPr>
            <w:tcW w:w="1418" w:type="dxa"/>
            <w:tcBorders>
              <w:top w:val="nil"/>
              <w:left w:val="nil"/>
              <w:bottom w:val="single" w:sz="4" w:space="0" w:color="auto"/>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1,388</w:t>
            </w:r>
          </w:p>
        </w:tc>
        <w:tc>
          <w:tcPr>
            <w:tcW w:w="300" w:type="dxa"/>
            <w:tcBorders>
              <w:top w:val="nil"/>
              <w:left w:val="nil"/>
              <w:bottom w:val="single" w:sz="4" w:space="0" w:color="auto"/>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 </w:t>
            </w:r>
          </w:p>
        </w:tc>
        <w:tc>
          <w:tcPr>
            <w:tcW w:w="1417" w:type="dxa"/>
            <w:tcBorders>
              <w:top w:val="nil"/>
              <w:left w:val="nil"/>
              <w:bottom w:val="single" w:sz="4" w:space="0" w:color="auto"/>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729</w:t>
            </w:r>
          </w:p>
        </w:tc>
        <w:tc>
          <w:tcPr>
            <w:tcW w:w="280" w:type="dxa"/>
            <w:tcBorders>
              <w:top w:val="nil"/>
              <w:left w:val="nil"/>
              <w:bottom w:val="single" w:sz="4" w:space="0" w:color="auto"/>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 </w:t>
            </w:r>
          </w:p>
        </w:tc>
        <w:tc>
          <w:tcPr>
            <w:tcW w:w="1417" w:type="dxa"/>
            <w:tcBorders>
              <w:top w:val="nil"/>
              <w:left w:val="nil"/>
              <w:bottom w:val="single" w:sz="4" w:space="0" w:color="auto"/>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561</w:t>
            </w:r>
          </w:p>
        </w:tc>
        <w:tc>
          <w:tcPr>
            <w:tcW w:w="280" w:type="dxa"/>
            <w:tcBorders>
              <w:top w:val="nil"/>
              <w:left w:val="nil"/>
              <w:bottom w:val="single" w:sz="4" w:space="0" w:color="auto"/>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 </w:t>
            </w:r>
          </w:p>
        </w:tc>
        <w:tc>
          <w:tcPr>
            <w:tcW w:w="1417" w:type="dxa"/>
            <w:tcBorders>
              <w:top w:val="nil"/>
              <w:left w:val="nil"/>
              <w:bottom w:val="single" w:sz="4" w:space="0" w:color="auto"/>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786</w:t>
            </w:r>
          </w:p>
        </w:tc>
        <w:tc>
          <w:tcPr>
            <w:tcW w:w="278" w:type="dxa"/>
            <w:tcBorders>
              <w:top w:val="nil"/>
              <w:left w:val="nil"/>
              <w:bottom w:val="single" w:sz="4" w:space="0" w:color="auto"/>
              <w:right w:val="nil"/>
            </w:tcBorders>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single" w:sz="4" w:space="0" w:color="auto"/>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511</w:t>
            </w:r>
          </w:p>
        </w:tc>
        <w:tc>
          <w:tcPr>
            <w:tcW w:w="278" w:type="dxa"/>
            <w:tcBorders>
              <w:top w:val="nil"/>
              <w:left w:val="nil"/>
              <w:bottom w:val="single" w:sz="4" w:space="0" w:color="auto"/>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 </w:t>
            </w:r>
          </w:p>
        </w:tc>
        <w:tc>
          <w:tcPr>
            <w:tcW w:w="1417" w:type="dxa"/>
            <w:tcBorders>
              <w:top w:val="nil"/>
              <w:left w:val="nil"/>
              <w:bottom w:val="single" w:sz="4" w:space="0" w:color="auto"/>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569</w:t>
            </w:r>
          </w:p>
        </w:tc>
        <w:tc>
          <w:tcPr>
            <w:tcW w:w="278" w:type="dxa"/>
            <w:tcBorders>
              <w:top w:val="nil"/>
              <w:left w:val="nil"/>
              <w:bottom w:val="single" w:sz="4" w:space="0" w:color="auto"/>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 </w:t>
            </w:r>
          </w:p>
        </w:tc>
        <w:tc>
          <w:tcPr>
            <w:tcW w:w="1417" w:type="dxa"/>
            <w:tcBorders>
              <w:top w:val="nil"/>
              <w:left w:val="nil"/>
              <w:bottom w:val="single" w:sz="4" w:space="0" w:color="auto"/>
              <w:right w:val="nil"/>
            </w:tcBorders>
            <w:vAlign w:val="bottom"/>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648</w:t>
            </w:r>
          </w:p>
        </w:tc>
      </w:tr>
    </w:tbl>
    <w:p w:rsidR="00547690" w:rsidRPr="00E302BA" w:rsidRDefault="00547690" w:rsidP="00E302BA">
      <w:pPr>
        <w:pStyle w:val="Paragraphedeliste"/>
        <w:ind w:left="-567"/>
        <w:jc w:val="both"/>
        <w:rPr>
          <w:rFonts w:ascii="Times New Roman" w:hAnsi="Times New Roman" w:cs="Times New Roman"/>
          <w:sz w:val="24"/>
          <w:szCs w:val="24"/>
        </w:rPr>
        <w:sectPr w:rsidR="00547690" w:rsidRPr="00E302BA" w:rsidSect="00547690">
          <w:pgSz w:w="15840" w:h="12240" w:orient="landscape"/>
          <w:pgMar w:top="426" w:right="1417" w:bottom="993" w:left="1417" w:header="708" w:footer="708" w:gutter="0"/>
          <w:cols w:space="708"/>
          <w:docGrid w:linePitch="360"/>
        </w:sectPr>
      </w:pPr>
      <w:r w:rsidRPr="00E302BA">
        <w:rPr>
          <w:rFonts w:ascii="Times New Roman" w:hAnsi="Times New Roman" w:cs="Times New Roman"/>
          <w:sz w:val="24"/>
          <w:szCs w:val="24"/>
        </w:rPr>
        <w:t>Source: Author</w:t>
      </w:r>
    </w:p>
    <w:p w:rsidR="00547690" w:rsidRPr="00E302BA" w:rsidRDefault="00547690" w:rsidP="00E302BA">
      <w:pPr>
        <w:pStyle w:val="Paragraphedeliste"/>
        <w:numPr>
          <w:ilvl w:val="0"/>
          <w:numId w:val="11"/>
        </w:numPr>
        <w:tabs>
          <w:tab w:val="left" w:pos="8167"/>
        </w:tabs>
        <w:spacing w:line="360" w:lineRule="auto"/>
        <w:jc w:val="both"/>
        <w:rPr>
          <w:rFonts w:ascii="Times New Roman" w:hAnsi="Times New Roman" w:cs="Times New Roman"/>
          <w:b/>
          <w:iCs/>
          <w:sz w:val="24"/>
          <w:szCs w:val="24"/>
        </w:rPr>
      </w:pPr>
      <w:r w:rsidRPr="00E302BA">
        <w:rPr>
          <w:rFonts w:ascii="Times New Roman" w:hAnsi="Times New Roman" w:cs="Times New Roman"/>
          <w:b/>
          <w:iCs/>
          <w:sz w:val="24"/>
          <w:szCs w:val="24"/>
        </w:rPr>
        <w:lastRenderedPageBreak/>
        <w:t>use of Mtn service versus others</w:t>
      </w:r>
    </w:p>
    <w:p w:rsidR="00547690" w:rsidRPr="00E302BA" w:rsidRDefault="00547690" w:rsidP="00E302BA">
      <w:pPr>
        <w:pStyle w:val="Paragraphedeliste"/>
        <w:spacing w:line="360" w:lineRule="auto"/>
        <w:ind w:left="0"/>
        <w:jc w:val="both"/>
        <w:rPr>
          <w:rFonts w:ascii="Times New Roman" w:hAnsi="Times New Roman" w:cs="Times New Roman"/>
          <w:sz w:val="24"/>
          <w:szCs w:val="24"/>
        </w:rPr>
      </w:pPr>
      <w:r w:rsidRPr="00E302BA">
        <w:rPr>
          <w:rFonts w:ascii="Times New Roman" w:hAnsi="Times New Roman" w:cs="Times New Roman"/>
          <w:sz w:val="24"/>
          <w:szCs w:val="24"/>
        </w:rPr>
        <w:t>The following six combinations allow us to assess the determining factors i</w:t>
      </w:r>
      <w:r w:rsidR="0044437C">
        <w:rPr>
          <w:rFonts w:ascii="Times New Roman" w:hAnsi="Times New Roman" w:cs="Times New Roman"/>
          <w:sz w:val="24"/>
          <w:szCs w:val="24"/>
        </w:rPr>
        <w:t>n the choice of the Mtn service</w:t>
      </w:r>
      <w:r w:rsidRPr="00E302BA">
        <w:rPr>
          <w:rFonts w:ascii="Times New Roman" w:hAnsi="Times New Roman" w:cs="Times New Roman"/>
          <w:sz w:val="24"/>
          <w:szCs w:val="24"/>
        </w:rPr>
        <w:t xml:space="preserve">. The results obtained are similar to those obtained for the Orange service in that the explanatory factors for the use of a service act differently depending on the combinations of competing services. Table 3 indicates that the use of a mobile phone shows a positive and significant influence only in the decision to </w:t>
      </w:r>
      <w:r w:rsidR="0044437C">
        <w:rPr>
          <w:rFonts w:ascii="Times New Roman" w:hAnsi="Times New Roman" w:cs="Times New Roman"/>
          <w:sz w:val="24"/>
          <w:szCs w:val="24"/>
        </w:rPr>
        <w:t>use the Mtn service exclusively</w:t>
      </w:r>
      <w:r w:rsidRPr="00E302BA">
        <w:rPr>
          <w:rFonts w:ascii="Times New Roman" w:hAnsi="Times New Roman" w:cs="Times New Roman"/>
          <w:sz w:val="24"/>
          <w:szCs w:val="24"/>
        </w:rPr>
        <w:t>.</w:t>
      </w:r>
    </w:p>
    <w:p w:rsidR="00547690" w:rsidRPr="00E302BA" w:rsidRDefault="00547690" w:rsidP="00E302BA">
      <w:pPr>
        <w:spacing w:after="0"/>
        <w:ind w:hanging="709"/>
        <w:jc w:val="both"/>
        <w:rPr>
          <w:rFonts w:ascii="Times New Roman" w:hAnsi="Times New Roman" w:cs="Times New Roman"/>
          <w:sz w:val="24"/>
          <w:szCs w:val="24"/>
          <w:lang w:val="fr-CM"/>
        </w:rPr>
      </w:pPr>
      <w:r w:rsidRPr="00E302BA">
        <w:rPr>
          <w:rFonts w:ascii="Times New Roman" w:hAnsi="Times New Roman" w:cs="Times New Roman"/>
          <w:b/>
          <w:bCs/>
          <w:sz w:val="24"/>
          <w:szCs w:val="24"/>
          <w:lang w:val="fr-CM"/>
        </w:rPr>
        <w:t>Table 3:</w:t>
      </w:r>
      <w:r w:rsidRPr="00E302BA">
        <w:rPr>
          <w:rFonts w:ascii="Times New Roman" w:hAnsi="Times New Roman" w:cs="Times New Roman"/>
          <w:sz w:val="24"/>
          <w:szCs w:val="24"/>
          <w:lang w:val="fr-CM"/>
        </w:rPr>
        <w:t xml:space="preserve"> Pure Mtn VS Impure</w:t>
      </w:r>
    </w:p>
    <w:tbl>
      <w:tblPr>
        <w:tblW w:w="10939" w:type="dxa"/>
        <w:jc w:val="center"/>
        <w:tblLook w:val="04A0" w:firstRow="1" w:lastRow="0" w:firstColumn="1" w:lastColumn="0" w:noHBand="0" w:noVBand="1"/>
      </w:tblPr>
      <w:tblGrid>
        <w:gridCol w:w="2882"/>
        <w:gridCol w:w="299"/>
        <w:gridCol w:w="901"/>
        <w:gridCol w:w="340"/>
        <w:gridCol w:w="1134"/>
        <w:gridCol w:w="280"/>
        <w:gridCol w:w="1200"/>
        <w:gridCol w:w="280"/>
        <w:gridCol w:w="1077"/>
        <w:gridCol w:w="226"/>
        <w:gridCol w:w="927"/>
        <w:gridCol w:w="276"/>
        <w:gridCol w:w="1117"/>
      </w:tblGrid>
      <w:tr w:rsidR="00547690" w:rsidRPr="00E302BA" w:rsidTr="00215546">
        <w:trPr>
          <w:trHeight w:val="300"/>
          <w:jc w:val="center"/>
        </w:trPr>
        <w:tc>
          <w:tcPr>
            <w:tcW w:w="2661" w:type="dxa"/>
            <w:tcBorders>
              <w:top w:val="single" w:sz="4" w:space="0" w:color="auto"/>
              <w:left w:val="nil"/>
              <w:bottom w:val="single" w:sz="4" w:space="0" w:color="auto"/>
              <w:right w:val="nil"/>
            </w:tcBorders>
            <w:shd w:val="clear" w:color="auto" w:fill="auto"/>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gridSpan w:val="2"/>
            <w:tcBorders>
              <w:top w:val="single" w:sz="4" w:space="0" w:color="auto"/>
              <w:left w:val="nil"/>
              <w:bottom w:val="single" w:sz="4" w:space="0" w:color="auto"/>
              <w:right w:val="nil"/>
            </w:tcBorders>
            <w:shd w:val="clear" w:color="auto" w:fill="auto"/>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(8)</w:t>
            </w:r>
          </w:p>
        </w:tc>
        <w:tc>
          <w:tcPr>
            <w:tcW w:w="340" w:type="dxa"/>
            <w:tcBorders>
              <w:top w:val="single" w:sz="4" w:space="0" w:color="auto"/>
              <w:left w:val="nil"/>
              <w:bottom w:val="nil"/>
              <w:right w:val="nil"/>
            </w:tcBorders>
            <w:shd w:val="clear" w:color="auto" w:fill="auto"/>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nil"/>
            </w:tcBorders>
            <w:shd w:val="clear" w:color="auto" w:fill="auto"/>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(9)</w:t>
            </w:r>
          </w:p>
        </w:tc>
        <w:tc>
          <w:tcPr>
            <w:tcW w:w="280" w:type="dxa"/>
            <w:tcBorders>
              <w:top w:val="single" w:sz="4" w:space="0" w:color="auto"/>
              <w:left w:val="nil"/>
              <w:bottom w:val="nil"/>
              <w:right w:val="nil"/>
            </w:tcBorders>
            <w:shd w:val="clear" w:color="auto" w:fill="auto"/>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single" w:sz="4" w:space="0" w:color="auto"/>
              <w:left w:val="nil"/>
              <w:bottom w:val="single" w:sz="4" w:space="0" w:color="auto"/>
              <w:right w:val="nil"/>
            </w:tcBorders>
            <w:shd w:val="clear" w:color="auto" w:fill="auto"/>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(10)</w:t>
            </w:r>
          </w:p>
        </w:tc>
        <w:tc>
          <w:tcPr>
            <w:tcW w:w="280" w:type="dxa"/>
            <w:tcBorders>
              <w:top w:val="single" w:sz="4" w:space="0" w:color="auto"/>
              <w:left w:val="nil"/>
              <w:bottom w:val="single" w:sz="4" w:space="0" w:color="auto"/>
              <w:right w:val="nil"/>
            </w:tcBorders>
            <w:shd w:val="clear" w:color="auto" w:fill="auto"/>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77" w:type="dxa"/>
            <w:tcBorders>
              <w:top w:val="single" w:sz="4" w:space="0" w:color="auto"/>
              <w:left w:val="nil"/>
              <w:bottom w:val="single" w:sz="4" w:space="0" w:color="auto"/>
              <w:right w:val="nil"/>
            </w:tcBorders>
            <w:shd w:val="clear" w:color="auto" w:fill="auto"/>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(11)</w:t>
            </w:r>
          </w:p>
        </w:tc>
        <w:tc>
          <w:tcPr>
            <w:tcW w:w="278" w:type="dxa"/>
            <w:tcBorders>
              <w:top w:val="single" w:sz="4" w:space="0" w:color="auto"/>
              <w:left w:val="nil"/>
              <w:bottom w:val="single" w:sz="4" w:space="0" w:color="auto"/>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77" w:type="dxa"/>
            <w:tcBorders>
              <w:top w:val="single" w:sz="4" w:space="0" w:color="auto"/>
              <w:left w:val="nil"/>
              <w:bottom w:val="single" w:sz="4" w:space="0" w:color="auto"/>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(12)</w:t>
            </w:r>
          </w:p>
        </w:tc>
        <w:tc>
          <w:tcPr>
            <w:tcW w:w="278" w:type="dxa"/>
            <w:tcBorders>
              <w:top w:val="single" w:sz="4" w:space="0" w:color="auto"/>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(13)</w:t>
            </w:r>
          </w:p>
        </w:tc>
      </w:tr>
      <w:tr w:rsidR="00547690" w:rsidRPr="00E302BA" w:rsidTr="00215546">
        <w:trPr>
          <w:trHeight w:val="300"/>
          <w:jc w:val="center"/>
        </w:trPr>
        <w:tc>
          <w:tcPr>
            <w:tcW w:w="2661" w:type="dxa"/>
            <w:tcBorders>
              <w:top w:val="nil"/>
              <w:left w:val="nil"/>
              <w:bottom w:val="single" w:sz="4" w:space="0" w:color="auto"/>
              <w:right w:val="nil"/>
            </w:tcBorders>
            <w:shd w:val="clear" w:color="auto" w:fill="auto"/>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gridSpan w:val="2"/>
            <w:tcBorders>
              <w:top w:val="single" w:sz="4" w:space="0" w:color="auto"/>
              <w:left w:val="nil"/>
              <w:bottom w:val="single" w:sz="4" w:space="0" w:color="auto"/>
              <w:right w:val="nil"/>
            </w:tcBorders>
            <w:shd w:val="clear" w:color="auto" w:fill="auto"/>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mfx</w:t>
            </w:r>
          </w:p>
        </w:tc>
        <w:tc>
          <w:tcPr>
            <w:tcW w:w="340" w:type="dxa"/>
            <w:tcBorders>
              <w:top w:val="single" w:sz="4" w:space="0" w:color="auto"/>
              <w:left w:val="nil"/>
              <w:bottom w:val="nil"/>
              <w:right w:val="nil"/>
            </w:tcBorders>
            <w:shd w:val="clear" w:color="auto" w:fill="auto"/>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nil"/>
            </w:tcBorders>
            <w:shd w:val="clear" w:color="auto" w:fill="auto"/>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mfx</w:t>
            </w:r>
          </w:p>
        </w:tc>
        <w:tc>
          <w:tcPr>
            <w:tcW w:w="280" w:type="dxa"/>
            <w:tcBorders>
              <w:top w:val="single" w:sz="4" w:space="0" w:color="auto"/>
              <w:left w:val="nil"/>
              <w:bottom w:val="nil"/>
              <w:right w:val="nil"/>
            </w:tcBorders>
            <w:shd w:val="clear" w:color="auto" w:fill="auto"/>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single" w:sz="4" w:space="0" w:color="auto"/>
              <w:left w:val="nil"/>
              <w:bottom w:val="single" w:sz="4" w:space="0" w:color="auto"/>
              <w:right w:val="nil"/>
            </w:tcBorders>
            <w:shd w:val="clear" w:color="auto" w:fill="auto"/>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mfx</w:t>
            </w:r>
          </w:p>
        </w:tc>
        <w:tc>
          <w:tcPr>
            <w:tcW w:w="280" w:type="dxa"/>
            <w:tcBorders>
              <w:top w:val="single" w:sz="4" w:space="0" w:color="auto"/>
              <w:left w:val="nil"/>
              <w:bottom w:val="single" w:sz="4" w:space="0" w:color="auto"/>
              <w:right w:val="nil"/>
            </w:tcBorders>
            <w:shd w:val="clear" w:color="auto" w:fill="auto"/>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77" w:type="dxa"/>
            <w:tcBorders>
              <w:top w:val="single" w:sz="4" w:space="0" w:color="auto"/>
              <w:left w:val="nil"/>
              <w:bottom w:val="single" w:sz="4" w:space="0" w:color="auto"/>
              <w:right w:val="nil"/>
            </w:tcBorders>
            <w:shd w:val="clear" w:color="auto" w:fill="auto"/>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mfx</w:t>
            </w:r>
          </w:p>
        </w:tc>
        <w:tc>
          <w:tcPr>
            <w:tcW w:w="278" w:type="dxa"/>
            <w:tcBorders>
              <w:top w:val="single" w:sz="4" w:space="0" w:color="auto"/>
              <w:left w:val="nil"/>
              <w:bottom w:val="single" w:sz="4" w:space="0" w:color="auto"/>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77" w:type="dxa"/>
            <w:tcBorders>
              <w:top w:val="single" w:sz="4" w:space="0" w:color="auto"/>
              <w:left w:val="nil"/>
              <w:bottom w:val="single" w:sz="4" w:space="0" w:color="auto"/>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mfx</w:t>
            </w:r>
          </w:p>
        </w:tc>
        <w:tc>
          <w:tcPr>
            <w:tcW w:w="278" w:type="dxa"/>
            <w:tcBorders>
              <w:top w:val="single" w:sz="4" w:space="0" w:color="auto"/>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mfx</w:t>
            </w:r>
          </w:p>
        </w:tc>
      </w:tr>
      <w:tr w:rsidR="00547690" w:rsidRPr="00E302BA" w:rsidTr="00215546">
        <w:trPr>
          <w:trHeight w:val="300"/>
          <w:jc w:val="center"/>
        </w:trPr>
        <w:tc>
          <w:tcPr>
            <w:tcW w:w="2661" w:type="dxa"/>
            <w:tcBorders>
              <w:top w:val="nil"/>
              <w:left w:val="nil"/>
              <w:bottom w:val="single" w:sz="4" w:space="0" w:color="auto"/>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VARIABLES</w:t>
            </w:r>
          </w:p>
        </w:tc>
        <w:tc>
          <w:tcPr>
            <w:tcW w:w="1200" w:type="dxa"/>
            <w:gridSpan w:val="2"/>
            <w:tcBorders>
              <w:top w:val="single" w:sz="4" w:space="0" w:color="auto"/>
              <w:left w:val="nil"/>
              <w:bottom w:val="single" w:sz="4" w:space="0" w:color="auto"/>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0_0_0</w:t>
            </w:r>
          </w:p>
        </w:tc>
        <w:tc>
          <w:tcPr>
            <w:tcW w:w="340" w:type="dxa"/>
            <w:tcBorders>
              <w:top w:val="nil"/>
              <w:left w:val="nil"/>
              <w:bottom w:val="single" w:sz="4" w:space="0" w:color="auto"/>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 </w:t>
            </w:r>
          </w:p>
        </w:tc>
        <w:tc>
          <w:tcPr>
            <w:tcW w:w="1134" w:type="dxa"/>
            <w:tcBorders>
              <w:top w:val="single" w:sz="4" w:space="0" w:color="auto"/>
              <w:left w:val="nil"/>
              <w:bottom w:val="single" w:sz="4" w:space="0" w:color="auto"/>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0_0_1</w:t>
            </w:r>
          </w:p>
        </w:tc>
        <w:tc>
          <w:tcPr>
            <w:tcW w:w="280" w:type="dxa"/>
            <w:tcBorders>
              <w:top w:val="nil"/>
              <w:left w:val="nil"/>
              <w:bottom w:val="single" w:sz="4" w:space="0" w:color="auto"/>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 </w:t>
            </w:r>
          </w:p>
        </w:tc>
        <w:tc>
          <w:tcPr>
            <w:tcW w:w="1200" w:type="dxa"/>
            <w:tcBorders>
              <w:top w:val="single" w:sz="4" w:space="0" w:color="auto"/>
              <w:left w:val="nil"/>
              <w:bottom w:val="single" w:sz="4" w:space="0" w:color="auto"/>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1_1_0</w:t>
            </w:r>
          </w:p>
        </w:tc>
        <w:tc>
          <w:tcPr>
            <w:tcW w:w="280" w:type="dxa"/>
            <w:tcBorders>
              <w:top w:val="nil"/>
              <w:left w:val="nil"/>
              <w:bottom w:val="single" w:sz="4" w:space="0" w:color="auto"/>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 </w:t>
            </w:r>
          </w:p>
        </w:tc>
        <w:tc>
          <w:tcPr>
            <w:tcW w:w="1077" w:type="dxa"/>
            <w:tcBorders>
              <w:top w:val="single" w:sz="4" w:space="0" w:color="auto"/>
              <w:left w:val="nil"/>
              <w:bottom w:val="single" w:sz="4" w:space="0" w:color="auto"/>
              <w:right w:val="nil"/>
            </w:tcBorders>
            <w:shd w:val="clear" w:color="auto" w:fill="auto"/>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1_0_1</w:t>
            </w:r>
          </w:p>
        </w:tc>
        <w:tc>
          <w:tcPr>
            <w:tcW w:w="278" w:type="dxa"/>
            <w:tcBorders>
              <w:top w:val="single" w:sz="4" w:space="0" w:color="auto"/>
              <w:left w:val="nil"/>
              <w:bottom w:val="single" w:sz="4" w:space="0" w:color="auto"/>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77" w:type="dxa"/>
            <w:tcBorders>
              <w:top w:val="single" w:sz="4" w:space="0" w:color="auto"/>
              <w:left w:val="nil"/>
              <w:bottom w:val="single" w:sz="4" w:space="0" w:color="auto"/>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0_1_1</w:t>
            </w:r>
          </w:p>
        </w:tc>
        <w:tc>
          <w:tcPr>
            <w:tcW w:w="278" w:type="dxa"/>
            <w:tcBorders>
              <w:top w:val="nil"/>
              <w:left w:val="nil"/>
              <w:bottom w:val="single" w:sz="4" w:space="0" w:color="auto"/>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 </w:t>
            </w:r>
          </w:p>
        </w:tc>
        <w:tc>
          <w:tcPr>
            <w:tcW w:w="1134" w:type="dxa"/>
            <w:tcBorders>
              <w:top w:val="single" w:sz="4" w:space="0" w:color="auto"/>
              <w:left w:val="nil"/>
              <w:bottom w:val="single" w:sz="4" w:space="0" w:color="auto"/>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1_1_1</w:t>
            </w:r>
          </w:p>
        </w:tc>
      </w:tr>
      <w:tr w:rsidR="00547690" w:rsidRPr="00E302BA" w:rsidTr="00215546">
        <w:trPr>
          <w:trHeight w:val="300"/>
          <w:jc w:val="center"/>
        </w:trPr>
        <w:tc>
          <w:tcPr>
            <w:tcW w:w="2661" w:type="dxa"/>
            <w:tcBorders>
              <w:top w:val="single" w:sz="4" w:space="0" w:color="auto"/>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 </w:t>
            </w:r>
          </w:p>
        </w:tc>
        <w:tc>
          <w:tcPr>
            <w:tcW w:w="1200" w:type="dxa"/>
            <w:gridSpan w:val="2"/>
            <w:tcBorders>
              <w:top w:val="single" w:sz="4" w:space="0" w:color="auto"/>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sz w:val="24"/>
                <w:szCs w:val="24"/>
              </w:rPr>
            </w:pPr>
          </w:p>
        </w:tc>
        <w:tc>
          <w:tcPr>
            <w:tcW w:w="340" w:type="dxa"/>
            <w:tcBorders>
              <w:top w:val="single" w:sz="4" w:space="0" w:color="auto"/>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sz w:val="24"/>
                <w:szCs w:val="24"/>
              </w:rPr>
            </w:pPr>
          </w:p>
        </w:tc>
        <w:tc>
          <w:tcPr>
            <w:tcW w:w="1134" w:type="dxa"/>
            <w:tcBorders>
              <w:top w:val="single" w:sz="4" w:space="0" w:color="auto"/>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sz w:val="24"/>
                <w:szCs w:val="24"/>
              </w:rPr>
            </w:pPr>
          </w:p>
        </w:tc>
        <w:tc>
          <w:tcPr>
            <w:tcW w:w="280" w:type="dxa"/>
            <w:tcBorders>
              <w:top w:val="single" w:sz="4" w:space="0" w:color="auto"/>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sz w:val="24"/>
                <w:szCs w:val="24"/>
              </w:rPr>
            </w:pPr>
          </w:p>
        </w:tc>
        <w:tc>
          <w:tcPr>
            <w:tcW w:w="1200" w:type="dxa"/>
            <w:tcBorders>
              <w:top w:val="single" w:sz="4" w:space="0" w:color="auto"/>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sz w:val="24"/>
                <w:szCs w:val="24"/>
              </w:rPr>
            </w:pPr>
          </w:p>
        </w:tc>
        <w:tc>
          <w:tcPr>
            <w:tcW w:w="280" w:type="dxa"/>
            <w:tcBorders>
              <w:top w:val="single" w:sz="4" w:space="0" w:color="auto"/>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sz w:val="24"/>
                <w:szCs w:val="24"/>
              </w:rPr>
            </w:pPr>
          </w:p>
        </w:tc>
        <w:tc>
          <w:tcPr>
            <w:tcW w:w="1077" w:type="dxa"/>
            <w:tcBorders>
              <w:top w:val="single" w:sz="4" w:space="0" w:color="auto"/>
              <w:left w:val="nil"/>
              <w:bottom w:val="nil"/>
              <w:right w:val="nil"/>
            </w:tcBorders>
            <w:shd w:val="clear" w:color="auto" w:fill="auto"/>
            <w:noWrap/>
            <w:vAlign w:val="center"/>
          </w:tcPr>
          <w:p w:rsidR="00547690" w:rsidRPr="00E302BA" w:rsidRDefault="00547690" w:rsidP="00E302BA">
            <w:pPr>
              <w:spacing w:after="0" w:line="240" w:lineRule="auto"/>
              <w:jc w:val="both"/>
              <w:rPr>
                <w:rFonts w:ascii="Times New Roman" w:eastAsia="Times New Roman" w:hAnsi="Times New Roman" w:cs="Times New Roman"/>
                <w:sz w:val="24"/>
                <w:szCs w:val="24"/>
              </w:rPr>
            </w:pPr>
          </w:p>
        </w:tc>
        <w:tc>
          <w:tcPr>
            <w:tcW w:w="278" w:type="dxa"/>
            <w:tcBorders>
              <w:top w:val="single" w:sz="4" w:space="0" w:color="auto"/>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sz w:val="24"/>
                <w:szCs w:val="24"/>
              </w:rPr>
            </w:pPr>
          </w:p>
        </w:tc>
        <w:tc>
          <w:tcPr>
            <w:tcW w:w="1077" w:type="dxa"/>
            <w:tcBorders>
              <w:top w:val="single" w:sz="4" w:space="0" w:color="auto"/>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sz w:val="24"/>
                <w:szCs w:val="24"/>
              </w:rPr>
            </w:pPr>
          </w:p>
        </w:tc>
        <w:tc>
          <w:tcPr>
            <w:tcW w:w="278" w:type="dxa"/>
            <w:tcBorders>
              <w:top w:val="single" w:sz="4" w:space="0" w:color="auto"/>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sz w:val="24"/>
                <w:szCs w:val="24"/>
              </w:rPr>
            </w:pPr>
          </w:p>
        </w:tc>
        <w:tc>
          <w:tcPr>
            <w:tcW w:w="1134" w:type="dxa"/>
            <w:tcBorders>
              <w:top w:val="single" w:sz="4" w:space="0" w:color="auto"/>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 </w:t>
            </w:r>
          </w:p>
        </w:tc>
      </w:tr>
      <w:tr w:rsidR="00547690" w:rsidRPr="00E302BA" w:rsidTr="00215546">
        <w:trPr>
          <w:trHeight w:val="300"/>
          <w:jc w:val="center"/>
        </w:trPr>
        <w:tc>
          <w:tcPr>
            <w:tcW w:w="2661"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using_phone</w:t>
            </w:r>
          </w:p>
        </w:tc>
        <w:tc>
          <w:tcPr>
            <w:tcW w:w="1200" w:type="dxa"/>
            <w:gridSpan w:val="2"/>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0.160***</w:t>
            </w:r>
          </w:p>
        </w:tc>
        <w:tc>
          <w:tcPr>
            <w:tcW w:w="34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0.219</w:t>
            </w:r>
          </w:p>
        </w:tc>
        <w:tc>
          <w:tcPr>
            <w:tcW w:w="28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0.063</w:t>
            </w:r>
          </w:p>
        </w:tc>
        <w:tc>
          <w:tcPr>
            <w:tcW w:w="28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77" w:type="dxa"/>
            <w:tcBorders>
              <w:top w:val="nil"/>
              <w:left w:val="nil"/>
              <w:bottom w:val="nil"/>
              <w:right w:val="nil"/>
            </w:tcBorders>
            <w:shd w:val="clear" w:color="auto" w:fill="auto"/>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-0.002</w:t>
            </w:r>
          </w:p>
        </w:tc>
        <w:tc>
          <w:tcPr>
            <w:tcW w:w="278"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77"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278"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sz w:val="24"/>
                <w:szCs w:val="24"/>
              </w:rPr>
            </w:pPr>
          </w:p>
        </w:tc>
        <w:tc>
          <w:tcPr>
            <w:tcW w:w="1134"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r>
      <w:tr w:rsidR="00547690" w:rsidRPr="00E302BA" w:rsidTr="00215546">
        <w:trPr>
          <w:trHeight w:val="300"/>
          <w:jc w:val="center"/>
        </w:trPr>
        <w:tc>
          <w:tcPr>
            <w:tcW w:w="2661"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gridSpan w:val="2"/>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(0.022)</w:t>
            </w:r>
          </w:p>
        </w:tc>
        <w:tc>
          <w:tcPr>
            <w:tcW w:w="34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(0.154)</w:t>
            </w:r>
          </w:p>
        </w:tc>
        <w:tc>
          <w:tcPr>
            <w:tcW w:w="28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(0.141)</w:t>
            </w:r>
          </w:p>
        </w:tc>
        <w:tc>
          <w:tcPr>
            <w:tcW w:w="28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77" w:type="dxa"/>
            <w:tcBorders>
              <w:top w:val="nil"/>
              <w:left w:val="nil"/>
              <w:bottom w:val="nil"/>
              <w:right w:val="nil"/>
            </w:tcBorders>
            <w:shd w:val="clear" w:color="auto" w:fill="auto"/>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(0.158)</w:t>
            </w:r>
          </w:p>
        </w:tc>
        <w:tc>
          <w:tcPr>
            <w:tcW w:w="278"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77"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sz w:val="24"/>
                <w:szCs w:val="24"/>
              </w:rPr>
            </w:pPr>
          </w:p>
        </w:tc>
        <w:tc>
          <w:tcPr>
            <w:tcW w:w="278"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sz w:val="24"/>
                <w:szCs w:val="24"/>
              </w:rPr>
            </w:pPr>
          </w:p>
        </w:tc>
        <w:tc>
          <w:tcPr>
            <w:tcW w:w="1134"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sz w:val="24"/>
                <w:szCs w:val="24"/>
              </w:rPr>
            </w:pPr>
          </w:p>
        </w:tc>
      </w:tr>
      <w:tr w:rsidR="00547690" w:rsidRPr="00E302BA" w:rsidTr="00215546">
        <w:trPr>
          <w:trHeight w:val="300"/>
          <w:jc w:val="center"/>
        </w:trPr>
        <w:tc>
          <w:tcPr>
            <w:tcW w:w="2661"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education</w:t>
            </w:r>
          </w:p>
        </w:tc>
        <w:tc>
          <w:tcPr>
            <w:tcW w:w="1200" w:type="dxa"/>
            <w:gridSpan w:val="2"/>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0.020***</w:t>
            </w:r>
          </w:p>
        </w:tc>
        <w:tc>
          <w:tcPr>
            <w:tcW w:w="34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0.026***</w:t>
            </w:r>
          </w:p>
        </w:tc>
        <w:tc>
          <w:tcPr>
            <w:tcW w:w="28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-0.018***</w:t>
            </w:r>
          </w:p>
        </w:tc>
        <w:tc>
          <w:tcPr>
            <w:tcW w:w="28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77" w:type="dxa"/>
            <w:tcBorders>
              <w:top w:val="nil"/>
              <w:left w:val="nil"/>
              <w:bottom w:val="nil"/>
              <w:right w:val="nil"/>
            </w:tcBorders>
            <w:shd w:val="clear" w:color="auto" w:fill="auto"/>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0.006</w:t>
            </w:r>
          </w:p>
        </w:tc>
        <w:tc>
          <w:tcPr>
            <w:tcW w:w="278"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77"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0.007</w:t>
            </w:r>
          </w:p>
        </w:tc>
        <w:tc>
          <w:tcPr>
            <w:tcW w:w="278"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-0.003</w:t>
            </w:r>
          </w:p>
        </w:tc>
      </w:tr>
      <w:tr w:rsidR="00547690" w:rsidRPr="00E302BA" w:rsidTr="00215546">
        <w:trPr>
          <w:trHeight w:val="300"/>
          <w:jc w:val="center"/>
        </w:trPr>
        <w:tc>
          <w:tcPr>
            <w:tcW w:w="2661"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gridSpan w:val="2"/>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(0.003)</w:t>
            </w:r>
          </w:p>
        </w:tc>
        <w:tc>
          <w:tcPr>
            <w:tcW w:w="34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(0.006)</w:t>
            </w:r>
          </w:p>
        </w:tc>
        <w:tc>
          <w:tcPr>
            <w:tcW w:w="28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(0.006)</w:t>
            </w:r>
          </w:p>
        </w:tc>
        <w:tc>
          <w:tcPr>
            <w:tcW w:w="28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77" w:type="dxa"/>
            <w:tcBorders>
              <w:top w:val="nil"/>
              <w:left w:val="nil"/>
              <w:bottom w:val="nil"/>
              <w:right w:val="nil"/>
            </w:tcBorders>
            <w:shd w:val="clear" w:color="auto" w:fill="auto"/>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(0.006)</w:t>
            </w:r>
          </w:p>
        </w:tc>
        <w:tc>
          <w:tcPr>
            <w:tcW w:w="278"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77"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(0.005)</w:t>
            </w:r>
          </w:p>
        </w:tc>
        <w:tc>
          <w:tcPr>
            <w:tcW w:w="278"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(0.007)</w:t>
            </w:r>
          </w:p>
        </w:tc>
      </w:tr>
      <w:tr w:rsidR="00547690" w:rsidRPr="00E302BA" w:rsidTr="00215546">
        <w:trPr>
          <w:trHeight w:val="300"/>
          <w:jc w:val="center"/>
        </w:trPr>
        <w:tc>
          <w:tcPr>
            <w:tcW w:w="2661"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sex</w:t>
            </w:r>
          </w:p>
        </w:tc>
        <w:tc>
          <w:tcPr>
            <w:tcW w:w="1200" w:type="dxa"/>
            <w:gridSpan w:val="2"/>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-0.015</w:t>
            </w:r>
          </w:p>
        </w:tc>
        <w:tc>
          <w:tcPr>
            <w:tcW w:w="34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0.005</w:t>
            </w:r>
          </w:p>
        </w:tc>
        <w:tc>
          <w:tcPr>
            <w:tcW w:w="28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-0.120**</w:t>
            </w:r>
          </w:p>
        </w:tc>
        <w:tc>
          <w:tcPr>
            <w:tcW w:w="28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77" w:type="dxa"/>
            <w:tcBorders>
              <w:top w:val="nil"/>
              <w:left w:val="nil"/>
              <w:bottom w:val="nil"/>
              <w:right w:val="nil"/>
            </w:tcBorders>
            <w:shd w:val="clear" w:color="auto" w:fill="auto"/>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-0.048</w:t>
            </w:r>
          </w:p>
        </w:tc>
        <w:tc>
          <w:tcPr>
            <w:tcW w:w="278"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77"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0.065</w:t>
            </w:r>
          </w:p>
        </w:tc>
        <w:tc>
          <w:tcPr>
            <w:tcW w:w="278"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0.038</w:t>
            </w:r>
          </w:p>
        </w:tc>
      </w:tr>
      <w:tr w:rsidR="00547690" w:rsidRPr="00E302BA" w:rsidTr="00215546">
        <w:trPr>
          <w:trHeight w:val="300"/>
          <w:jc w:val="center"/>
        </w:trPr>
        <w:tc>
          <w:tcPr>
            <w:tcW w:w="2661"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gridSpan w:val="2"/>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(0.022)</w:t>
            </w:r>
          </w:p>
        </w:tc>
        <w:tc>
          <w:tcPr>
            <w:tcW w:w="34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(0.049)</w:t>
            </w:r>
          </w:p>
        </w:tc>
        <w:tc>
          <w:tcPr>
            <w:tcW w:w="28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(0.047)</w:t>
            </w:r>
          </w:p>
        </w:tc>
        <w:tc>
          <w:tcPr>
            <w:tcW w:w="28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77" w:type="dxa"/>
            <w:tcBorders>
              <w:top w:val="nil"/>
              <w:left w:val="nil"/>
              <w:bottom w:val="nil"/>
              <w:right w:val="nil"/>
            </w:tcBorders>
            <w:shd w:val="clear" w:color="auto" w:fill="auto"/>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(0.050)</w:t>
            </w:r>
          </w:p>
        </w:tc>
        <w:tc>
          <w:tcPr>
            <w:tcW w:w="278"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77"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(0.041)</w:t>
            </w:r>
          </w:p>
        </w:tc>
        <w:tc>
          <w:tcPr>
            <w:tcW w:w="278"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(0.053)</w:t>
            </w:r>
          </w:p>
        </w:tc>
      </w:tr>
      <w:tr w:rsidR="00547690" w:rsidRPr="00E302BA" w:rsidTr="00215546">
        <w:trPr>
          <w:trHeight w:val="300"/>
          <w:jc w:val="center"/>
        </w:trPr>
        <w:tc>
          <w:tcPr>
            <w:tcW w:w="2661"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age</w:t>
            </w:r>
          </w:p>
        </w:tc>
        <w:tc>
          <w:tcPr>
            <w:tcW w:w="1200" w:type="dxa"/>
            <w:gridSpan w:val="2"/>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0.001</w:t>
            </w:r>
          </w:p>
        </w:tc>
        <w:tc>
          <w:tcPr>
            <w:tcW w:w="34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-0.009</w:t>
            </w:r>
          </w:p>
        </w:tc>
        <w:tc>
          <w:tcPr>
            <w:tcW w:w="28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-0.008</w:t>
            </w:r>
          </w:p>
        </w:tc>
        <w:tc>
          <w:tcPr>
            <w:tcW w:w="28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77" w:type="dxa"/>
            <w:tcBorders>
              <w:top w:val="nil"/>
              <w:left w:val="nil"/>
              <w:bottom w:val="nil"/>
              <w:right w:val="nil"/>
            </w:tcBorders>
            <w:shd w:val="clear" w:color="auto" w:fill="auto"/>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-0.010</w:t>
            </w:r>
          </w:p>
        </w:tc>
        <w:tc>
          <w:tcPr>
            <w:tcW w:w="278"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77"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-0.012</w:t>
            </w:r>
          </w:p>
        </w:tc>
        <w:tc>
          <w:tcPr>
            <w:tcW w:w="278"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0.005</w:t>
            </w:r>
          </w:p>
        </w:tc>
      </w:tr>
      <w:tr w:rsidR="00547690" w:rsidRPr="00E302BA" w:rsidTr="00215546">
        <w:trPr>
          <w:trHeight w:val="300"/>
          <w:jc w:val="center"/>
        </w:trPr>
        <w:tc>
          <w:tcPr>
            <w:tcW w:w="2661"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gridSpan w:val="2"/>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(0.005)</w:t>
            </w:r>
          </w:p>
        </w:tc>
        <w:tc>
          <w:tcPr>
            <w:tcW w:w="34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(0.009)</w:t>
            </w:r>
          </w:p>
        </w:tc>
        <w:tc>
          <w:tcPr>
            <w:tcW w:w="28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(0.010)</w:t>
            </w:r>
          </w:p>
        </w:tc>
        <w:tc>
          <w:tcPr>
            <w:tcW w:w="28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77" w:type="dxa"/>
            <w:tcBorders>
              <w:top w:val="nil"/>
              <w:left w:val="nil"/>
              <w:bottom w:val="nil"/>
              <w:right w:val="nil"/>
            </w:tcBorders>
            <w:shd w:val="clear" w:color="auto" w:fill="auto"/>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(0.012)</w:t>
            </w:r>
          </w:p>
        </w:tc>
        <w:tc>
          <w:tcPr>
            <w:tcW w:w="278"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77"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(0.010)</w:t>
            </w:r>
          </w:p>
        </w:tc>
        <w:tc>
          <w:tcPr>
            <w:tcW w:w="278"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(0.012)</w:t>
            </w:r>
          </w:p>
        </w:tc>
      </w:tr>
      <w:tr w:rsidR="00547690" w:rsidRPr="00E302BA" w:rsidTr="00215546">
        <w:trPr>
          <w:trHeight w:val="300"/>
          <w:jc w:val="center"/>
        </w:trPr>
        <w:tc>
          <w:tcPr>
            <w:tcW w:w="2661"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age2</w:t>
            </w:r>
          </w:p>
        </w:tc>
        <w:tc>
          <w:tcPr>
            <w:tcW w:w="1200" w:type="dxa"/>
            <w:gridSpan w:val="2"/>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-0.000</w:t>
            </w:r>
          </w:p>
        </w:tc>
        <w:tc>
          <w:tcPr>
            <w:tcW w:w="34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0.000</w:t>
            </w:r>
          </w:p>
        </w:tc>
        <w:tc>
          <w:tcPr>
            <w:tcW w:w="28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0.000</w:t>
            </w:r>
          </w:p>
        </w:tc>
        <w:tc>
          <w:tcPr>
            <w:tcW w:w="28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77" w:type="dxa"/>
            <w:tcBorders>
              <w:top w:val="nil"/>
              <w:left w:val="nil"/>
              <w:bottom w:val="nil"/>
              <w:right w:val="nil"/>
            </w:tcBorders>
            <w:shd w:val="clear" w:color="auto" w:fill="auto"/>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0.000</w:t>
            </w:r>
          </w:p>
        </w:tc>
        <w:tc>
          <w:tcPr>
            <w:tcW w:w="278"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77"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0.000</w:t>
            </w:r>
          </w:p>
        </w:tc>
        <w:tc>
          <w:tcPr>
            <w:tcW w:w="278"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-0.000</w:t>
            </w:r>
          </w:p>
        </w:tc>
      </w:tr>
      <w:tr w:rsidR="00547690" w:rsidRPr="00E302BA" w:rsidTr="00215546">
        <w:trPr>
          <w:trHeight w:val="300"/>
          <w:jc w:val="center"/>
        </w:trPr>
        <w:tc>
          <w:tcPr>
            <w:tcW w:w="2661"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gridSpan w:val="2"/>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(0.000)</w:t>
            </w:r>
          </w:p>
        </w:tc>
        <w:tc>
          <w:tcPr>
            <w:tcW w:w="34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(0.000)</w:t>
            </w:r>
          </w:p>
        </w:tc>
        <w:tc>
          <w:tcPr>
            <w:tcW w:w="28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(0.000)</w:t>
            </w:r>
          </w:p>
        </w:tc>
        <w:tc>
          <w:tcPr>
            <w:tcW w:w="28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77" w:type="dxa"/>
            <w:tcBorders>
              <w:top w:val="nil"/>
              <w:left w:val="nil"/>
              <w:bottom w:val="nil"/>
              <w:right w:val="nil"/>
            </w:tcBorders>
            <w:shd w:val="clear" w:color="auto" w:fill="auto"/>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(0.000)</w:t>
            </w:r>
          </w:p>
        </w:tc>
        <w:tc>
          <w:tcPr>
            <w:tcW w:w="278"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77"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(0.000)</w:t>
            </w:r>
          </w:p>
        </w:tc>
        <w:tc>
          <w:tcPr>
            <w:tcW w:w="278"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(0.000)</w:t>
            </w:r>
          </w:p>
        </w:tc>
      </w:tr>
      <w:tr w:rsidR="00547690" w:rsidRPr="00E302BA" w:rsidTr="00215546">
        <w:trPr>
          <w:trHeight w:val="300"/>
          <w:jc w:val="center"/>
        </w:trPr>
        <w:tc>
          <w:tcPr>
            <w:tcW w:w="2661"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log_monthly_earning</w:t>
            </w:r>
          </w:p>
        </w:tc>
        <w:tc>
          <w:tcPr>
            <w:tcW w:w="1200" w:type="dxa"/>
            <w:gridSpan w:val="2"/>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0.029**</w:t>
            </w:r>
          </w:p>
        </w:tc>
        <w:tc>
          <w:tcPr>
            <w:tcW w:w="34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0.060*</w:t>
            </w:r>
          </w:p>
        </w:tc>
        <w:tc>
          <w:tcPr>
            <w:tcW w:w="28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-0.021</w:t>
            </w:r>
          </w:p>
        </w:tc>
        <w:tc>
          <w:tcPr>
            <w:tcW w:w="28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77" w:type="dxa"/>
            <w:tcBorders>
              <w:top w:val="nil"/>
              <w:left w:val="nil"/>
              <w:bottom w:val="nil"/>
              <w:right w:val="nil"/>
            </w:tcBorders>
            <w:shd w:val="clear" w:color="auto" w:fill="auto"/>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-0.066*</w:t>
            </w:r>
          </w:p>
        </w:tc>
        <w:tc>
          <w:tcPr>
            <w:tcW w:w="278"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77"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-0.022</w:t>
            </w:r>
          </w:p>
        </w:tc>
        <w:tc>
          <w:tcPr>
            <w:tcW w:w="278"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-0.051</w:t>
            </w:r>
          </w:p>
        </w:tc>
      </w:tr>
      <w:tr w:rsidR="00547690" w:rsidRPr="00E302BA" w:rsidTr="00215546">
        <w:trPr>
          <w:trHeight w:val="300"/>
          <w:jc w:val="center"/>
        </w:trPr>
        <w:tc>
          <w:tcPr>
            <w:tcW w:w="2661"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gridSpan w:val="2"/>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(0.013)</w:t>
            </w:r>
          </w:p>
        </w:tc>
        <w:tc>
          <w:tcPr>
            <w:tcW w:w="34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(0.031)</w:t>
            </w:r>
          </w:p>
        </w:tc>
        <w:tc>
          <w:tcPr>
            <w:tcW w:w="28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(0.027)</w:t>
            </w:r>
          </w:p>
        </w:tc>
        <w:tc>
          <w:tcPr>
            <w:tcW w:w="28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77" w:type="dxa"/>
            <w:tcBorders>
              <w:top w:val="nil"/>
              <w:left w:val="nil"/>
              <w:bottom w:val="nil"/>
              <w:right w:val="nil"/>
            </w:tcBorders>
            <w:shd w:val="clear" w:color="auto" w:fill="auto"/>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(0.036)</w:t>
            </w:r>
          </w:p>
        </w:tc>
        <w:tc>
          <w:tcPr>
            <w:tcW w:w="278"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77"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(0.028)</w:t>
            </w:r>
          </w:p>
        </w:tc>
        <w:tc>
          <w:tcPr>
            <w:tcW w:w="278"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(0.036)</w:t>
            </w:r>
          </w:p>
        </w:tc>
      </w:tr>
      <w:tr w:rsidR="00547690" w:rsidRPr="00E302BA" w:rsidTr="00215546">
        <w:trPr>
          <w:trHeight w:val="300"/>
          <w:jc w:val="center"/>
        </w:trPr>
        <w:tc>
          <w:tcPr>
            <w:tcW w:w="2661"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source_of_income</w:t>
            </w:r>
          </w:p>
        </w:tc>
        <w:tc>
          <w:tcPr>
            <w:tcW w:w="1200" w:type="dxa"/>
            <w:gridSpan w:val="2"/>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0.040</w:t>
            </w:r>
          </w:p>
        </w:tc>
        <w:tc>
          <w:tcPr>
            <w:tcW w:w="34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0.042</w:t>
            </w:r>
          </w:p>
        </w:tc>
        <w:tc>
          <w:tcPr>
            <w:tcW w:w="28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-0.091</w:t>
            </w:r>
          </w:p>
        </w:tc>
        <w:tc>
          <w:tcPr>
            <w:tcW w:w="28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77" w:type="dxa"/>
            <w:tcBorders>
              <w:top w:val="nil"/>
              <w:left w:val="nil"/>
              <w:bottom w:val="nil"/>
              <w:right w:val="nil"/>
            </w:tcBorders>
            <w:shd w:val="clear" w:color="auto" w:fill="auto"/>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0.025</w:t>
            </w:r>
          </w:p>
        </w:tc>
        <w:tc>
          <w:tcPr>
            <w:tcW w:w="278"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77"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-0.019</w:t>
            </w:r>
          </w:p>
        </w:tc>
        <w:tc>
          <w:tcPr>
            <w:tcW w:w="278"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-0.105</w:t>
            </w:r>
          </w:p>
        </w:tc>
      </w:tr>
      <w:tr w:rsidR="00547690" w:rsidRPr="00E302BA" w:rsidTr="00215546">
        <w:trPr>
          <w:trHeight w:val="300"/>
          <w:jc w:val="center"/>
        </w:trPr>
        <w:tc>
          <w:tcPr>
            <w:tcW w:w="2661"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gridSpan w:val="2"/>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(0.030)</w:t>
            </w:r>
          </w:p>
        </w:tc>
        <w:tc>
          <w:tcPr>
            <w:tcW w:w="34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(0.074)</w:t>
            </w:r>
          </w:p>
        </w:tc>
        <w:tc>
          <w:tcPr>
            <w:tcW w:w="28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(0.068)</w:t>
            </w:r>
          </w:p>
        </w:tc>
        <w:tc>
          <w:tcPr>
            <w:tcW w:w="28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77" w:type="dxa"/>
            <w:tcBorders>
              <w:top w:val="nil"/>
              <w:left w:val="nil"/>
              <w:bottom w:val="nil"/>
              <w:right w:val="nil"/>
            </w:tcBorders>
            <w:shd w:val="clear" w:color="auto" w:fill="auto"/>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(0.077)</w:t>
            </w:r>
          </w:p>
        </w:tc>
        <w:tc>
          <w:tcPr>
            <w:tcW w:w="278"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77"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(0.054)</w:t>
            </w:r>
          </w:p>
        </w:tc>
        <w:tc>
          <w:tcPr>
            <w:tcW w:w="278"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(0.077)</w:t>
            </w:r>
          </w:p>
        </w:tc>
      </w:tr>
      <w:tr w:rsidR="00547690" w:rsidRPr="00E302BA" w:rsidTr="00215546">
        <w:trPr>
          <w:trHeight w:val="300"/>
          <w:jc w:val="center"/>
        </w:trPr>
        <w:tc>
          <w:tcPr>
            <w:tcW w:w="2661"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dont_work</w:t>
            </w:r>
          </w:p>
        </w:tc>
        <w:tc>
          <w:tcPr>
            <w:tcW w:w="1200" w:type="dxa"/>
            <w:gridSpan w:val="2"/>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-0.012</w:t>
            </w:r>
          </w:p>
        </w:tc>
        <w:tc>
          <w:tcPr>
            <w:tcW w:w="34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0.056</w:t>
            </w:r>
          </w:p>
        </w:tc>
        <w:tc>
          <w:tcPr>
            <w:tcW w:w="28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-0.156**</w:t>
            </w:r>
          </w:p>
        </w:tc>
        <w:tc>
          <w:tcPr>
            <w:tcW w:w="28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77" w:type="dxa"/>
            <w:tcBorders>
              <w:top w:val="nil"/>
              <w:left w:val="nil"/>
              <w:bottom w:val="nil"/>
              <w:right w:val="nil"/>
            </w:tcBorders>
            <w:shd w:val="clear" w:color="auto" w:fill="auto"/>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-0.032</w:t>
            </w:r>
          </w:p>
        </w:tc>
        <w:tc>
          <w:tcPr>
            <w:tcW w:w="278"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77"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0.076</w:t>
            </w:r>
          </w:p>
        </w:tc>
        <w:tc>
          <w:tcPr>
            <w:tcW w:w="278"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-0.187**</w:t>
            </w:r>
          </w:p>
        </w:tc>
      </w:tr>
      <w:tr w:rsidR="00547690" w:rsidRPr="00E302BA" w:rsidTr="00215546">
        <w:trPr>
          <w:trHeight w:val="300"/>
          <w:jc w:val="center"/>
        </w:trPr>
        <w:tc>
          <w:tcPr>
            <w:tcW w:w="2661"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gridSpan w:val="2"/>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(0.034)</w:t>
            </w:r>
          </w:p>
        </w:tc>
        <w:tc>
          <w:tcPr>
            <w:tcW w:w="34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(0.072)</w:t>
            </w:r>
          </w:p>
        </w:tc>
        <w:tc>
          <w:tcPr>
            <w:tcW w:w="28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(0.067)</w:t>
            </w:r>
          </w:p>
        </w:tc>
        <w:tc>
          <w:tcPr>
            <w:tcW w:w="28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77" w:type="dxa"/>
            <w:tcBorders>
              <w:top w:val="nil"/>
              <w:left w:val="nil"/>
              <w:bottom w:val="nil"/>
              <w:right w:val="nil"/>
            </w:tcBorders>
            <w:shd w:val="clear" w:color="auto" w:fill="auto"/>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(0.094)</w:t>
            </w:r>
          </w:p>
        </w:tc>
        <w:tc>
          <w:tcPr>
            <w:tcW w:w="278"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77"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(0.052)</w:t>
            </w:r>
          </w:p>
        </w:tc>
        <w:tc>
          <w:tcPr>
            <w:tcW w:w="278"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(0.086)</w:t>
            </w:r>
          </w:p>
        </w:tc>
      </w:tr>
      <w:tr w:rsidR="00547690" w:rsidRPr="00E302BA" w:rsidTr="00215546">
        <w:trPr>
          <w:trHeight w:val="300"/>
          <w:jc w:val="center"/>
        </w:trPr>
        <w:tc>
          <w:tcPr>
            <w:tcW w:w="2661"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region3</w:t>
            </w:r>
          </w:p>
        </w:tc>
        <w:tc>
          <w:tcPr>
            <w:tcW w:w="1200" w:type="dxa"/>
            <w:gridSpan w:val="2"/>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0.071*</w:t>
            </w:r>
          </w:p>
        </w:tc>
        <w:tc>
          <w:tcPr>
            <w:tcW w:w="34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0.078</w:t>
            </w:r>
          </w:p>
        </w:tc>
        <w:tc>
          <w:tcPr>
            <w:tcW w:w="28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-0.113**</w:t>
            </w:r>
          </w:p>
        </w:tc>
        <w:tc>
          <w:tcPr>
            <w:tcW w:w="28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77" w:type="dxa"/>
            <w:tcBorders>
              <w:top w:val="nil"/>
              <w:left w:val="nil"/>
              <w:bottom w:val="nil"/>
              <w:right w:val="nil"/>
            </w:tcBorders>
            <w:shd w:val="clear" w:color="auto" w:fill="auto"/>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0.057</w:t>
            </w:r>
          </w:p>
        </w:tc>
        <w:tc>
          <w:tcPr>
            <w:tcW w:w="278"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77"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-0.042</w:t>
            </w:r>
          </w:p>
        </w:tc>
        <w:tc>
          <w:tcPr>
            <w:tcW w:w="278"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0.005</w:t>
            </w:r>
          </w:p>
        </w:tc>
      </w:tr>
      <w:tr w:rsidR="00547690" w:rsidRPr="00E302BA" w:rsidTr="00215546">
        <w:trPr>
          <w:trHeight w:val="300"/>
          <w:jc w:val="center"/>
        </w:trPr>
        <w:tc>
          <w:tcPr>
            <w:tcW w:w="2661"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gridSpan w:val="2"/>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(0.040)</w:t>
            </w:r>
          </w:p>
        </w:tc>
        <w:tc>
          <w:tcPr>
            <w:tcW w:w="34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(0.064)</w:t>
            </w:r>
          </w:p>
        </w:tc>
        <w:tc>
          <w:tcPr>
            <w:tcW w:w="28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(0.057)</w:t>
            </w:r>
          </w:p>
        </w:tc>
        <w:tc>
          <w:tcPr>
            <w:tcW w:w="28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77" w:type="dxa"/>
            <w:tcBorders>
              <w:top w:val="nil"/>
              <w:left w:val="nil"/>
              <w:bottom w:val="nil"/>
              <w:right w:val="nil"/>
            </w:tcBorders>
            <w:shd w:val="clear" w:color="auto" w:fill="auto"/>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(0.063)</w:t>
            </w:r>
          </w:p>
        </w:tc>
        <w:tc>
          <w:tcPr>
            <w:tcW w:w="278"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77"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(0.057)</w:t>
            </w:r>
          </w:p>
        </w:tc>
        <w:tc>
          <w:tcPr>
            <w:tcW w:w="278"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(0.072)</w:t>
            </w:r>
          </w:p>
        </w:tc>
      </w:tr>
      <w:tr w:rsidR="00547690" w:rsidRPr="00E302BA" w:rsidTr="00215546">
        <w:trPr>
          <w:trHeight w:val="300"/>
          <w:jc w:val="center"/>
        </w:trPr>
        <w:tc>
          <w:tcPr>
            <w:tcW w:w="2661"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region12</w:t>
            </w:r>
          </w:p>
        </w:tc>
        <w:tc>
          <w:tcPr>
            <w:tcW w:w="1200" w:type="dxa"/>
            <w:gridSpan w:val="2"/>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-0.031</w:t>
            </w:r>
          </w:p>
        </w:tc>
        <w:tc>
          <w:tcPr>
            <w:tcW w:w="34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-0.047</w:t>
            </w:r>
          </w:p>
        </w:tc>
        <w:tc>
          <w:tcPr>
            <w:tcW w:w="28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-0.260***</w:t>
            </w:r>
          </w:p>
        </w:tc>
        <w:tc>
          <w:tcPr>
            <w:tcW w:w="28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77" w:type="dxa"/>
            <w:tcBorders>
              <w:top w:val="nil"/>
              <w:left w:val="nil"/>
              <w:bottom w:val="nil"/>
              <w:right w:val="nil"/>
            </w:tcBorders>
            <w:shd w:val="clear" w:color="auto" w:fill="auto"/>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-0.018</w:t>
            </w:r>
          </w:p>
        </w:tc>
        <w:tc>
          <w:tcPr>
            <w:tcW w:w="278"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77"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-0.030</w:t>
            </w:r>
          </w:p>
        </w:tc>
        <w:tc>
          <w:tcPr>
            <w:tcW w:w="278"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-0.276***</w:t>
            </w:r>
          </w:p>
        </w:tc>
      </w:tr>
      <w:tr w:rsidR="00547690" w:rsidRPr="00E302BA" w:rsidTr="00215546">
        <w:trPr>
          <w:trHeight w:val="300"/>
          <w:jc w:val="center"/>
        </w:trPr>
        <w:tc>
          <w:tcPr>
            <w:tcW w:w="2661"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gridSpan w:val="2"/>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(0.031)</w:t>
            </w:r>
          </w:p>
        </w:tc>
        <w:tc>
          <w:tcPr>
            <w:tcW w:w="34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(0.088)</w:t>
            </w:r>
          </w:p>
        </w:tc>
        <w:tc>
          <w:tcPr>
            <w:tcW w:w="28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(0.053)</w:t>
            </w:r>
          </w:p>
        </w:tc>
        <w:tc>
          <w:tcPr>
            <w:tcW w:w="28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77" w:type="dxa"/>
            <w:tcBorders>
              <w:top w:val="nil"/>
              <w:left w:val="nil"/>
              <w:bottom w:val="nil"/>
              <w:right w:val="nil"/>
            </w:tcBorders>
            <w:shd w:val="clear" w:color="auto" w:fill="auto"/>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(0.079)</w:t>
            </w:r>
          </w:p>
        </w:tc>
        <w:tc>
          <w:tcPr>
            <w:tcW w:w="278"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77"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(0.069)</w:t>
            </w:r>
          </w:p>
        </w:tc>
        <w:tc>
          <w:tcPr>
            <w:tcW w:w="278"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(0.067)</w:t>
            </w:r>
          </w:p>
        </w:tc>
      </w:tr>
      <w:tr w:rsidR="00547690" w:rsidRPr="00E302BA" w:rsidTr="00215546">
        <w:trPr>
          <w:trHeight w:val="300"/>
          <w:jc w:val="center"/>
        </w:trPr>
        <w:tc>
          <w:tcPr>
            <w:tcW w:w="2661"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residence</w:t>
            </w:r>
          </w:p>
        </w:tc>
        <w:tc>
          <w:tcPr>
            <w:tcW w:w="1200" w:type="dxa"/>
            <w:gridSpan w:val="2"/>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0.067***</w:t>
            </w:r>
          </w:p>
        </w:tc>
        <w:tc>
          <w:tcPr>
            <w:tcW w:w="34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0.094</w:t>
            </w:r>
          </w:p>
        </w:tc>
        <w:tc>
          <w:tcPr>
            <w:tcW w:w="28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-0.044</w:t>
            </w:r>
          </w:p>
        </w:tc>
        <w:tc>
          <w:tcPr>
            <w:tcW w:w="28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77" w:type="dxa"/>
            <w:tcBorders>
              <w:top w:val="nil"/>
              <w:left w:val="nil"/>
              <w:bottom w:val="nil"/>
              <w:right w:val="nil"/>
            </w:tcBorders>
            <w:shd w:val="clear" w:color="auto" w:fill="auto"/>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-0.005</w:t>
            </w:r>
          </w:p>
        </w:tc>
        <w:tc>
          <w:tcPr>
            <w:tcW w:w="278"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77"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-0.049</w:t>
            </w:r>
          </w:p>
        </w:tc>
        <w:tc>
          <w:tcPr>
            <w:tcW w:w="278"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-0.062</w:t>
            </w:r>
          </w:p>
        </w:tc>
      </w:tr>
      <w:tr w:rsidR="00547690" w:rsidRPr="00E302BA" w:rsidTr="00215546">
        <w:trPr>
          <w:trHeight w:val="300"/>
          <w:jc w:val="center"/>
        </w:trPr>
        <w:tc>
          <w:tcPr>
            <w:tcW w:w="2661"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gridSpan w:val="2"/>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(0.025)</w:t>
            </w:r>
          </w:p>
        </w:tc>
        <w:tc>
          <w:tcPr>
            <w:tcW w:w="34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(0.060)</w:t>
            </w:r>
          </w:p>
        </w:tc>
        <w:tc>
          <w:tcPr>
            <w:tcW w:w="28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(0.061)</w:t>
            </w:r>
          </w:p>
        </w:tc>
        <w:tc>
          <w:tcPr>
            <w:tcW w:w="28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77" w:type="dxa"/>
            <w:tcBorders>
              <w:top w:val="nil"/>
              <w:left w:val="nil"/>
              <w:bottom w:val="nil"/>
              <w:right w:val="nil"/>
            </w:tcBorders>
            <w:shd w:val="clear" w:color="auto" w:fill="auto"/>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(0.059)</w:t>
            </w:r>
          </w:p>
        </w:tc>
        <w:tc>
          <w:tcPr>
            <w:tcW w:w="278"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77"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(0.046)</w:t>
            </w:r>
          </w:p>
        </w:tc>
        <w:tc>
          <w:tcPr>
            <w:tcW w:w="278"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(0.066)</w:t>
            </w:r>
          </w:p>
        </w:tc>
      </w:tr>
      <w:tr w:rsidR="00547690" w:rsidRPr="00E302BA" w:rsidTr="00215546">
        <w:trPr>
          <w:trHeight w:val="300"/>
          <w:jc w:val="center"/>
        </w:trPr>
        <w:tc>
          <w:tcPr>
            <w:tcW w:w="2661"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dont_have_regular_account</w:t>
            </w:r>
          </w:p>
        </w:tc>
        <w:tc>
          <w:tcPr>
            <w:tcW w:w="1200" w:type="dxa"/>
            <w:gridSpan w:val="2"/>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-0.022</w:t>
            </w:r>
          </w:p>
        </w:tc>
        <w:tc>
          <w:tcPr>
            <w:tcW w:w="34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0.038</w:t>
            </w:r>
          </w:p>
        </w:tc>
        <w:tc>
          <w:tcPr>
            <w:tcW w:w="28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-0.050</w:t>
            </w:r>
          </w:p>
        </w:tc>
        <w:tc>
          <w:tcPr>
            <w:tcW w:w="28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77" w:type="dxa"/>
            <w:tcBorders>
              <w:top w:val="nil"/>
              <w:left w:val="nil"/>
              <w:bottom w:val="nil"/>
              <w:right w:val="nil"/>
            </w:tcBorders>
            <w:shd w:val="clear" w:color="auto" w:fill="auto"/>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-0.035</w:t>
            </w:r>
          </w:p>
        </w:tc>
        <w:tc>
          <w:tcPr>
            <w:tcW w:w="278"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77"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0.043</w:t>
            </w:r>
          </w:p>
        </w:tc>
        <w:tc>
          <w:tcPr>
            <w:tcW w:w="278"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-0.020</w:t>
            </w:r>
          </w:p>
        </w:tc>
      </w:tr>
      <w:tr w:rsidR="00547690" w:rsidRPr="00E302BA" w:rsidTr="00215546">
        <w:trPr>
          <w:trHeight w:val="300"/>
          <w:jc w:val="center"/>
        </w:trPr>
        <w:tc>
          <w:tcPr>
            <w:tcW w:w="2661"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gridSpan w:val="2"/>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(0.024)</w:t>
            </w:r>
          </w:p>
        </w:tc>
        <w:tc>
          <w:tcPr>
            <w:tcW w:w="34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(0.052)</w:t>
            </w:r>
          </w:p>
        </w:tc>
        <w:tc>
          <w:tcPr>
            <w:tcW w:w="28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(0.055)</w:t>
            </w:r>
          </w:p>
        </w:tc>
        <w:tc>
          <w:tcPr>
            <w:tcW w:w="28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77" w:type="dxa"/>
            <w:tcBorders>
              <w:top w:val="nil"/>
              <w:left w:val="nil"/>
              <w:bottom w:val="nil"/>
              <w:right w:val="nil"/>
            </w:tcBorders>
            <w:shd w:val="clear" w:color="auto" w:fill="auto"/>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(0.061)</w:t>
            </w:r>
          </w:p>
        </w:tc>
        <w:tc>
          <w:tcPr>
            <w:tcW w:w="278"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77"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(0.043)</w:t>
            </w:r>
          </w:p>
        </w:tc>
        <w:tc>
          <w:tcPr>
            <w:tcW w:w="278"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(0.062)</w:t>
            </w:r>
          </w:p>
        </w:tc>
      </w:tr>
      <w:tr w:rsidR="00547690" w:rsidRPr="00E302BA" w:rsidTr="00215546">
        <w:trPr>
          <w:trHeight w:val="300"/>
          <w:jc w:val="center"/>
        </w:trPr>
        <w:tc>
          <w:tcPr>
            <w:tcW w:w="2661"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Constant</w:t>
            </w:r>
          </w:p>
        </w:tc>
        <w:tc>
          <w:tcPr>
            <w:tcW w:w="1200" w:type="dxa"/>
            <w:gridSpan w:val="2"/>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34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sz w:val="24"/>
                <w:szCs w:val="24"/>
              </w:rPr>
            </w:pPr>
          </w:p>
        </w:tc>
        <w:tc>
          <w:tcPr>
            <w:tcW w:w="1134"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28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sz w:val="24"/>
                <w:szCs w:val="24"/>
              </w:rPr>
            </w:pPr>
          </w:p>
        </w:tc>
        <w:tc>
          <w:tcPr>
            <w:tcW w:w="120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28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sz w:val="24"/>
                <w:szCs w:val="24"/>
              </w:rPr>
            </w:pPr>
          </w:p>
        </w:tc>
        <w:tc>
          <w:tcPr>
            <w:tcW w:w="1077" w:type="dxa"/>
            <w:tcBorders>
              <w:top w:val="nil"/>
              <w:left w:val="nil"/>
              <w:bottom w:val="nil"/>
              <w:right w:val="nil"/>
            </w:tcBorders>
            <w:shd w:val="clear" w:color="auto" w:fill="auto"/>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278"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77"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278"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sz w:val="24"/>
                <w:szCs w:val="24"/>
              </w:rPr>
            </w:pPr>
          </w:p>
        </w:tc>
        <w:tc>
          <w:tcPr>
            <w:tcW w:w="1134"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r>
      <w:tr w:rsidR="00547690" w:rsidRPr="00E302BA" w:rsidTr="00215546">
        <w:trPr>
          <w:trHeight w:val="300"/>
          <w:jc w:val="center"/>
        </w:trPr>
        <w:tc>
          <w:tcPr>
            <w:tcW w:w="2661"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sz w:val="24"/>
                <w:szCs w:val="24"/>
              </w:rPr>
            </w:pPr>
          </w:p>
        </w:tc>
        <w:tc>
          <w:tcPr>
            <w:tcW w:w="1200" w:type="dxa"/>
            <w:gridSpan w:val="2"/>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34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sz w:val="24"/>
                <w:szCs w:val="24"/>
              </w:rPr>
            </w:pPr>
          </w:p>
        </w:tc>
        <w:tc>
          <w:tcPr>
            <w:tcW w:w="1134"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28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sz w:val="24"/>
                <w:szCs w:val="24"/>
              </w:rPr>
            </w:pPr>
          </w:p>
        </w:tc>
        <w:tc>
          <w:tcPr>
            <w:tcW w:w="120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280"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sz w:val="24"/>
                <w:szCs w:val="24"/>
              </w:rPr>
            </w:pPr>
          </w:p>
        </w:tc>
        <w:tc>
          <w:tcPr>
            <w:tcW w:w="1077" w:type="dxa"/>
            <w:tcBorders>
              <w:top w:val="nil"/>
              <w:left w:val="nil"/>
              <w:bottom w:val="nil"/>
              <w:right w:val="nil"/>
            </w:tcBorders>
            <w:shd w:val="clear" w:color="auto" w:fill="auto"/>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278"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77"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278"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sz w:val="24"/>
                <w:szCs w:val="24"/>
              </w:rPr>
            </w:pPr>
          </w:p>
        </w:tc>
        <w:tc>
          <w:tcPr>
            <w:tcW w:w="1134" w:type="dxa"/>
            <w:tcBorders>
              <w:top w:val="nil"/>
              <w:left w:val="nil"/>
              <w:bottom w:val="nil"/>
              <w:right w:val="nil"/>
            </w:tcBorders>
            <w:shd w:val="clear" w:color="auto" w:fill="auto"/>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r>
      <w:tr w:rsidR="00547690" w:rsidRPr="00E302BA" w:rsidTr="00215546">
        <w:trPr>
          <w:trHeight w:val="300"/>
          <w:jc w:val="center"/>
        </w:trPr>
        <w:tc>
          <w:tcPr>
            <w:tcW w:w="2661" w:type="dxa"/>
            <w:tcBorders>
              <w:top w:val="nil"/>
              <w:left w:val="nil"/>
              <w:bottom w:val="single" w:sz="4" w:space="0" w:color="auto"/>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Observations</w:t>
            </w:r>
          </w:p>
        </w:tc>
        <w:tc>
          <w:tcPr>
            <w:tcW w:w="1200" w:type="dxa"/>
            <w:gridSpan w:val="2"/>
            <w:tcBorders>
              <w:top w:val="nil"/>
              <w:left w:val="nil"/>
              <w:bottom w:val="single" w:sz="4" w:space="0" w:color="auto"/>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1,149</w:t>
            </w:r>
          </w:p>
        </w:tc>
        <w:tc>
          <w:tcPr>
            <w:tcW w:w="340" w:type="dxa"/>
            <w:tcBorders>
              <w:top w:val="nil"/>
              <w:left w:val="nil"/>
              <w:bottom w:val="single" w:sz="4" w:space="0" w:color="auto"/>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322</w:t>
            </w:r>
          </w:p>
        </w:tc>
        <w:tc>
          <w:tcPr>
            <w:tcW w:w="280" w:type="dxa"/>
            <w:tcBorders>
              <w:top w:val="nil"/>
              <w:left w:val="nil"/>
              <w:bottom w:val="single" w:sz="4" w:space="0" w:color="auto"/>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 </w:t>
            </w:r>
          </w:p>
        </w:tc>
        <w:tc>
          <w:tcPr>
            <w:tcW w:w="1200" w:type="dxa"/>
            <w:tcBorders>
              <w:top w:val="nil"/>
              <w:left w:val="nil"/>
              <w:bottom w:val="single" w:sz="4" w:space="0" w:color="auto"/>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547</w:t>
            </w:r>
          </w:p>
        </w:tc>
        <w:tc>
          <w:tcPr>
            <w:tcW w:w="280" w:type="dxa"/>
            <w:tcBorders>
              <w:top w:val="nil"/>
              <w:left w:val="nil"/>
              <w:bottom w:val="single" w:sz="4" w:space="0" w:color="auto"/>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 </w:t>
            </w:r>
          </w:p>
        </w:tc>
        <w:tc>
          <w:tcPr>
            <w:tcW w:w="1077" w:type="dxa"/>
            <w:tcBorders>
              <w:top w:val="nil"/>
              <w:left w:val="nil"/>
              <w:bottom w:val="single" w:sz="4" w:space="0" w:color="auto"/>
              <w:right w:val="nil"/>
            </w:tcBorders>
            <w:shd w:val="clear" w:color="auto" w:fill="auto"/>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330</w:t>
            </w:r>
          </w:p>
        </w:tc>
        <w:tc>
          <w:tcPr>
            <w:tcW w:w="278" w:type="dxa"/>
            <w:tcBorders>
              <w:top w:val="nil"/>
              <w:left w:val="nil"/>
              <w:bottom w:val="single" w:sz="4" w:space="0" w:color="auto"/>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77" w:type="dxa"/>
            <w:tcBorders>
              <w:top w:val="nil"/>
              <w:left w:val="nil"/>
              <w:bottom w:val="single" w:sz="4" w:space="0" w:color="auto"/>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279</w:t>
            </w:r>
          </w:p>
        </w:tc>
        <w:tc>
          <w:tcPr>
            <w:tcW w:w="278" w:type="dxa"/>
            <w:tcBorders>
              <w:top w:val="nil"/>
              <w:left w:val="nil"/>
              <w:bottom w:val="single" w:sz="4" w:space="0" w:color="auto"/>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416</w:t>
            </w:r>
          </w:p>
        </w:tc>
      </w:tr>
      <w:tr w:rsidR="00215546" w:rsidRPr="00E302BA" w:rsidTr="00215546">
        <w:trPr>
          <w:gridAfter w:val="11"/>
          <w:wAfter w:w="7979" w:type="dxa"/>
          <w:trHeight w:val="300"/>
          <w:jc w:val="center"/>
        </w:trPr>
        <w:tc>
          <w:tcPr>
            <w:tcW w:w="2960" w:type="dxa"/>
            <w:gridSpan w:val="2"/>
            <w:tcBorders>
              <w:top w:val="nil"/>
              <w:left w:val="nil"/>
              <w:bottom w:val="nil"/>
              <w:right w:val="nil"/>
            </w:tcBorders>
            <w:shd w:val="clear" w:color="auto" w:fill="auto"/>
            <w:noWrap/>
            <w:vAlign w:val="bottom"/>
            <w:hideMark/>
          </w:tcPr>
          <w:p w:rsidR="00215546" w:rsidRPr="00E302BA" w:rsidRDefault="00215546"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 xml:space="preserve">Standard errors in parentheses </w:t>
            </w:r>
          </w:p>
        </w:tc>
      </w:tr>
      <w:tr w:rsidR="00215546" w:rsidRPr="00E302BA" w:rsidTr="00215546">
        <w:trPr>
          <w:gridAfter w:val="11"/>
          <w:wAfter w:w="7979" w:type="dxa"/>
          <w:trHeight w:val="300"/>
          <w:jc w:val="center"/>
        </w:trPr>
        <w:tc>
          <w:tcPr>
            <w:tcW w:w="2960" w:type="dxa"/>
            <w:gridSpan w:val="2"/>
            <w:tcBorders>
              <w:top w:val="nil"/>
              <w:left w:val="nil"/>
              <w:bottom w:val="nil"/>
              <w:right w:val="nil"/>
            </w:tcBorders>
            <w:shd w:val="clear" w:color="auto" w:fill="auto"/>
            <w:noWrap/>
            <w:vAlign w:val="bottom"/>
            <w:hideMark/>
          </w:tcPr>
          <w:p w:rsidR="00215546" w:rsidRPr="00E302BA" w:rsidRDefault="00215546"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***p&lt;0.01, **p&lt;0.05, *p&lt;0.1</w:t>
            </w:r>
          </w:p>
          <w:p w:rsidR="00215546" w:rsidRPr="00E302BA" w:rsidRDefault="00215546" w:rsidP="00E302BA">
            <w:pPr>
              <w:spacing w:after="0" w:line="240" w:lineRule="auto"/>
              <w:jc w:val="both"/>
              <w:rPr>
                <w:rFonts w:ascii="Times New Roman" w:eastAsia="Times New Roman" w:hAnsi="Times New Roman" w:cs="Times New Roman"/>
                <w:color w:val="000000"/>
                <w:sz w:val="24"/>
                <w:szCs w:val="24"/>
              </w:rPr>
            </w:pPr>
          </w:p>
        </w:tc>
      </w:tr>
    </w:tbl>
    <w:p w:rsidR="00547690" w:rsidRPr="00E302BA" w:rsidRDefault="00547690" w:rsidP="00E302BA">
      <w:pPr>
        <w:tabs>
          <w:tab w:val="left" w:pos="1731"/>
        </w:tabs>
        <w:spacing w:line="360" w:lineRule="auto"/>
        <w:jc w:val="both"/>
        <w:rPr>
          <w:rFonts w:ascii="Times New Roman" w:hAnsi="Times New Roman" w:cs="Times New Roman"/>
          <w:sz w:val="24"/>
          <w:szCs w:val="24"/>
        </w:rPr>
      </w:pPr>
      <w:r w:rsidRPr="00E302BA">
        <w:rPr>
          <w:rFonts w:ascii="Times New Roman" w:hAnsi="Times New Roman" w:cs="Times New Roman"/>
          <w:sz w:val="24"/>
          <w:szCs w:val="24"/>
        </w:rPr>
        <w:lastRenderedPageBreak/>
        <w:t>An additional school year tends to significantly favor the decision to use only Mtn even when the competing choice is to use the Express service. However, an additional year of education tends to tip the balance in favor of the combination of Orange and</w:t>
      </w:r>
      <w:r w:rsidR="0044437C">
        <w:rPr>
          <w:rFonts w:ascii="Times New Roman" w:hAnsi="Times New Roman" w:cs="Times New Roman"/>
          <w:sz w:val="24"/>
          <w:szCs w:val="24"/>
        </w:rPr>
        <w:t xml:space="preserve"> Mtn services</w:t>
      </w:r>
      <w:r w:rsidRPr="00E302BA">
        <w:rPr>
          <w:rFonts w:ascii="Times New Roman" w:hAnsi="Times New Roman" w:cs="Times New Roman"/>
          <w:sz w:val="24"/>
          <w:szCs w:val="24"/>
        </w:rPr>
        <w:t>. The strategy of adding the Orange service to the use of the Mtn service is favored by being a woman. This combination seems to be a maximizing strategy for the receipt of funds given that it is positively influenced by the fact of not working. Although residing in the economic capital tends to favor the choice of this combination to the detriment of the e</w:t>
      </w:r>
      <w:r w:rsidR="0044437C">
        <w:rPr>
          <w:rFonts w:ascii="Times New Roman" w:hAnsi="Times New Roman" w:cs="Times New Roman"/>
          <w:sz w:val="24"/>
          <w:szCs w:val="24"/>
        </w:rPr>
        <w:t>xclusive use of the Mtn service</w:t>
      </w:r>
      <w:r w:rsidRPr="00E302BA">
        <w:rPr>
          <w:rFonts w:ascii="Times New Roman" w:hAnsi="Times New Roman" w:cs="Times New Roman"/>
          <w:sz w:val="24"/>
          <w:szCs w:val="24"/>
        </w:rPr>
        <w:t>, we still note that residing in the economic capital tends to favor the choice of using the Mtn service rather than using nothing. The political capital also favors the strategy of combining Orange and Mtn services compared to the e</w:t>
      </w:r>
      <w:r w:rsidR="0044437C">
        <w:rPr>
          <w:rFonts w:ascii="Times New Roman" w:hAnsi="Times New Roman" w:cs="Times New Roman"/>
          <w:sz w:val="24"/>
          <w:szCs w:val="24"/>
        </w:rPr>
        <w:t>xclusive use of the Mtn service</w:t>
      </w:r>
      <w:r w:rsidRPr="00E302BA">
        <w:rPr>
          <w:rFonts w:ascii="Times New Roman" w:hAnsi="Times New Roman" w:cs="Times New Roman"/>
          <w:sz w:val="24"/>
          <w:szCs w:val="24"/>
        </w:rPr>
        <w:t>. It is noted, among other things, that this environment positively influences the simultaneous use of the three services compared to the strateg</w:t>
      </w:r>
      <w:r w:rsidR="0044437C">
        <w:rPr>
          <w:rFonts w:ascii="Times New Roman" w:hAnsi="Times New Roman" w:cs="Times New Roman"/>
          <w:sz w:val="24"/>
          <w:szCs w:val="24"/>
        </w:rPr>
        <w:t>y of using only the Mtn service</w:t>
      </w:r>
      <w:r w:rsidRPr="00E302BA">
        <w:rPr>
          <w:rFonts w:ascii="Times New Roman" w:hAnsi="Times New Roman" w:cs="Times New Roman"/>
          <w:sz w:val="24"/>
          <w:szCs w:val="24"/>
        </w:rPr>
        <w:t>. Living in an urban environment also tends to favor the e</w:t>
      </w:r>
      <w:r w:rsidR="0044437C">
        <w:rPr>
          <w:rFonts w:ascii="Times New Roman" w:hAnsi="Times New Roman" w:cs="Times New Roman"/>
          <w:sz w:val="24"/>
          <w:szCs w:val="24"/>
        </w:rPr>
        <w:t>xclusive use of the Mtn service</w:t>
      </w:r>
      <w:r w:rsidRPr="00E302BA">
        <w:rPr>
          <w:rFonts w:ascii="Times New Roman" w:hAnsi="Times New Roman" w:cs="Times New Roman"/>
          <w:sz w:val="24"/>
          <w:szCs w:val="24"/>
        </w:rPr>
        <w:t>.</w:t>
      </w:r>
    </w:p>
    <w:p w:rsidR="00547690" w:rsidRPr="00E302BA" w:rsidRDefault="00547690" w:rsidP="00E302BA">
      <w:pPr>
        <w:pStyle w:val="Paragraphedeliste"/>
        <w:numPr>
          <w:ilvl w:val="0"/>
          <w:numId w:val="11"/>
        </w:numPr>
        <w:tabs>
          <w:tab w:val="left" w:pos="8167"/>
        </w:tabs>
        <w:spacing w:line="360" w:lineRule="auto"/>
        <w:jc w:val="both"/>
        <w:rPr>
          <w:rFonts w:ascii="Times New Roman" w:hAnsi="Times New Roman" w:cs="Times New Roman"/>
          <w:b/>
          <w:iCs/>
          <w:sz w:val="24"/>
          <w:szCs w:val="24"/>
        </w:rPr>
      </w:pPr>
      <w:bookmarkStart w:id="5" w:name="_Hlk155060920"/>
      <w:r w:rsidRPr="00E302BA">
        <w:rPr>
          <w:rFonts w:ascii="Times New Roman" w:hAnsi="Times New Roman" w:cs="Times New Roman"/>
          <w:b/>
          <w:iCs/>
          <w:sz w:val="24"/>
          <w:szCs w:val="24"/>
        </w:rPr>
        <w:t>Exclusive use of Express union versus others</w:t>
      </w:r>
    </w:p>
    <w:p w:rsidR="00547690" w:rsidRPr="00E302BA" w:rsidRDefault="00547690" w:rsidP="00E302BA">
      <w:pPr>
        <w:tabs>
          <w:tab w:val="left" w:pos="8167"/>
        </w:tabs>
        <w:spacing w:line="360" w:lineRule="auto"/>
        <w:jc w:val="both"/>
        <w:rPr>
          <w:rFonts w:ascii="Times New Roman" w:hAnsi="Times New Roman" w:cs="Times New Roman"/>
          <w:sz w:val="24"/>
          <w:szCs w:val="24"/>
          <w:lang w:val="fr-CM"/>
        </w:rPr>
      </w:pPr>
      <w:r w:rsidRPr="00E302BA">
        <w:rPr>
          <w:rFonts w:ascii="Times New Roman" w:hAnsi="Times New Roman" w:cs="Times New Roman"/>
          <w:bCs/>
          <w:iCs/>
          <w:sz w:val="24"/>
          <w:szCs w:val="24"/>
        </w:rPr>
        <w:t xml:space="preserve">In this section, we compare the use of the Express-union operator's mobile money service in a pure way with competing strategies such as non -use, use of a single service and the simultaneous use of two or three services. </w:t>
      </w:r>
      <w:r w:rsidRPr="00E302BA">
        <w:rPr>
          <w:rFonts w:ascii="Times New Roman" w:hAnsi="Times New Roman" w:cs="Times New Roman"/>
          <w:sz w:val="24"/>
          <w:szCs w:val="24"/>
          <w:lang w:val="fr-CM"/>
        </w:rPr>
        <w:t>Table 4 indicates that using a mobile phone increases the probability of preferring to use the Express-union service than not using anything as a mobile money service. This result highlights the fact that Express-Union services are not totally devoid of the use of a telephone as the absence of activities related to mobile telephony of this operator might suggest, unlike</w:t>
      </w:r>
      <w:r w:rsidR="0044437C">
        <w:rPr>
          <w:rFonts w:ascii="Times New Roman" w:hAnsi="Times New Roman" w:cs="Times New Roman"/>
          <w:sz w:val="24"/>
          <w:szCs w:val="24"/>
          <w:lang w:val="fr-CM"/>
        </w:rPr>
        <w:t xml:space="preserve"> its competitors Orange and Mtn</w:t>
      </w:r>
      <w:r w:rsidRPr="00E302BA">
        <w:rPr>
          <w:rFonts w:ascii="Times New Roman" w:hAnsi="Times New Roman" w:cs="Times New Roman"/>
          <w:sz w:val="24"/>
          <w:szCs w:val="24"/>
          <w:lang w:val="fr-CM"/>
        </w:rPr>
        <w:t xml:space="preserve">. Indeed, sending and particularly receiving funds is often attached to the receipt of a message providing a code or password that allows the beneficiary to take possession of the funds at Express-union agencies. This may explain not only the lesser effect of the telephone in the choice of this service compared to the two cases previously analyzed, but also that the sign reverses when comparing the choice of using the Express-union service rather than the two mobile phone services. This means, as indicated in column 3, that having a mobile phone tends to tilt the preference of populations towards mobile money services offered by mobile phone operators rather than an ordinary economic operator who engages in the offer of mobile money service. The competitive factor should not be neglected in the explanation of such results in light of the trials concerning acts qualified as unfair competition between Express-union and the two mobile phone operators. This is the case of the </w:t>
      </w:r>
      <w:r w:rsidRPr="00E302BA">
        <w:rPr>
          <w:rFonts w:ascii="Times New Roman" w:hAnsi="Times New Roman" w:cs="Times New Roman"/>
          <w:i/>
          <w:iCs/>
          <w:sz w:val="24"/>
          <w:szCs w:val="24"/>
          <w:lang w:val="fr-CM"/>
        </w:rPr>
        <w:t xml:space="preserve">"Express-union versus Mtn " case </w:t>
      </w:r>
      <w:r w:rsidRPr="00E302BA">
        <w:rPr>
          <w:rFonts w:ascii="Times New Roman" w:hAnsi="Times New Roman" w:cs="Times New Roman"/>
          <w:sz w:val="24"/>
          <w:szCs w:val="24"/>
          <w:lang w:val="fr-CM"/>
        </w:rPr>
        <w:t>concerning the removal of the "1 transfer" option of the USSD code *050# in the mobi</w:t>
      </w:r>
      <w:r w:rsidR="0044437C">
        <w:rPr>
          <w:rFonts w:ascii="Times New Roman" w:hAnsi="Times New Roman" w:cs="Times New Roman"/>
          <w:sz w:val="24"/>
          <w:szCs w:val="24"/>
          <w:lang w:val="fr-CM"/>
        </w:rPr>
        <w:t>le services of the operator Mtn</w:t>
      </w:r>
      <w:r w:rsidRPr="00E302BA">
        <w:rPr>
          <w:rFonts w:ascii="Times New Roman" w:hAnsi="Times New Roman" w:cs="Times New Roman"/>
          <w:sz w:val="24"/>
          <w:szCs w:val="24"/>
          <w:lang w:val="fr-CM"/>
        </w:rPr>
        <w:t xml:space="preserve">. Removal </w:t>
      </w:r>
      <w:r w:rsidRPr="00E302BA">
        <w:rPr>
          <w:rFonts w:ascii="Times New Roman" w:hAnsi="Times New Roman" w:cs="Times New Roman"/>
          <w:sz w:val="24"/>
          <w:szCs w:val="24"/>
          <w:lang w:val="fr-CM"/>
        </w:rPr>
        <w:lastRenderedPageBreak/>
        <w:t xml:space="preserve">which removed access to the network for customers of the Express-union mobile money service. </w:t>
      </w:r>
      <w:r w:rsidRPr="00E302BA">
        <w:rPr>
          <w:rStyle w:val="Appelnotedebasdep"/>
          <w:rFonts w:ascii="Times New Roman" w:hAnsi="Times New Roman" w:cs="Times New Roman"/>
          <w:sz w:val="24"/>
          <w:szCs w:val="24"/>
          <w:lang w:val="fr-CM"/>
        </w:rPr>
        <w:footnoteReference w:id="7"/>
      </w:r>
      <w:r w:rsidRPr="00E302BA">
        <w:rPr>
          <w:rFonts w:ascii="Times New Roman" w:hAnsi="Times New Roman" w:cs="Times New Roman"/>
          <w:sz w:val="24"/>
          <w:szCs w:val="24"/>
          <w:lang w:val="fr-CM"/>
        </w:rPr>
        <w:t>As well as the increase of more than 600% in the cost of access to the USSD portal by the operator Orange.</w:t>
      </w:r>
    </w:p>
    <w:p w:rsidR="00547690" w:rsidRPr="00E302BA" w:rsidRDefault="00547690" w:rsidP="00E302BA">
      <w:pPr>
        <w:tabs>
          <w:tab w:val="left" w:pos="8167"/>
        </w:tabs>
        <w:spacing w:line="360" w:lineRule="auto"/>
        <w:jc w:val="both"/>
        <w:rPr>
          <w:rFonts w:ascii="Times New Roman" w:hAnsi="Times New Roman" w:cs="Times New Roman"/>
          <w:sz w:val="24"/>
          <w:szCs w:val="24"/>
          <w:lang w:val="fr-CM"/>
        </w:rPr>
      </w:pPr>
      <w:r w:rsidRPr="00E302BA">
        <w:rPr>
          <w:rFonts w:ascii="Times New Roman" w:hAnsi="Times New Roman" w:cs="Times New Roman"/>
          <w:sz w:val="24"/>
          <w:szCs w:val="24"/>
          <w:lang w:val="fr-CM"/>
        </w:rPr>
        <w:t>Consistent with the results found previously, education tends to discourage the choice of using the Express-union mobile money service rather than Orange or Mtn (column 15). The same observation is made for strategies consisting of adding these services when already using the Express-union service (columns 16 and 17). The results in column 18 indicate a disincentive effect of only using the Express-Union service rather than simultaneously add</w:t>
      </w:r>
      <w:r w:rsidR="0044437C">
        <w:rPr>
          <w:rFonts w:ascii="Times New Roman" w:hAnsi="Times New Roman" w:cs="Times New Roman"/>
          <w:sz w:val="24"/>
          <w:szCs w:val="24"/>
          <w:lang w:val="fr-CM"/>
        </w:rPr>
        <w:t>ing the Orange and Mtn services</w:t>
      </w:r>
      <w:r w:rsidRPr="00E302BA">
        <w:rPr>
          <w:rFonts w:ascii="Times New Roman" w:hAnsi="Times New Roman" w:cs="Times New Roman"/>
          <w:sz w:val="24"/>
          <w:szCs w:val="24"/>
          <w:lang w:val="fr-CM"/>
        </w:rPr>
        <w:t>. It emerges that whatever the choice of service combination, there is a disincentive effect to use exclusively the Express-union service as the level of education increases.</w:t>
      </w:r>
      <w:bookmarkStart w:id="6" w:name="_Hlk150331235"/>
    </w:p>
    <w:p w:rsidR="00547690" w:rsidRPr="00E302BA" w:rsidRDefault="00547690" w:rsidP="00E302BA">
      <w:pPr>
        <w:tabs>
          <w:tab w:val="left" w:pos="8167"/>
        </w:tabs>
        <w:spacing w:line="360" w:lineRule="auto"/>
        <w:jc w:val="both"/>
        <w:rPr>
          <w:rFonts w:ascii="Times New Roman" w:hAnsi="Times New Roman" w:cs="Times New Roman"/>
          <w:sz w:val="24"/>
          <w:szCs w:val="24"/>
          <w:lang w:val="fr-CM"/>
        </w:rPr>
      </w:pPr>
      <w:r w:rsidRPr="00E302BA">
        <w:rPr>
          <w:rFonts w:ascii="Times New Roman" w:hAnsi="Times New Roman" w:cs="Times New Roman"/>
          <w:sz w:val="24"/>
          <w:szCs w:val="24"/>
          <w:lang w:val="fr-CM"/>
        </w:rPr>
        <w:t xml:space="preserve">Similar to education, increasing income tends to discourage the choice of using only the Express-union service regardless of the alternative usage combinations that are presented. This means that the Express-union service seems to be a service more appropriate for the social classes at the lower end of the social scale. This seems to be confirmed by statistical tests which show that users of this service are on average poorer and have lower incomes compared to the comparison groups in </w:t>
      </w:r>
      <w:r w:rsidR="008B15C7">
        <w:rPr>
          <w:rFonts w:ascii="Times New Roman" w:hAnsi="Times New Roman" w:cs="Times New Roman"/>
          <w:sz w:val="24"/>
          <w:szCs w:val="24"/>
          <w:lang w:val="fr-CM"/>
        </w:rPr>
        <w:t>Table 4</w:t>
      </w:r>
      <w:r w:rsidRPr="008B15C7">
        <w:rPr>
          <w:rFonts w:ascii="Times New Roman" w:hAnsi="Times New Roman" w:cs="Times New Roman"/>
          <w:sz w:val="24"/>
          <w:szCs w:val="24"/>
          <w:lang w:val="fr-CM"/>
        </w:rPr>
        <w:t xml:space="preserve">. </w:t>
      </w:r>
      <w:r w:rsidRPr="00E302BA">
        <w:rPr>
          <w:rFonts w:ascii="Times New Roman" w:hAnsi="Times New Roman" w:cs="Times New Roman"/>
          <w:sz w:val="24"/>
          <w:szCs w:val="24"/>
          <w:lang w:val="fr-CM"/>
        </w:rPr>
        <w:t>Employment status is found to be a determining factor only in the decision to use Orange and Mtn only or to add these two mobile phone services when already using the Express-union service. This factor tends to discourage the exclusive choice of the Express-union service in these scenarios. Living in an urban area tends to favor the use of Orang</w:t>
      </w:r>
      <w:r w:rsidR="0044437C">
        <w:rPr>
          <w:rFonts w:ascii="Times New Roman" w:hAnsi="Times New Roman" w:cs="Times New Roman"/>
          <w:sz w:val="24"/>
          <w:szCs w:val="24"/>
          <w:lang w:val="fr-CM"/>
        </w:rPr>
        <w:t>e and Mtn mobile phone services</w:t>
      </w:r>
      <w:r w:rsidRPr="00E302BA">
        <w:rPr>
          <w:rFonts w:ascii="Times New Roman" w:hAnsi="Times New Roman" w:cs="Times New Roman"/>
          <w:sz w:val="24"/>
          <w:szCs w:val="24"/>
          <w:lang w:val="fr-CM"/>
        </w:rPr>
        <w:t>. Residing in the economic capital does not seem to be a relevant determinant in the use of the Express-Union service, unlike the political capital where we note a positive influence in the preference for the combination of Orange and Mtn services and the addition of these two services when already using the Express-Union service.</w:t>
      </w:r>
      <w:bookmarkEnd w:id="6"/>
    </w:p>
    <w:p w:rsidR="00215546" w:rsidRPr="00E302BA" w:rsidRDefault="00215546" w:rsidP="00E302BA">
      <w:pPr>
        <w:tabs>
          <w:tab w:val="left" w:pos="8167"/>
        </w:tabs>
        <w:spacing w:after="0"/>
        <w:ind w:firstLine="1560"/>
        <w:jc w:val="both"/>
        <w:rPr>
          <w:rFonts w:ascii="Times New Roman" w:hAnsi="Times New Roman" w:cs="Times New Roman"/>
          <w:sz w:val="24"/>
          <w:szCs w:val="24"/>
          <w:lang w:val="fr-CM"/>
        </w:rPr>
      </w:pPr>
    </w:p>
    <w:p w:rsidR="00215546" w:rsidRDefault="00215546" w:rsidP="00E302BA">
      <w:pPr>
        <w:tabs>
          <w:tab w:val="left" w:pos="8167"/>
        </w:tabs>
        <w:spacing w:after="0"/>
        <w:ind w:firstLine="1560"/>
        <w:jc w:val="both"/>
        <w:rPr>
          <w:rFonts w:ascii="Times New Roman" w:hAnsi="Times New Roman" w:cs="Times New Roman"/>
          <w:sz w:val="24"/>
          <w:szCs w:val="24"/>
          <w:lang w:val="fr-CM"/>
        </w:rPr>
      </w:pPr>
    </w:p>
    <w:p w:rsidR="0044437C" w:rsidRDefault="0044437C" w:rsidP="00E302BA">
      <w:pPr>
        <w:tabs>
          <w:tab w:val="left" w:pos="8167"/>
        </w:tabs>
        <w:spacing w:after="0"/>
        <w:ind w:firstLine="1560"/>
        <w:jc w:val="both"/>
        <w:rPr>
          <w:rFonts w:ascii="Times New Roman" w:hAnsi="Times New Roman" w:cs="Times New Roman"/>
          <w:sz w:val="24"/>
          <w:szCs w:val="24"/>
          <w:lang w:val="fr-CM"/>
        </w:rPr>
      </w:pPr>
    </w:p>
    <w:p w:rsidR="0044437C" w:rsidRDefault="0044437C" w:rsidP="00E302BA">
      <w:pPr>
        <w:tabs>
          <w:tab w:val="left" w:pos="8167"/>
        </w:tabs>
        <w:spacing w:after="0"/>
        <w:ind w:firstLine="1560"/>
        <w:jc w:val="both"/>
        <w:rPr>
          <w:rFonts w:ascii="Times New Roman" w:hAnsi="Times New Roman" w:cs="Times New Roman"/>
          <w:sz w:val="24"/>
          <w:szCs w:val="24"/>
          <w:lang w:val="fr-CM"/>
        </w:rPr>
      </w:pPr>
    </w:p>
    <w:p w:rsidR="0044437C" w:rsidRDefault="0044437C" w:rsidP="00E302BA">
      <w:pPr>
        <w:tabs>
          <w:tab w:val="left" w:pos="8167"/>
        </w:tabs>
        <w:spacing w:after="0"/>
        <w:ind w:firstLine="1560"/>
        <w:jc w:val="both"/>
        <w:rPr>
          <w:rFonts w:ascii="Times New Roman" w:hAnsi="Times New Roman" w:cs="Times New Roman"/>
          <w:sz w:val="24"/>
          <w:szCs w:val="24"/>
          <w:lang w:val="fr-CM"/>
        </w:rPr>
      </w:pPr>
    </w:p>
    <w:p w:rsidR="0044437C" w:rsidRDefault="0044437C" w:rsidP="00E302BA">
      <w:pPr>
        <w:tabs>
          <w:tab w:val="left" w:pos="8167"/>
        </w:tabs>
        <w:spacing w:after="0"/>
        <w:ind w:firstLine="1560"/>
        <w:jc w:val="both"/>
        <w:rPr>
          <w:rFonts w:ascii="Times New Roman" w:hAnsi="Times New Roman" w:cs="Times New Roman"/>
          <w:sz w:val="24"/>
          <w:szCs w:val="24"/>
          <w:lang w:val="fr-CM"/>
        </w:rPr>
      </w:pPr>
    </w:p>
    <w:p w:rsidR="0044437C" w:rsidRDefault="0044437C" w:rsidP="00E302BA">
      <w:pPr>
        <w:tabs>
          <w:tab w:val="left" w:pos="8167"/>
        </w:tabs>
        <w:spacing w:after="0"/>
        <w:ind w:firstLine="1560"/>
        <w:jc w:val="both"/>
        <w:rPr>
          <w:rFonts w:ascii="Times New Roman" w:hAnsi="Times New Roman" w:cs="Times New Roman"/>
          <w:sz w:val="24"/>
          <w:szCs w:val="24"/>
          <w:lang w:val="fr-CM"/>
        </w:rPr>
      </w:pPr>
    </w:p>
    <w:p w:rsidR="0044437C" w:rsidRDefault="0044437C" w:rsidP="00E302BA">
      <w:pPr>
        <w:tabs>
          <w:tab w:val="left" w:pos="8167"/>
        </w:tabs>
        <w:spacing w:after="0"/>
        <w:ind w:firstLine="1560"/>
        <w:jc w:val="both"/>
        <w:rPr>
          <w:rFonts w:ascii="Times New Roman" w:hAnsi="Times New Roman" w:cs="Times New Roman"/>
          <w:sz w:val="24"/>
          <w:szCs w:val="24"/>
          <w:lang w:val="fr-CM"/>
        </w:rPr>
      </w:pPr>
    </w:p>
    <w:p w:rsidR="0044437C" w:rsidRPr="00E302BA" w:rsidRDefault="0044437C" w:rsidP="00E302BA">
      <w:pPr>
        <w:tabs>
          <w:tab w:val="left" w:pos="8167"/>
        </w:tabs>
        <w:spacing w:after="0"/>
        <w:ind w:firstLine="1560"/>
        <w:jc w:val="both"/>
        <w:rPr>
          <w:rFonts w:ascii="Times New Roman" w:hAnsi="Times New Roman" w:cs="Times New Roman"/>
          <w:sz w:val="24"/>
          <w:szCs w:val="24"/>
          <w:lang w:val="fr-CM"/>
        </w:rPr>
      </w:pPr>
    </w:p>
    <w:p w:rsidR="00547690" w:rsidRPr="00E302BA" w:rsidRDefault="00547690" w:rsidP="00E302BA">
      <w:pPr>
        <w:tabs>
          <w:tab w:val="left" w:pos="8167"/>
        </w:tabs>
        <w:spacing w:after="0"/>
        <w:ind w:firstLine="1560"/>
        <w:jc w:val="both"/>
        <w:rPr>
          <w:rFonts w:ascii="Times New Roman" w:hAnsi="Times New Roman" w:cs="Times New Roman"/>
          <w:sz w:val="24"/>
          <w:szCs w:val="24"/>
        </w:rPr>
      </w:pPr>
      <w:r w:rsidRPr="00E302BA">
        <w:rPr>
          <w:rFonts w:ascii="Times New Roman" w:hAnsi="Times New Roman" w:cs="Times New Roman"/>
          <w:b/>
          <w:bCs/>
          <w:sz w:val="24"/>
          <w:szCs w:val="24"/>
          <w:lang w:val="fr-CM"/>
        </w:rPr>
        <w:lastRenderedPageBreak/>
        <w:t xml:space="preserve">Table 4: </w:t>
      </w:r>
      <w:r w:rsidRPr="00E302BA">
        <w:rPr>
          <w:rFonts w:ascii="Times New Roman" w:hAnsi="Times New Roman" w:cs="Times New Roman"/>
          <w:sz w:val="24"/>
          <w:szCs w:val="24"/>
          <w:lang w:val="fr-CM"/>
        </w:rPr>
        <w:t>Express pure VS impure</w:t>
      </w:r>
    </w:p>
    <w:tbl>
      <w:tblPr>
        <w:tblW w:w="9934" w:type="dxa"/>
        <w:jc w:val="center"/>
        <w:tblLook w:val="04A0" w:firstRow="1" w:lastRow="0" w:firstColumn="1" w:lastColumn="0" w:noHBand="0" w:noVBand="1"/>
      </w:tblPr>
      <w:tblGrid>
        <w:gridCol w:w="2882"/>
        <w:gridCol w:w="214"/>
        <w:gridCol w:w="986"/>
        <w:gridCol w:w="283"/>
        <w:gridCol w:w="1200"/>
        <w:gridCol w:w="283"/>
        <w:gridCol w:w="1200"/>
        <w:gridCol w:w="283"/>
        <w:gridCol w:w="1417"/>
        <w:gridCol w:w="222"/>
        <w:gridCol w:w="1116"/>
      </w:tblGrid>
      <w:tr w:rsidR="00547690" w:rsidRPr="00E302BA" w:rsidTr="00215546">
        <w:trPr>
          <w:trHeight w:val="300"/>
          <w:jc w:val="center"/>
        </w:trPr>
        <w:tc>
          <w:tcPr>
            <w:tcW w:w="2746" w:type="dxa"/>
            <w:tcBorders>
              <w:top w:val="single" w:sz="4" w:space="0" w:color="auto"/>
              <w:left w:val="nil"/>
              <w:bottom w:val="nil"/>
              <w:right w:val="nil"/>
            </w:tcBorders>
            <w:shd w:val="clear" w:color="auto" w:fill="auto"/>
            <w:noWrap/>
            <w:vAlign w:val="center"/>
          </w:tcPr>
          <w:p w:rsidR="00547690" w:rsidRPr="00E302BA" w:rsidRDefault="00547690" w:rsidP="00E302BA">
            <w:pPr>
              <w:spacing w:after="0" w:line="240" w:lineRule="auto"/>
              <w:jc w:val="both"/>
              <w:rPr>
                <w:rFonts w:ascii="Times New Roman" w:eastAsia="Times New Roman" w:hAnsi="Times New Roman" w:cs="Times New Roman"/>
                <w:sz w:val="24"/>
                <w:szCs w:val="24"/>
                <w:lang w:val="fr-CM"/>
              </w:rPr>
            </w:pPr>
          </w:p>
        </w:tc>
        <w:tc>
          <w:tcPr>
            <w:tcW w:w="1200" w:type="dxa"/>
            <w:gridSpan w:val="2"/>
            <w:tcBorders>
              <w:top w:val="single" w:sz="4" w:space="0" w:color="auto"/>
              <w:left w:val="nil"/>
              <w:bottom w:val="single" w:sz="4" w:space="0" w:color="auto"/>
              <w:right w:val="nil"/>
            </w:tcBorders>
            <w:shd w:val="clear" w:color="auto" w:fill="auto"/>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(14)</w:t>
            </w:r>
          </w:p>
        </w:tc>
        <w:tc>
          <w:tcPr>
            <w:tcW w:w="283" w:type="dxa"/>
            <w:tcBorders>
              <w:top w:val="single" w:sz="4" w:space="0" w:color="auto"/>
              <w:left w:val="nil"/>
              <w:bottom w:val="nil"/>
              <w:right w:val="nil"/>
            </w:tcBorders>
            <w:shd w:val="clear" w:color="auto" w:fill="auto"/>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single" w:sz="4" w:space="0" w:color="auto"/>
              <w:left w:val="nil"/>
              <w:bottom w:val="single" w:sz="4" w:space="0" w:color="auto"/>
              <w:right w:val="nil"/>
            </w:tcBorders>
            <w:shd w:val="clear" w:color="auto" w:fill="auto"/>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(15)</w:t>
            </w:r>
          </w:p>
        </w:tc>
        <w:tc>
          <w:tcPr>
            <w:tcW w:w="283" w:type="dxa"/>
            <w:tcBorders>
              <w:top w:val="single" w:sz="4" w:space="0" w:color="auto"/>
              <w:left w:val="nil"/>
              <w:bottom w:val="nil"/>
              <w:right w:val="nil"/>
            </w:tcBorders>
            <w:shd w:val="clear" w:color="auto" w:fill="auto"/>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single" w:sz="4" w:space="0" w:color="auto"/>
              <w:left w:val="nil"/>
              <w:bottom w:val="single" w:sz="4" w:space="0" w:color="auto"/>
              <w:right w:val="nil"/>
            </w:tcBorders>
            <w:shd w:val="clear" w:color="auto" w:fill="auto"/>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(16)</w:t>
            </w:r>
          </w:p>
        </w:tc>
        <w:tc>
          <w:tcPr>
            <w:tcW w:w="283" w:type="dxa"/>
            <w:tcBorders>
              <w:top w:val="single" w:sz="4" w:space="0" w:color="auto"/>
              <w:left w:val="nil"/>
              <w:bottom w:val="single" w:sz="4" w:space="0" w:color="auto"/>
              <w:right w:val="nil"/>
            </w:tcBorders>
            <w:shd w:val="clear" w:color="auto" w:fill="auto"/>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single" w:sz="4" w:space="0" w:color="auto"/>
              <w:left w:val="nil"/>
              <w:bottom w:val="single" w:sz="4" w:space="0" w:color="auto"/>
              <w:right w:val="nil"/>
            </w:tcBorders>
            <w:shd w:val="clear" w:color="auto" w:fill="auto"/>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(17)</w:t>
            </w:r>
          </w:p>
        </w:tc>
        <w:tc>
          <w:tcPr>
            <w:tcW w:w="230" w:type="dxa"/>
            <w:tcBorders>
              <w:top w:val="single" w:sz="4" w:space="0" w:color="auto"/>
              <w:left w:val="nil"/>
              <w:bottom w:val="single" w:sz="4" w:space="0" w:color="auto"/>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92" w:type="dxa"/>
            <w:tcBorders>
              <w:top w:val="single" w:sz="4" w:space="0" w:color="auto"/>
              <w:left w:val="nil"/>
              <w:bottom w:val="single" w:sz="4" w:space="0" w:color="auto"/>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(18)</w:t>
            </w:r>
          </w:p>
        </w:tc>
      </w:tr>
      <w:tr w:rsidR="00547690" w:rsidRPr="00E302BA" w:rsidTr="00215546">
        <w:trPr>
          <w:trHeight w:val="300"/>
          <w:jc w:val="center"/>
        </w:trPr>
        <w:tc>
          <w:tcPr>
            <w:tcW w:w="2746" w:type="dxa"/>
            <w:tcBorders>
              <w:top w:val="single" w:sz="4" w:space="0" w:color="auto"/>
              <w:left w:val="nil"/>
              <w:bottom w:val="nil"/>
              <w:right w:val="nil"/>
            </w:tcBorders>
            <w:shd w:val="clear" w:color="auto" w:fill="auto"/>
            <w:noWrap/>
            <w:vAlign w:val="center"/>
          </w:tcPr>
          <w:p w:rsidR="00547690" w:rsidRPr="00E302BA" w:rsidRDefault="00547690" w:rsidP="00E302BA">
            <w:pPr>
              <w:spacing w:after="0" w:line="240" w:lineRule="auto"/>
              <w:jc w:val="both"/>
              <w:rPr>
                <w:rFonts w:ascii="Times New Roman" w:eastAsia="Times New Roman" w:hAnsi="Times New Roman" w:cs="Times New Roman"/>
                <w:sz w:val="24"/>
                <w:szCs w:val="24"/>
                <w:lang w:val="fr-CM"/>
              </w:rPr>
            </w:pPr>
          </w:p>
        </w:tc>
        <w:tc>
          <w:tcPr>
            <w:tcW w:w="1200" w:type="dxa"/>
            <w:gridSpan w:val="2"/>
            <w:tcBorders>
              <w:top w:val="single" w:sz="4" w:space="0" w:color="auto"/>
              <w:left w:val="nil"/>
              <w:bottom w:val="single" w:sz="4" w:space="0" w:color="auto"/>
              <w:right w:val="nil"/>
            </w:tcBorders>
            <w:shd w:val="clear" w:color="auto" w:fill="auto"/>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mfx</w:t>
            </w:r>
          </w:p>
        </w:tc>
        <w:tc>
          <w:tcPr>
            <w:tcW w:w="283" w:type="dxa"/>
            <w:tcBorders>
              <w:top w:val="single" w:sz="4" w:space="0" w:color="auto"/>
              <w:left w:val="nil"/>
              <w:bottom w:val="nil"/>
              <w:right w:val="nil"/>
            </w:tcBorders>
            <w:shd w:val="clear" w:color="auto" w:fill="auto"/>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single" w:sz="4" w:space="0" w:color="auto"/>
              <w:left w:val="nil"/>
              <w:bottom w:val="single" w:sz="4" w:space="0" w:color="auto"/>
              <w:right w:val="nil"/>
            </w:tcBorders>
            <w:shd w:val="clear" w:color="auto" w:fill="auto"/>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mfx</w:t>
            </w:r>
          </w:p>
        </w:tc>
        <w:tc>
          <w:tcPr>
            <w:tcW w:w="283" w:type="dxa"/>
            <w:tcBorders>
              <w:top w:val="single" w:sz="4" w:space="0" w:color="auto"/>
              <w:left w:val="nil"/>
              <w:bottom w:val="nil"/>
              <w:right w:val="nil"/>
            </w:tcBorders>
            <w:shd w:val="clear" w:color="auto" w:fill="auto"/>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single" w:sz="4" w:space="0" w:color="auto"/>
              <w:left w:val="nil"/>
              <w:bottom w:val="single" w:sz="4" w:space="0" w:color="auto"/>
              <w:right w:val="nil"/>
            </w:tcBorders>
            <w:shd w:val="clear" w:color="auto" w:fill="auto"/>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mfx</w:t>
            </w:r>
          </w:p>
        </w:tc>
        <w:tc>
          <w:tcPr>
            <w:tcW w:w="283" w:type="dxa"/>
            <w:tcBorders>
              <w:top w:val="single" w:sz="4" w:space="0" w:color="auto"/>
              <w:left w:val="nil"/>
              <w:bottom w:val="single" w:sz="4" w:space="0" w:color="auto"/>
              <w:right w:val="nil"/>
            </w:tcBorders>
            <w:shd w:val="clear" w:color="auto" w:fill="auto"/>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single" w:sz="4" w:space="0" w:color="auto"/>
              <w:left w:val="nil"/>
              <w:bottom w:val="single" w:sz="4" w:space="0" w:color="auto"/>
              <w:right w:val="nil"/>
            </w:tcBorders>
            <w:shd w:val="clear" w:color="auto" w:fill="auto"/>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mfx</w:t>
            </w:r>
          </w:p>
        </w:tc>
        <w:tc>
          <w:tcPr>
            <w:tcW w:w="230" w:type="dxa"/>
            <w:tcBorders>
              <w:top w:val="single" w:sz="4" w:space="0" w:color="auto"/>
              <w:left w:val="nil"/>
              <w:bottom w:val="single" w:sz="4" w:space="0" w:color="auto"/>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92" w:type="dxa"/>
            <w:tcBorders>
              <w:top w:val="single" w:sz="4" w:space="0" w:color="auto"/>
              <w:left w:val="nil"/>
              <w:bottom w:val="single" w:sz="4" w:space="0" w:color="auto"/>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mfx</w:t>
            </w:r>
          </w:p>
        </w:tc>
      </w:tr>
      <w:tr w:rsidR="00547690" w:rsidRPr="00E302BA" w:rsidTr="00215546">
        <w:trPr>
          <w:trHeight w:val="300"/>
          <w:jc w:val="center"/>
        </w:trPr>
        <w:tc>
          <w:tcPr>
            <w:tcW w:w="2746" w:type="dxa"/>
            <w:tcBorders>
              <w:top w:val="nil"/>
              <w:left w:val="nil"/>
              <w:bottom w:val="single" w:sz="4" w:space="0" w:color="auto"/>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VARIABLES</w:t>
            </w:r>
          </w:p>
        </w:tc>
        <w:tc>
          <w:tcPr>
            <w:tcW w:w="1200" w:type="dxa"/>
            <w:gridSpan w:val="2"/>
            <w:tcBorders>
              <w:top w:val="single" w:sz="4" w:space="0" w:color="auto"/>
              <w:left w:val="nil"/>
              <w:bottom w:val="single" w:sz="4" w:space="0" w:color="auto"/>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0_0_0</w:t>
            </w:r>
          </w:p>
        </w:tc>
        <w:tc>
          <w:tcPr>
            <w:tcW w:w="283" w:type="dxa"/>
            <w:tcBorders>
              <w:top w:val="nil"/>
              <w:left w:val="nil"/>
              <w:bottom w:val="single" w:sz="4" w:space="0" w:color="auto"/>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 </w:t>
            </w:r>
          </w:p>
        </w:tc>
        <w:tc>
          <w:tcPr>
            <w:tcW w:w="1200" w:type="dxa"/>
            <w:tcBorders>
              <w:top w:val="single" w:sz="4" w:space="0" w:color="auto"/>
              <w:left w:val="nil"/>
              <w:bottom w:val="single" w:sz="4" w:space="0" w:color="auto"/>
              <w:right w:val="nil"/>
            </w:tcBorders>
            <w:shd w:val="clear" w:color="auto" w:fill="auto"/>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1_1_0</w:t>
            </w:r>
          </w:p>
        </w:tc>
        <w:tc>
          <w:tcPr>
            <w:tcW w:w="283" w:type="dxa"/>
            <w:tcBorders>
              <w:top w:val="nil"/>
              <w:left w:val="nil"/>
              <w:bottom w:val="single" w:sz="4" w:space="0" w:color="auto"/>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 </w:t>
            </w:r>
          </w:p>
        </w:tc>
        <w:tc>
          <w:tcPr>
            <w:tcW w:w="1200" w:type="dxa"/>
            <w:tcBorders>
              <w:top w:val="single" w:sz="4" w:space="0" w:color="auto"/>
              <w:left w:val="nil"/>
              <w:bottom w:val="single" w:sz="4" w:space="0" w:color="auto"/>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1_0_1</w:t>
            </w:r>
          </w:p>
        </w:tc>
        <w:tc>
          <w:tcPr>
            <w:tcW w:w="283" w:type="dxa"/>
            <w:tcBorders>
              <w:top w:val="nil"/>
              <w:left w:val="nil"/>
              <w:bottom w:val="single" w:sz="4" w:space="0" w:color="auto"/>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 </w:t>
            </w:r>
          </w:p>
        </w:tc>
        <w:tc>
          <w:tcPr>
            <w:tcW w:w="1417" w:type="dxa"/>
            <w:tcBorders>
              <w:top w:val="single" w:sz="4" w:space="0" w:color="auto"/>
              <w:left w:val="nil"/>
              <w:bottom w:val="single" w:sz="4" w:space="0" w:color="auto"/>
              <w:right w:val="nil"/>
            </w:tcBorders>
            <w:shd w:val="clear" w:color="auto" w:fill="auto"/>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0_1_1</w:t>
            </w:r>
          </w:p>
        </w:tc>
        <w:tc>
          <w:tcPr>
            <w:tcW w:w="230" w:type="dxa"/>
            <w:tcBorders>
              <w:top w:val="single" w:sz="4" w:space="0" w:color="auto"/>
              <w:left w:val="nil"/>
              <w:bottom w:val="single" w:sz="4" w:space="0" w:color="auto"/>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92" w:type="dxa"/>
            <w:tcBorders>
              <w:top w:val="single" w:sz="4" w:space="0" w:color="auto"/>
              <w:left w:val="nil"/>
              <w:bottom w:val="single" w:sz="4" w:space="0" w:color="auto"/>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1_1_1</w:t>
            </w:r>
          </w:p>
        </w:tc>
      </w:tr>
      <w:tr w:rsidR="00547690" w:rsidRPr="00E302BA" w:rsidTr="00215546">
        <w:trPr>
          <w:trHeight w:val="300"/>
          <w:jc w:val="center"/>
        </w:trPr>
        <w:tc>
          <w:tcPr>
            <w:tcW w:w="2746" w:type="dxa"/>
            <w:tcBorders>
              <w:top w:val="single" w:sz="4" w:space="0" w:color="auto"/>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gridSpan w:val="2"/>
            <w:tcBorders>
              <w:top w:val="single" w:sz="4" w:space="0" w:color="auto"/>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283" w:type="dxa"/>
            <w:tcBorders>
              <w:top w:val="single" w:sz="4" w:space="0" w:color="auto"/>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single" w:sz="4" w:space="0" w:color="auto"/>
              <w:left w:val="nil"/>
              <w:bottom w:val="nil"/>
              <w:right w:val="nil"/>
            </w:tcBorders>
            <w:shd w:val="clear" w:color="auto" w:fill="auto"/>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283" w:type="dxa"/>
            <w:tcBorders>
              <w:top w:val="single" w:sz="4" w:space="0" w:color="auto"/>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single" w:sz="4" w:space="0" w:color="auto"/>
              <w:left w:val="nil"/>
              <w:bottom w:val="nil"/>
              <w:right w:val="nil"/>
            </w:tcBorders>
            <w:shd w:val="clear" w:color="auto" w:fill="auto"/>
            <w:noWrap/>
            <w:vAlign w:val="center"/>
            <w:hideMark/>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283" w:type="dxa"/>
            <w:tcBorders>
              <w:top w:val="single" w:sz="4" w:space="0" w:color="auto"/>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single" w:sz="4" w:space="0" w:color="auto"/>
              <w:left w:val="nil"/>
              <w:bottom w:val="nil"/>
              <w:right w:val="nil"/>
            </w:tcBorders>
            <w:shd w:val="clear" w:color="auto" w:fill="auto"/>
            <w:noWrap/>
            <w:vAlign w:val="center"/>
          </w:tcPr>
          <w:p w:rsidR="00547690" w:rsidRPr="00E302BA" w:rsidRDefault="00547690" w:rsidP="00E302BA">
            <w:pPr>
              <w:spacing w:after="0" w:line="240" w:lineRule="auto"/>
              <w:jc w:val="both"/>
              <w:rPr>
                <w:rFonts w:ascii="Times New Roman" w:eastAsia="Times New Roman" w:hAnsi="Times New Roman" w:cs="Times New Roman"/>
                <w:sz w:val="24"/>
                <w:szCs w:val="24"/>
              </w:rPr>
            </w:pPr>
          </w:p>
        </w:tc>
        <w:tc>
          <w:tcPr>
            <w:tcW w:w="230" w:type="dxa"/>
            <w:tcBorders>
              <w:top w:val="single" w:sz="4" w:space="0" w:color="auto"/>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sz w:val="24"/>
                <w:szCs w:val="24"/>
              </w:rPr>
            </w:pPr>
          </w:p>
        </w:tc>
        <w:tc>
          <w:tcPr>
            <w:tcW w:w="1092" w:type="dxa"/>
            <w:tcBorders>
              <w:top w:val="single" w:sz="4" w:space="0" w:color="auto"/>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sz w:val="24"/>
                <w:szCs w:val="24"/>
              </w:rPr>
            </w:pPr>
          </w:p>
        </w:tc>
      </w:tr>
      <w:tr w:rsidR="00547690" w:rsidRPr="00E302BA" w:rsidTr="00215546">
        <w:trPr>
          <w:trHeight w:val="300"/>
          <w:jc w:val="center"/>
        </w:trPr>
        <w:tc>
          <w:tcPr>
            <w:tcW w:w="2746"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using_phone</w:t>
            </w:r>
          </w:p>
        </w:tc>
        <w:tc>
          <w:tcPr>
            <w:tcW w:w="1200" w:type="dxa"/>
            <w:gridSpan w:val="2"/>
            <w:tcBorders>
              <w:top w:val="nil"/>
              <w:left w:val="nil"/>
              <w:bottom w:val="nil"/>
              <w:right w:val="nil"/>
            </w:tcBorders>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0.048***</w:t>
            </w: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-0.100</w:t>
            </w: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noWrap/>
            <w:vAlign w:val="center"/>
            <w:hideMark/>
          </w:tcPr>
          <w:p w:rsidR="00547690" w:rsidRPr="00E302BA" w:rsidRDefault="00547690" w:rsidP="00E302B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-0.201</w:t>
            </w: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230"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92"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r>
      <w:tr w:rsidR="00547690" w:rsidRPr="00E302BA" w:rsidTr="00215546">
        <w:trPr>
          <w:trHeight w:val="300"/>
          <w:jc w:val="center"/>
        </w:trPr>
        <w:tc>
          <w:tcPr>
            <w:tcW w:w="2746"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gridSpan w:val="2"/>
            <w:tcBorders>
              <w:top w:val="nil"/>
              <w:left w:val="nil"/>
              <w:bottom w:val="nil"/>
              <w:right w:val="nil"/>
            </w:tcBorders>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(0.018)</w:t>
            </w: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(0.119)</w:t>
            </w: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noWrap/>
            <w:vAlign w:val="center"/>
            <w:hideMark/>
          </w:tcPr>
          <w:p w:rsidR="00547690" w:rsidRPr="00E302BA" w:rsidRDefault="00547690" w:rsidP="00E302B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(0.197)</w:t>
            </w: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230"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92"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r>
      <w:tr w:rsidR="00547690" w:rsidRPr="00E302BA" w:rsidTr="00215546">
        <w:trPr>
          <w:trHeight w:val="300"/>
          <w:jc w:val="center"/>
        </w:trPr>
        <w:tc>
          <w:tcPr>
            <w:tcW w:w="2746"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education</w:t>
            </w:r>
          </w:p>
        </w:tc>
        <w:tc>
          <w:tcPr>
            <w:tcW w:w="1200" w:type="dxa"/>
            <w:gridSpan w:val="2"/>
            <w:tcBorders>
              <w:top w:val="nil"/>
              <w:left w:val="nil"/>
              <w:bottom w:val="nil"/>
              <w:right w:val="nil"/>
            </w:tcBorders>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-0.001</w:t>
            </w: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-0.024***</w:t>
            </w: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noWrap/>
            <w:vAlign w:val="center"/>
            <w:hideMark/>
          </w:tcPr>
          <w:p w:rsidR="00547690" w:rsidRPr="00E302BA" w:rsidRDefault="00547690" w:rsidP="00E302B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-0.031***</w:t>
            </w: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-0.030**</w:t>
            </w:r>
          </w:p>
        </w:tc>
        <w:tc>
          <w:tcPr>
            <w:tcW w:w="230"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92"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-0.025***</w:t>
            </w:r>
          </w:p>
        </w:tc>
      </w:tr>
      <w:tr w:rsidR="00547690" w:rsidRPr="00E302BA" w:rsidTr="00215546">
        <w:trPr>
          <w:trHeight w:val="300"/>
          <w:jc w:val="center"/>
        </w:trPr>
        <w:tc>
          <w:tcPr>
            <w:tcW w:w="2746"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gridSpan w:val="2"/>
            <w:tcBorders>
              <w:top w:val="nil"/>
              <w:left w:val="nil"/>
              <w:bottom w:val="nil"/>
              <w:right w:val="nil"/>
            </w:tcBorders>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(0.002)</w:t>
            </w: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(0.005)</w:t>
            </w: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noWrap/>
            <w:vAlign w:val="center"/>
            <w:hideMark/>
          </w:tcPr>
          <w:p w:rsidR="00547690" w:rsidRPr="00E302BA" w:rsidRDefault="00547690" w:rsidP="00E302B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(0.011)</w:t>
            </w: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(0.014)</w:t>
            </w:r>
          </w:p>
        </w:tc>
        <w:tc>
          <w:tcPr>
            <w:tcW w:w="230"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92"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(0.007)</w:t>
            </w:r>
          </w:p>
        </w:tc>
      </w:tr>
      <w:tr w:rsidR="00547690" w:rsidRPr="00E302BA" w:rsidTr="00215546">
        <w:trPr>
          <w:trHeight w:val="300"/>
          <w:jc w:val="center"/>
        </w:trPr>
        <w:tc>
          <w:tcPr>
            <w:tcW w:w="2746"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sex</w:t>
            </w:r>
          </w:p>
        </w:tc>
        <w:tc>
          <w:tcPr>
            <w:tcW w:w="1200" w:type="dxa"/>
            <w:gridSpan w:val="2"/>
            <w:tcBorders>
              <w:top w:val="nil"/>
              <w:left w:val="nil"/>
              <w:bottom w:val="nil"/>
              <w:right w:val="nil"/>
            </w:tcBorders>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-0.004</w:t>
            </w: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-0.093**</w:t>
            </w: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noWrap/>
            <w:vAlign w:val="center"/>
            <w:hideMark/>
          </w:tcPr>
          <w:p w:rsidR="00547690" w:rsidRPr="00E302BA" w:rsidRDefault="00547690" w:rsidP="00E302B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-0.087</w:t>
            </w: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0.133</w:t>
            </w:r>
          </w:p>
        </w:tc>
        <w:tc>
          <w:tcPr>
            <w:tcW w:w="230"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92"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0.032</w:t>
            </w:r>
          </w:p>
        </w:tc>
      </w:tr>
      <w:tr w:rsidR="00547690" w:rsidRPr="00E302BA" w:rsidTr="00215546">
        <w:trPr>
          <w:trHeight w:val="300"/>
          <w:jc w:val="center"/>
        </w:trPr>
        <w:tc>
          <w:tcPr>
            <w:tcW w:w="2746"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gridSpan w:val="2"/>
            <w:tcBorders>
              <w:top w:val="nil"/>
              <w:left w:val="nil"/>
              <w:bottom w:val="nil"/>
              <w:right w:val="nil"/>
            </w:tcBorders>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(0.017)</w:t>
            </w: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(0.043)</w:t>
            </w: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noWrap/>
            <w:vAlign w:val="center"/>
            <w:hideMark/>
          </w:tcPr>
          <w:p w:rsidR="00547690" w:rsidRPr="00E302BA" w:rsidRDefault="00547690" w:rsidP="00E302B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(0.096)</w:t>
            </w: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(0.108)</w:t>
            </w:r>
          </w:p>
        </w:tc>
        <w:tc>
          <w:tcPr>
            <w:tcW w:w="230"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92"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(0.061)</w:t>
            </w:r>
          </w:p>
        </w:tc>
      </w:tr>
      <w:tr w:rsidR="00547690" w:rsidRPr="00E302BA" w:rsidTr="00215546">
        <w:trPr>
          <w:trHeight w:val="300"/>
          <w:jc w:val="center"/>
        </w:trPr>
        <w:tc>
          <w:tcPr>
            <w:tcW w:w="2746"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age</w:t>
            </w:r>
          </w:p>
        </w:tc>
        <w:tc>
          <w:tcPr>
            <w:tcW w:w="1200" w:type="dxa"/>
            <w:gridSpan w:val="2"/>
            <w:tcBorders>
              <w:top w:val="nil"/>
              <w:left w:val="nil"/>
              <w:bottom w:val="nil"/>
              <w:right w:val="nil"/>
            </w:tcBorders>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0.003</w:t>
            </w: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-0.002</w:t>
            </w: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noWrap/>
            <w:vAlign w:val="center"/>
            <w:hideMark/>
          </w:tcPr>
          <w:p w:rsidR="00547690" w:rsidRPr="00E302BA" w:rsidRDefault="00547690" w:rsidP="00E302B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-0.016</w:t>
            </w: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-0.010</w:t>
            </w:r>
          </w:p>
        </w:tc>
        <w:tc>
          <w:tcPr>
            <w:tcW w:w="230"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92"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0.005</w:t>
            </w:r>
          </w:p>
        </w:tc>
      </w:tr>
      <w:tr w:rsidR="00547690" w:rsidRPr="00E302BA" w:rsidTr="00215546">
        <w:trPr>
          <w:trHeight w:val="300"/>
          <w:jc w:val="center"/>
        </w:trPr>
        <w:tc>
          <w:tcPr>
            <w:tcW w:w="2746"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gridSpan w:val="2"/>
            <w:tcBorders>
              <w:top w:val="nil"/>
              <w:left w:val="nil"/>
              <w:bottom w:val="nil"/>
              <w:right w:val="nil"/>
            </w:tcBorders>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(0.003)</w:t>
            </w: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(0.008)</w:t>
            </w: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noWrap/>
            <w:vAlign w:val="center"/>
            <w:hideMark/>
          </w:tcPr>
          <w:p w:rsidR="00547690" w:rsidRPr="00E302BA" w:rsidRDefault="00547690" w:rsidP="00E302B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(0.022)</w:t>
            </w: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(0.025)</w:t>
            </w:r>
          </w:p>
        </w:tc>
        <w:tc>
          <w:tcPr>
            <w:tcW w:w="230"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92"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(0.012)</w:t>
            </w:r>
          </w:p>
        </w:tc>
      </w:tr>
      <w:tr w:rsidR="00547690" w:rsidRPr="00E302BA" w:rsidTr="00215546">
        <w:trPr>
          <w:trHeight w:val="300"/>
          <w:jc w:val="center"/>
        </w:trPr>
        <w:tc>
          <w:tcPr>
            <w:tcW w:w="2746"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age2</w:t>
            </w:r>
          </w:p>
        </w:tc>
        <w:tc>
          <w:tcPr>
            <w:tcW w:w="1200" w:type="dxa"/>
            <w:gridSpan w:val="2"/>
            <w:tcBorders>
              <w:top w:val="nil"/>
              <w:left w:val="nil"/>
              <w:bottom w:val="nil"/>
              <w:right w:val="nil"/>
            </w:tcBorders>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-0.000</w:t>
            </w: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0.000</w:t>
            </w: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noWrap/>
            <w:vAlign w:val="center"/>
            <w:hideMark/>
          </w:tcPr>
          <w:p w:rsidR="00547690" w:rsidRPr="00E302BA" w:rsidRDefault="00547690" w:rsidP="00E302B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0.000</w:t>
            </w: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0.000</w:t>
            </w:r>
          </w:p>
        </w:tc>
        <w:tc>
          <w:tcPr>
            <w:tcW w:w="230"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92"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-0.000</w:t>
            </w:r>
          </w:p>
        </w:tc>
      </w:tr>
      <w:tr w:rsidR="00547690" w:rsidRPr="00E302BA" w:rsidTr="00215546">
        <w:trPr>
          <w:trHeight w:val="300"/>
          <w:jc w:val="center"/>
        </w:trPr>
        <w:tc>
          <w:tcPr>
            <w:tcW w:w="2746"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gridSpan w:val="2"/>
            <w:tcBorders>
              <w:top w:val="nil"/>
              <w:left w:val="nil"/>
              <w:bottom w:val="nil"/>
              <w:right w:val="nil"/>
            </w:tcBorders>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(0.000)</w:t>
            </w: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(0.000)</w:t>
            </w: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noWrap/>
            <w:vAlign w:val="center"/>
            <w:hideMark/>
          </w:tcPr>
          <w:p w:rsidR="00547690" w:rsidRPr="00E302BA" w:rsidRDefault="00547690" w:rsidP="00E302B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(0.000)</w:t>
            </w: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(0.000)</w:t>
            </w:r>
          </w:p>
        </w:tc>
        <w:tc>
          <w:tcPr>
            <w:tcW w:w="230"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92"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(0.000)</w:t>
            </w:r>
          </w:p>
        </w:tc>
      </w:tr>
      <w:tr w:rsidR="00547690" w:rsidRPr="00E302BA" w:rsidTr="00215546">
        <w:trPr>
          <w:trHeight w:val="300"/>
          <w:jc w:val="center"/>
        </w:trPr>
        <w:tc>
          <w:tcPr>
            <w:tcW w:w="2746"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log_monthly_earning</w:t>
            </w:r>
          </w:p>
        </w:tc>
        <w:tc>
          <w:tcPr>
            <w:tcW w:w="1200" w:type="dxa"/>
            <w:gridSpan w:val="2"/>
            <w:tcBorders>
              <w:top w:val="nil"/>
              <w:left w:val="nil"/>
              <w:bottom w:val="nil"/>
              <w:right w:val="nil"/>
            </w:tcBorders>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-0.003</w:t>
            </w: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-0.033*</w:t>
            </w: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noWrap/>
            <w:vAlign w:val="center"/>
            <w:hideMark/>
          </w:tcPr>
          <w:p w:rsidR="00547690" w:rsidRPr="00E302BA" w:rsidRDefault="00547690" w:rsidP="00E302B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-0.198***</w:t>
            </w: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-0.176**</w:t>
            </w:r>
          </w:p>
        </w:tc>
        <w:tc>
          <w:tcPr>
            <w:tcW w:w="230"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92"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-0.100**</w:t>
            </w:r>
          </w:p>
        </w:tc>
      </w:tr>
      <w:tr w:rsidR="00547690" w:rsidRPr="00E302BA" w:rsidTr="00215546">
        <w:trPr>
          <w:trHeight w:val="300"/>
          <w:jc w:val="center"/>
        </w:trPr>
        <w:tc>
          <w:tcPr>
            <w:tcW w:w="2746"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gridSpan w:val="2"/>
            <w:tcBorders>
              <w:top w:val="nil"/>
              <w:left w:val="nil"/>
              <w:bottom w:val="nil"/>
              <w:right w:val="nil"/>
            </w:tcBorders>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(0.008)</w:t>
            </w: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(0.017)</w:t>
            </w: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noWrap/>
            <w:vAlign w:val="center"/>
            <w:hideMark/>
          </w:tcPr>
          <w:p w:rsidR="00547690" w:rsidRPr="00E302BA" w:rsidRDefault="00547690" w:rsidP="00E302B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(0.069)</w:t>
            </w: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(0.087)</w:t>
            </w:r>
          </w:p>
        </w:tc>
        <w:tc>
          <w:tcPr>
            <w:tcW w:w="230"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92"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(0.041)</w:t>
            </w:r>
          </w:p>
        </w:tc>
      </w:tr>
      <w:tr w:rsidR="00547690" w:rsidRPr="00E302BA" w:rsidTr="00215546">
        <w:trPr>
          <w:trHeight w:val="300"/>
          <w:jc w:val="center"/>
        </w:trPr>
        <w:tc>
          <w:tcPr>
            <w:tcW w:w="2746"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source_of_income</w:t>
            </w:r>
          </w:p>
        </w:tc>
        <w:tc>
          <w:tcPr>
            <w:tcW w:w="1200" w:type="dxa"/>
            <w:gridSpan w:val="2"/>
            <w:tcBorders>
              <w:top w:val="nil"/>
              <w:left w:val="nil"/>
              <w:bottom w:val="nil"/>
              <w:right w:val="nil"/>
            </w:tcBorders>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-0.003</w:t>
            </w: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-0.030</w:t>
            </w: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noWrap/>
            <w:vAlign w:val="center"/>
            <w:hideMark/>
          </w:tcPr>
          <w:p w:rsidR="00547690" w:rsidRPr="00E302BA" w:rsidRDefault="00547690" w:rsidP="00E302B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0.134</w:t>
            </w: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-0.060</w:t>
            </w:r>
          </w:p>
        </w:tc>
        <w:tc>
          <w:tcPr>
            <w:tcW w:w="230"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92"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-0.066</w:t>
            </w:r>
          </w:p>
        </w:tc>
      </w:tr>
      <w:tr w:rsidR="00547690" w:rsidRPr="00E302BA" w:rsidTr="00215546">
        <w:trPr>
          <w:trHeight w:val="300"/>
          <w:jc w:val="center"/>
        </w:trPr>
        <w:tc>
          <w:tcPr>
            <w:tcW w:w="2746"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gridSpan w:val="2"/>
            <w:tcBorders>
              <w:top w:val="nil"/>
              <w:left w:val="nil"/>
              <w:bottom w:val="nil"/>
              <w:right w:val="nil"/>
            </w:tcBorders>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(0.027)</w:t>
            </w: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(0.062)</w:t>
            </w: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noWrap/>
            <w:vAlign w:val="center"/>
            <w:hideMark/>
          </w:tcPr>
          <w:p w:rsidR="00547690" w:rsidRPr="00E302BA" w:rsidRDefault="00547690" w:rsidP="00E302B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(0.140)</w:t>
            </w: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(0.146)</w:t>
            </w:r>
          </w:p>
        </w:tc>
        <w:tc>
          <w:tcPr>
            <w:tcW w:w="230"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92"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(0.103)</w:t>
            </w:r>
          </w:p>
        </w:tc>
      </w:tr>
      <w:tr w:rsidR="00547690" w:rsidRPr="00E302BA" w:rsidTr="00215546">
        <w:trPr>
          <w:trHeight w:val="300"/>
          <w:jc w:val="center"/>
        </w:trPr>
        <w:tc>
          <w:tcPr>
            <w:tcW w:w="2746"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dont_work</w:t>
            </w:r>
          </w:p>
        </w:tc>
        <w:tc>
          <w:tcPr>
            <w:tcW w:w="1200" w:type="dxa"/>
            <w:gridSpan w:val="2"/>
            <w:tcBorders>
              <w:top w:val="nil"/>
              <w:left w:val="nil"/>
              <w:bottom w:val="nil"/>
              <w:right w:val="nil"/>
            </w:tcBorders>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-0.033</w:t>
            </w: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-0.100***</w:t>
            </w: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noWrap/>
            <w:vAlign w:val="center"/>
            <w:hideMark/>
          </w:tcPr>
          <w:p w:rsidR="00547690" w:rsidRPr="00E302BA" w:rsidRDefault="00547690" w:rsidP="00E302B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-0.023</w:t>
            </w: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0.118</w:t>
            </w:r>
          </w:p>
        </w:tc>
        <w:tc>
          <w:tcPr>
            <w:tcW w:w="230"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92"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-0.155**</w:t>
            </w:r>
          </w:p>
        </w:tc>
      </w:tr>
      <w:tr w:rsidR="00547690" w:rsidRPr="00E302BA" w:rsidTr="00215546">
        <w:trPr>
          <w:trHeight w:val="300"/>
          <w:jc w:val="center"/>
        </w:trPr>
        <w:tc>
          <w:tcPr>
            <w:tcW w:w="2746"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gridSpan w:val="2"/>
            <w:tcBorders>
              <w:top w:val="nil"/>
              <w:left w:val="nil"/>
              <w:bottom w:val="nil"/>
              <w:right w:val="nil"/>
            </w:tcBorders>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(0.023)</w:t>
            </w: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(0.037)</w:t>
            </w: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noWrap/>
            <w:vAlign w:val="center"/>
            <w:hideMark/>
          </w:tcPr>
          <w:p w:rsidR="00547690" w:rsidRPr="00E302BA" w:rsidRDefault="00547690" w:rsidP="00E302B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(0.173)</w:t>
            </w: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(0.182)</w:t>
            </w:r>
          </w:p>
        </w:tc>
        <w:tc>
          <w:tcPr>
            <w:tcW w:w="230"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92"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(0.067)</w:t>
            </w:r>
          </w:p>
        </w:tc>
      </w:tr>
      <w:tr w:rsidR="00547690" w:rsidRPr="00E302BA" w:rsidTr="00215546">
        <w:trPr>
          <w:trHeight w:val="300"/>
          <w:jc w:val="center"/>
        </w:trPr>
        <w:tc>
          <w:tcPr>
            <w:tcW w:w="2746"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region3</w:t>
            </w:r>
          </w:p>
        </w:tc>
        <w:tc>
          <w:tcPr>
            <w:tcW w:w="1200" w:type="dxa"/>
            <w:gridSpan w:val="2"/>
            <w:tcBorders>
              <w:top w:val="nil"/>
              <w:left w:val="nil"/>
              <w:bottom w:val="nil"/>
              <w:right w:val="nil"/>
            </w:tcBorders>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-0.000</w:t>
            </w: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-0.071</w:t>
            </w: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noWrap/>
            <w:vAlign w:val="center"/>
            <w:hideMark/>
          </w:tcPr>
          <w:p w:rsidR="00547690" w:rsidRPr="00E302BA" w:rsidRDefault="00547690" w:rsidP="00E302B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0.054</w:t>
            </w: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-0.066</w:t>
            </w:r>
          </w:p>
        </w:tc>
        <w:tc>
          <w:tcPr>
            <w:tcW w:w="230"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92"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-0.025</w:t>
            </w:r>
          </w:p>
        </w:tc>
      </w:tr>
      <w:tr w:rsidR="00547690" w:rsidRPr="00E302BA" w:rsidTr="00215546">
        <w:trPr>
          <w:trHeight w:val="300"/>
          <w:jc w:val="center"/>
        </w:trPr>
        <w:tc>
          <w:tcPr>
            <w:tcW w:w="2746"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gridSpan w:val="2"/>
            <w:tcBorders>
              <w:top w:val="nil"/>
              <w:left w:val="nil"/>
              <w:bottom w:val="nil"/>
              <w:right w:val="nil"/>
            </w:tcBorders>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(0.031)</w:t>
            </w: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(0.044)</w:t>
            </w: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noWrap/>
            <w:vAlign w:val="center"/>
            <w:hideMark/>
          </w:tcPr>
          <w:p w:rsidR="00547690" w:rsidRPr="00E302BA" w:rsidRDefault="00547690" w:rsidP="00E302B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(0.154)</w:t>
            </w: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(0.165)</w:t>
            </w:r>
          </w:p>
        </w:tc>
        <w:tc>
          <w:tcPr>
            <w:tcW w:w="230"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92"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(0.088)</w:t>
            </w:r>
          </w:p>
        </w:tc>
      </w:tr>
      <w:tr w:rsidR="00547690" w:rsidRPr="00E302BA" w:rsidTr="00215546">
        <w:trPr>
          <w:trHeight w:val="300"/>
          <w:jc w:val="center"/>
        </w:trPr>
        <w:tc>
          <w:tcPr>
            <w:tcW w:w="2746"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region12</w:t>
            </w:r>
          </w:p>
        </w:tc>
        <w:tc>
          <w:tcPr>
            <w:tcW w:w="1200" w:type="dxa"/>
            <w:gridSpan w:val="2"/>
            <w:tcBorders>
              <w:top w:val="nil"/>
              <w:left w:val="nil"/>
              <w:bottom w:val="nil"/>
              <w:right w:val="nil"/>
            </w:tcBorders>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0.005</w:t>
            </w: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-0.071*</w:t>
            </w: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noWrap/>
            <w:vAlign w:val="center"/>
            <w:hideMark/>
          </w:tcPr>
          <w:p w:rsidR="00547690" w:rsidRPr="00E302BA" w:rsidRDefault="00547690" w:rsidP="00E302B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0.091</w:t>
            </w: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0.033</w:t>
            </w:r>
          </w:p>
        </w:tc>
        <w:tc>
          <w:tcPr>
            <w:tcW w:w="230"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92"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-0.137**</w:t>
            </w:r>
          </w:p>
        </w:tc>
      </w:tr>
      <w:tr w:rsidR="00547690" w:rsidRPr="00E302BA" w:rsidTr="00215546">
        <w:trPr>
          <w:trHeight w:val="300"/>
          <w:jc w:val="center"/>
        </w:trPr>
        <w:tc>
          <w:tcPr>
            <w:tcW w:w="2746"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gridSpan w:val="2"/>
            <w:tcBorders>
              <w:top w:val="nil"/>
              <w:left w:val="nil"/>
              <w:bottom w:val="nil"/>
              <w:right w:val="nil"/>
            </w:tcBorders>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(0.030)</w:t>
            </w: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(0.043)</w:t>
            </w: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noWrap/>
            <w:vAlign w:val="center"/>
            <w:hideMark/>
          </w:tcPr>
          <w:p w:rsidR="00547690" w:rsidRPr="00E302BA" w:rsidRDefault="00547690" w:rsidP="00E302B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(0.148)</w:t>
            </w: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(0.155)</w:t>
            </w:r>
          </w:p>
        </w:tc>
        <w:tc>
          <w:tcPr>
            <w:tcW w:w="230"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92"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(0.069)</w:t>
            </w:r>
          </w:p>
        </w:tc>
      </w:tr>
      <w:tr w:rsidR="00547690" w:rsidRPr="00E302BA" w:rsidTr="00215546">
        <w:trPr>
          <w:trHeight w:val="300"/>
          <w:jc w:val="center"/>
        </w:trPr>
        <w:tc>
          <w:tcPr>
            <w:tcW w:w="2746"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residence</w:t>
            </w:r>
          </w:p>
        </w:tc>
        <w:tc>
          <w:tcPr>
            <w:tcW w:w="1200" w:type="dxa"/>
            <w:gridSpan w:val="2"/>
            <w:tcBorders>
              <w:top w:val="nil"/>
              <w:left w:val="nil"/>
              <w:bottom w:val="nil"/>
              <w:right w:val="nil"/>
            </w:tcBorders>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0.002</w:t>
            </w: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-0.133**</w:t>
            </w: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noWrap/>
            <w:vAlign w:val="center"/>
            <w:hideMark/>
          </w:tcPr>
          <w:p w:rsidR="00547690" w:rsidRPr="00E302BA" w:rsidRDefault="00547690" w:rsidP="00E302B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-0.161</w:t>
            </w: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-0.196*</w:t>
            </w:r>
          </w:p>
        </w:tc>
        <w:tc>
          <w:tcPr>
            <w:tcW w:w="230"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92"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-0.180**</w:t>
            </w:r>
          </w:p>
        </w:tc>
      </w:tr>
      <w:tr w:rsidR="00547690" w:rsidRPr="00E302BA" w:rsidTr="00215546">
        <w:trPr>
          <w:trHeight w:val="300"/>
          <w:jc w:val="center"/>
        </w:trPr>
        <w:tc>
          <w:tcPr>
            <w:tcW w:w="2746"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gridSpan w:val="2"/>
            <w:tcBorders>
              <w:top w:val="nil"/>
              <w:left w:val="nil"/>
              <w:bottom w:val="nil"/>
              <w:right w:val="nil"/>
            </w:tcBorders>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(0.019)</w:t>
            </w: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(0.061)</w:t>
            </w: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noWrap/>
            <w:vAlign w:val="center"/>
            <w:hideMark/>
          </w:tcPr>
          <w:p w:rsidR="00547690" w:rsidRPr="00E302BA" w:rsidRDefault="00547690" w:rsidP="00E302B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(0.106)</w:t>
            </w: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(0.118)</w:t>
            </w:r>
          </w:p>
        </w:tc>
        <w:tc>
          <w:tcPr>
            <w:tcW w:w="230"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92"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(0.084)</w:t>
            </w:r>
          </w:p>
        </w:tc>
      </w:tr>
      <w:tr w:rsidR="00547690" w:rsidRPr="00E302BA" w:rsidTr="00215546">
        <w:trPr>
          <w:trHeight w:val="300"/>
          <w:jc w:val="center"/>
        </w:trPr>
        <w:tc>
          <w:tcPr>
            <w:tcW w:w="2746"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dont_have_regular_account</w:t>
            </w:r>
          </w:p>
        </w:tc>
        <w:tc>
          <w:tcPr>
            <w:tcW w:w="1200" w:type="dxa"/>
            <w:gridSpan w:val="2"/>
            <w:tcBorders>
              <w:top w:val="nil"/>
              <w:left w:val="nil"/>
              <w:bottom w:val="nil"/>
              <w:right w:val="nil"/>
            </w:tcBorders>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-0.024</w:t>
            </w: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-0.020</w:t>
            </w: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noWrap/>
            <w:vAlign w:val="center"/>
            <w:hideMark/>
          </w:tcPr>
          <w:p w:rsidR="00547690" w:rsidRPr="00E302BA" w:rsidRDefault="00547690" w:rsidP="00E302B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-0.040</w:t>
            </w: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0.106</w:t>
            </w:r>
          </w:p>
        </w:tc>
        <w:tc>
          <w:tcPr>
            <w:tcW w:w="230"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92"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0.022</w:t>
            </w:r>
          </w:p>
        </w:tc>
      </w:tr>
      <w:tr w:rsidR="00547690" w:rsidRPr="00E302BA" w:rsidTr="00215546">
        <w:trPr>
          <w:trHeight w:val="300"/>
          <w:jc w:val="center"/>
        </w:trPr>
        <w:tc>
          <w:tcPr>
            <w:tcW w:w="2746"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gridSpan w:val="2"/>
            <w:tcBorders>
              <w:top w:val="nil"/>
              <w:left w:val="nil"/>
              <w:bottom w:val="nil"/>
              <w:right w:val="nil"/>
            </w:tcBorders>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(0.017)</w:t>
            </w: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(0.040)</w:t>
            </w: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noWrap/>
            <w:vAlign w:val="center"/>
            <w:hideMark/>
          </w:tcPr>
          <w:p w:rsidR="00547690" w:rsidRPr="00E302BA" w:rsidRDefault="00547690" w:rsidP="00E302B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(0.108)</w:t>
            </w: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(0.107)</w:t>
            </w:r>
          </w:p>
        </w:tc>
        <w:tc>
          <w:tcPr>
            <w:tcW w:w="230"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92"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(0.070)</w:t>
            </w:r>
          </w:p>
        </w:tc>
      </w:tr>
      <w:tr w:rsidR="00547690" w:rsidRPr="00E302BA" w:rsidTr="00215546">
        <w:trPr>
          <w:trHeight w:val="300"/>
          <w:jc w:val="center"/>
        </w:trPr>
        <w:tc>
          <w:tcPr>
            <w:tcW w:w="2746"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Constant</w:t>
            </w:r>
          </w:p>
        </w:tc>
        <w:tc>
          <w:tcPr>
            <w:tcW w:w="1200" w:type="dxa"/>
            <w:gridSpan w:val="2"/>
            <w:tcBorders>
              <w:top w:val="nil"/>
              <w:left w:val="nil"/>
              <w:bottom w:val="nil"/>
              <w:right w:val="nil"/>
            </w:tcBorders>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noWrap/>
            <w:vAlign w:val="center"/>
            <w:hideMark/>
          </w:tcPr>
          <w:p w:rsidR="00547690" w:rsidRPr="00E302BA" w:rsidRDefault="00547690" w:rsidP="00E302B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230"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92"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r>
      <w:tr w:rsidR="00547690" w:rsidRPr="00E302BA" w:rsidTr="00215546">
        <w:trPr>
          <w:trHeight w:val="300"/>
          <w:jc w:val="center"/>
        </w:trPr>
        <w:tc>
          <w:tcPr>
            <w:tcW w:w="2746"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sz w:val="24"/>
                <w:szCs w:val="24"/>
              </w:rPr>
            </w:pPr>
          </w:p>
        </w:tc>
        <w:tc>
          <w:tcPr>
            <w:tcW w:w="1200" w:type="dxa"/>
            <w:gridSpan w:val="2"/>
            <w:tcBorders>
              <w:top w:val="nil"/>
              <w:left w:val="nil"/>
              <w:bottom w:val="nil"/>
              <w:right w:val="nil"/>
            </w:tcBorders>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noWrap/>
            <w:vAlign w:val="center"/>
            <w:hideMark/>
          </w:tcPr>
          <w:p w:rsidR="00547690" w:rsidRPr="00E302BA" w:rsidRDefault="00547690" w:rsidP="00E302B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283" w:type="dxa"/>
            <w:tcBorders>
              <w:top w:val="nil"/>
              <w:left w:val="nil"/>
              <w:bottom w:val="nil"/>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417" w:type="dxa"/>
            <w:tcBorders>
              <w:top w:val="nil"/>
              <w:left w:val="nil"/>
              <w:bottom w:val="nil"/>
              <w:right w:val="nil"/>
            </w:tcBorders>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230"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92" w:type="dxa"/>
            <w:tcBorders>
              <w:top w:val="nil"/>
              <w:left w:val="nil"/>
              <w:bottom w:val="nil"/>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r>
      <w:tr w:rsidR="00547690" w:rsidRPr="00E302BA" w:rsidTr="00215546">
        <w:trPr>
          <w:trHeight w:val="300"/>
          <w:jc w:val="center"/>
        </w:trPr>
        <w:tc>
          <w:tcPr>
            <w:tcW w:w="2746" w:type="dxa"/>
            <w:tcBorders>
              <w:top w:val="nil"/>
              <w:left w:val="nil"/>
              <w:bottom w:val="single" w:sz="4" w:space="0" w:color="auto"/>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Observations</w:t>
            </w:r>
          </w:p>
        </w:tc>
        <w:tc>
          <w:tcPr>
            <w:tcW w:w="1200" w:type="dxa"/>
            <w:gridSpan w:val="2"/>
            <w:tcBorders>
              <w:top w:val="nil"/>
              <w:left w:val="nil"/>
              <w:bottom w:val="single" w:sz="6" w:space="0" w:color="auto"/>
              <w:right w:val="nil"/>
            </w:tcBorders>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981</w:t>
            </w:r>
          </w:p>
        </w:tc>
        <w:tc>
          <w:tcPr>
            <w:tcW w:w="283" w:type="dxa"/>
            <w:tcBorders>
              <w:top w:val="nil"/>
              <w:left w:val="nil"/>
              <w:bottom w:val="single" w:sz="4" w:space="0" w:color="auto"/>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 </w:t>
            </w:r>
          </w:p>
        </w:tc>
        <w:tc>
          <w:tcPr>
            <w:tcW w:w="1200" w:type="dxa"/>
            <w:tcBorders>
              <w:top w:val="nil"/>
              <w:left w:val="nil"/>
              <w:bottom w:val="single" w:sz="6" w:space="0" w:color="auto"/>
              <w:right w:val="nil"/>
            </w:tcBorders>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379</w:t>
            </w:r>
          </w:p>
        </w:tc>
        <w:tc>
          <w:tcPr>
            <w:tcW w:w="283" w:type="dxa"/>
            <w:tcBorders>
              <w:top w:val="nil"/>
              <w:left w:val="nil"/>
              <w:bottom w:val="single" w:sz="4" w:space="0" w:color="auto"/>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 </w:t>
            </w:r>
          </w:p>
        </w:tc>
        <w:tc>
          <w:tcPr>
            <w:tcW w:w="1200" w:type="dxa"/>
            <w:tcBorders>
              <w:top w:val="nil"/>
              <w:left w:val="nil"/>
              <w:bottom w:val="single" w:sz="6" w:space="0" w:color="auto"/>
              <w:right w:val="nil"/>
            </w:tcBorders>
            <w:noWrap/>
            <w:vAlign w:val="center"/>
            <w:hideMark/>
          </w:tcPr>
          <w:p w:rsidR="00547690" w:rsidRPr="00E302BA" w:rsidRDefault="00547690" w:rsidP="00E302B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162</w:t>
            </w:r>
          </w:p>
        </w:tc>
        <w:tc>
          <w:tcPr>
            <w:tcW w:w="283" w:type="dxa"/>
            <w:tcBorders>
              <w:top w:val="nil"/>
              <w:left w:val="nil"/>
              <w:bottom w:val="single" w:sz="4" w:space="0" w:color="auto"/>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 </w:t>
            </w:r>
          </w:p>
        </w:tc>
        <w:tc>
          <w:tcPr>
            <w:tcW w:w="1417" w:type="dxa"/>
            <w:tcBorders>
              <w:top w:val="nil"/>
              <w:left w:val="nil"/>
              <w:bottom w:val="single" w:sz="6" w:space="0" w:color="auto"/>
              <w:right w:val="nil"/>
            </w:tcBorders>
            <w:noWrap/>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111</w:t>
            </w:r>
          </w:p>
        </w:tc>
        <w:tc>
          <w:tcPr>
            <w:tcW w:w="230" w:type="dxa"/>
            <w:tcBorders>
              <w:top w:val="nil"/>
              <w:left w:val="nil"/>
              <w:bottom w:val="single" w:sz="6" w:space="0" w:color="auto"/>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092" w:type="dxa"/>
            <w:tcBorders>
              <w:top w:val="nil"/>
              <w:left w:val="nil"/>
              <w:bottom w:val="single" w:sz="6" w:space="0" w:color="auto"/>
              <w:right w:val="nil"/>
            </w:tcBorders>
            <w:vAlign w:val="center"/>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248</w:t>
            </w:r>
          </w:p>
        </w:tc>
      </w:tr>
      <w:tr w:rsidR="00215546" w:rsidRPr="00E302BA" w:rsidTr="00215546">
        <w:trPr>
          <w:gridAfter w:val="9"/>
          <w:wAfter w:w="6974" w:type="dxa"/>
          <w:trHeight w:val="300"/>
          <w:jc w:val="center"/>
        </w:trPr>
        <w:tc>
          <w:tcPr>
            <w:tcW w:w="2960" w:type="dxa"/>
            <w:gridSpan w:val="2"/>
            <w:tcBorders>
              <w:top w:val="nil"/>
              <w:left w:val="nil"/>
              <w:bottom w:val="nil"/>
              <w:right w:val="nil"/>
            </w:tcBorders>
            <w:shd w:val="clear" w:color="auto" w:fill="auto"/>
            <w:noWrap/>
            <w:vAlign w:val="bottom"/>
            <w:hideMark/>
          </w:tcPr>
          <w:p w:rsidR="00215546" w:rsidRPr="00E302BA" w:rsidRDefault="00215546"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 xml:space="preserve">Standard errors in parentheses </w:t>
            </w:r>
          </w:p>
        </w:tc>
      </w:tr>
      <w:tr w:rsidR="00215546" w:rsidRPr="00E302BA" w:rsidTr="00215546">
        <w:trPr>
          <w:gridAfter w:val="9"/>
          <w:wAfter w:w="6974" w:type="dxa"/>
          <w:trHeight w:val="300"/>
          <w:jc w:val="center"/>
        </w:trPr>
        <w:tc>
          <w:tcPr>
            <w:tcW w:w="2960" w:type="dxa"/>
            <w:gridSpan w:val="2"/>
            <w:tcBorders>
              <w:top w:val="nil"/>
              <w:left w:val="nil"/>
              <w:bottom w:val="nil"/>
              <w:right w:val="nil"/>
            </w:tcBorders>
            <w:shd w:val="clear" w:color="auto" w:fill="auto"/>
            <w:noWrap/>
            <w:vAlign w:val="bottom"/>
            <w:hideMark/>
          </w:tcPr>
          <w:p w:rsidR="00215546" w:rsidRPr="00E302BA" w:rsidRDefault="00215546"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***p&lt;0.01, **p&lt;0.05, *p&lt;0.1</w:t>
            </w:r>
          </w:p>
          <w:p w:rsidR="00215546" w:rsidRPr="00E302BA" w:rsidRDefault="00215546" w:rsidP="00E302BA">
            <w:pPr>
              <w:spacing w:after="0" w:line="240" w:lineRule="auto"/>
              <w:jc w:val="both"/>
              <w:rPr>
                <w:rFonts w:ascii="Times New Roman" w:eastAsia="Times New Roman" w:hAnsi="Times New Roman" w:cs="Times New Roman"/>
                <w:color w:val="000000"/>
                <w:sz w:val="24"/>
                <w:szCs w:val="24"/>
              </w:rPr>
            </w:pPr>
          </w:p>
        </w:tc>
      </w:tr>
    </w:tbl>
    <w:p w:rsidR="00547690" w:rsidRPr="00E302BA" w:rsidRDefault="00547690" w:rsidP="00E302BA">
      <w:pPr>
        <w:tabs>
          <w:tab w:val="left" w:pos="1767"/>
        </w:tabs>
        <w:spacing w:line="360" w:lineRule="auto"/>
        <w:jc w:val="both"/>
        <w:rPr>
          <w:rFonts w:ascii="Times New Roman" w:hAnsi="Times New Roman" w:cs="Times New Roman"/>
          <w:sz w:val="24"/>
          <w:szCs w:val="24"/>
          <w:lang w:val="fr-CM"/>
        </w:rPr>
      </w:pPr>
      <w:r w:rsidRPr="00E302BA">
        <w:rPr>
          <w:rFonts w:ascii="Times New Roman" w:hAnsi="Times New Roman" w:cs="Times New Roman"/>
          <w:sz w:val="24"/>
          <w:szCs w:val="24"/>
          <w:lang w:val="fr-CM"/>
        </w:rPr>
        <w:tab/>
      </w:r>
    </w:p>
    <w:p w:rsidR="00547690" w:rsidRPr="00E302BA" w:rsidRDefault="00547690" w:rsidP="00E302BA">
      <w:pPr>
        <w:pStyle w:val="Paragraphedeliste"/>
        <w:numPr>
          <w:ilvl w:val="1"/>
          <w:numId w:val="1"/>
        </w:numPr>
        <w:tabs>
          <w:tab w:val="left" w:pos="8167"/>
        </w:tabs>
        <w:spacing w:line="360" w:lineRule="auto"/>
        <w:jc w:val="both"/>
        <w:rPr>
          <w:rFonts w:ascii="Times New Roman" w:hAnsi="Times New Roman" w:cs="Times New Roman"/>
          <w:b/>
          <w:iCs/>
          <w:sz w:val="24"/>
          <w:szCs w:val="24"/>
        </w:rPr>
      </w:pPr>
      <w:r w:rsidRPr="00E302BA">
        <w:rPr>
          <w:rFonts w:ascii="Times New Roman" w:hAnsi="Times New Roman" w:cs="Times New Roman"/>
          <w:b/>
          <w:iCs/>
          <w:sz w:val="24"/>
          <w:szCs w:val="24"/>
        </w:rPr>
        <w:t>Using combinations of at least two services versus others</w:t>
      </w:r>
    </w:p>
    <w:p w:rsidR="00547690" w:rsidRPr="00E302BA" w:rsidRDefault="00547690" w:rsidP="00E302BA">
      <w:pPr>
        <w:tabs>
          <w:tab w:val="left" w:pos="8167"/>
        </w:tabs>
        <w:spacing w:line="360" w:lineRule="auto"/>
        <w:jc w:val="both"/>
        <w:rPr>
          <w:rFonts w:ascii="Times New Roman" w:hAnsi="Times New Roman" w:cs="Times New Roman"/>
          <w:bCs/>
          <w:iCs/>
          <w:sz w:val="24"/>
          <w:szCs w:val="24"/>
        </w:rPr>
      </w:pPr>
      <w:r w:rsidRPr="00E302BA">
        <w:rPr>
          <w:rFonts w:ascii="Times New Roman" w:hAnsi="Times New Roman" w:cs="Times New Roman"/>
          <w:bCs/>
          <w:iCs/>
          <w:sz w:val="24"/>
          <w:szCs w:val="24"/>
        </w:rPr>
        <w:t>In this section we examine the decisions to use at least two services in the face of competing strategies. Three combinations of two services used simultaneously and the combination of all three services are available for our analysis. Regarding the combina</w:t>
      </w:r>
      <w:r w:rsidR="0044437C">
        <w:rPr>
          <w:rFonts w:ascii="Times New Roman" w:hAnsi="Times New Roman" w:cs="Times New Roman"/>
          <w:bCs/>
          <w:iCs/>
          <w:sz w:val="24"/>
          <w:szCs w:val="24"/>
        </w:rPr>
        <w:t>tion of Orange and Mtn services</w:t>
      </w:r>
      <w:r w:rsidRPr="00E302BA">
        <w:rPr>
          <w:rFonts w:ascii="Times New Roman" w:hAnsi="Times New Roman" w:cs="Times New Roman"/>
          <w:bCs/>
          <w:iCs/>
          <w:sz w:val="24"/>
          <w:szCs w:val="24"/>
        </w:rPr>
        <w:t xml:space="preserve">, we note, in accordance with expectations, that the use of a mobile phone favors the adoption of this strategy in the face of not using the three available services. Improving one's </w:t>
      </w:r>
      <w:r w:rsidRPr="00E302BA">
        <w:rPr>
          <w:rFonts w:ascii="Times New Roman" w:hAnsi="Times New Roman" w:cs="Times New Roman"/>
          <w:bCs/>
          <w:iCs/>
          <w:sz w:val="24"/>
          <w:szCs w:val="24"/>
        </w:rPr>
        <w:lastRenderedPageBreak/>
        <w:t>level of education tends to increase the probability of using these two services simultaneously, regardless of the combination of competing services.</w:t>
      </w:r>
    </w:p>
    <w:p w:rsidR="00547690" w:rsidRPr="00E302BA" w:rsidRDefault="00547690" w:rsidP="00E302BA">
      <w:pPr>
        <w:tabs>
          <w:tab w:val="left" w:pos="8167"/>
        </w:tabs>
        <w:spacing w:after="0"/>
        <w:ind w:left="142"/>
        <w:jc w:val="both"/>
        <w:rPr>
          <w:rFonts w:ascii="Times New Roman" w:hAnsi="Times New Roman" w:cs="Times New Roman"/>
          <w:sz w:val="24"/>
          <w:szCs w:val="24"/>
        </w:rPr>
      </w:pPr>
      <w:r w:rsidRPr="00E302BA">
        <w:rPr>
          <w:rFonts w:ascii="Times New Roman" w:hAnsi="Times New Roman" w:cs="Times New Roman"/>
          <w:b/>
          <w:bCs/>
          <w:sz w:val="24"/>
          <w:szCs w:val="24"/>
          <w:lang w:val="fr-CM"/>
        </w:rPr>
        <w:t xml:space="preserve">Table 5: </w:t>
      </w:r>
      <w:r w:rsidRPr="00E302BA">
        <w:rPr>
          <w:rFonts w:ascii="Times New Roman" w:hAnsi="Times New Roman" w:cs="Times New Roman"/>
          <w:sz w:val="24"/>
          <w:szCs w:val="24"/>
          <w:lang w:val="fr-CM"/>
        </w:rPr>
        <w:t>Orange and Mtn VS impure</w:t>
      </w:r>
    </w:p>
    <w:tbl>
      <w:tblPr>
        <w:tblW w:w="8924" w:type="dxa"/>
        <w:jc w:val="center"/>
        <w:tblLook w:val="04A0" w:firstRow="1" w:lastRow="0" w:firstColumn="1" w:lastColumn="0" w:noHBand="0" w:noVBand="1"/>
      </w:tblPr>
      <w:tblGrid>
        <w:gridCol w:w="2882"/>
        <w:gridCol w:w="214"/>
        <w:gridCol w:w="986"/>
        <w:gridCol w:w="283"/>
        <w:gridCol w:w="1512"/>
        <w:gridCol w:w="283"/>
        <w:gridCol w:w="1200"/>
        <w:gridCol w:w="283"/>
        <w:gridCol w:w="1417"/>
      </w:tblGrid>
      <w:tr w:rsidR="00547690" w:rsidRPr="00E302BA" w:rsidTr="00215546">
        <w:trPr>
          <w:trHeight w:val="300"/>
          <w:jc w:val="center"/>
        </w:trPr>
        <w:tc>
          <w:tcPr>
            <w:tcW w:w="2746" w:type="dxa"/>
            <w:tcBorders>
              <w:top w:val="single" w:sz="4" w:space="0" w:color="auto"/>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200" w:type="dxa"/>
            <w:gridSpan w:val="2"/>
            <w:tcBorders>
              <w:top w:val="single" w:sz="4" w:space="0" w:color="auto"/>
              <w:left w:val="nil"/>
              <w:bottom w:val="single" w:sz="4" w:space="0" w:color="auto"/>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(19)</w:t>
            </w:r>
          </w:p>
        </w:tc>
        <w:tc>
          <w:tcPr>
            <w:tcW w:w="283" w:type="dxa"/>
            <w:tcBorders>
              <w:top w:val="single" w:sz="4" w:space="0" w:color="auto"/>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512" w:type="dxa"/>
            <w:tcBorders>
              <w:top w:val="single" w:sz="4" w:space="0" w:color="auto"/>
              <w:left w:val="nil"/>
              <w:bottom w:val="single" w:sz="4" w:space="0" w:color="auto"/>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(20)</w:t>
            </w:r>
          </w:p>
        </w:tc>
        <w:tc>
          <w:tcPr>
            <w:tcW w:w="283" w:type="dxa"/>
            <w:tcBorders>
              <w:top w:val="single" w:sz="4" w:space="0" w:color="auto"/>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200" w:type="dxa"/>
            <w:tcBorders>
              <w:top w:val="single" w:sz="4" w:space="0" w:color="auto"/>
              <w:left w:val="nil"/>
              <w:bottom w:val="single" w:sz="4" w:space="0" w:color="auto"/>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(21)</w:t>
            </w:r>
          </w:p>
        </w:tc>
        <w:tc>
          <w:tcPr>
            <w:tcW w:w="283" w:type="dxa"/>
            <w:tcBorders>
              <w:top w:val="single" w:sz="4" w:space="0" w:color="auto"/>
              <w:left w:val="nil"/>
              <w:bottom w:val="single" w:sz="4" w:space="0" w:color="auto"/>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417" w:type="dxa"/>
            <w:tcBorders>
              <w:top w:val="single" w:sz="4" w:space="0" w:color="auto"/>
              <w:left w:val="nil"/>
              <w:bottom w:val="single" w:sz="4" w:space="0" w:color="auto"/>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(22)</w:t>
            </w:r>
          </w:p>
        </w:tc>
      </w:tr>
      <w:tr w:rsidR="00547690" w:rsidRPr="00E302BA" w:rsidTr="00215546">
        <w:trPr>
          <w:trHeight w:val="300"/>
          <w:jc w:val="center"/>
        </w:trPr>
        <w:tc>
          <w:tcPr>
            <w:tcW w:w="2746" w:type="dxa"/>
            <w:tcBorders>
              <w:top w:val="single" w:sz="4" w:space="0" w:color="auto"/>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200" w:type="dxa"/>
            <w:gridSpan w:val="2"/>
            <w:tcBorders>
              <w:top w:val="single" w:sz="4" w:space="0" w:color="auto"/>
              <w:left w:val="nil"/>
              <w:bottom w:val="single" w:sz="4" w:space="0" w:color="auto"/>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mfx</w:t>
            </w:r>
          </w:p>
        </w:tc>
        <w:tc>
          <w:tcPr>
            <w:tcW w:w="283" w:type="dxa"/>
            <w:tcBorders>
              <w:top w:val="single" w:sz="4" w:space="0" w:color="auto"/>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512" w:type="dxa"/>
            <w:tcBorders>
              <w:top w:val="single" w:sz="4" w:space="0" w:color="auto"/>
              <w:left w:val="nil"/>
              <w:bottom w:val="single" w:sz="4" w:space="0" w:color="auto"/>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mfx</w:t>
            </w:r>
          </w:p>
        </w:tc>
        <w:tc>
          <w:tcPr>
            <w:tcW w:w="283" w:type="dxa"/>
            <w:tcBorders>
              <w:top w:val="single" w:sz="4" w:space="0" w:color="auto"/>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200" w:type="dxa"/>
            <w:tcBorders>
              <w:top w:val="single" w:sz="4" w:space="0" w:color="auto"/>
              <w:left w:val="nil"/>
              <w:bottom w:val="single" w:sz="4" w:space="0" w:color="auto"/>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mfx</w:t>
            </w:r>
          </w:p>
        </w:tc>
        <w:tc>
          <w:tcPr>
            <w:tcW w:w="283" w:type="dxa"/>
            <w:tcBorders>
              <w:top w:val="single" w:sz="4" w:space="0" w:color="auto"/>
              <w:left w:val="nil"/>
              <w:bottom w:val="single" w:sz="4" w:space="0" w:color="auto"/>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417" w:type="dxa"/>
            <w:tcBorders>
              <w:top w:val="single" w:sz="4" w:space="0" w:color="auto"/>
              <w:left w:val="nil"/>
              <w:bottom w:val="single" w:sz="4" w:space="0" w:color="auto"/>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mfx</w:t>
            </w:r>
          </w:p>
        </w:tc>
      </w:tr>
      <w:tr w:rsidR="00547690" w:rsidRPr="00E302BA" w:rsidTr="00215546">
        <w:trPr>
          <w:trHeight w:val="300"/>
          <w:jc w:val="center"/>
        </w:trPr>
        <w:tc>
          <w:tcPr>
            <w:tcW w:w="2746" w:type="dxa"/>
            <w:tcBorders>
              <w:top w:val="nil"/>
              <w:left w:val="nil"/>
              <w:bottom w:val="single" w:sz="4" w:space="0" w:color="auto"/>
              <w:right w:val="nil"/>
            </w:tcBorders>
            <w:shd w:val="clear" w:color="auto" w:fill="auto"/>
            <w:noWrap/>
            <w:vAlign w:val="center"/>
            <w:hideMark/>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VARIABLES</w:t>
            </w:r>
          </w:p>
        </w:tc>
        <w:tc>
          <w:tcPr>
            <w:tcW w:w="1200" w:type="dxa"/>
            <w:gridSpan w:val="2"/>
            <w:tcBorders>
              <w:top w:val="single" w:sz="4" w:space="0" w:color="auto"/>
              <w:left w:val="nil"/>
              <w:bottom w:val="single" w:sz="4" w:space="0" w:color="auto"/>
              <w:right w:val="nil"/>
            </w:tcBorders>
            <w:shd w:val="clear" w:color="auto" w:fill="auto"/>
            <w:noWrap/>
            <w:vAlign w:val="center"/>
            <w:hideMark/>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0_0_0</w:t>
            </w:r>
          </w:p>
        </w:tc>
        <w:tc>
          <w:tcPr>
            <w:tcW w:w="283" w:type="dxa"/>
            <w:tcBorders>
              <w:top w:val="nil"/>
              <w:left w:val="nil"/>
              <w:bottom w:val="single" w:sz="4" w:space="0" w:color="auto"/>
              <w:right w:val="nil"/>
            </w:tcBorders>
            <w:shd w:val="clear" w:color="auto" w:fill="auto"/>
            <w:noWrap/>
            <w:vAlign w:val="center"/>
            <w:hideMark/>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 </w:t>
            </w:r>
          </w:p>
        </w:tc>
        <w:tc>
          <w:tcPr>
            <w:tcW w:w="1512" w:type="dxa"/>
            <w:tcBorders>
              <w:top w:val="single" w:sz="4" w:space="0" w:color="auto"/>
              <w:left w:val="nil"/>
              <w:bottom w:val="single" w:sz="4" w:space="0" w:color="auto"/>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1_0_1</w:t>
            </w:r>
          </w:p>
        </w:tc>
        <w:tc>
          <w:tcPr>
            <w:tcW w:w="283" w:type="dxa"/>
            <w:tcBorders>
              <w:top w:val="nil"/>
              <w:left w:val="nil"/>
              <w:bottom w:val="single" w:sz="4" w:space="0" w:color="auto"/>
              <w:right w:val="nil"/>
            </w:tcBorders>
            <w:shd w:val="clear" w:color="auto" w:fill="auto"/>
            <w:noWrap/>
            <w:vAlign w:val="center"/>
            <w:hideMark/>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 </w:t>
            </w:r>
          </w:p>
        </w:tc>
        <w:tc>
          <w:tcPr>
            <w:tcW w:w="1200" w:type="dxa"/>
            <w:tcBorders>
              <w:top w:val="single" w:sz="4" w:space="0" w:color="auto"/>
              <w:left w:val="nil"/>
              <w:bottom w:val="single" w:sz="4" w:space="0" w:color="auto"/>
              <w:right w:val="nil"/>
            </w:tcBorders>
            <w:shd w:val="clear" w:color="auto" w:fill="auto"/>
            <w:noWrap/>
            <w:vAlign w:val="center"/>
            <w:hideMark/>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0_1_1</w:t>
            </w:r>
          </w:p>
        </w:tc>
        <w:tc>
          <w:tcPr>
            <w:tcW w:w="283" w:type="dxa"/>
            <w:tcBorders>
              <w:top w:val="nil"/>
              <w:left w:val="nil"/>
              <w:bottom w:val="single" w:sz="4" w:space="0" w:color="auto"/>
              <w:right w:val="nil"/>
            </w:tcBorders>
            <w:shd w:val="clear" w:color="auto" w:fill="auto"/>
            <w:noWrap/>
            <w:vAlign w:val="center"/>
            <w:hideMark/>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 </w:t>
            </w:r>
          </w:p>
        </w:tc>
        <w:tc>
          <w:tcPr>
            <w:tcW w:w="1417" w:type="dxa"/>
            <w:tcBorders>
              <w:top w:val="single" w:sz="4" w:space="0" w:color="auto"/>
              <w:left w:val="nil"/>
              <w:bottom w:val="single" w:sz="4" w:space="0" w:color="auto"/>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1_1_1</w:t>
            </w:r>
          </w:p>
        </w:tc>
      </w:tr>
      <w:tr w:rsidR="00547690" w:rsidRPr="00E302BA" w:rsidTr="00215546">
        <w:trPr>
          <w:trHeight w:val="300"/>
          <w:jc w:val="center"/>
        </w:trPr>
        <w:tc>
          <w:tcPr>
            <w:tcW w:w="2746" w:type="dxa"/>
            <w:tcBorders>
              <w:top w:val="single" w:sz="4" w:space="0" w:color="auto"/>
              <w:left w:val="nil"/>
              <w:bottom w:val="nil"/>
              <w:right w:val="nil"/>
            </w:tcBorders>
            <w:shd w:val="clear" w:color="auto" w:fill="auto"/>
            <w:noWrap/>
            <w:vAlign w:val="center"/>
            <w:hideMark/>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200" w:type="dxa"/>
            <w:gridSpan w:val="2"/>
            <w:tcBorders>
              <w:top w:val="single" w:sz="4" w:space="0" w:color="auto"/>
              <w:left w:val="nil"/>
              <w:bottom w:val="nil"/>
              <w:right w:val="nil"/>
            </w:tcBorders>
            <w:shd w:val="clear" w:color="auto" w:fill="auto"/>
            <w:noWrap/>
            <w:vAlign w:val="center"/>
            <w:hideMark/>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283" w:type="dxa"/>
            <w:tcBorders>
              <w:top w:val="single" w:sz="4" w:space="0" w:color="auto"/>
              <w:left w:val="nil"/>
              <w:bottom w:val="nil"/>
              <w:right w:val="nil"/>
            </w:tcBorders>
            <w:shd w:val="clear" w:color="auto" w:fill="auto"/>
            <w:noWrap/>
            <w:vAlign w:val="center"/>
            <w:hideMark/>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512" w:type="dxa"/>
            <w:tcBorders>
              <w:top w:val="single" w:sz="4" w:space="0" w:color="auto"/>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283" w:type="dxa"/>
            <w:tcBorders>
              <w:top w:val="single" w:sz="4" w:space="0" w:color="auto"/>
              <w:left w:val="nil"/>
              <w:bottom w:val="nil"/>
              <w:right w:val="nil"/>
            </w:tcBorders>
            <w:shd w:val="clear" w:color="auto" w:fill="auto"/>
            <w:noWrap/>
            <w:vAlign w:val="center"/>
            <w:hideMark/>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200" w:type="dxa"/>
            <w:tcBorders>
              <w:top w:val="single" w:sz="4" w:space="0" w:color="auto"/>
              <w:left w:val="nil"/>
              <w:bottom w:val="nil"/>
              <w:right w:val="nil"/>
            </w:tcBorders>
            <w:shd w:val="clear" w:color="auto" w:fill="auto"/>
            <w:noWrap/>
            <w:vAlign w:val="center"/>
            <w:hideMark/>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283" w:type="dxa"/>
            <w:tcBorders>
              <w:top w:val="single" w:sz="4" w:space="0" w:color="auto"/>
              <w:left w:val="nil"/>
              <w:bottom w:val="nil"/>
              <w:right w:val="nil"/>
            </w:tcBorders>
            <w:shd w:val="clear" w:color="auto" w:fill="auto"/>
            <w:noWrap/>
            <w:vAlign w:val="center"/>
            <w:hideMark/>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417" w:type="dxa"/>
            <w:tcBorders>
              <w:top w:val="single" w:sz="4" w:space="0" w:color="auto"/>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r>
      <w:tr w:rsidR="00547690" w:rsidRPr="00E302BA" w:rsidTr="00215546">
        <w:trPr>
          <w:trHeight w:val="300"/>
          <w:jc w:val="center"/>
        </w:trPr>
        <w:tc>
          <w:tcPr>
            <w:tcW w:w="2746" w:type="dxa"/>
            <w:tcBorders>
              <w:top w:val="nil"/>
              <w:left w:val="nil"/>
              <w:bottom w:val="nil"/>
              <w:right w:val="nil"/>
            </w:tcBorders>
            <w:shd w:val="clear" w:color="auto" w:fill="auto"/>
            <w:noWrap/>
            <w:vAlign w:val="center"/>
            <w:hideMark/>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using_phone</w:t>
            </w:r>
          </w:p>
        </w:tc>
        <w:tc>
          <w:tcPr>
            <w:tcW w:w="1200" w:type="dxa"/>
            <w:gridSpan w:val="2"/>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0.136***</w:t>
            </w: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512"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-0.029</w:t>
            </w: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417"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r>
      <w:tr w:rsidR="00547690" w:rsidRPr="00E302BA" w:rsidTr="00215546">
        <w:trPr>
          <w:trHeight w:val="300"/>
          <w:jc w:val="center"/>
        </w:trPr>
        <w:tc>
          <w:tcPr>
            <w:tcW w:w="2746" w:type="dxa"/>
            <w:tcBorders>
              <w:top w:val="nil"/>
              <w:left w:val="nil"/>
              <w:bottom w:val="nil"/>
              <w:right w:val="nil"/>
            </w:tcBorders>
            <w:shd w:val="clear" w:color="auto" w:fill="auto"/>
            <w:noWrap/>
            <w:vAlign w:val="center"/>
            <w:hideMark/>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200" w:type="dxa"/>
            <w:gridSpan w:val="2"/>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(0.025)</w:t>
            </w: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512"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(0.122)</w:t>
            </w: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417"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r>
      <w:tr w:rsidR="00547690" w:rsidRPr="00E302BA" w:rsidTr="00215546">
        <w:trPr>
          <w:trHeight w:val="300"/>
          <w:jc w:val="center"/>
        </w:trPr>
        <w:tc>
          <w:tcPr>
            <w:tcW w:w="2746" w:type="dxa"/>
            <w:tcBorders>
              <w:top w:val="nil"/>
              <w:left w:val="nil"/>
              <w:bottom w:val="nil"/>
              <w:right w:val="nil"/>
            </w:tcBorders>
            <w:shd w:val="clear" w:color="auto" w:fill="auto"/>
            <w:noWrap/>
            <w:vAlign w:val="center"/>
            <w:hideMark/>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education</w:t>
            </w:r>
          </w:p>
        </w:tc>
        <w:tc>
          <w:tcPr>
            <w:tcW w:w="1200" w:type="dxa"/>
            <w:gridSpan w:val="2"/>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0.028***</w:t>
            </w: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512"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0.013**</w:t>
            </w: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0.011***</w:t>
            </w: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417"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0.010*</w:t>
            </w:r>
          </w:p>
        </w:tc>
      </w:tr>
      <w:tr w:rsidR="00547690" w:rsidRPr="00E302BA" w:rsidTr="00215546">
        <w:trPr>
          <w:trHeight w:val="300"/>
          <w:jc w:val="center"/>
        </w:trPr>
        <w:tc>
          <w:tcPr>
            <w:tcW w:w="2746" w:type="dxa"/>
            <w:tcBorders>
              <w:top w:val="nil"/>
              <w:left w:val="nil"/>
              <w:bottom w:val="nil"/>
              <w:right w:val="nil"/>
            </w:tcBorders>
            <w:shd w:val="clear" w:color="auto" w:fill="auto"/>
            <w:noWrap/>
            <w:vAlign w:val="center"/>
            <w:hideMark/>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200" w:type="dxa"/>
            <w:gridSpan w:val="2"/>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(0.003)</w:t>
            </w: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512"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(0.005)</w:t>
            </w: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(0.004)</w:t>
            </w: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417"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(0.006)</w:t>
            </w:r>
          </w:p>
        </w:tc>
      </w:tr>
      <w:tr w:rsidR="00547690" w:rsidRPr="00E302BA" w:rsidTr="00215546">
        <w:trPr>
          <w:trHeight w:val="300"/>
          <w:jc w:val="center"/>
        </w:trPr>
        <w:tc>
          <w:tcPr>
            <w:tcW w:w="2746" w:type="dxa"/>
            <w:tcBorders>
              <w:top w:val="nil"/>
              <w:left w:val="nil"/>
              <w:bottom w:val="nil"/>
              <w:right w:val="nil"/>
            </w:tcBorders>
            <w:shd w:val="clear" w:color="auto" w:fill="auto"/>
            <w:noWrap/>
            <w:vAlign w:val="center"/>
            <w:hideMark/>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sex</w:t>
            </w:r>
          </w:p>
        </w:tc>
        <w:tc>
          <w:tcPr>
            <w:tcW w:w="1200" w:type="dxa"/>
            <w:gridSpan w:val="2"/>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0.056**</w:t>
            </w: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512"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0.057</w:t>
            </w: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0.093**</w:t>
            </w: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417"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0.134***</w:t>
            </w:r>
          </w:p>
        </w:tc>
      </w:tr>
      <w:tr w:rsidR="00547690" w:rsidRPr="00E302BA" w:rsidTr="00215546">
        <w:trPr>
          <w:trHeight w:val="300"/>
          <w:jc w:val="center"/>
        </w:trPr>
        <w:tc>
          <w:tcPr>
            <w:tcW w:w="2746" w:type="dxa"/>
            <w:tcBorders>
              <w:top w:val="nil"/>
              <w:left w:val="nil"/>
              <w:bottom w:val="nil"/>
              <w:right w:val="nil"/>
            </w:tcBorders>
            <w:shd w:val="clear" w:color="auto" w:fill="auto"/>
            <w:noWrap/>
            <w:vAlign w:val="center"/>
            <w:hideMark/>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200" w:type="dxa"/>
            <w:gridSpan w:val="2"/>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(0.022)</w:t>
            </w: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512"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(0.046)</w:t>
            </w: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(0.036)</w:t>
            </w: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417"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(0.048)</w:t>
            </w:r>
          </w:p>
        </w:tc>
      </w:tr>
      <w:tr w:rsidR="00547690" w:rsidRPr="00E302BA" w:rsidTr="00215546">
        <w:trPr>
          <w:trHeight w:val="300"/>
          <w:jc w:val="center"/>
        </w:trPr>
        <w:tc>
          <w:tcPr>
            <w:tcW w:w="2746" w:type="dxa"/>
            <w:tcBorders>
              <w:top w:val="nil"/>
              <w:left w:val="nil"/>
              <w:bottom w:val="nil"/>
              <w:right w:val="nil"/>
            </w:tcBorders>
            <w:shd w:val="clear" w:color="auto" w:fill="auto"/>
            <w:noWrap/>
            <w:vAlign w:val="center"/>
            <w:hideMark/>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age</w:t>
            </w:r>
          </w:p>
        </w:tc>
        <w:tc>
          <w:tcPr>
            <w:tcW w:w="1200" w:type="dxa"/>
            <w:gridSpan w:val="2"/>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0.005</w:t>
            </w: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512"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-0.007</w:t>
            </w: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-0.012</w:t>
            </w: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417"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0.006</w:t>
            </w:r>
          </w:p>
        </w:tc>
      </w:tr>
      <w:tr w:rsidR="00547690" w:rsidRPr="00E302BA" w:rsidTr="00215546">
        <w:trPr>
          <w:trHeight w:val="300"/>
          <w:jc w:val="center"/>
        </w:trPr>
        <w:tc>
          <w:tcPr>
            <w:tcW w:w="2746" w:type="dxa"/>
            <w:tcBorders>
              <w:top w:val="nil"/>
              <w:left w:val="nil"/>
              <w:bottom w:val="nil"/>
              <w:right w:val="nil"/>
            </w:tcBorders>
            <w:shd w:val="clear" w:color="auto" w:fill="auto"/>
            <w:noWrap/>
            <w:vAlign w:val="center"/>
            <w:hideMark/>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200" w:type="dxa"/>
            <w:gridSpan w:val="2"/>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(0.005)</w:t>
            </w: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512"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(0.011)</w:t>
            </w: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(0.008)</w:t>
            </w: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417"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(0.011)</w:t>
            </w:r>
          </w:p>
        </w:tc>
      </w:tr>
      <w:tr w:rsidR="00547690" w:rsidRPr="00E302BA" w:rsidTr="00215546">
        <w:trPr>
          <w:trHeight w:val="300"/>
          <w:jc w:val="center"/>
        </w:trPr>
        <w:tc>
          <w:tcPr>
            <w:tcW w:w="2746" w:type="dxa"/>
            <w:tcBorders>
              <w:top w:val="nil"/>
              <w:left w:val="nil"/>
              <w:bottom w:val="nil"/>
              <w:right w:val="nil"/>
            </w:tcBorders>
            <w:shd w:val="clear" w:color="auto" w:fill="auto"/>
            <w:noWrap/>
            <w:vAlign w:val="center"/>
            <w:hideMark/>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age2</w:t>
            </w:r>
          </w:p>
        </w:tc>
        <w:tc>
          <w:tcPr>
            <w:tcW w:w="1200" w:type="dxa"/>
            <w:gridSpan w:val="2"/>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-0.000</w:t>
            </w: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512"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0.000</w:t>
            </w: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0.000</w:t>
            </w: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417"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-0.000</w:t>
            </w:r>
          </w:p>
        </w:tc>
      </w:tr>
      <w:tr w:rsidR="00547690" w:rsidRPr="00E302BA" w:rsidTr="00215546">
        <w:trPr>
          <w:trHeight w:val="300"/>
          <w:jc w:val="center"/>
        </w:trPr>
        <w:tc>
          <w:tcPr>
            <w:tcW w:w="2746" w:type="dxa"/>
            <w:tcBorders>
              <w:top w:val="nil"/>
              <w:left w:val="nil"/>
              <w:bottom w:val="nil"/>
              <w:right w:val="nil"/>
            </w:tcBorders>
            <w:shd w:val="clear" w:color="auto" w:fill="auto"/>
            <w:noWrap/>
            <w:vAlign w:val="center"/>
            <w:hideMark/>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200" w:type="dxa"/>
            <w:gridSpan w:val="2"/>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(0.000)</w:t>
            </w: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512"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(0.000)</w:t>
            </w: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(0.000)</w:t>
            </w: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417"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(0.000)</w:t>
            </w:r>
          </w:p>
        </w:tc>
      </w:tr>
      <w:tr w:rsidR="00547690" w:rsidRPr="00E302BA" w:rsidTr="00215546">
        <w:trPr>
          <w:trHeight w:val="300"/>
          <w:jc w:val="center"/>
        </w:trPr>
        <w:tc>
          <w:tcPr>
            <w:tcW w:w="2746" w:type="dxa"/>
            <w:tcBorders>
              <w:top w:val="nil"/>
              <w:left w:val="nil"/>
              <w:bottom w:val="nil"/>
              <w:right w:val="nil"/>
            </w:tcBorders>
            <w:shd w:val="clear" w:color="auto" w:fill="auto"/>
            <w:noWrap/>
            <w:vAlign w:val="center"/>
            <w:hideMark/>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log_monthly_earning</w:t>
            </w:r>
          </w:p>
        </w:tc>
        <w:tc>
          <w:tcPr>
            <w:tcW w:w="1200" w:type="dxa"/>
            <w:gridSpan w:val="2"/>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0.038***</w:t>
            </w: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512"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-0.029</w:t>
            </w: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-0.007</w:t>
            </w: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417"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-0.024</w:t>
            </w:r>
          </w:p>
        </w:tc>
      </w:tr>
      <w:tr w:rsidR="00547690" w:rsidRPr="00E302BA" w:rsidTr="00215546">
        <w:trPr>
          <w:trHeight w:val="300"/>
          <w:jc w:val="center"/>
        </w:trPr>
        <w:tc>
          <w:tcPr>
            <w:tcW w:w="2746" w:type="dxa"/>
            <w:tcBorders>
              <w:top w:val="nil"/>
              <w:left w:val="nil"/>
              <w:bottom w:val="nil"/>
              <w:right w:val="nil"/>
            </w:tcBorders>
            <w:shd w:val="clear" w:color="auto" w:fill="auto"/>
            <w:noWrap/>
            <w:vAlign w:val="center"/>
            <w:hideMark/>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200" w:type="dxa"/>
            <w:gridSpan w:val="2"/>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(0.013)</w:t>
            </w: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512"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(0.029)</w:t>
            </w: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(0.022)</w:t>
            </w: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417"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(0.028)</w:t>
            </w:r>
          </w:p>
        </w:tc>
      </w:tr>
      <w:tr w:rsidR="00547690" w:rsidRPr="00E302BA" w:rsidTr="00215546">
        <w:trPr>
          <w:trHeight w:val="300"/>
          <w:jc w:val="center"/>
        </w:trPr>
        <w:tc>
          <w:tcPr>
            <w:tcW w:w="2746" w:type="dxa"/>
            <w:tcBorders>
              <w:top w:val="nil"/>
              <w:left w:val="nil"/>
              <w:bottom w:val="nil"/>
              <w:right w:val="nil"/>
            </w:tcBorders>
            <w:shd w:val="clear" w:color="auto" w:fill="auto"/>
            <w:noWrap/>
            <w:vAlign w:val="center"/>
            <w:hideMark/>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source_of_income</w:t>
            </w:r>
          </w:p>
        </w:tc>
        <w:tc>
          <w:tcPr>
            <w:tcW w:w="1200" w:type="dxa"/>
            <w:gridSpan w:val="2"/>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0.066**</w:t>
            </w: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512"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0.065</w:t>
            </w: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0.066</w:t>
            </w: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417"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0.009</w:t>
            </w:r>
          </w:p>
        </w:tc>
      </w:tr>
      <w:tr w:rsidR="00547690" w:rsidRPr="00E302BA" w:rsidTr="00215546">
        <w:trPr>
          <w:trHeight w:val="300"/>
          <w:jc w:val="center"/>
        </w:trPr>
        <w:tc>
          <w:tcPr>
            <w:tcW w:w="2746" w:type="dxa"/>
            <w:tcBorders>
              <w:top w:val="nil"/>
              <w:left w:val="nil"/>
              <w:bottom w:val="nil"/>
              <w:right w:val="nil"/>
            </w:tcBorders>
            <w:shd w:val="clear" w:color="auto" w:fill="auto"/>
            <w:noWrap/>
            <w:vAlign w:val="center"/>
            <w:hideMark/>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200" w:type="dxa"/>
            <w:gridSpan w:val="2"/>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(0.029)</w:t>
            </w: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512"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(0.075)</w:t>
            </w: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(0.067)</w:t>
            </w: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417"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(0.075)</w:t>
            </w:r>
          </w:p>
        </w:tc>
      </w:tr>
      <w:tr w:rsidR="00547690" w:rsidRPr="00E302BA" w:rsidTr="00215546">
        <w:trPr>
          <w:trHeight w:val="300"/>
          <w:jc w:val="center"/>
        </w:trPr>
        <w:tc>
          <w:tcPr>
            <w:tcW w:w="2746" w:type="dxa"/>
            <w:tcBorders>
              <w:top w:val="nil"/>
              <w:left w:val="nil"/>
              <w:bottom w:val="nil"/>
              <w:right w:val="nil"/>
            </w:tcBorders>
            <w:shd w:val="clear" w:color="auto" w:fill="auto"/>
            <w:noWrap/>
            <w:vAlign w:val="center"/>
            <w:hideMark/>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dont_work</w:t>
            </w:r>
          </w:p>
        </w:tc>
        <w:tc>
          <w:tcPr>
            <w:tcW w:w="1200" w:type="dxa"/>
            <w:gridSpan w:val="2"/>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0.076*</w:t>
            </w: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512"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0.065</w:t>
            </w: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0.084***</w:t>
            </w: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417"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-0.027</w:t>
            </w:r>
          </w:p>
        </w:tc>
      </w:tr>
      <w:tr w:rsidR="00547690" w:rsidRPr="00E302BA" w:rsidTr="00215546">
        <w:trPr>
          <w:trHeight w:val="300"/>
          <w:jc w:val="center"/>
        </w:trPr>
        <w:tc>
          <w:tcPr>
            <w:tcW w:w="2746" w:type="dxa"/>
            <w:tcBorders>
              <w:top w:val="nil"/>
              <w:left w:val="nil"/>
              <w:bottom w:val="nil"/>
              <w:right w:val="nil"/>
            </w:tcBorders>
            <w:shd w:val="clear" w:color="auto" w:fill="auto"/>
            <w:noWrap/>
            <w:vAlign w:val="center"/>
            <w:hideMark/>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200" w:type="dxa"/>
            <w:gridSpan w:val="2"/>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(0.042)</w:t>
            </w: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512"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(0.061)</w:t>
            </w: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(0.029)</w:t>
            </w: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417"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(0.077)</w:t>
            </w:r>
          </w:p>
        </w:tc>
      </w:tr>
      <w:tr w:rsidR="00547690" w:rsidRPr="00E302BA" w:rsidTr="00215546">
        <w:trPr>
          <w:trHeight w:val="300"/>
          <w:jc w:val="center"/>
        </w:trPr>
        <w:tc>
          <w:tcPr>
            <w:tcW w:w="2746" w:type="dxa"/>
            <w:tcBorders>
              <w:top w:val="nil"/>
              <w:left w:val="nil"/>
              <w:bottom w:val="nil"/>
              <w:right w:val="nil"/>
            </w:tcBorders>
            <w:shd w:val="clear" w:color="auto" w:fill="auto"/>
            <w:noWrap/>
            <w:vAlign w:val="center"/>
            <w:hideMark/>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region3</w:t>
            </w:r>
          </w:p>
        </w:tc>
        <w:tc>
          <w:tcPr>
            <w:tcW w:w="1200" w:type="dxa"/>
            <w:gridSpan w:val="2"/>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0.129***</w:t>
            </w: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512"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0.114***</w:t>
            </w: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0.014</w:t>
            </w: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417"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0.099</w:t>
            </w:r>
          </w:p>
        </w:tc>
      </w:tr>
      <w:tr w:rsidR="00547690" w:rsidRPr="00E302BA" w:rsidTr="00215546">
        <w:trPr>
          <w:trHeight w:val="300"/>
          <w:jc w:val="center"/>
        </w:trPr>
        <w:tc>
          <w:tcPr>
            <w:tcW w:w="2746" w:type="dxa"/>
            <w:tcBorders>
              <w:top w:val="nil"/>
              <w:left w:val="nil"/>
              <w:bottom w:val="nil"/>
              <w:right w:val="nil"/>
            </w:tcBorders>
            <w:shd w:val="clear" w:color="auto" w:fill="auto"/>
            <w:noWrap/>
            <w:vAlign w:val="center"/>
            <w:hideMark/>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200" w:type="dxa"/>
            <w:gridSpan w:val="2"/>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(0.044)</w:t>
            </w: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512"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(0.044)</w:t>
            </w: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(0.034)</w:t>
            </w: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417"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(0.061)</w:t>
            </w:r>
          </w:p>
        </w:tc>
      </w:tr>
      <w:tr w:rsidR="00547690" w:rsidRPr="00E302BA" w:rsidTr="00215546">
        <w:trPr>
          <w:trHeight w:val="300"/>
          <w:jc w:val="center"/>
        </w:trPr>
        <w:tc>
          <w:tcPr>
            <w:tcW w:w="2746" w:type="dxa"/>
            <w:tcBorders>
              <w:top w:val="nil"/>
              <w:left w:val="nil"/>
              <w:bottom w:val="nil"/>
              <w:right w:val="nil"/>
            </w:tcBorders>
            <w:shd w:val="clear" w:color="auto" w:fill="auto"/>
            <w:noWrap/>
            <w:vAlign w:val="center"/>
            <w:hideMark/>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region12</w:t>
            </w:r>
          </w:p>
        </w:tc>
        <w:tc>
          <w:tcPr>
            <w:tcW w:w="1200" w:type="dxa"/>
            <w:gridSpan w:val="2"/>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0.156***</w:t>
            </w: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512"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0.147***</w:t>
            </w: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0.057*</w:t>
            </w: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417"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0.001</w:t>
            </w:r>
          </w:p>
        </w:tc>
      </w:tr>
      <w:tr w:rsidR="00547690" w:rsidRPr="00E302BA" w:rsidTr="00215546">
        <w:trPr>
          <w:trHeight w:val="300"/>
          <w:jc w:val="center"/>
        </w:trPr>
        <w:tc>
          <w:tcPr>
            <w:tcW w:w="2746" w:type="dxa"/>
            <w:tcBorders>
              <w:top w:val="nil"/>
              <w:left w:val="nil"/>
              <w:bottom w:val="nil"/>
              <w:right w:val="nil"/>
            </w:tcBorders>
            <w:shd w:val="clear" w:color="auto" w:fill="auto"/>
            <w:noWrap/>
            <w:vAlign w:val="center"/>
            <w:hideMark/>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200" w:type="dxa"/>
            <w:gridSpan w:val="2"/>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(0.043)</w:t>
            </w: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512"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(0.044)</w:t>
            </w: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(0.033)</w:t>
            </w: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417"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(0.059)</w:t>
            </w:r>
          </w:p>
        </w:tc>
      </w:tr>
      <w:tr w:rsidR="00547690" w:rsidRPr="00E302BA" w:rsidTr="00215546">
        <w:trPr>
          <w:trHeight w:val="300"/>
          <w:jc w:val="center"/>
        </w:trPr>
        <w:tc>
          <w:tcPr>
            <w:tcW w:w="2746" w:type="dxa"/>
            <w:tcBorders>
              <w:top w:val="nil"/>
              <w:left w:val="nil"/>
              <w:bottom w:val="nil"/>
              <w:right w:val="nil"/>
            </w:tcBorders>
            <w:shd w:val="clear" w:color="auto" w:fill="auto"/>
            <w:noWrap/>
            <w:vAlign w:val="center"/>
            <w:hideMark/>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residence</w:t>
            </w:r>
          </w:p>
        </w:tc>
        <w:tc>
          <w:tcPr>
            <w:tcW w:w="1200" w:type="dxa"/>
            <w:gridSpan w:val="2"/>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0.089***</w:t>
            </w: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512"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0.026</w:t>
            </w: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-0.008</w:t>
            </w: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417"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0.013</w:t>
            </w:r>
          </w:p>
        </w:tc>
      </w:tr>
      <w:tr w:rsidR="00547690" w:rsidRPr="00E302BA" w:rsidTr="00215546">
        <w:trPr>
          <w:trHeight w:val="300"/>
          <w:jc w:val="center"/>
        </w:trPr>
        <w:tc>
          <w:tcPr>
            <w:tcW w:w="2746" w:type="dxa"/>
            <w:tcBorders>
              <w:top w:val="nil"/>
              <w:left w:val="nil"/>
              <w:bottom w:val="nil"/>
              <w:right w:val="nil"/>
            </w:tcBorders>
            <w:shd w:val="clear" w:color="auto" w:fill="auto"/>
            <w:noWrap/>
            <w:vAlign w:val="center"/>
            <w:hideMark/>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200" w:type="dxa"/>
            <w:gridSpan w:val="2"/>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(0.027)</w:t>
            </w: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512"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(0.056)</w:t>
            </w: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(0.038)</w:t>
            </w: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417"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(0.068)</w:t>
            </w:r>
          </w:p>
        </w:tc>
      </w:tr>
      <w:tr w:rsidR="00547690" w:rsidRPr="00E302BA" w:rsidTr="00215546">
        <w:trPr>
          <w:trHeight w:val="300"/>
          <w:jc w:val="center"/>
        </w:trPr>
        <w:tc>
          <w:tcPr>
            <w:tcW w:w="2746" w:type="dxa"/>
            <w:tcBorders>
              <w:top w:val="nil"/>
              <w:left w:val="nil"/>
              <w:bottom w:val="nil"/>
              <w:right w:val="nil"/>
            </w:tcBorders>
            <w:shd w:val="clear" w:color="auto" w:fill="auto"/>
            <w:noWrap/>
            <w:vAlign w:val="center"/>
            <w:hideMark/>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dont_have_regular_account</w:t>
            </w:r>
          </w:p>
        </w:tc>
        <w:tc>
          <w:tcPr>
            <w:tcW w:w="1200" w:type="dxa"/>
            <w:gridSpan w:val="2"/>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-0.015</w:t>
            </w: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512"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-0.021</w:t>
            </w: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0.041</w:t>
            </w: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417"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-0.009</w:t>
            </w:r>
          </w:p>
        </w:tc>
      </w:tr>
      <w:tr w:rsidR="00547690" w:rsidRPr="00E302BA" w:rsidTr="00215546">
        <w:trPr>
          <w:trHeight w:val="300"/>
          <w:jc w:val="center"/>
        </w:trPr>
        <w:tc>
          <w:tcPr>
            <w:tcW w:w="2746" w:type="dxa"/>
            <w:tcBorders>
              <w:top w:val="nil"/>
              <w:left w:val="nil"/>
              <w:bottom w:val="nil"/>
              <w:right w:val="nil"/>
            </w:tcBorders>
            <w:shd w:val="clear" w:color="auto" w:fill="auto"/>
            <w:noWrap/>
            <w:vAlign w:val="center"/>
            <w:hideMark/>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200" w:type="dxa"/>
            <w:gridSpan w:val="2"/>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(0.024)</w:t>
            </w: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512"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(0.053)</w:t>
            </w: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(0.030)</w:t>
            </w: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417"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(0.057)</w:t>
            </w:r>
          </w:p>
        </w:tc>
      </w:tr>
      <w:tr w:rsidR="00547690" w:rsidRPr="00E302BA" w:rsidTr="00215546">
        <w:trPr>
          <w:trHeight w:val="300"/>
          <w:jc w:val="center"/>
        </w:trPr>
        <w:tc>
          <w:tcPr>
            <w:tcW w:w="2746" w:type="dxa"/>
            <w:tcBorders>
              <w:top w:val="nil"/>
              <w:left w:val="nil"/>
              <w:bottom w:val="nil"/>
              <w:right w:val="nil"/>
            </w:tcBorders>
            <w:shd w:val="clear" w:color="auto" w:fill="auto"/>
            <w:noWrap/>
            <w:vAlign w:val="center"/>
            <w:hideMark/>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Constant</w:t>
            </w:r>
          </w:p>
        </w:tc>
        <w:tc>
          <w:tcPr>
            <w:tcW w:w="1200" w:type="dxa"/>
            <w:gridSpan w:val="2"/>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512"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417"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r>
      <w:tr w:rsidR="00547690" w:rsidRPr="00E302BA" w:rsidTr="00215546">
        <w:trPr>
          <w:trHeight w:val="300"/>
          <w:jc w:val="center"/>
        </w:trPr>
        <w:tc>
          <w:tcPr>
            <w:tcW w:w="2746" w:type="dxa"/>
            <w:tcBorders>
              <w:top w:val="nil"/>
              <w:left w:val="nil"/>
              <w:bottom w:val="nil"/>
              <w:right w:val="nil"/>
            </w:tcBorders>
            <w:shd w:val="clear" w:color="auto" w:fill="auto"/>
            <w:noWrap/>
            <w:vAlign w:val="center"/>
            <w:hideMark/>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200" w:type="dxa"/>
            <w:gridSpan w:val="2"/>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512"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417"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r>
      <w:tr w:rsidR="00547690" w:rsidRPr="00E302BA" w:rsidTr="00215546">
        <w:trPr>
          <w:trHeight w:val="300"/>
          <w:jc w:val="center"/>
        </w:trPr>
        <w:tc>
          <w:tcPr>
            <w:tcW w:w="2746" w:type="dxa"/>
            <w:tcBorders>
              <w:top w:val="nil"/>
              <w:left w:val="nil"/>
              <w:bottom w:val="nil"/>
              <w:right w:val="nil"/>
            </w:tcBorders>
            <w:shd w:val="clear" w:color="auto" w:fill="auto"/>
            <w:noWrap/>
            <w:vAlign w:val="center"/>
            <w:hideMark/>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200" w:type="dxa"/>
            <w:gridSpan w:val="2"/>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512"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283" w:type="dxa"/>
            <w:tcBorders>
              <w:top w:val="nil"/>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417" w:type="dxa"/>
            <w:tcBorders>
              <w:top w:val="nil"/>
              <w:left w:val="nil"/>
              <w:bottom w:val="nil"/>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r>
      <w:tr w:rsidR="00547690" w:rsidRPr="00E302BA" w:rsidTr="00215546">
        <w:trPr>
          <w:trHeight w:val="300"/>
          <w:jc w:val="center"/>
        </w:trPr>
        <w:tc>
          <w:tcPr>
            <w:tcW w:w="2746" w:type="dxa"/>
            <w:tcBorders>
              <w:top w:val="nil"/>
              <w:left w:val="nil"/>
              <w:bottom w:val="single" w:sz="4" w:space="0" w:color="auto"/>
              <w:right w:val="nil"/>
            </w:tcBorders>
            <w:shd w:val="clear" w:color="auto" w:fill="auto"/>
            <w:noWrap/>
            <w:vAlign w:val="center"/>
            <w:hideMark/>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Observations</w:t>
            </w:r>
          </w:p>
        </w:tc>
        <w:tc>
          <w:tcPr>
            <w:tcW w:w="1200" w:type="dxa"/>
            <w:gridSpan w:val="2"/>
            <w:tcBorders>
              <w:top w:val="nil"/>
              <w:left w:val="nil"/>
              <w:bottom w:val="single" w:sz="6" w:space="0" w:color="auto"/>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1,206</w:t>
            </w:r>
          </w:p>
        </w:tc>
        <w:tc>
          <w:tcPr>
            <w:tcW w:w="283" w:type="dxa"/>
            <w:tcBorders>
              <w:top w:val="nil"/>
              <w:left w:val="nil"/>
              <w:bottom w:val="single" w:sz="4" w:space="0" w:color="auto"/>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512" w:type="dxa"/>
            <w:tcBorders>
              <w:top w:val="nil"/>
              <w:left w:val="nil"/>
              <w:bottom w:val="single" w:sz="6" w:space="0" w:color="auto"/>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387</w:t>
            </w:r>
          </w:p>
        </w:tc>
        <w:tc>
          <w:tcPr>
            <w:tcW w:w="283" w:type="dxa"/>
            <w:tcBorders>
              <w:top w:val="nil"/>
              <w:left w:val="nil"/>
              <w:bottom w:val="single" w:sz="4" w:space="0" w:color="auto"/>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200" w:type="dxa"/>
            <w:tcBorders>
              <w:top w:val="nil"/>
              <w:left w:val="nil"/>
              <w:bottom w:val="single" w:sz="6" w:space="0" w:color="auto"/>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335</w:t>
            </w:r>
          </w:p>
        </w:tc>
        <w:tc>
          <w:tcPr>
            <w:tcW w:w="283" w:type="dxa"/>
            <w:tcBorders>
              <w:top w:val="nil"/>
              <w:left w:val="nil"/>
              <w:bottom w:val="single" w:sz="4" w:space="0" w:color="auto"/>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417" w:type="dxa"/>
            <w:tcBorders>
              <w:top w:val="nil"/>
              <w:left w:val="nil"/>
              <w:bottom w:val="single" w:sz="6" w:space="0" w:color="auto"/>
              <w:right w:val="nil"/>
            </w:tcBorders>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472</w:t>
            </w:r>
          </w:p>
        </w:tc>
      </w:tr>
      <w:tr w:rsidR="00215546" w:rsidRPr="00E302BA" w:rsidTr="00215546">
        <w:trPr>
          <w:gridAfter w:val="7"/>
          <w:wAfter w:w="5964" w:type="dxa"/>
          <w:trHeight w:val="300"/>
          <w:jc w:val="center"/>
        </w:trPr>
        <w:tc>
          <w:tcPr>
            <w:tcW w:w="2960" w:type="dxa"/>
            <w:gridSpan w:val="2"/>
            <w:tcBorders>
              <w:top w:val="nil"/>
              <w:left w:val="nil"/>
              <w:bottom w:val="nil"/>
              <w:right w:val="nil"/>
            </w:tcBorders>
            <w:shd w:val="clear" w:color="auto" w:fill="auto"/>
            <w:noWrap/>
            <w:vAlign w:val="bottom"/>
            <w:hideMark/>
          </w:tcPr>
          <w:p w:rsidR="00215546" w:rsidRPr="00E302BA" w:rsidRDefault="00215546"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 xml:space="preserve">Standard errors in parentheses </w:t>
            </w:r>
          </w:p>
        </w:tc>
      </w:tr>
      <w:tr w:rsidR="00215546" w:rsidRPr="00E302BA" w:rsidTr="00215546">
        <w:trPr>
          <w:gridAfter w:val="7"/>
          <w:wAfter w:w="5964" w:type="dxa"/>
          <w:trHeight w:val="300"/>
          <w:jc w:val="center"/>
        </w:trPr>
        <w:tc>
          <w:tcPr>
            <w:tcW w:w="2960" w:type="dxa"/>
            <w:gridSpan w:val="2"/>
            <w:tcBorders>
              <w:top w:val="nil"/>
              <w:left w:val="nil"/>
              <w:bottom w:val="nil"/>
              <w:right w:val="nil"/>
            </w:tcBorders>
            <w:shd w:val="clear" w:color="auto" w:fill="auto"/>
            <w:noWrap/>
            <w:vAlign w:val="bottom"/>
            <w:hideMark/>
          </w:tcPr>
          <w:p w:rsidR="00215546" w:rsidRPr="00E302BA" w:rsidRDefault="00215546"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***p&lt;0.01, **p&lt;0.05, *p&lt;0.1</w:t>
            </w:r>
          </w:p>
          <w:p w:rsidR="00215546" w:rsidRPr="00E302BA" w:rsidRDefault="00215546" w:rsidP="00E302BA">
            <w:pPr>
              <w:spacing w:after="0" w:line="240" w:lineRule="auto"/>
              <w:jc w:val="both"/>
              <w:rPr>
                <w:rFonts w:ascii="Times New Roman" w:eastAsia="Times New Roman" w:hAnsi="Times New Roman" w:cs="Times New Roman"/>
                <w:color w:val="000000"/>
                <w:sz w:val="24"/>
                <w:szCs w:val="24"/>
              </w:rPr>
            </w:pPr>
          </w:p>
        </w:tc>
      </w:tr>
    </w:tbl>
    <w:p w:rsidR="00547690" w:rsidRPr="00E302BA" w:rsidRDefault="00547690" w:rsidP="00E302BA">
      <w:pPr>
        <w:tabs>
          <w:tab w:val="left" w:pos="8167"/>
        </w:tabs>
        <w:spacing w:line="360" w:lineRule="auto"/>
        <w:jc w:val="both"/>
        <w:rPr>
          <w:rFonts w:ascii="Times New Roman" w:hAnsi="Times New Roman" w:cs="Times New Roman"/>
          <w:sz w:val="24"/>
          <w:szCs w:val="24"/>
        </w:rPr>
      </w:pPr>
      <w:r w:rsidRPr="00E302BA">
        <w:rPr>
          <w:rFonts w:ascii="Times New Roman" w:hAnsi="Times New Roman" w:cs="Times New Roman"/>
          <w:sz w:val="24"/>
          <w:szCs w:val="24"/>
        </w:rPr>
        <w:t xml:space="preserve">Being a woman tends to favor this strategy of combining the two mobile phone operators, except for the strategy of combining Orange and Express-Union services, where the influence, although positive, is not significant. Increased income exerts a positive and significant influence on the choice to use both services compared to the decision to use nothing. This combination of the two mobile phone services presents itself once again as an optimal strategy for vulnerable </w:t>
      </w:r>
      <w:r w:rsidRPr="00E302BA">
        <w:rPr>
          <w:rFonts w:ascii="Times New Roman" w:hAnsi="Times New Roman" w:cs="Times New Roman"/>
          <w:sz w:val="24"/>
          <w:szCs w:val="24"/>
        </w:rPr>
        <w:lastRenderedPageBreak/>
        <w:t>people, given that it seems encouraged by the status of the unemployed. Note that given that these two operators dominate the mobile money market in the country, vulnerable people have an interest in using these two services in order to benefit as much as possible from the support of those around them, which tends to be channeled through one of these two operators. Residing in both the economic capital and the political capital favors the choice of this combination of services.</w:t>
      </w:r>
    </w:p>
    <w:bookmarkEnd w:id="5"/>
    <w:p w:rsidR="00547690" w:rsidRPr="00E302BA" w:rsidRDefault="00547690" w:rsidP="00E302BA">
      <w:pPr>
        <w:tabs>
          <w:tab w:val="left" w:pos="8167"/>
        </w:tabs>
        <w:spacing w:line="360" w:lineRule="auto"/>
        <w:jc w:val="both"/>
        <w:rPr>
          <w:rFonts w:ascii="Times New Roman" w:hAnsi="Times New Roman" w:cs="Times New Roman"/>
          <w:sz w:val="24"/>
          <w:szCs w:val="24"/>
        </w:rPr>
      </w:pPr>
      <w:r w:rsidRPr="00E302BA">
        <w:rPr>
          <w:rFonts w:ascii="Times New Roman" w:hAnsi="Times New Roman" w:cs="Times New Roman"/>
          <w:sz w:val="24"/>
          <w:szCs w:val="24"/>
        </w:rPr>
        <w:t>The combination of Orange and Express-Union services is favored by telephone use, by increasing education level, by age up to a threshold and by residing in an urban area when this combination is in competition with the non-use of the three services. Few factors are found to be determining factors for the preference of this combination over other combinations. Except for the status of non-worker which positively influences the choice of this combination compared to the combination Mtn and Express-Union and the fact of residing in the political capital which tends to lean the choice in favor of the simultaneous use of the three services, the other factors are not found to be determining factors. The combination of Mtn and Express-Union services is found to be positively influenced by the increase in income in comparison with the non-use of the three services and disadvantaged by the fact of not working. However, this combination is encouraged with age compared to the combination of the three factors and disadvantaged with the status of non-worker and residence in the political capital.</w:t>
      </w:r>
    </w:p>
    <w:p w:rsidR="00547690" w:rsidRPr="00E302BA" w:rsidRDefault="00547690" w:rsidP="00E302BA">
      <w:pPr>
        <w:tabs>
          <w:tab w:val="left" w:pos="8167"/>
        </w:tabs>
        <w:spacing w:line="360" w:lineRule="auto"/>
        <w:jc w:val="both"/>
        <w:rPr>
          <w:rFonts w:ascii="Times New Roman" w:hAnsi="Times New Roman" w:cs="Times New Roman"/>
          <w:sz w:val="24"/>
          <w:szCs w:val="24"/>
        </w:rPr>
        <w:sectPr w:rsidR="00547690" w:rsidRPr="00E302BA">
          <w:pgSz w:w="11906" w:h="16838"/>
          <w:pgMar w:top="1417" w:right="1417" w:bottom="1417" w:left="1417" w:header="708" w:footer="708" w:gutter="0"/>
          <w:cols w:space="708"/>
          <w:docGrid w:linePitch="360"/>
        </w:sectPr>
      </w:pPr>
      <w:r w:rsidRPr="00E302BA">
        <w:rPr>
          <w:rFonts w:ascii="Times New Roman" w:hAnsi="Times New Roman" w:cs="Times New Roman"/>
          <w:sz w:val="24"/>
          <w:szCs w:val="24"/>
        </w:rPr>
        <w:t>Increasing education and income tend to favor the simultaneous use of all three services compared to not using them. This means that the simultaneous use of all three services seems to be associated with a wealth effect. The fact that living in an urban area and in the political capital tends to favor this combination suggests the importance of environmental quality in terms of infrastructure as a factor favorable to the simultaneous use of these services.</w:t>
      </w:r>
    </w:p>
    <w:p w:rsidR="00547690" w:rsidRPr="00E302BA" w:rsidRDefault="00547690" w:rsidP="00E302BA">
      <w:pPr>
        <w:tabs>
          <w:tab w:val="left" w:pos="8167"/>
        </w:tabs>
        <w:spacing w:after="0"/>
        <w:ind w:left="-284"/>
        <w:jc w:val="both"/>
        <w:rPr>
          <w:rFonts w:ascii="Times New Roman" w:hAnsi="Times New Roman" w:cs="Times New Roman"/>
          <w:sz w:val="24"/>
          <w:szCs w:val="24"/>
        </w:rPr>
      </w:pPr>
      <w:r w:rsidRPr="00E302BA">
        <w:rPr>
          <w:rFonts w:ascii="Times New Roman" w:hAnsi="Times New Roman" w:cs="Times New Roman"/>
          <w:b/>
          <w:bCs/>
          <w:sz w:val="24"/>
          <w:szCs w:val="24"/>
          <w:lang w:val="fr-CM"/>
        </w:rPr>
        <w:lastRenderedPageBreak/>
        <w:t xml:space="preserve">Table 6: </w:t>
      </w:r>
      <w:r w:rsidRPr="00E302BA">
        <w:rPr>
          <w:rFonts w:ascii="Times New Roman" w:hAnsi="Times New Roman" w:cs="Times New Roman"/>
          <w:sz w:val="24"/>
          <w:szCs w:val="24"/>
          <w:lang w:val="fr-CM"/>
        </w:rPr>
        <w:t>Orange and Express VS impure</w:t>
      </w:r>
    </w:p>
    <w:tbl>
      <w:tblPr>
        <w:tblW w:w="13608" w:type="dxa"/>
        <w:jc w:val="center"/>
        <w:tblLook w:val="04A0" w:firstRow="1" w:lastRow="0" w:firstColumn="1" w:lastColumn="0" w:noHBand="0" w:noVBand="1"/>
      </w:tblPr>
      <w:tblGrid>
        <w:gridCol w:w="2883"/>
        <w:gridCol w:w="1200"/>
        <w:gridCol w:w="283"/>
        <w:gridCol w:w="1200"/>
        <w:gridCol w:w="283"/>
        <w:gridCol w:w="1200"/>
        <w:gridCol w:w="257"/>
        <w:gridCol w:w="1323"/>
        <w:gridCol w:w="276"/>
        <w:gridCol w:w="1323"/>
        <w:gridCol w:w="272"/>
        <w:gridCol w:w="3108"/>
      </w:tblGrid>
      <w:tr w:rsidR="00547690" w:rsidRPr="00E302BA" w:rsidTr="00547690">
        <w:trPr>
          <w:trHeight w:val="300"/>
          <w:jc w:val="center"/>
        </w:trPr>
        <w:tc>
          <w:tcPr>
            <w:tcW w:w="2746" w:type="dxa"/>
            <w:tcBorders>
              <w:top w:val="single" w:sz="4" w:space="0" w:color="auto"/>
              <w:left w:val="nil"/>
              <w:bottom w:val="nil"/>
              <w:right w:val="nil"/>
            </w:tcBorders>
            <w:shd w:val="clear" w:color="auto" w:fill="auto"/>
            <w:noWrap/>
            <w:vAlign w:val="center"/>
          </w:tcPr>
          <w:p w:rsidR="00547690" w:rsidRPr="00E302BA" w:rsidRDefault="00547690" w:rsidP="00E302BA">
            <w:pPr>
              <w:spacing w:after="0" w:line="240" w:lineRule="auto"/>
              <w:jc w:val="both"/>
              <w:rPr>
                <w:rFonts w:ascii="Times New Roman" w:eastAsia="Times New Roman" w:hAnsi="Times New Roman" w:cs="Times New Roman"/>
                <w:sz w:val="24"/>
                <w:szCs w:val="24"/>
                <w:lang w:val="fr-CM"/>
              </w:rPr>
            </w:pPr>
          </w:p>
        </w:tc>
        <w:tc>
          <w:tcPr>
            <w:tcW w:w="1200" w:type="dxa"/>
            <w:tcBorders>
              <w:top w:val="single" w:sz="4" w:space="0" w:color="auto"/>
              <w:left w:val="nil"/>
              <w:bottom w:val="single" w:sz="4" w:space="0" w:color="auto"/>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(23)</w:t>
            </w:r>
          </w:p>
        </w:tc>
        <w:tc>
          <w:tcPr>
            <w:tcW w:w="283" w:type="dxa"/>
            <w:tcBorders>
              <w:top w:val="single" w:sz="4" w:space="0" w:color="auto"/>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200" w:type="dxa"/>
            <w:tcBorders>
              <w:top w:val="single" w:sz="4" w:space="0" w:color="auto"/>
              <w:left w:val="nil"/>
              <w:bottom w:val="single" w:sz="4" w:space="0" w:color="auto"/>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(24)</w:t>
            </w:r>
          </w:p>
        </w:tc>
        <w:tc>
          <w:tcPr>
            <w:tcW w:w="283" w:type="dxa"/>
            <w:tcBorders>
              <w:top w:val="single" w:sz="4" w:space="0" w:color="auto"/>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200" w:type="dxa"/>
            <w:tcBorders>
              <w:top w:val="single" w:sz="4" w:space="0" w:color="auto"/>
              <w:left w:val="nil"/>
              <w:bottom w:val="single" w:sz="4" w:space="0" w:color="auto"/>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(25)</w:t>
            </w:r>
          </w:p>
        </w:tc>
        <w:tc>
          <w:tcPr>
            <w:tcW w:w="259" w:type="dxa"/>
            <w:tcBorders>
              <w:top w:val="single" w:sz="4" w:space="0" w:color="auto"/>
              <w:left w:val="nil"/>
              <w:right w:val="nil"/>
            </w:tcBorders>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340" w:type="dxa"/>
            <w:tcBorders>
              <w:top w:val="single" w:sz="4" w:space="0" w:color="auto"/>
              <w:left w:val="nil"/>
              <w:bottom w:val="single" w:sz="4" w:space="0" w:color="auto"/>
              <w:right w:val="nil"/>
            </w:tcBorders>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(26)</w:t>
            </w:r>
          </w:p>
        </w:tc>
        <w:tc>
          <w:tcPr>
            <w:tcW w:w="271" w:type="dxa"/>
            <w:tcBorders>
              <w:top w:val="single" w:sz="4" w:space="0" w:color="auto"/>
              <w:left w:val="nil"/>
              <w:bottom w:val="single" w:sz="4" w:space="0" w:color="auto"/>
              <w:right w:val="nil"/>
            </w:tcBorders>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340" w:type="dxa"/>
            <w:tcBorders>
              <w:top w:val="single" w:sz="4" w:space="0" w:color="auto"/>
              <w:left w:val="nil"/>
              <w:bottom w:val="single" w:sz="4" w:space="0" w:color="auto"/>
              <w:right w:val="nil"/>
            </w:tcBorders>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(27)</w:t>
            </w:r>
          </w:p>
        </w:tc>
        <w:tc>
          <w:tcPr>
            <w:tcW w:w="275" w:type="dxa"/>
            <w:tcBorders>
              <w:top w:val="single" w:sz="4" w:space="0" w:color="auto"/>
              <w:left w:val="nil"/>
              <w:right w:val="nil"/>
            </w:tcBorders>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3211" w:type="dxa"/>
            <w:tcBorders>
              <w:top w:val="single" w:sz="4" w:space="0" w:color="auto"/>
              <w:left w:val="nil"/>
              <w:bottom w:val="single" w:sz="4" w:space="0" w:color="auto"/>
              <w:right w:val="nil"/>
            </w:tcBorders>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(28)</w:t>
            </w:r>
          </w:p>
        </w:tc>
      </w:tr>
      <w:tr w:rsidR="00547690" w:rsidRPr="00E302BA" w:rsidTr="00547690">
        <w:trPr>
          <w:trHeight w:val="340"/>
          <w:jc w:val="center"/>
        </w:trPr>
        <w:tc>
          <w:tcPr>
            <w:tcW w:w="2746" w:type="dxa"/>
            <w:tcBorders>
              <w:top w:val="single" w:sz="4" w:space="0" w:color="auto"/>
              <w:left w:val="nil"/>
              <w:bottom w:val="nil"/>
              <w:right w:val="nil"/>
            </w:tcBorders>
            <w:shd w:val="clear" w:color="auto" w:fill="auto"/>
            <w:noWrap/>
            <w:vAlign w:val="center"/>
          </w:tcPr>
          <w:p w:rsidR="00547690" w:rsidRPr="00E302BA" w:rsidRDefault="00547690" w:rsidP="00E302BA">
            <w:pPr>
              <w:spacing w:after="0" w:line="240" w:lineRule="auto"/>
              <w:jc w:val="both"/>
              <w:rPr>
                <w:rFonts w:ascii="Times New Roman" w:eastAsia="Times New Roman" w:hAnsi="Times New Roman" w:cs="Times New Roman"/>
                <w:sz w:val="24"/>
                <w:szCs w:val="24"/>
                <w:lang w:val="fr-CM"/>
              </w:rPr>
            </w:pPr>
          </w:p>
        </w:tc>
        <w:tc>
          <w:tcPr>
            <w:tcW w:w="4166" w:type="dxa"/>
            <w:gridSpan w:val="5"/>
            <w:tcBorders>
              <w:top w:val="single" w:sz="4" w:space="0" w:color="auto"/>
              <w:left w:val="nil"/>
              <w:bottom w:val="single" w:sz="4" w:space="0" w:color="auto"/>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Orange and Express VS impure</w:t>
            </w:r>
          </w:p>
        </w:tc>
        <w:tc>
          <w:tcPr>
            <w:tcW w:w="259" w:type="dxa"/>
            <w:tcBorders>
              <w:left w:val="nil"/>
              <w:right w:val="nil"/>
            </w:tcBorders>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2951" w:type="dxa"/>
            <w:gridSpan w:val="3"/>
            <w:tcBorders>
              <w:top w:val="single" w:sz="4" w:space="0" w:color="auto"/>
              <w:left w:val="nil"/>
              <w:bottom w:val="single" w:sz="4" w:space="0" w:color="auto"/>
              <w:right w:val="nil"/>
            </w:tcBorders>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Mtn and Express VS impure</w:t>
            </w:r>
          </w:p>
        </w:tc>
        <w:tc>
          <w:tcPr>
            <w:tcW w:w="275" w:type="dxa"/>
            <w:tcBorders>
              <w:left w:val="nil"/>
              <w:right w:val="nil"/>
            </w:tcBorders>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3211" w:type="dxa"/>
            <w:tcBorders>
              <w:top w:val="single" w:sz="4" w:space="0" w:color="auto"/>
              <w:left w:val="nil"/>
              <w:bottom w:val="single" w:sz="4" w:space="0" w:color="auto"/>
              <w:right w:val="nil"/>
            </w:tcBorders>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Orange- Mtn -Express VS pure</w:t>
            </w:r>
          </w:p>
        </w:tc>
      </w:tr>
      <w:tr w:rsidR="00547690" w:rsidRPr="00E302BA" w:rsidTr="00547690">
        <w:trPr>
          <w:trHeight w:val="300"/>
          <w:jc w:val="center"/>
        </w:trPr>
        <w:tc>
          <w:tcPr>
            <w:tcW w:w="2746" w:type="dxa"/>
            <w:tcBorders>
              <w:top w:val="single" w:sz="4" w:space="0" w:color="auto"/>
              <w:left w:val="nil"/>
              <w:bottom w:val="nil"/>
              <w:right w:val="nil"/>
            </w:tcBorders>
            <w:shd w:val="clear" w:color="auto" w:fill="auto"/>
            <w:noWrap/>
            <w:vAlign w:val="center"/>
          </w:tcPr>
          <w:p w:rsidR="00547690" w:rsidRPr="00E302BA" w:rsidRDefault="00547690" w:rsidP="00E302BA">
            <w:pPr>
              <w:spacing w:after="0" w:line="240" w:lineRule="auto"/>
              <w:jc w:val="both"/>
              <w:rPr>
                <w:rFonts w:ascii="Times New Roman" w:eastAsia="Times New Roman" w:hAnsi="Times New Roman" w:cs="Times New Roman"/>
                <w:sz w:val="24"/>
                <w:szCs w:val="24"/>
                <w:lang w:val="en-US"/>
              </w:rPr>
            </w:pPr>
          </w:p>
        </w:tc>
        <w:tc>
          <w:tcPr>
            <w:tcW w:w="1200" w:type="dxa"/>
            <w:tcBorders>
              <w:top w:val="single" w:sz="4" w:space="0" w:color="auto"/>
              <w:left w:val="nil"/>
              <w:bottom w:val="single" w:sz="4" w:space="0" w:color="auto"/>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mfx</w:t>
            </w:r>
          </w:p>
        </w:tc>
        <w:tc>
          <w:tcPr>
            <w:tcW w:w="283" w:type="dxa"/>
            <w:tcBorders>
              <w:top w:val="single" w:sz="4" w:space="0" w:color="auto"/>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200" w:type="dxa"/>
            <w:tcBorders>
              <w:top w:val="single" w:sz="4" w:space="0" w:color="auto"/>
              <w:left w:val="nil"/>
              <w:bottom w:val="single" w:sz="4" w:space="0" w:color="auto"/>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mfx</w:t>
            </w:r>
          </w:p>
        </w:tc>
        <w:tc>
          <w:tcPr>
            <w:tcW w:w="283" w:type="dxa"/>
            <w:tcBorders>
              <w:top w:val="single" w:sz="4" w:space="0" w:color="auto"/>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200" w:type="dxa"/>
            <w:tcBorders>
              <w:top w:val="single" w:sz="4" w:space="0" w:color="auto"/>
              <w:left w:val="nil"/>
              <w:bottom w:val="single" w:sz="4" w:space="0" w:color="auto"/>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mfx</w:t>
            </w:r>
          </w:p>
        </w:tc>
        <w:tc>
          <w:tcPr>
            <w:tcW w:w="259" w:type="dxa"/>
            <w:tcBorders>
              <w:left w:val="nil"/>
              <w:bottom w:val="single" w:sz="4" w:space="0" w:color="auto"/>
              <w:right w:val="nil"/>
            </w:tcBorders>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340" w:type="dxa"/>
            <w:tcBorders>
              <w:top w:val="single" w:sz="4" w:space="0" w:color="auto"/>
              <w:left w:val="nil"/>
              <w:bottom w:val="single" w:sz="4" w:space="0" w:color="auto"/>
              <w:right w:val="nil"/>
            </w:tcBorders>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mfx</w:t>
            </w:r>
          </w:p>
        </w:tc>
        <w:tc>
          <w:tcPr>
            <w:tcW w:w="271" w:type="dxa"/>
            <w:tcBorders>
              <w:top w:val="single" w:sz="4" w:space="0" w:color="auto"/>
              <w:left w:val="nil"/>
              <w:bottom w:val="single" w:sz="4" w:space="0" w:color="auto"/>
              <w:right w:val="nil"/>
            </w:tcBorders>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340" w:type="dxa"/>
            <w:tcBorders>
              <w:top w:val="single" w:sz="4" w:space="0" w:color="auto"/>
              <w:left w:val="nil"/>
              <w:bottom w:val="single" w:sz="4" w:space="0" w:color="auto"/>
              <w:right w:val="nil"/>
            </w:tcBorders>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mfx</w:t>
            </w:r>
          </w:p>
        </w:tc>
        <w:tc>
          <w:tcPr>
            <w:tcW w:w="275" w:type="dxa"/>
            <w:tcBorders>
              <w:left w:val="nil"/>
              <w:bottom w:val="single" w:sz="4" w:space="0" w:color="auto"/>
              <w:right w:val="nil"/>
            </w:tcBorders>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3211" w:type="dxa"/>
            <w:tcBorders>
              <w:top w:val="single" w:sz="4" w:space="0" w:color="auto"/>
              <w:left w:val="nil"/>
              <w:bottom w:val="single" w:sz="4" w:space="0" w:color="auto"/>
              <w:right w:val="nil"/>
            </w:tcBorders>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mfx</w:t>
            </w:r>
          </w:p>
        </w:tc>
      </w:tr>
      <w:tr w:rsidR="00547690" w:rsidRPr="00E302BA" w:rsidTr="00547690">
        <w:trPr>
          <w:trHeight w:val="300"/>
          <w:jc w:val="center"/>
        </w:trPr>
        <w:tc>
          <w:tcPr>
            <w:tcW w:w="2746" w:type="dxa"/>
            <w:tcBorders>
              <w:top w:val="nil"/>
              <w:left w:val="nil"/>
              <w:bottom w:val="single" w:sz="4" w:space="0" w:color="auto"/>
              <w:right w:val="nil"/>
            </w:tcBorders>
            <w:shd w:val="clear" w:color="auto" w:fill="auto"/>
            <w:noWrap/>
            <w:vAlign w:val="center"/>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VARIABLES</w:t>
            </w:r>
          </w:p>
        </w:tc>
        <w:tc>
          <w:tcPr>
            <w:tcW w:w="1200" w:type="dxa"/>
            <w:tcBorders>
              <w:top w:val="single" w:sz="4" w:space="0" w:color="auto"/>
              <w:left w:val="nil"/>
              <w:bottom w:val="single" w:sz="4" w:space="0" w:color="auto"/>
              <w:right w:val="nil"/>
            </w:tcBorders>
            <w:shd w:val="clear" w:color="auto" w:fill="auto"/>
            <w:noWrap/>
            <w:vAlign w:val="center"/>
            <w:hideMark/>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0_0_0</w:t>
            </w:r>
          </w:p>
        </w:tc>
        <w:tc>
          <w:tcPr>
            <w:tcW w:w="283" w:type="dxa"/>
            <w:tcBorders>
              <w:top w:val="nil"/>
              <w:left w:val="nil"/>
              <w:bottom w:val="single" w:sz="4" w:space="0" w:color="auto"/>
              <w:right w:val="nil"/>
            </w:tcBorders>
            <w:shd w:val="clear" w:color="auto" w:fill="auto"/>
            <w:noWrap/>
            <w:vAlign w:val="center"/>
            <w:hideMark/>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 </w:t>
            </w:r>
          </w:p>
        </w:tc>
        <w:tc>
          <w:tcPr>
            <w:tcW w:w="1200" w:type="dxa"/>
            <w:tcBorders>
              <w:top w:val="single" w:sz="4" w:space="0" w:color="auto"/>
              <w:left w:val="nil"/>
              <w:bottom w:val="single" w:sz="4" w:space="0" w:color="auto"/>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0_1_1</w:t>
            </w:r>
          </w:p>
        </w:tc>
        <w:tc>
          <w:tcPr>
            <w:tcW w:w="283" w:type="dxa"/>
            <w:tcBorders>
              <w:top w:val="nil"/>
              <w:left w:val="nil"/>
              <w:bottom w:val="single" w:sz="4" w:space="0" w:color="auto"/>
              <w:right w:val="nil"/>
            </w:tcBorders>
            <w:shd w:val="clear" w:color="auto" w:fill="auto"/>
            <w:noWrap/>
            <w:vAlign w:val="center"/>
            <w:hideMark/>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 </w:t>
            </w:r>
          </w:p>
        </w:tc>
        <w:tc>
          <w:tcPr>
            <w:tcW w:w="1200" w:type="dxa"/>
            <w:tcBorders>
              <w:top w:val="single" w:sz="4" w:space="0" w:color="auto"/>
              <w:left w:val="nil"/>
              <w:bottom w:val="single" w:sz="4" w:space="0" w:color="auto"/>
              <w:right w:val="nil"/>
            </w:tcBorders>
            <w:shd w:val="clear" w:color="auto" w:fill="auto"/>
            <w:noWrap/>
            <w:vAlign w:val="center"/>
            <w:hideMark/>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1_1_1</w:t>
            </w:r>
          </w:p>
        </w:tc>
        <w:tc>
          <w:tcPr>
            <w:tcW w:w="259" w:type="dxa"/>
            <w:tcBorders>
              <w:top w:val="single" w:sz="4" w:space="0" w:color="auto"/>
              <w:left w:val="nil"/>
              <w:bottom w:val="single" w:sz="4" w:space="0" w:color="auto"/>
              <w:right w:val="nil"/>
            </w:tcBorders>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340" w:type="dxa"/>
            <w:tcBorders>
              <w:top w:val="single" w:sz="4" w:space="0" w:color="auto"/>
              <w:left w:val="nil"/>
              <w:bottom w:val="single" w:sz="4" w:space="0" w:color="auto"/>
              <w:right w:val="nil"/>
            </w:tcBorders>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0_0_0</w:t>
            </w:r>
          </w:p>
        </w:tc>
        <w:tc>
          <w:tcPr>
            <w:tcW w:w="271" w:type="dxa"/>
            <w:tcBorders>
              <w:top w:val="single" w:sz="4" w:space="0" w:color="auto"/>
              <w:left w:val="nil"/>
              <w:bottom w:val="single" w:sz="4" w:space="0" w:color="auto"/>
              <w:right w:val="nil"/>
            </w:tcBorders>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 </w:t>
            </w:r>
          </w:p>
        </w:tc>
        <w:tc>
          <w:tcPr>
            <w:tcW w:w="1340" w:type="dxa"/>
            <w:tcBorders>
              <w:top w:val="single" w:sz="4" w:space="0" w:color="auto"/>
              <w:left w:val="nil"/>
              <w:bottom w:val="single" w:sz="4" w:space="0" w:color="auto"/>
              <w:right w:val="nil"/>
            </w:tcBorders>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1_1_1</w:t>
            </w:r>
          </w:p>
        </w:tc>
        <w:tc>
          <w:tcPr>
            <w:tcW w:w="275" w:type="dxa"/>
            <w:tcBorders>
              <w:top w:val="single" w:sz="4" w:space="0" w:color="auto"/>
              <w:left w:val="nil"/>
              <w:bottom w:val="single" w:sz="4" w:space="0" w:color="auto"/>
              <w:right w:val="nil"/>
            </w:tcBorders>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3211" w:type="dxa"/>
            <w:tcBorders>
              <w:top w:val="single" w:sz="4" w:space="0" w:color="auto"/>
              <w:left w:val="nil"/>
              <w:bottom w:val="single" w:sz="4" w:space="0" w:color="auto"/>
              <w:right w:val="nil"/>
            </w:tcBorders>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0_0_0</w:t>
            </w:r>
          </w:p>
        </w:tc>
      </w:tr>
      <w:tr w:rsidR="00547690" w:rsidRPr="00E302BA" w:rsidTr="00547690">
        <w:trPr>
          <w:trHeight w:val="300"/>
          <w:jc w:val="center"/>
        </w:trPr>
        <w:tc>
          <w:tcPr>
            <w:tcW w:w="2746" w:type="dxa"/>
            <w:tcBorders>
              <w:top w:val="single" w:sz="4" w:space="0" w:color="auto"/>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single" w:sz="4" w:space="0" w:color="auto"/>
              <w:left w:val="nil"/>
              <w:bottom w:val="nil"/>
              <w:right w:val="nil"/>
            </w:tcBorders>
            <w:shd w:val="clear" w:color="auto" w:fill="auto"/>
            <w:noWrap/>
            <w:vAlign w:val="bottom"/>
            <w:hideMark/>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283" w:type="dxa"/>
            <w:tcBorders>
              <w:top w:val="single" w:sz="4" w:space="0" w:color="auto"/>
              <w:left w:val="nil"/>
              <w:bottom w:val="nil"/>
              <w:right w:val="nil"/>
            </w:tcBorders>
            <w:shd w:val="clear" w:color="auto" w:fill="auto"/>
            <w:noWrap/>
            <w:vAlign w:val="bottom"/>
            <w:hideMark/>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200" w:type="dxa"/>
            <w:tcBorders>
              <w:top w:val="single" w:sz="4" w:space="0" w:color="auto"/>
              <w:left w:val="nil"/>
              <w:bottom w:val="nil"/>
              <w:right w:val="nil"/>
            </w:tcBorders>
            <w:shd w:val="clear" w:color="auto" w:fill="auto"/>
            <w:noWrap/>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283" w:type="dxa"/>
            <w:tcBorders>
              <w:top w:val="single" w:sz="4" w:space="0" w:color="auto"/>
              <w:left w:val="nil"/>
              <w:bottom w:val="nil"/>
              <w:right w:val="nil"/>
            </w:tcBorders>
            <w:shd w:val="clear" w:color="auto" w:fill="auto"/>
            <w:noWrap/>
            <w:vAlign w:val="bottom"/>
            <w:hideMark/>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200" w:type="dxa"/>
            <w:tcBorders>
              <w:top w:val="single" w:sz="4" w:space="0" w:color="auto"/>
              <w:left w:val="nil"/>
              <w:bottom w:val="nil"/>
              <w:right w:val="nil"/>
            </w:tcBorders>
            <w:shd w:val="clear" w:color="auto" w:fill="auto"/>
            <w:noWrap/>
            <w:vAlign w:val="bottom"/>
            <w:hideMark/>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259" w:type="dxa"/>
            <w:tcBorders>
              <w:top w:val="single" w:sz="4" w:space="0" w:color="auto"/>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340" w:type="dxa"/>
            <w:tcBorders>
              <w:top w:val="single" w:sz="4" w:space="0" w:color="auto"/>
              <w:left w:val="nil"/>
              <w:bottom w:val="nil"/>
              <w:right w:val="nil"/>
            </w:tcBorders>
            <w:vAlign w:val="bottom"/>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271" w:type="dxa"/>
            <w:tcBorders>
              <w:top w:val="single" w:sz="4" w:space="0" w:color="auto"/>
              <w:left w:val="nil"/>
              <w:bottom w:val="nil"/>
              <w:right w:val="nil"/>
            </w:tcBorders>
            <w:vAlign w:val="bottom"/>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340" w:type="dxa"/>
            <w:tcBorders>
              <w:top w:val="single" w:sz="4" w:space="0" w:color="auto"/>
              <w:left w:val="nil"/>
              <w:bottom w:val="nil"/>
              <w:right w:val="nil"/>
            </w:tcBorders>
            <w:vAlign w:val="center"/>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275" w:type="dxa"/>
            <w:tcBorders>
              <w:top w:val="single" w:sz="4" w:space="0" w:color="auto"/>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3211" w:type="dxa"/>
            <w:tcBorders>
              <w:top w:val="single" w:sz="4" w:space="0" w:color="auto"/>
              <w:left w:val="nil"/>
              <w:bottom w:val="nil"/>
              <w:right w:val="nil"/>
            </w:tcBorders>
            <w:vAlign w:val="bottom"/>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r>
      <w:tr w:rsidR="00547690" w:rsidRPr="00E302BA" w:rsidTr="00547690">
        <w:trPr>
          <w:trHeight w:val="300"/>
          <w:jc w:val="center"/>
        </w:trPr>
        <w:tc>
          <w:tcPr>
            <w:tcW w:w="2746"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using_phone</w:t>
            </w: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0.051***</w:t>
            </w:r>
          </w:p>
        </w:tc>
        <w:tc>
          <w:tcPr>
            <w:tcW w:w="283" w:type="dxa"/>
            <w:tcBorders>
              <w:top w:val="nil"/>
              <w:left w:val="nil"/>
              <w:bottom w:val="nil"/>
              <w:right w:val="nil"/>
            </w:tcBorders>
            <w:shd w:val="clear" w:color="auto" w:fill="auto"/>
            <w:noWrap/>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283" w:type="dxa"/>
            <w:tcBorders>
              <w:top w:val="nil"/>
              <w:left w:val="nil"/>
              <w:bottom w:val="nil"/>
              <w:right w:val="nil"/>
            </w:tcBorders>
            <w:shd w:val="clear" w:color="auto" w:fill="auto"/>
            <w:noWrap/>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259"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340"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271"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340"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275"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3211"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r>
      <w:tr w:rsidR="00547690" w:rsidRPr="00E302BA" w:rsidTr="00547690">
        <w:trPr>
          <w:trHeight w:val="300"/>
          <w:jc w:val="center"/>
        </w:trPr>
        <w:tc>
          <w:tcPr>
            <w:tcW w:w="2746"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(0.013)</w:t>
            </w:r>
          </w:p>
        </w:tc>
        <w:tc>
          <w:tcPr>
            <w:tcW w:w="283" w:type="dxa"/>
            <w:tcBorders>
              <w:top w:val="nil"/>
              <w:left w:val="nil"/>
              <w:bottom w:val="nil"/>
              <w:right w:val="nil"/>
            </w:tcBorders>
            <w:shd w:val="clear" w:color="auto" w:fill="auto"/>
            <w:noWrap/>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283" w:type="dxa"/>
            <w:tcBorders>
              <w:top w:val="nil"/>
              <w:left w:val="nil"/>
              <w:bottom w:val="nil"/>
              <w:right w:val="nil"/>
            </w:tcBorders>
            <w:shd w:val="clear" w:color="auto" w:fill="auto"/>
            <w:noWrap/>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259"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340"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271"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340"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275"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3211"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r>
      <w:tr w:rsidR="00547690" w:rsidRPr="00E302BA" w:rsidTr="00547690">
        <w:trPr>
          <w:trHeight w:val="300"/>
          <w:jc w:val="center"/>
        </w:trPr>
        <w:tc>
          <w:tcPr>
            <w:tcW w:w="2746"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education</w:t>
            </w: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0.005***</w:t>
            </w:r>
          </w:p>
        </w:tc>
        <w:tc>
          <w:tcPr>
            <w:tcW w:w="283" w:type="dxa"/>
            <w:tcBorders>
              <w:top w:val="nil"/>
              <w:left w:val="nil"/>
              <w:bottom w:val="nil"/>
              <w:right w:val="nil"/>
            </w:tcBorders>
            <w:shd w:val="clear" w:color="auto" w:fill="auto"/>
            <w:noWrap/>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0.008</w:t>
            </w:r>
          </w:p>
        </w:tc>
        <w:tc>
          <w:tcPr>
            <w:tcW w:w="283" w:type="dxa"/>
            <w:tcBorders>
              <w:top w:val="nil"/>
              <w:left w:val="nil"/>
              <w:bottom w:val="nil"/>
              <w:right w:val="nil"/>
            </w:tcBorders>
            <w:shd w:val="clear" w:color="auto" w:fill="auto"/>
            <w:noWrap/>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-0.007</w:t>
            </w:r>
          </w:p>
        </w:tc>
        <w:tc>
          <w:tcPr>
            <w:tcW w:w="259"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340"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0.002</w:t>
            </w:r>
          </w:p>
        </w:tc>
        <w:tc>
          <w:tcPr>
            <w:tcW w:w="271"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340"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-0.008</w:t>
            </w:r>
          </w:p>
        </w:tc>
        <w:tc>
          <w:tcPr>
            <w:tcW w:w="275"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3211"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0.018***</w:t>
            </w:r>
          </w:p>
        </w:tc>
      </w:tr>
      <w:tr w:rsidR="00547690" w:rsidRPr="00E302BA" w:rsidTr="00547690">
        <w:trPr>
          <w:trHeight w:val="300"/>
          <w:jc w:val="center"/>
        </w:trPr>
        <w:tc>
          <w:tcPr>
            <w:tcW w:w="2746"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(0.002)</w:t>
            </w:r>
          </w:p>
        </w:tc>
        <w:tc>
          <w:tcPr>
            <w:tcW w:w="283" w:type="dxa"/>
            <w:tcBorders>
              <w:top w:val="nil"/>
              <w:left w:val="nil"/>
              <w:bottom w:val="nil"/>
              <w:right w:val="nil"/>
            </w:tcBorders>
            <w:shd w:val="clear" w:color="auto" w:fill="auto"/>
            <w:noWrap/>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(0.012)</w:t>
            </w:r>
          </w:p>
        </w:tc>
        <w:tc>
          <w:tcPr>
            <w:tcW w:w="283" w:type="dxa"/>
            <w:tcBorders>
              <w:top w:val="nil"/>
              <w:left w:val="nil"/>
              <w:bottom w:val="nil"/>
              <w:right w:val="nil"/>
            </w:tcBorders>
            <w:shd w:val="clear" w:color="auto" w:fill="auto"/>
            <w:noWrap/>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(0.007)</w:t>
            </w:r>
          </w:p>
        </w:tc>
        <w:tc>
          <w:tcPr>
            <w:tcW w:w="259"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340"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(0.001)</w:t>
            </w:r>
          </w:p>
        </w:tc>
        <w:tc>
          <w:tcPr>
            <w:tcW w:w="271"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340"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(0.006)</w:t>
            </w:r>
          </w:p>
        </w:tc>
        <w:tc>
          <w:tcPr>
            <w:tcW w:w="275"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3211"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(0.003)</w:t>
            </w:r>
          </w:p>
        </w:tc>
      </w:tr>
      <w:tr w:rsidR="00547690" w:rsidRPr="00E302BA" w:rsidTr="00547690">
        <w:trPr>
          <w:trHeight w:val="300"/>
          <w:jc w:val="center"/>
        </w:trPr>
        <w:tc>
          <w:tcPr>
            <w:tcW w:w="2746"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sex</w:t>
            </w: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0.009</w:t>
            </w:r>
          </w:p>
        </w:tc>
        <w:tc>
          <w:tcPr>
            <w:tcW w:w="283" w:type="dxa"/>
            <w:tcBorders>
              <w:top w:val="nil"/>
              <w:left w:val="nil"/>
              <w:bottom w:val="nil"/>
              <w:right w:val="nil"/>
            </w:tcBorders>
            <w:shd w:val="clear" w:color="auto" w:fill="auto"/>
            <w:noWrap/>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0.144</w:t>
            </w:r>
          </w:p>
        </w:tc>
        <w:tc>
          <w:tcPr>
            <w:tcW w:w="283" w:type="dxa"/>
            <w:tcBorders>
              <w:top w:val="nil"/>
              <w:left w:val="nil"/>
              <w:bottom w:val="nil"/>
              <w:right w:val="nil"/>
            </w:tcBorders>
            <w:shd w:val="clear" w:color="auto" w:fill="auto"/>
            <w:noWrap/>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0.089</w:t>
            </w:r>
          </w:p>
        </w:tc>
        <w:tc>
          <w:tcPr>
            <w:tcW w:w="259"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340"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-0.016</w:t>
            </w:r>
          </w:p>
        </w:tc>
        <w:tc>
          <w:tcPr>
            <w:tcW w:w="271"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340"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-0.043</w:t>
            </w:r>
          </w:p>
        </w:tc>
        <w:tc>
          <w:tcPr>
            <w:tcW w:w="275"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3211"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-0.020</w:t>
            </w:r>
          </w:p>
        </w:tc>
      </w:tr>
      <w:tr w:rsidR="00547690" w:rsidRPr="00E302BA" w:rsidTr="00547690">
        <w:trPr>
          <w:trHeight w:val="300"/>
          <w:jc w:val="center"/>
        </w:trPr>
        <w:tc>
          <w:tcPr>
            <w:tcW w:w="2746"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(0.011)</w:t>
            </w:r>
          </w:p>
        </w:tc>
        <w:tc>
          <w:tcPr>
            <w:tcW w:w="283" w:type="dxa"/>
            <w:tcBorders>
              <w:top w:val="nil"/>
              <w:left w:val="nil"/>
              <w:bottom w:val="nil"/>
              <w:right w:val="nil"/>
            </w:tcBorders>
            <w:shd w:val="clear" w:color="auto" w:fill="auto"/>
            <w:noWrap/>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(0.090)</w:t>
            </w:r>
          </w:p>
        </w:tc>
        <w:tc>
          <w:tcPr>
            <w:tcW w:w="283" w:type="dxa"/>
            <w:tcBorders>
              <w:top w:val="nil"/>
              <w:left w:val="nil"/>
              <w:bottom w:val="nil"/>
              <w:right w:val="nil"/>
            </w:tcBorders>
            <w:shd w:val="clear" w:color="auto" w:fill="auto"/>
            <w:noWrap/>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(0.061)</w:t>
            </w:r>
          </w:p>
        </w:tc>
        <w:tc>
          <w:tcPr>
            <w:tcW w:w="259"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340"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(0.010)</w:t>
            </w:r>
          </w:p>
        </w:tc>
        <w:tc>
          <w:tcPr>
            <w:tcW w:w="271"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340"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(0.051)</w:t>
            </w:r>
          </w:p>
        </w:tc>
        <w:tc>
          <w:tcPr>
            <w:tcW w:w="275"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3211"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(0.023)</w:t>
            </w:r>
          </w:p>
        </w:tc>
      </w:tr>
      <w:tr w:rsidR="00547690" w:rsidRPr="00E302BA" w:rsidTr="00547690">
        <w:trPr>
          <w:trHeight w:val="300"/>
          <w:jc w:val="center"/>
        </w:trPr>
        <w:tc>
          <w:tcPr>
            <w:tcW w:w="2746"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age</w:t>
            </w: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0.005*</w:t>
            </w:r>
          </w:p>
        </w:tc>
        <w:tc>
          <w:tcPr>
            <w:tcW w:w="283" w:type="dxa"/>
            <w:tcBorders>
              <w:top w:val="nil"/>
              <w:left w:val="nil"/>
              <w:bottom w:val="nil"/>
              <w:right w:val="nil"/>
            </w:tcBorders>
            <w:shd w:val="clear" w:color="auto" w:fill="auto"/>
            <w:noWrap/>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0.004</w:t>
            </w:r>
          </w:p>
        </w:tc>
        <w:tc>
          <w:tcPr>
            <w:tcW w:w="283" w:type="dxa"/>
            <w:tcBorders>
              <w:top w:val="nil"/>
              <w:left w:val="nil"/>
              <w:bottom w:val="nil"/>
              <w:right w:val="nil"/>
            </w:tcBorders>
            <w:shd w:val="clear" w:color="auto" w:fill="auto"/>
            <w:noWrap/>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0.024</w:t>
            </w:r>
          </w:p>
        </w:tc>
        <w:tc>
          <w:tcPr>
            <w:tcW w:w="259"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340"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0.003</w:t>
            </w:r>
          </w:p>
        </w:tc>
        <w:tc>
          <w:tcPr>
            <w:tcW w:w="271"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340"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0.022*</w:t>
            </w:r>
          </w:p>
        </w:tc>
        <w:tc>
          <w:tcPr>
            <w:tcW w:w="275"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3211"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-0.000</w:t>
            </w:r>
          </w:p>
        </w:tc>
      </w:tr>
      <w:tr w:rsidR="00547690" w:rsidRPr="00E302BA" w:rsidTr="00547690">
        <w:trPr>
          <w:trHeight w:val="300"/>
          <w:jc w:val="center"/>
        </w:trPr>
        <w:tc>
          <w:tcPr>
            <w:tcW w:w="2746"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(0.003)</w:t>
            </w:r>
          </w:p>
        </w:tc>
        <w:tc>
          <w:tcPr>
            <w:tcW w:w="283" w:type="dxa"/>
            <w:tcBorders>
              <w:top w:val="nil"/>
              <w:left w:val="nil"/>
              <w:bottom w:val="nil"/>
              <w:right w:val="nil"/>
            </w:tcBorders>
            <w:shd w:val="clear" w:color="auto" w:fill="auto"/>
            <w:noWrap/>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(0.025)</w:t>
            </w:r>
          </w:p>
        </w:tc>
        <w:tc>
          <w:tcPr>
            <w:tcW w:w="283" w:type="dxa"/>
            <w:tcBorders>
              <w:top w:val="nil"/>
              <w:left w:val="nil"/>
              <w:bottom w:val="nil"/>
              <w:right w:val="nil"/>
            </w:tcBorders>
            <w:shd w:val="clear" w:color="auto" w:fill="auto"/>
            <w:noWrap/>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(0.016)</w:t>
            </w:r>
          </w:p>
        </w:tc>
        <w:tc>
          <w:tcPr>
            <w:tcW w:w="259"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340"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(0.002)</w:t>
            </w:r>
          </w:p>
        </w:tc>
        <w:tc>
          <w:tcPr>
            <w:tcW w:w="271"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340"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(0.013)</w:t>
            </w:r>
          </w:p>
        </w:tc>
        <w:tc>
          <w:tcPr>
            <w:tcW w:w="275"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3211"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(0.005)</w:t>
            </w:r>
          </w:p>
        </w:tc>
      </w:tr>
      <w:tr w:rsidR="00547690" w:rsidRPr="00E302BA" w:rsidTr="00547690">
        <w:trPr>
          <w:trHeight w:val="300"/>
          <w:jc w:val="center"/>
        </w:trPr>
        <w:tc>
          <w:tcPr>
            <w:tcW w:w="2746"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age2</w:t>
            </w: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-0.000**</w:t>
            </w:r>
          </w:p>
        </w:tc>
        <w:tc>
          <w:tcPr>
            <w:tcW w:w="283" w:type="dxa"/>
            <w:tcBorders>
              <w:top w:val="nil"/>
              <w:left w:val="nil"/>
              <w:bottom w:val="nil"/>
              <w:right w:val="nil"/>
            </w:tcBorders>
            <w:shd w:val="clear" w:color="auto" w:fill="auto"/>
            <w:noWrap/>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-0.000</w:t>
            </w:r>
          </w:p>
        </w:tc>
        <w:tc>
          <w:tcPr>
            <w:tcW w:w="283" w:type="dxa"/>
            <w:tcBorders>
              <w:top w:val="nil"/>
              <w:left w:val="nil"/>
              <w:bottom w:val="nil"/>
              <w:right w:val="nil"/>
            </w:tcBorders>
            <w:shd w:val="clear" w:color="auto" w:fill="auto"/>
            <w:noWrap/>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-0.000*</w:t>
            </w:r>
          </w:p>
        </w:tc>
        <w:tc>
          <w:tcPr>
            <w:tcW w:w="259"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340"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-0.000*</w:t>
            </w:r>
          </w:p>
        </w:tc>
        <w:tc>
          <w:tcPr>
            <w:tcW w:w="271"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340"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-0.000*</w:t>
            </w:r>
          </w:p>
        </w:tc>
        <w:tc>
          <w:tcPr>
            <w:tcW w:w="275"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3211"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-0.000</w:t>
            </w:r>
          </w:p>
        </w:tc>
      </w:tr>
      <w:tr w:rsidR="00547690" w:rsidRPr="00E302BA" w:rsidTr="00547690">
        <w:trPr>
          <w:trHeight w:val="300"/>
          <w:jc w:val="center"/>
        </w:trPr>
        <w:tc>
          <w:tcPr>
            <w:tcW w:w="2746"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(0.000)</w:t>
            </w:r>
          </w:p>
        </w:tc>
        <w:tc>
          <w:tcPr>
            <w:tcW w:w="283" w:type="dxa"/>
            <w:tcBorders>
              <w:top w:val="nil"/>
              <w:left w:val="nil"/>
              <w:bottom w:val="nil"/>
              <w:right w:val="nil"/>
            </w:tcBorders>
            <w:shd w:val="clear" w:color="auto" w:fill="auto"/>
            <w:noWrap/>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(0.000)</w:t>
            </w:r>
          </w:p>
        </w:tc>
        <w:tc>
          <w:tcPr>
            <w:tcW w:w="283" w:type="dxa"/>
            <w:tcBorders>
              <w:top w:val="nil"/>
              <w:left w:val="nil"/>
              <w:bottom w:val="nil"/>
              <w:right w:val="nil"/>
            </w:tcBorders>
            <w:shd w:val="clear" w:color="auto" w:fill="auto"/>
            <w:noWrap/>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(0.000)</w:t>
            </w:r>
          </w:p>
        </w:tc>
        <w:tc>
          <w:tcPr>
            <w:tcW w:w="259"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340"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(0.000)</w:t>
            </w:r>
          </w:p>
        </w:tc>
        <w:tc>
          <w:tcPr>
            <w:tcW w:w="271"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340"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(0.000)</w:t>
            </w:r>
          </w:p>
        </w:tc>
        <w:tc>
          <w:tcPr>
            <w:tcW w:w="275"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3211"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(0.000)</w:t>
            </w:r>
          </w:p>
        </w:tc>
      </w:tr>
      <w:tr w:rsidR="00547690" w:rsidRPr="00E302BA" w:rsidTr="00547690">
        <w:trPr>
          <w:trHeight w:val="300"/>
          <w:jc w:val="center"/>
        </w:trPr>
        <w:tc>
          <w:tcPr>
            <w:tcW w:w="2746"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log_monthly_earning</w:t>
            </w: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0.024***</w:t>
            </w:r>
          </w:p>
        </w:tc>
        <w:tc>
          <w:tcPr>
            <w:tcW w:w="283" w:type="dxa"/>
            <w:tcBorders>
              <w:top w:val="nil"/>
              <w:left w:val="nil"/>
              <w:bottom w:val="nil"/>
              <w:right w:val="nil"/>
            </w:tcBorders>
            <w:shd w:val="clear" w:color="auto" w:fill="auto"/>
            <w:noWrap/>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0.020</w:t>
            </w:r>
          </w:p>
        </w:tc>
        <w:tc>
          <w:tcPr>
            <w:tcW w:w="283" w:type="dxa"/>
            <w:tcBorders>
              <w:top w:val="nil"/>
              <w:left w:val="nil"/>
              <w:bottom w:val="nil"/>
              <w:right w:val="nil"/>
            </w:tcBorders>
            <w:shd w:val="clear" w:color="auto" w:fill="auto"/>
            <w:noWrap/>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0.034</w:t>
            </w:r>
          </w:p>
        </w:tc>
        <w:tc>
          <w:tcPr>
            <w:tcW w:w="259"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340"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0.014**</w:t>
            </w:r>
          </w:p>
        </w:tc>
        <w:tc>
          <w:tcPr>
            <w:tcW w:w="271"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340"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0.008</w:t>
            </w:r>
          </w:p>
        </w:tc>
        <w:tc>
          <w:tcPr>
            <w:tcW w:w="275"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3211"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0.051***</w:t>
            </w:r>
          </w:p>
        </w:tc>
      </w:tr>
      <w:tr w:rsidR="00547690" w:rsidRPr="00E302BA" w:rsidTr="00547690">
        <w:trPr>
          <w:trHeight w:val="300"/>
          <w:jc w:val="center"/>
        </w:trPr>
        <w:tc>
          <w:tcPr>
            <w:tcW w:w="2746"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(0.007)</w:t>
            </w:r>
          </w:p>
        </w:tc>
        <w:tc>
          <w:tcPr>
            <w:tcW w:w="283" w:type="dxa"/>
            <w:tcBorders>
              <w:top w:val="nil"/>
              <w:left w:val="nil"/>
              <w:bottom w:val="nil"/>
              <w:right w:val="nil"/>
            </w:tcBorders>
            <w:shd w:val="clear" w:color="auto" w:fill="auto"/>
            <w:noWrap/>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(0.065)</w:t>
            </w:r>
          </w:p>
        </w:tc>
        <w:tc>
          <w:tcPr>
            <w:tcW w:w="283" w:type="dxa"/>
            <w:tcBorders>
              <w:top w:val="nil"/>
              <w:left w:val="nil"/>
              <w:bottom w:val="nil"/>
              <w:right w:val="nil"/>
            </w:tcBorders>
            <w:shd w:val="clear" w:color="auto" w:fill="auto"/>
            <w:noWrap/>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(0.044)</w:t>
            </w:r>
          </w:p>
        </w:tc>
        <w:tc>
          <w:tcPr>
            <w:tcW w:w="259"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340"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(0.006)</w:t>
            </w:r>
          </w:p>
        </w:tc>
        <w:tc>
          <w:tcPr>
            <w:tcW w:w="271"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340"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(0.036)</w:t>
            </w:r>
          </w:p>
        </w:tc>
        <w:tc>
          <w:tcPr>
            <w:tcW w:w="275"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3211"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(0.015)</w:t>
            </w:r>
          </w:p>
        </w:tc>
      </w:tr>
      <w:tr w:rsidR="00547690" w:rsidRPr="00E302BA" w:rsidTr="00547690">
        <w:trPr>
          <w:trHeight w:val="300"/>
          <w:jc w:val="center"/>
        </w:trPr>
        <w:tc>
          <w:tcPr>
            <w:tcW w:w="2746"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source_of_income</w:t>
            </w: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-0.006</w:t>
            </w:r>
          </w:p>
        </w:tc>
        <w:tc>
          <w:tcPr>
            <w:tcW w:w="283" w:type="dxa"/>
            <w:tcBorders>
              <w:top w:val="nil"/>
              <w:left w:val="nil"/>
              <w:bottom w:val="nil"/>
              <w:right w:val="nil"/>
            </w:tcBorders>
            <w:shd w:val="clear" w:color="auto" w:fill="auto"/>
            <w:noWrap/>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-0.025</w:t>
            </w:r>
          </w:p>
        </w:tc>
        <w:tc>
          <w:tcPr>
            <w:tcW w:w="283" w:type="dxa"/>
            <w:tcBorders>
              <w:top w:val="nil"/>
              <w:left w:val="nil"/>
              <w:bottom w:val="nil"/>
              <w:right w:val="nil"/>
            </w:tcBorders>
            <w:shd w:val="clear" w:color="auto" w:fill="auto"/>
            <w:noWrap/>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-0.165</w:t>
            </w:r>
          </w:p>
        </w:tc>
        <w:tc>
          <w:tcPr>
            <w:tcW w:w="259"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340"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0.000</w:t>
            </w:r>
          </w:p>
        </w:tc>
        <w:tc>
          <w:tcPr>
            <w:tcW w:w="271"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340"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-0.057</w:t>
            </w:r>
          </w:p>
        </w:tc>
        <w:tc>
          <w:tcPr>
            <w:tcW w:w="275"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3211"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0.057*</w:t>
            </w:r>
          </w:p>
        </w:tc>
      </w:tr>
      <w:tr w:rsidR="00547690" w:rsidRPr="00E302BA" w:rsidTr="00547690">
        <w:trPr>
          <w:trHeight w:val="300"/>
          <w:jc w:val="center"/>
        </w:trPr>
        <w:tc>
          <w:tcPr>
            <w:tcW w:w="2746"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(0.020)</w:t>
            </w:r>
          </w:p>
        </w:tc>
        <w:tc>
          <w:tcPr>
            <w:tcW w:w="283" w:type="dxa"/>
            <w:tcBorders>
              <w:top w:val="nil"/>
              <w:left w:val="nil"/>
              <w:bottom w:val="nil"/>
              <w:right w:val="nil"/>
            </w:tcBorders>
            <w:shd w:val="clear" w:color="auto" w:fill="auto"/>
            <w:noWrap/>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(0.138)</w:t>
            </w:r>
          </w:p>
        </w:tc>
        <w:tc>
          <w:tcPr>
            <w:tcW w:w="283" w:type="dxa"/>
            <w:tcBorders>
              <w:top w:val="nil"/>
              <w:left w:val="nil"/>
              <w:bottom w:val="nil"/>
              <w:right w:val="nil"/>
            </w:tcBorders>
            <w:shd w:val="clear" w:color="auto" w:fill="auto"/>
            <w:noWrap/>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(0.113)</w:t>
            </w:r>
          </w:p>
        </w:tc>
        <w:tc>
          <w:tcPr>
            <w:tcW w:w="259"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340"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(0.015)</w:t>
            </w:r>
          </w:p>
        </w:tc>
        <w:tc>
          <w:tcPr>
            <w:tcW w:w="271"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340"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(0.093)</w:t>
            </w:r>
          </w:p>
        </w:tc>
        <w:tc>
          <w:tcPr>
            <w:tcW w:w="275"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3211"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(0.030)</w:t>
            </w:r>
          </w:p>
        </w:tc>
      </w:tr>
      <w:tr w:rsidR="00547690" w:rsidRPr="00E302BA" w:rsidTr="00547690">
        <w:trPr>
          <w:trHeight w:val="300"/>
          <w:jc w:val="center"/>
        </w:trPr>
        <w:tc>
          <w:tcPr>
            <w:tcW w:w="2746"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dont_work</w:t>
            </w: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-0.008</w:t>
            </w:r>
          </w:p>
        </w:tc>
        <w:tc>
          <w:tcPr>
            <w:tcW w:w="283" w:type="dxa"/>
            <w:tcBorders>
              <w:top w:val="nil"/>
              <w:left w:val="nil"/>
              <w:bottom w:val="nil"/>
              <w:right w:val="nil"/>
            </w:tcBorders>
            <w:shd w:val="clear" w:color="auto" w:fill="auto"/>
            <w:noWrap/>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0.222*</w:t>
            </w:r>
          </w:p>
        </w:tc>
        <w:tc>
          <w:tcPr>
            <w:tcW w:w="283" w:type="dxa"/>
            <w:tcBorders>
              <w:top w:val="nil"/>
              <w:left w:val="nil"/>
              <w:bottom w:val="nil"/>
              <w:right w:val="nil"/>
            </w:tcBorders>
            <w:shd w:val="clear" w:color="auto" w:fill="auto"/>
            <w:noWrap/>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-0.121</w:t>
            </w:r>
          </w:p>
        </w:tc>
        <w:tc>
          <w:tcPr>
            <w:tcW w:w="259"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340"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-0.022**</w:t>
            </w:r>
          </w:p>
        </w:tc>
        <w:tc>
          <w:tcPr>
            <w:tcW w:w="271"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340"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-0.136**</w:t>
            </w:r>
          </w:p>
        </w:tc>
        <w:tc>
          <w:tcPr>
            <w:tcW w:w="275"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3211"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0.065</w:t>
            </w:r>
          </w:p>
        </w:tc>
      </w:tr>
      <w:tr w:rsidR="00547690" w:rsidRPr="00E302BA" w:rsidTr="00547690">
        <w:trPr>
          <w:trHeight w:val="300"/>
          <w:jc w:val="center"/>
        </w:trPr>
        <w:tc>
          <w:tcPr>
            <w:tcW w:w="2746"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(0.018)</w:t>
            </w:r>
          </w:p>
        </w:tc>
        <w:tc>
          <w:tcPr>
            <w:tcW w:w="283" w:type="dxa"/>
            <w:tcBorders>
              <w:top w:val="nil"/>
              <w:left w:val="nil"/>
              <w:bottom w:val="nil"/>
              <w:right w:val="nil"/>
            </w:tcBorders>
            <w:shd w:val="clear" w:color="auto" w:fill="auto"/>
            <w:noWrap/>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(0.115)</w:t>
            </w:r>
          </w:p>
        </w:tc>
        <w:tc>
          <w:tcPr>
            <w:tcW w:w="283" w:type="dxa"/>
            <w:tcBorders>
              <w:top w:val="nil"/>
              <w:left w:val="nil"/>
              <w:bottom w:val="nil"/>
              <w:right w:val="nil"/>
            </w:tcBorders>
            <w:shd w:val="clear" w:color="auto" w:fill="auto"/>
            <w:noWrap/>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(0.089)</w:t>
            </w:r>
          </w:p>
        </w:tc>
        <w:tc>
          <w:tcPr>
            <w:tcW w:w="259"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340"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(0.010)</w:t>
            </w:r>
          </w:p>
        </w:tc>
        <w:tc>
          <w:tcPr>
            <w:tcW w:w="271"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340"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(0.054)</w:t>
            </w:r>
          </w:p>
        </w:tc>
        <w:tc>
          <w:tcPr>
            <w:tcW w:w="275"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3211"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(0.045)</w:t>
            </w:r>
          </w:p>
        </w:tc>
      </w:tr>
      <w:tr w:rsidR="00547690" w:rsidRPr="00E302BA" w:rsidTr="00547690">
        <w:trPr>
          <w:trHeight w:val="300"/>
          <w:jc w:val="center"/>
        </w:trPr>
        <w:tc>
          <w:tcPr>
            <w:tcW w:w="2746"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region3</w:t>
            </w: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-0.004</w:t>
            </w:r>
          </w:p>
        </w:tc>
        <w:tc>
          <w:tcPr>
            <w:tcW w:w="283" w:type="dxa"/>
            <w:tcBorders>
              <w:top w:val="nil"/>
              <w:left w:val="nil"/>
              <w:bottom w:val="nil"/>
              <w:right w:val="nil"/>
            </w:tcBorders>
            <w:shd w:val="clear" w:color="auto" w:fill="auto"/>
            <w:noWrap/>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-0.216</w:t>
            </w:r>
          </w:p>
        </w:tc>
        <w:tc>
          <w:tcPr>
            <w:tcW w:w="283" w:type="dxa"/>
            <w:tcBorders>
              <w:top w:val="nil"/>
              <w:left w:val="nil"/>
              <w:bottom w:val="nil"/>
              <w:right w:val="nil"/>
            </w:tcBorders>
            <w:shd w:val="clear" w:color="auto" w:fill="auto"/>
            <w:noWrap/>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-0.055</w:t>
            </w:r>
          </w:p>
        </w:tc>
        <w:tc>
          <w:tcPr>
            <w:tcW w:w="259"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340"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0.025</w:t>
            </w:r>
          </w:p>
        </w:tc>
        <w:tc>
          <w:tcPr>
            <w:tcW w:w="271"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340"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0.082</w:t>
            </w:r>
          </w:p>
        </w:tc>
        <w:tc>
          <w:tcPr>
            <w:tcW w:w="275"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3211"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0.051</w:t>
            </w:r>
          </w:p>
        </w:tc>
      </w:tr>
      <w:tr w:rsidR="00547690" w:rsidRPr="00E302BA" w:rsidTr="00547690">
        <w:trPr>
          <w:trHeight w:val="300"/>
          <w:jc w:val="center"/>
        </w:trPr>
        <w:tc>
          <w:tcPr>
            <w:tcW w:w="2746"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(0.016)</w:t>
            </w:r>
          </w:p>
        </w:tc>
        <w:tc>
          <w:tcPr>
            <w:tcW w:w="283" w:type="dxa"/>
            <w:tcBorders>
              <w:top w:val="nil"/>
              <w:left w:val="nil"/>
              <w:bottom w:val="nil"/>
              <w:right w:val="nil"/>
            </w:tcBorders>
            <w:shd w:val="clear" w:color="auto" w:fill="auto"/>
            <w:noWrap/>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(0.132)</w:t>
            </w:r>
          </w:p>
        </w:tc>
        <w:tc>
          <w:tcPr>
            <w:tcW w:w="283" w:type="dxa"/>
            <w:tcBorders>
              <w:top w:val="nil"/>
              <w:left w:val="nil"/>
              <w:bottom w:val="nil"/>
              <w:right w:val="nil"/>
            </w:tcBorders>
            <w:shd w:val="clear" w:color="auto" w:fill="auto"/>
            <w:noWrap/>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(0.079)</w:t>
            </w:r>
          </w:p>
        </w:tc>
        <w:tc>
          <w:tcPr>
            <w:tcW w:w="259"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340"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(0.021)</w:t>
            </w:r>
          </w:p>
        </w:tc>
        <w:tc>
          <w:tcPr>
            <w:tcW w:w="271"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340"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(0.078)</w:t>
            </w:r>
          </w:p>
        </w:tc>
        <w:tc>
          <w:tcPr>
            <w:tcW w:w="275"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3211"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(0.042)</w:t>
            </w:r>
          </w:p>
        </w:tc>
      </w:tr>
      <w:tr w:rsidR="00547690" w:rsidRPr="00E302BA" w:rsidTr="00547690">
        <w:trPr>
          <w:trHeight w:val="300"/>
          <w:jc w:val="center"/>
        </w:trPr>
        <w:tc>
          <w:tcPr>
            <w:tcW w:w="2746"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region12</w:t>
            </w: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-0.011</w:t>
            </w:r>
          </w:p>
        </w:tc>
        <w:tc>
          <w:tcPr>
            <w:tcW w:w="283" w:type="dxa"/>
            <w:tcBorders>
              <w:top w:val="nil"/>
              <w:left w:val="nil"/>
              <w:bottom w:val="nil"/>
              <w:right w:val="nil"/>
            </w:tcBorders>
            <w:shd w:val="clear" w:color="auto" w:fill="auto"/>
            <w:noWrap/>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-0.149</w:t>
            </w:r>
          </w:p>
        </w:tc>
        <w:tc>
          <w:tcPr>
            <w:tcW w:w="283" w:type="dxa"/>
            <w:tcBorders>
              <w:top w:val="nil"/>
              <w:left w:val="nil"/>
              <w:bottom w:val="nil"/>
              <w:right w:val="nil"/>
            </w:tcBorders>
            <w:shd w:val="clear" w:color="auto" w:fill="auto"/>
            <w:noWrap/>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-0.221***</w:t>
            </w:r>
          </w:p>
        </w:tc>
        <w:tc>
          <w:tcPr>
            <w:tcW w:w="259"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340"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-0.002</w:t>
            </w:r>
          </w:p>
        </w:tc>
        <w:tc>
          <w:tcPr>
            <w:tcW w:w="271"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340"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-0.102*</w:t>
            </w:r>
          </w:p>
        </w:tc>
        <w:tc>
          <w:tcPr>
            <w:tcW w:w="275"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3211"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0.123***</w:t>
            </w:r>
          </w:p>
        </w:tc>
      </w:tr>
      <w:tr w:rsidR="00547690" w:rsidRPr="00E302BA" w:rsidTr="00547690">
        <w:trPr>
          <w:trHeight w:val="300"/>
          <w:jc w:val="center"/>
        </w:trPr>
        <w:tc>
          <w:tcPr>
            <w:tcW w:w="2746"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(0.014)</w:t>
            </w:r>
          </w:p>
        </w:tc>
        <w:tc>
          <w:tcPr>
            <w:tcW w:w="283" w:type="dxa"/>
            <w:tcBorders>
              <w:top w:val="nil"/>
              <w:left w:val="nil"/>
              <w:bottom w:val="nil"/>
              <w:right w:val="nil"/>
            </w:tcBorders>
            <w:shd w:val="clear" w:color="auto" w:fill="auto"/>
            <w:noWrap/>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(0.162)</w:t>
            </w:r>
          </w:p>
        </w:tc>
        <w:tc>
          <w:tcPr>
            <w:tcW w:w="283" w:type="dxa"/>
            <w:tcBorders>
              <w:top w:val="nil"/>
              <w:left w:val="nil"/>
              <w:bottom w:val="nil"/>
              <w:right w:val="nil"/>
            </w:tcBorders>
            <w:shd w:val="clear" w:color="auto" w:fill="auto"/>
            <w:noWrap/>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(0.063)</w:t>
            </w:r>
          </w:p>
        </w:tc>
        <w:tc>
          <w:tcPr>
            <w:tcW w:w="259"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340"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(0.013)</w:t>
            </w:r>
          </w:p>
        </w:tc>
        <w:tc>
          <w:tcPr>
            <w:tcW w:w="271"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340"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(0.055)</w:t>
            </w:r>
          </w:p>
        </w:tc>
        <w:tc>
          <w:tcPr>
            <w:tcW w:w="275"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3211"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(0.043)</w:t>
            </w:r>
          </w:p>
        </w:tc>
      </w:tr>
      <w:tr w:rsidR="00547690" w:rsidRPr="00E302BA" w:rsidTr="00547690">
        <w:trPr>
          <w:trHeight w:val="300"/>
          <w:jc w:val="center"/>
        </w:trPr>
        <w:tc>
          <w:tcPr>
            <w:tcW w:w="2746"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residence</w:t>
            </w: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0.031**</w:t>
            </w:r>
          </w:p>
        </w:tc>
        <w:tc>
          <w:tcPr>
            <w:tcW w:w="283" w:type="dxa"/>
            <w:tcBorders>
              <w:top w:val="nil"/>
              <w:left w:val="nil"/>
              <w:bottom w:val="nil"/>
              <w:right w:val="nil"/>
            </w:tcBorders>
            <w:shd w:val="clear" w:color="auto" w:fill="auto"/>
            <w:noWrap/>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-0.073</w:t>
            </w:r>
          </w:p>
        </w:tc>
        <w:tc>
          <w:tcPr>
            <w:tcW w:w="283" w:type="dxa"/>
            <w:tcBorders>
              <w:top w:val="nil"/>
              <w:left w:val="nil"/>
              <w:bottom w:val="nil"/>
              <w:right w:val="nil"/>
            </w:tcBorders>
            <w:shd w:val="clear" w:color="auto" w:fill="auto"/>
            <w:noWrap/>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-0.049</w:t>
            </w:r>
          </w:p>
        </w:tc>
        <w:tc>
          <w:tcPr>
            <w:tcW w:w="259"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340"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0.028**</w:t>
            </w:r>
          </w:p>
        </w:tc>
        <w:tc>
          <w:tcPr>
            <w:tcW w:w="271"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340"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0.019</w:t>
            </w:r>
          </w:p>
        </w:tc>
        <w:tc>
          <w:tcPr>
            <w:tcW w:w="275"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3211"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0.086***</w:t>
            </w:r>
          </w:p>
        </w:tc>
      </w:tr>
      <w:tr w:rsidR="00547690" w:rsidRPr="00E302BA" w:rsidTr="00547690">
        <w:trPr>
          <w:trHeight w:val="300"/>
          <w:jc w:val="center"/>
        </w:trPr>
        <w:tc>
          <w:tcPr>
            <w:tcW w:w="2746"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(0.014)</w:t>
            </w:r>
          </w:p>
        </w:tc>
        <w:tc>
          <w:tcPr>
            <w:tcW w:w="283" w:type="dxa"/>
            <w:tcBorders>
              <w:top w:val="nil"/>
              <w:left w:val="nil"/>
              <w:bottom w:val="nil"/>
              <w:right w:val="nil"/>
            </w:tcBorders>
            <w:shd w:val="clear" w:color="auto" w:fill="auto"/>
            <w:noWrap/>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(0.110)</w:t>
            </w:r>
          </w:p>
        </w:tc>
        <w:tc>
          <w:tcPr>
            <w:tcW w:w="283" w:type="dxa"/>
            <w:tcBorders>
              <w:top w:val="nil"/>
              <w:left w:val="nil"/>
              <w:bottom w:val="nil"/>
              <w:right w:val="nil"/>
            </w:tcBorders>
            <w:shd w:val="clear" w:color="auto" w:fill="auto"/>
            <w:noWrap/>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(0.080)</w:t>
            </w:r>
          </w:p>
        </w:tc>
        <w:tc>
          <w:tcPr>
            <w:tcW w:w="259"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340"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(0.013)</w:t>
            </w:r>
          </w:p>
        </w:tc>
        <w:tc>
          <w:tcPr>
            <w:tcW w:w="271"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340"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(0.064)</w:t>
            </w:r>
          </w:p>
        </w:tc>
        <w:tc>
          <w:tcPr>
            <w:tcW w:w="275"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3211"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(0.028)</w:t>
            </w:r>
          </w:p>
        </w:tc>
      </w:tr>
      <w:tr w:rsidR="00547690" w:rsidRPr="00E302BA" w:rsidTr="00547690">
        <w:trPr>
          <w:trHeight w:val="300"/>
          <w:jc w:val="center"/>
        </w:trPr>
        <w:tc>
          <w:tcPr>
            <w:tcW w:w="2746"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dont_have_regular_account</w:t>
            </w: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-0.004</w:t>
            </w:r>
          </w:p>
        </w:tc>
        <w:tc>
          <w:tcPr>
            <w:tcW w:w="283" w:type="dxa"/>
            <w:tcBorders>
              <w:top w:val="nil"/>
              <w:left w:val="nil"/>
              <w:bottom w:val="nil"/>
              <w:right w:val="nil"/>
            </w:tcBorders>
            <w:shd w:val="clear" w:color="auto" w:fill="auto"/>
            <w:noWrap/>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0.092</w:t>
            </w:r>
          </w:p>
        </w:tc>
        <w:tc>
          <w:tcPr>
            <w:tcW w:w="283" w:type="dxa"/>
            <w:tcBorders>
              <w:top w:val="nil"/>
              <w:left w:val="nil"/>
              <w:bottom w:val="nil"/>
              <w:right w:val="nil"/>
            </w:tcBorders>
            <w:shd w:val="clear" w:color="auto" w:fill="auto"/>
            <w:noWrap/>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0.019</w:t>
            </w:r>
          </w:p>
        </w:tc>
        <w:tc>
          <w:tcPr>
            <w:tcW w:w="259"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340"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-0.013</w:t>
            </w:r>
          </w:p>
        </w:tc>
        <w:tc>
          <w:tcPr>
            <w:tcW w:w="271"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340"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-0.034</w:t>
            </w:r>
          </w:p>
        </w:tc>
        <w:tc>
          <w:tcPr>
            <w:tcW w:w="275"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3211"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-0.022</w:t>
            </w:r>
          </w:p>
        </w:tc>
      </w:tr>
      <w:tr w:rsidR="00547690" w:rsidRPr="00E302BA" w:rsidTr="00547690">
        <w:trPr>
          <w:trHeight w:val="300"/>
          <w:jc w:val="center"/>
        </w:trPr>
        <w:tc>
          <w:tcPr>
            <w:tcW w:w="2746"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(0.012)</w:t>
            </w:r>
          </w:p>
        </w:tc>
        <w:tc>
          <w:tcPr>
            <w:tcW w:w="283" w:type="dxa"/>
            <w:tcBorders>
              <w:top w:val="nil"/>
              <w:left w:val="nil"/>
              <w:bottom w:val="nil"/>
              <w:right w:val="nil"/>
            </w:tcBorders>
            <w:shd w:val="clear" w:color="auto" w:fill="auto"/>
            <w:noWrap/>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(0.099)</w:t>
            </w:r>
          </w:p>
        </w:tc>
        <w:tc>
          <w:tcPr>
            <w:tcW w:w="283" w:type="dxa"/>
            <w:tcBorders>
              <w:top w:val="nil"/>
              <w:left w:val="nil"/>
              <w:bottom w:val="nil"/>
              <w:right w:val="nil"/>
            </w:tcBorders>
            <w:shd w:val="clear" w:color="auto" w:fill="auto"/>
            <w:noWrap/>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(0.073)</w:t>
            </w:r>
          </w:p>
        </w:tc>
        <w:tc>
          <w:tcPr>
            <w:tcW w:w="259"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340"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(0.010)</w:t>
            </w:r>
          </w:p>
        </w:tc>
        <w:tc>
          <w:tcPr>
            <w:tcW w:w="271"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340"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(0.056)</w:t>
            </w:r>
          </w:p>
        </w:tc>
        <w:tc>
          <w:tcPr>
            <w:tcW w:w="275"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3211"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(0.024)</w:t>
            </w:r>
          </w:p>
        </w:tc>
      </w:tr>
      <w:tr w:rsidR="00547690" w:rsidRPr="00E302BA" w:rsidTr="00547690">
        <w:trPr>
          <w:trHeight w:val="300"/>
          <w:jc w:val="center"/>
        </w:trPr>
        <w:tc>
          <w:tcPr>
            <w:tcW w:w="2746"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Constant</w:t>
            </w: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283" w:type="dxa"/>
            <w:tcBorders>
              <w:top w:val="nil"/>
              <w:left w:val="nil"/>
              <w:bottom w:val="nil"/>
              <w:right w:val="nil"/>
            </w:tcBorders>
            <w:shd w:val="clear" w:color="auto" w:fill="auto"/>
            <w:noWrap/>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283" w:type="dxa"/>
            <w:tcBorders>
              <w:top w:val="nil"/>
              <w:left w:val="nil"/>
              <w:bottom w:val="nil"/>
              <w:right w:val="nil"/>
            </w:tcBorders>
            <w:shd w:val="clear" w:color="auto" w:fill="auto"/>
            <w:noWrap/>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259"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340"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271"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340"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275"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3211"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r>
      <w:tr w:rsidR="00547690" w:rsidRPr="00E302BA" w:rsidTr="00547690">
        <w:trPr>
          <w:trHeight w:val="300"/>
          <w:jc w:val="center"/>
        </w:trPr>
        <w:tc>
          <w:tcPr>
            <w:tcW w:w="2746" w:type="dxa"/>
            <w:tcBorders>
              <w:top w:val="nil"/>
              <w:left w:val="nil"/>
              <w:bottom w:val="nil"/>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sz w:val="24"/>
                <w:szCs w:val="24"/>
              </w:rPr>
            </w:pP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283" w:type="dxa"/>
            <w:tcBorders>
              <w:top w:val="nil"/>
              <w:left w:val="nil"/>
              <w:bottom w:val="nil"/>
              <w:right w:val="nil"/>
            </w:tcBorders>
            <w:shd w:val="clear" w:color="auto" w:fill="auto"/>
            <w:noWrap/>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283" w:type="dxa"/>
            <w:tcBorders>
              <w:top w:val="nil"/>
              <w:left w:val="nil"/>
              <w:bottom w:val="nil"/>
              <w:right w:val="nil"/>
            </w:tcBorders>
            <w:shd w:val="clear" w:color="auto" w:fill="auto"/>
            <w:noWrap/>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200" w:type="dxa"/>
            <w:tcBorders>
              <w:top w:val="nil"/>
              <w:left w:val="nil"/>
              <w:bottom w:val="nil"/>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259"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340"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271" w:type="dxa"/>
            <w:tcBorders>
              <w:top w:val="nil"/>
              <w:left w:val="nil"/>
              <w:bottom w:val="nil"/>
              <w:right w:val="nil"/>
            </w:tcBorders>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340"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275"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3211" w:type="dxa"/>
            <w:tcBorders>
              <w:top w:val="nil"/>
              <w:left w:val="nil"/>
              <w:bottom w:val="nil"/>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r>
      <w:tr w:rsidR="00547690" w:rsidRPr="00E302BA" w:rsidTr="00547690">
        <w:trPr>
          <w:trHeight w:val="300"/>
          <w:jc w:val="center"/>
        </w:trPr>
        <w:tc>
          <w:tcPr>
            <w:tcW w:w="2746" w:type="dxa"/>
            <w:tcBorders>
              <w:top w:val="nil"/>
              <w:left w:val="nil"/>
              <w:bottom w:val="single" w:sz="4" w:space="0" w:color="auto"/>
              <w:right w:val="nil"/>
            </w:tcBorders>
            <w:shd w:val="clear" w:color="auto" w:fill="auto"/>
            <w:noWrap/>
            <w:vAlign w:val="bottom"/>
            <w:hideMark/>
          </w:tcPr>
          <w:p w:rsidR="00547690" w:rsidRPr="00E302BA" w:rsidRDefault="00547690"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Observations</w:t>
            </w:r>
          </w:p>
        </w:tc>
        <w:tc>
          <w:tcPr>
            <w:tcW w:w="1200" w:type="dxa"/>
            <w:tcBorders>
              <w:top w:val="nil"/>
              <w:left w:val="nil"/>
              <w:bottom w:val="single" w:sz="6" w:space="0" w:color="auto"/>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989</w:t>
            </w:r>
          </w:p>
        </w:tc>
        <w:tc>
          <w:tcPr>
            <w:tcW w:w="283" w:type="dxa"/>
            <w:tcBorders>
              <w:top w:val="nil"/>
              <w:left w:val="nil"/>
              <w:bottom w:val="single" w:sz="4" w:space="0" w:color="auto"/>
              <w:right w:val="nil"/>
            </w:tcBorders>
            <w:shd w:val="clear" w:color="auto" w:fill="auto"/>
            <w:noWrap/>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200" w:type="dxa"/>
            <w:tcBorders>
              <w:top w:val="nil"/>
              <w:left w:val="nil"/>
              <w:bottom w:val="single" w:sz="6" w:space="0" w:color="auto"/>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123</w:t>
            </w:r>
          </w:p>
        </w:tc>
        <w:tc>
          <w:tcPr>
            <w:tcW w:w="283" w:type="dxa"/>
            <w:tcBorders>
              <w:top w:val="nil"/>
              <w:left w:val="nil"/>
              <w:bottom w:val="single" w:sz="4" w:space="0" w:color="auto"/>
              <w:right w:val="nil"/>
            </w:tcBorders>
            <w:shd w:val="clear" w:color="auto" w:fill="auto"/>
            <w:noWrap/>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200" w:type="dxa"/>
            <w:tcBorders>
              <w:top w:val="nil"/>
              <w:left w:val="nil"/>
              <w:bottom w:val="single" w:sz="6" w:space="0" w:color="auto"/>
              <w:right w:val="nil"/>
            </w:tcBorders>
            <w:noWrap/>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260</w:t>
            </w:r>
          </w:p>
        </w:tc>
        <w:tc>
          <w:tcPr>
            <w:tcW w:w="259" w:type="dxa"/>
            <w:tcBorders>
              <w:top w:val="nil"/>
              <w:left w:val="nil"/>
              <w:bottom w:val="single" w:sz="6" w:space="0" w:color="auto"/>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1340" w:type="dxa"/>
            <w:tcBorders>
              <w:top w:val="nil"/>
              <w:left w:val="nil"/>
              <w:bottom w:val="single" w:sz="6" w:space="0" w:color="auto"/>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788</w:t>
            </w:r>
          </w:p>
        </w:tc>
        <w:tc>
          <w:tcPr>
            <w:tcW w:w="271" w:type="dxa"/>
            <w:tcBorders>
              <w:top w:val="nil"/>
              <w:left w:val="nil"/>
              <w:bottom w:val="single" w:sz="6" w:space="0" w:color="auto"/>
              <w:right w:val="nil"/>
            </w:tcBorders>
            <w:vAlign w:val="bottom"/>
          </w:tcPr>
          <w:p w:rsidR="00547690" w:rsidRPr="00E302BA" w:rsidRDefault="00547690" w:rsidP="00E302BA">
            <w:pPr>
              <w:spacing w:after="0" w:line="240" w:lineRule="auto"/>
              <w:jc w:val="both"/>
              <w:rPr>
                <w:rFonts w:ascii="Times New Roman" w:hAnsi="Times New Roman" w:cs="Times New Roman"/>
                <w:sz w:val="24"/>
                <w:szCs w:val="24"/>
              </w:rPr>
            </w:pPr>
          </w:p>
        </w:tc>
        <w:tc>
          <w:tcPr>
            <w:tcW w:w="1340" w:type="dxa"/>
            <w:tcBorders>
              <w:top w:val="nil"/>
              <w:left w:val="nil"/>
              <w:bottom w:val="single" w:sz="6" w:space="0" w:color="auto"/>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217</w:t>
            </w:r>
          </w:p>
        </w:tc>
        <w:tc>
          <w:tcPr>
            <w:tcW w:w="275" w:type="dxa"/>
            <w:tcBorders>
              <w:top w:val="nil"/>
              <w:left w:val="nil"/>
              <w:bottom w:val="single" w:sz="6" w:space="0" w:color="auto"/>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p>
        </w:tc>
        <w:tc>
          <w:tcPr>
            <w:tcW w:w="3211" w:type="dxa"/>
            <w:tcBorders>
              <w:top w:val="nil"/>
              <w:left w:val="nil"/>
              <w:bottom w:val="single" w:sz="6" w:space="0" w:color="auto"/>
              <w:right w:val="nil"/>
            </w:tcBorders>
          </w:tcPr>
          <w:p w:rsidR="00547690" w:rsidRPr="00E302BA" w:rsidRDefault="00547690" w:rsidP="00E302BA">
            <w:pPr>
              <w:widowControl w:val="0"/>
              <w:autoSpaceDE w:val="0"/>
              <w:autoSpaceDN w:val="0"/>
              <w:adjustRightInd w:val="0"/>
              <w:spacing w:after="0" w:line="240" w:lineRule="auto"/>
              <w:jc w:val="both"/>
              <w:rPr>
                <w:rFonts w:ascii="Times New Roman" w:hAnsi="Times New Roman" w:cs="Times New Roman"/>
                <w:sz w:val="24"/>
                <w:szCs w:val="24"/>
              </w:rPr>
            </w:pPr>
            <w:r w:rsidRPr="00E302BA">
              <w:rPr>
                <w:rFonts w:ascii="Times New Roman" w:hAnsi="Times New Roman" w:cs="Times New Roman"/>
                <w:sz w:val="24"/>
                <w:szCs w:val="24"/>
              </w:rPr>
              <w:t>925</w:t>
            </w:r>
          </w:p>
        </w:tc>
      </w:tr>
    </w:tbl>
    <w:p w:rsidR="00547690" w:rsidRPr="00E302BA" w:rsidRDefault="00547690" w:rsidP="00E302BA">
      <w:pPr>
        <w:tabs>
          <w:tab w:val="left" w:pos="8167"/>
        </w:tabs>
        <w:spacing w:line="360" w:lineRule="auto"/>
        <w:jc w:val="both"/>
        <w:rPr>
          <w:rFonts w:ascii="Times New Roman" w:hAnsi="Times New Roman" w:cs="Times New Roman"/>
          <w:color w:val="000000"/>
          <w:sz w:val="24"/>
          <w:szCs w:val="24"/>
        </w:rPr>
      </w:pPr>
    </w:p>
    <w:tbl>
      <w:tblPr>
        <w:tblW w:w="10680" w:type="dxa"/>
        <w:jc w:val="center"/>
        <w:tblLook w:val="04A0" w:firstRow="1" w:lastRow="0" w:firstColumn="1" w:lastColumn="0" w:noHBand="0" w:noVBand="1"/>
      </w:tblPr>
      <w:tblGrid>
        <w:gridCol w:w="10680"/>
      </w:tblGrid>
      <w:tr w:rsidR="00215546" w:rsidRPr="00E302BA" w:rsidTr="00215546">
        <w:trPr>
          <w:trHeight w:val="300"/>
          <w:jc w:val="center"/>
        </w:trPr>
        <w:tc>
          <w:tcPr>
            <w:tcW w:w="10680" w:type="dxa"/>
            <w:tcBorders>
              <w:top w:val="nil"/>
              <w:left w:val="nil"/>
              <w:bottom w:val="nil"/>
              <w:right w:val="nil"/>
            </w:tcBorders>
            <w:shd w:val="clear" w:color="auto" w:fill="auto"/>
            <w:noWrap/>
            <w:vAlign w:val="bottom"/>
            <w:hideMark/>
          </w:tcPr>
          <w:p w:rsidR="00215546" w:rsidRPr="00E302BA" w:rsidRDefault="00215546" w:rsidP="00E302BA">
            <w:p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t>Standard errors in parentheses *** p&lt;0.01, ** p&lt;0.05, * p&lt;0.1</w:t>
            </w:r>
          </w:p>
          <w:p w:rsidR="00215546" w:rsidRPr="00E302BA" w:rsidRDefault="00215546" w:rsidP="00E302BA">
            <w:pPr>
              <w:spacing w:after="0" w:line="240" w:lineRule="auto"/>
              <w:jc w:val="both"/>
              <w:rPr>
                <w:rFonts w:ascii="Times New Roman" w:eastAsia="Times New Roman" w:hAnsi="Times New Roman" w:cs="Times New Roman"/>
                <w:color w:val="000000"/>
                <w:sz w:val="24"/>
                <w:szCs w:val="24"/>
              </w:rPr>
            </w:pPr>
          </w:p>
        </w:tc>
      </w:tr>
    </w:tbl>
    <w:p w:rsidR="00215546" w:rsidRPr="00E302BA" w:rsidRDefault="00215546" w:rsidP="00E302BA">
      <w:pPr>
        <w:spacing w:after="0" w:line="240" w:lineRule="auto"/>
        <w:jc w:val="both"/>
        <w:rPr>
          <w:rFonts w:ascii="Times New Roman" w:eastAsia="Times New Roman" w:hAnsi="Times New Roman" w:cs="Times New Roman"/>
          <w:color w:val="000000"/>
          <w:sz w:val="24"/>
          <w:szCs w:val="24"/>
        </w:rPr>
        <w:sectPr w:rsidR="00215546" w:rsidRPr="00E302BA" w:rsidSect="00547690">
          <w:pgSz w:w="16838" w:h="11906" w:orient="landscape"/>
          <w:pgMar w:top="1417" w:right="1417" w:bottom="1417" w:left="1417" w:header="708" w:footer="708" w:gutter="0"/>
          <w:cols w:space="708"/>
          <w:docGrid w:linePitch="360"/>
        </w:sectPr>
      </w:pPr>
    </w:p>
    <w:tbl>
      <w:tblPr>
        <w:tblW w:w="9639" w:type="dxa"/>
        <w:tblLook w:val="04A0" w:firstRow="1" w:lastRow="0" w:firstColumn="1" w:lastColumn="0" w:noHBand="0" w:noVBand="1"/>
      </w:tblPr>
      <w:tblGrid>
        <w:gridCol w:w="9639"/>
      </w:tblGrid>
      <w:tr w:rsidR="00030C59" w:rsidRPr="00E302BA" w:rsidTr="00030C59">
        <w:trPr>
          <w:trHeight w:val="300"/>
        </w:trPr>
        <w:tc>
          <w:tcPr>
            <w:tcW w:w="9639" w:type="dxa"/>
            <w:tcBorders>
              <w:top w:val="nil"/>
              <w:left w:val="nil"/>
              <w:bottom w:val="nil"/>
              <w:right w:val="nil"/>
            </w:tcBorders>
            <w:shd w:val="clear" w:color="auto" w:fill="auto"/>
            <w:noWrap/>
            <w:vAlign w:val="bottom"/>
            <w:hideMark/>
          </w:tcPr>
          <w:p w:rsidR="00030C59" w:rsidRPr="00E302BA" w:rsidRDefault="00030C59" w:rsidP="00E302BA">
            <w:pPr>
              <w:pStyle w:val="Paragraphedeliste"/>
              <w:numPr>
                <w:ilvl w:val="0"/>
                <w:numId w:val="1"/>
              </w:numPr>
              <w:spacing w:after="0" w:line="240" w:lineRule="auto"/>
              <w:jc w:val="both"/>
              <w:rPr>
                <w:rFonts w:ascii="Times New Roman" w:eastAsia="Times New Roman" w:hAnsi="Times New Roman" w:cs="Times New Roman"/>
                <w:color w:val="000000"/>
                <w:sz w:val="24"/>
                <w:szCs w:val="24"/>
              </w:rPr>
            </w:pPr>
            <w:r w:rsidRPr="00E302BA">
              <w:rPr>
                <w:rFonts w:ascii="Times New Roman" w:eastAsia="Times New Roman" w:hAnsi="Times New Roman" w:cs="Times New Roman"/>
                <w:color w:val="000000"/>
                <w:sz w:val="24"/>
                <w:szCs w:val="24"/>
              </w:rPr>
              <w:lastRenderedPageBreak/>
              <w:t>Conclusion</w:t>
            </w:r>
          </w:p>
          <w:p w:rsidR="00030C59" w:rsidRPr="00030C59" w:rsidRDefault="00030C59" w:rsidP="00030C59">
            <w:pPr>
              <w:spacing w:before="100" w:beforeAutospacing="1" w:after="100" w:afterAutospacing="1" w:line="360" w:lineRule="auto"/>
              <w:jc w:val="both"/>
              <w:rPr>
                <w:rFonts w:ascii="Times New Roman" w:eastAsia="Times New Roman" w:hAnsi="Times New Roman" w:cs="Times New Roman"/>
                <w:sz w:val="24"/>
                <w:szCs w:val="24"/>
                <w:lang w:val="fr-FR" w:eastAsia="fr-FR"/>
              </w:rPr>
            </w:pPr>
            <w:r w:rsidRPr="00030C59">
              <w:rPr>
                <w:rFonts w:ascii="Times New Roman" w:eastAsia="Times New Roman" w:hAnsi="Times New Roman" w:cs="Times New Roman"/>
                <w:sz w:val="24"/>
                <w:szCs w:val="24"/>
                <w:lang w:val="fr-FR" w:eastAsia="fr-FR"/>
              </w:rPr>
              <w:t>The aim of this study was to analyze the determinants of mobile money service adoption behavior in a competitive context marked by the presence of three main providers in Cameroon: Orange</w:t>
            </w:r>
            <w:r w:rsidR="00E426CC">
              <w:rPr>
                <w:rFonts w:ascii="Times New Roman" w:eastAsia="Times New Roman" w:hAnsi="Times New Roman" w:cs="Times New Roman"/>
                <w:sz w:val="24"/>
                <w:szCs w:val="24"/>
                <w:lang w:val="fr-FR" w:eastAsia="fr-FR"/>
              </w:rPr>
              <w:t>, Mtn</w:t>
            </w:r>
            <w:r w:rsidRPr="00030C59">
              <w:rPr>
                <w:rFonts w:ascii="Times New Roman" w:eastAsia="Times New Roman" w:hAnsi="Times New Roman" w:cs="Times New Roman"/>
                <w:sz w:val="24"/>
                <w:szCs w:val="24"/>
                <w:lang w:val="fr-FR" w:eastAsia="fr-FR"/>
              </w:rPr>
              <w:t xml:space="preserve"> and Express-Union. It starts from the observation that, despite the proliferation of mobile money services, existing literature tends to simplify the analysis by often limiting itself to a dichotomous approach (user or not), neglecting the possible combinations of usage in an oligopolistic environment. Empirical results show that the factors influencing adoption vary considerably depending on the provider and whether usage is exclusive or combined. Cell phone usage, level of education, monthly income, place of residence (urban or rural, political or economic capital) are all determining factors, but their effect is differentiated according to service combinations. For example, th</w:t>
            </w:r>
            <w:r w:rsidR="00E426CC">
              <w:rPr>
                <w:rFonts w:ascii="Times New Roman" w:eastAsia="Times New Roman" w:hAnsi="Times New Roman" w:cs="Times New Roman"/>
                <w:sz w:val="24"/>
                <w:szCs w:val="24"/>
                <w:lang w:val="fr-FR" w:eastAsia="fr-FR"/>
              </w:rPr>
              <w:t>e exclusive use of Orange or Mtn</w:t>
            </w:r>
            <w:r w:rsidRPr="00030C59">
              <w:rPr>
                <w:rFonts w:ascii="Times New Roman" w:eastAsia="Times New Roman" w:hAnsi="Times New Roman" w:cs="Times New Roman"/>
                <w:sz w:val="24"/>
                <w:szCs w:val="24"/>
                <w:lang w:val="fr-FR" w:eastAsia="fr-FR"/>
              </w:rPr>
              <w:t xml:space="preserve"> services is favored by a good level of education and a high income, while the Express-Union service seems to be adopted more by vulnerable populations, often unemployed and with a lower income. A detailed analysis of service combinations also reveals the logic of maximizing remittance opportunities, particularly among women and unbanked households.</w:t>
            </w:r>
          </w:p>
          <w:p w:rsidR="00030C59" w:rsidRPr="00030C59" w:rsidRDefault="00030C59" w:rsidP="00030C59">
            <w:pPr>
              <w:spacing w:before="100" w:beforeAutospacing="1" w:after="100" w:afterAutospacing="1" w:line="360" w:lineRule="auto"/>
              <w:jc w:val="both"/>
              <w:rPr>
                <w:rFonts w:ascii="Times New Roman" w:eastAsia="Times New Roman" w:hAnsi="Times New Roman" w:cs="Times New Roman"/>
                <w:sz w:val="24"/>
                <w:szCs w:val="24"/>
                <w:lang w:val="fr-FR" w:eastAsia="fr-FR"/>
              </w:rPr>
            </w:pPr>
            <w:r w:rsidRPr="00030C59">
              <w:rPr>
                <w:rFonts w:ascii="Times New Roman" w:eastAsia="Times New Roman" w:hAnsi="Times New Roman" w:cs="Times New Roman"/>
                <w:sz w:val="24"/>
                <w:szCs w:val="24"/>
                <w:lang w:val="fr-FR" w:eastAsia="fr-FR"/>
              </w:rPr>
              <w:t>These findings have important implications for public policy and business strategy. To promote financial inclusion, it is essential to design differentiated approaches that take into account the specificities of user profiles and their socio-economic environment. In addition, operators need to adapt their offerings to the heterogeneous needs of users, focusing on service complementarity and the reduction of barriers to entry. However, this research has certain limitations. It relies mainly on cross-sectional data, which does not allow us to capture the temporal dynamics of adoption. Furthermore, although the service combination approach offers a more nuanced reading, it remains dependent on the assumptions of non-ordering of preferences in the choices analyzed. Future research could focus on longitudinal approaches to gain a better understanding of usage trajectories and incorporate more refined behavioral or psychological dimensions, such as risk perception or the quality of the user experience. It would also be relevant to extend the analysis to other national or regional contexts, in order to compare adoption logics in varied competitive environments.</w:t>
            </w:r>
          </w:p>
          <w:p w:rsidR="00030C59" w:rsidRPr="00030C59" w:rsidRDefault="00030C59" w:rsidP="00030C59">
            <w:pPr>
              <w:spacing w:before="100" w:beforeAutospacing="1" w:after="100" w:afterAutospacing="1" w:line="360" w:lineRule="auto"/>
              <w:jc w:val="both"/>
              <w:rPr>
                <w:rFonts w:ascii="Times New Roman" w:eastAsia="Times New Roman" w:hAnsi="Times New Roman" w:cs="Times New Roman"/>
                <w:sz w:val="24"/>
                <w:szCs w:val="24"/>
                <w:lang w:val="fr-FR" w:eastAsia="fr-FR"/>
              </w:rPr>
            </w:pPr>
          </w:p>
          <w:p w:rsidR="00030C59" w:rsidRDefault="00030C59" w:rsidP="00E302BA">
            <w:pPr>
              <w:spacing w:after="0" w:line="240" w:lineRule="auto"/>
              <w:jc w:val="both"/>
              <w:rPr>
                <w:rFonts w:ascii="Times New Roman" w:eastAsia="Times New Roman" w:hAnsi="Times New Roman" w:cs="Times New Roman"/>
                <w:sz w:val="24"/>
                <w:szCs w:val="24"/>
                <w:lang w:val="fr-FR" w:eastAsia="fr-FR"/>
              </w:rPr>
            </w:pPr>
          </w:p>
          <w:p w:rsidR="00030C59" w:rsidRDefault="00030C59" w:rsidP="00E302BA">
            <w:pPr>
              <w:spacing w:after="0" w:line="240" w:lineRule="auto"/>
              <w:jc w:val="both"/>
              <w:rPr>
                <w:rFonts w:ascii="Times New Roman" w:eastAsia="Times New Roman" w:hAnsi="Times New Roman" w:cs="Times New Roman"/>
                <w:sz w:val="24"/>
                <w:szCs w:val="24"/>
                <w:lang w:val="fr-FR" w:eastAsia="fr-FR"/>
              </w:rPr>
            </w:pPr>
          </w:p>
          <w:p w:rsidR="00030C59" w:rsidRDefault="00030C59" w:rsidP="00E302BA">
            <w:pPr>
              <w:spacing w:after="0" w:line="240" w:lineRule="auto"/>
              <w:jc w:val="both"/>
              <w:rPr>
                <w:rFonts w:ascii="Times New Roman" w:eastAsia="Times New Roman" w:hAnsi="Times New Roman" w:cs="Times New Roman"/>
                <w:sz w:val="24"/>
                <w:szCs w:val="24"/>
                <w:lang w:val="fr-FR" w:eastAsia="fr-FR"/>
              </w:rPr>
            </w:pPr>
          </w:p>
          <w:p w:rsidR="00030C59" w:rsidRDefault="00030C59" w:rsidP="00E302BA">
            <w:pPr>
              <w:spacing w:after="0" w:line="240" w:lineRule="auto"/>
              <w:jc w:val="both"/>
              <w:rPr>
                <w:rFonts w:ascii="Times New Roman" w:eastAsia="Times New Roman" w:hAnsi="Times New Roman" w:cs="Times New Roman"/>
                <w:color w:val="000000"/>
                <w:sz w:val="24"/>
                <w:szCs w:val="24"/>
              </w:rPr>
            </w:pPr>
          </w:p>
          <w:p w:rsidR="00720710" w:rsidRDefault="00720710" w:rsidP="00E302BA">
            <w:pPr>
              <w:spacing w:after="0" w:line="240" w:lineRule="auto"/>
              <w:jc w:val="both"/>
              <w:rPr>
                <w:rFonts w:ascii="Times New Roman" w:eastAsia="Times New Roman" w:hAnsi="Times New Roman" w:cs="Times New Roman"/>
                <w:color w:val="000000"/>
                <w:sz w:val="24"/>
                <w:szCs w:val="24"/>
              </w:rPr>
            </w:pPr>
          </w:p>
          <w:p w:rsidR="00030C59" w:rsidRPr="00AE5C49" w:rsidRDefault="00030C59" w:rsidP="00E302BA">
            <w:pPr>
              <w:spacing w:after="0" w:line="240" w:lineRule="auto"/>
              <w:jc w:val="both"/>
              <w:rPr>
                <w:rFonts w:ascii="Times New Roman" w:eastAsia="Times New Roman" w:hAnsi="Times New Roman" w:cs="Times New Roman"/>
                <w:b/>
                <w:color w:val="000000"/>
                <w:sz w:val="24"/>
                <w:szCs w:val="24"/>
              </w:rPr>
            </w:pPr>
            <w:r w:rsidRPr="00AE5C49">
              <w:rPr>
                <w:rFonts w:ascii="Times New Roman" w:eastAsia="Times New Roman" w:hAnsi="Times New Roman" w:cs="Times New Roman"/>
                <w:b/>
                <w:color w:val="000000"/>
                <w:sz w:val="24"/>
                <w:szCs w:val="24"/>
              </w:rPr>
              <w:lastRenderedPageBreak/>
              <w:t>Bibliographic reference</w:t>
            </w:r>
          </w:p>
          <w:p w:rsidR="00030C59" w:rsidRDefault="00030C59" w:rsidP="00E302BA">
            <w:pPr>
              <w:spacing w:after="0" w:line="240" w:lineRule="auto"/>
              <w:jc w:val="both"/>
              <w:rPr>
                <w:rFonts w:ascii="Times New Roman" w:eastAsia="Times New Roman" w:hAnsi="Times New Roman" w:cs="Times New Roman"/>
                <w:color w:val="000000"/>
                <w:sz w:val="24"/>
                <w:szCs w:val="24"/>
              </w:rPr>
            </w:pPr>
          </w:p>
          <w:p w:rsidR="00AF47B2" w:rsidRDefault="00AF47B2" w:rsidP="00AF47B2">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 xml:space="preserve">ADDIN Mendeley Bibliography CSL_BIBLIOGRAPHY </w:instrText>
            </w:r>
            <w:r>
              <w:rPr>
                <w:rFonts w:ascii="Times New Roman" w:eastAsia="Times New Roman" w:hAnsi="Times New Roman" w:cs="Times New Roman"/>
                <w:color w:val="000000"/>
                <w:sz w:val="24"/>
                <w:szCs w:val="24"/>
              </w:rPr>
              <w:fldChar w:fldCharType="separate"/>
            </w:r>
            <w:r w:rsidRPr="00AF47B2">
              <w:rPr>
                <w:rFonts w:ascii="Times New Roman" w:hAnsi="Times New Roman" w:cs="Times New Roman"/>
                <w:noProof/>
                <w:sz w:val="24"/>
                <w:szCs w:val="24"/>
              </w:rPr>
              <w:t xml:space="preserve">Ajzen, I. (1991). The theory of planned behavior. </w:t>
            </w:r>
            <w:r w:rsidRPr="00AF47B2">
              <w:rPr>
                <w:rFonts w:ascii="Times New Roman" w:hAnsi="Times New Roman" w:cs="Times New Roman"/>
                <w:i/>
                <w:iCs/>
                <w:noProof/>
                <w:sz w:val="24"/>
                <w:szCs w:val="24"/>
              </w:rPr>
              <w:t>Organizational Behavior and Human Decision Processes</w:t>
            </w:r>
            <w:r w:rsidRPr="00AF47B2">
              <w:rPr>
                <w:rFonts w:ascii="Times New Roman" w:hAnsi="Times New Roman" w:cs="Times New Roman"/>
                <w:noProof/>
                <w:sz w:val="24"/>
                <w:szCs w:val="24"/>
              </w:rPr>
              <w:t xml:space="preserve">, </w:t>
            </w:r>
            <w:r w:rsidRPr="00AF47B2">
              <w:rPr>
                <w:rFonts w:ascii="Times New Roman" w:hAnsi="Times New Roman" w:cs="Times New Roman"/>
                <w:i/>
                <w:iCs/>
                <w:noProof/>
                <w:sz w:val="24"/>
                <w:szCs w:val="24"/>
              </w:rPr>
              <w:t>50</w:t>
            </w:r>
            <w:r w:rsidRPr="00AF47B2">
              <w:rPr>
                <w:rFonts w:ascii="Times New Roman" w:hAnsi="Times New Roman" w:cs="Times New Roman"/>
                <w:noProof/>
                <w:sz w:val="24"/>
                <w:szCs w:val="24"/>
              </w:rPr>
              <w:t>(2), 179–211.</w:t>
            </w:r>
          </w:p>
          <w:p w:rsidR="00506E4C" w:rsidRPr="00AF47B2" w:rsidRDefault="00506E4C" w:rsidP="00AF47B2">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AF47B2" w:rsidRDefault="00AF47B2" w:rsidP="00AF47B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F47B2">
              <w:rPr>
                <w:rFonts w:ascii="Times New Roman" w:hAnsi="Times New Roman" w:cs="Times New Roman"/>
                <w:noProof/>
                <w:sz w:val="24"/>
                <w:szCs w:val="24"/>
              </w:rPr>
              <w:t xml:space="preserve">Ajzen, I., &amp; Fishbein, M. (1975). </w:t>
            </w:r>
            <w:r w:rsidRPr="00AF47B2">
              <w:rPr>
                <w:rFonts w:ascii="Times New Roman" w:hAnsi="Times New Roman" w:cs="Times New Roman"/>
                <w:i/>
                <w:iCs/>
                <w:noProof/>
                <w:sz w:val="24"/>
                <w:szCs w:val="24"/>
              </w:rPr>
              <w:t>Belief, attitude, intention and behavior: An introduction to theory and research</w:t>
            </w:r>
            <w:r w:rsidR="00506E4C">
              <w:rPr>
                <w:rFonts w:ascii="Times New Roman" w:hAnsi="Times New Roman" w:cs="Times New Roman"/>
                <w:noProof/>
                <w:sz w:val="24"/>
                <w:szCs w:val="24"/>
              </w:rPr>
              <w:t>. Addison-Wesley.</w:t>
            </w:r>
          </w:p>
          <w:p w:rsidR="00506E4C" w:rsidRPr="00AF47B2" w:rsidRDefault="00506E4C" w:rsidP="00AF47B2">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AF47B2" w:rsidRDefault="00AF47B2" w:rsidP="00AF47B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F47B2">
              <w:rPr>
                <w:rFonts w:ascii="Times New Roman" w:hAnsi="Times New Roman" w:cs="Times New Roman"/>
                <w:noProof/>
                <w:sz w:val="24"/>
                <w:szCs w:val="24"/>
              </w:rPr>
              <w:t xml:space="preserve">Aker, J. C., &amp; Mbiti, I. M. (2010). Mobile phones and economic development in Africa. </w:t>
            </w:r>
            <w:r w:rsidRPr="00AF47B2">
              <w:rPr>
                <w:rFonts w:ascii="Times New Roman" w:hAnsi="Times New Roman" w:cs="Times New Roman"/>
                <w:i/>
                <w:iCs/>
                <w:noProof/>
                <w:sz w:val="24"/>
                <w:szCs w:val="24"/>
              </w:rPr>
              <w:t>Journal of Economic Perspectives</w:t>
            </w:r>
            <w:r w:rsidRPr="00AF47B2">
              <w:rPr>
                <w:rFonts w:ascii="Times New Roman" w:hAnsi="Times New Roman" w:cs="Times New Roman"/>
                <w:noProof/>
                <w:sz w:val="24"/>
                <w:szCs w:val="24"/>
              </w:rPr>
              <w:t xml:space="preserve">, </w:t>
            </w:r>
            <w:r w:rsidRPr="00AF47B2">
              <w:rPr>
                <w:rFonts w:ascii="Times New Roman" w:hAnsi="Times New Roman" w:cs="Times New Roman"/>
                <w:i/>
                <w:iCs/>
                <w:noProof/>
                <w:sz w:val="24"/>
                <w:szCs w:val="24"/>
              </w:rPr>
              <w:t>24</w:t>
            </w:r>
            <w:r w:rsidRPr="00AF47B2">
              <w:rPr>
                <w:rFonts w:ascii="Times New Roman" w:hAnsi="Times New Roman" w:cs="Times New Roman"/>
                <w:noProof/>
                <w:sz w:val="24"/>
                <w:szCs w:val="24"/>
              </w:rPr>
              <w:t>(3), 207–232.</w:t>
            </w:r>
          </w:p>
          <w:p w:rsidR="00506E4C" w:rsidRPr="00AF47B2" w:rsidRDefault="00506E4C" w:rsidP="00AF47B2">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AF47B2" w:rsidRDefault="00AF47B2" w:rsidP="00AF47B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F47B2">
              <w:rPr>
                <w:rFonts w:ascii="Times New Roman" w:hAnsi="Times New Roman" w:cs="Times New Roman"/>
                <w:noProof/>
                <w:sz w:val="24"/>
                <w:szCs w:val="24"/>
              </w:rPr>
              <w:t xml:space="preserve">Avom, D., &amp; others. (2021). Adoption and use of mobile money in Cameroon: a comparative analysis between Yaoundé and Douala. </w:t>
            </w:r>
            <w:r w:rsidRPr="00AF47B2">
              <w:rPr>
                <w:rFonts w:ascii="Times New Roman" w:hAnsi="Times New Roman" w:cs="Times New Roman"/>
                <w:i/>
                <w:iCs/>
                <w:noProof/>
                <w:sz w:val="24"/>
                <w:szCs w:val="24"/>
              </w:rPr>
              <w:t>African Journal of Economic Policy</w:t>
            </w:r>
            <w:r w:rsidRPr="00AF47B2">
              <w:rPr>
                <w:rFonts w:ascii="Times New Roman" w:hAnsi="Times New Roman" w:cs="Times New Roman"/>
                <w:noProof/>
                <w:sz w:val="24"/>
                <w:szCs w:val="24"/>
              </w:rPr>
              <w:t xml:space="preserve">, </w:t>
            </w:r>
            <w:r w:rsidRPr="00AF47B2">
              <w:rPr>
                <w:rFonts w:ascii="Times New Roman" w:hAnsi="Times New Roman" w:cs="Times New Roman"/>
                <w:i/>
                <w:iCs/>
                <w:noProof/>
                <w:sz w:val="24"/>
                <w:szCs w:val="24"/>
              </w:rPr>
              <w:t>28</w:t>
            </w:r>
            <w:r w:rsidRPr="00AF47B2">
              <w:rPr>
                <w:rFonts w:ascii="Times New Roman" w:hAnsi="Times New Roman" w:cs="Times New Roman"/>
                <w:noProof/>
                <w:sz w:val="24"/>
                <w:szCs w:val="24"/>
              </w:rPr>
              <w:t>(2), 75–96.</w:t>
            </w:r>
          </w:p>
          <w:p w:rsidR="00506E4C" w:rsidRPr="00AF47B2" w:rsidRDefault="00506E4C" w:rsidP="00AF47B2">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AF47B2" w:rsidRDefault="00AF47B2" w:rsidP="00AF47B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F47B2">
              <w:rPr>
                <w:rFonts w:ascii="Times New Roman" w:hAnsi="Times New Roman" w:cs="Times New Roman"/>
                <w:noProof/>
                <w:sz w:val="24"/>
                <w:szCs w:val="24"/>
              </w:rPr>
              <w:t xml:space="preserve">Bankole, O., &amp; Brown, I. (2011). Investigating the impact of cultural factors on mobile money transfer adoption. </w:t>
            </w:r>
            <w:r w:rsidRPr="00AF47B2">
              <w:rPr>
                <w:rFonts w:ascii="Times New Roman" w:hAnsi="Times New Roman" w:cs="Times New Roman"/>
                <w:i/>
                <w:iCs/>
                <w:noProof/>
                <w:sz w:val="24"/>
                <w:szCs w:val="24"/>
              </w:rPr>
              <w:t>Electronic Journal of Information Systems in Developing Countries</w:t>
            </w:r>
            <w:r w:rsidRPr="00AF47B2">
              <w:rPr>
                <w:rFonts w:ascii="Times New Roman" w:hAnsi="Times New Roman" w:cs="Times New Roman"/>
                <w:noProof/>
                <w:sz w:val="24"/>
                <w:szCs w:val="24"/>
              </w:rPr>
              <w:t xml:space="preserve">, </w:t>
            </w:r>
            <w:r w:rsidRPr="00AF47B2">
              <w:rPr>
                <w:rFonts w:ascii="Times New Roman" w:hAnsi="Times New Roman" w:cs="Times New Roman"/>
                <w:i/>
                <w:iCs/>
                <w:noProof/>
                <w:sz w:val="24"/>
                <w:szCs w:val="24"/>
              </w:rPr>
              <w:t>43</w:t>
            </w:r>
            <w:r w:rsidRPr="00AF47B2">
              <w:rPr>
                <w:rFonts w:ascii="Times New Roman" w:hAnsi="Times New Roman" w:cs="Times New Roman"/>
                <w:noProof/>
                <w:sz w:val="24"/>
                <w:szCs w:val="24"/>
              </w:rPr>
              <w:t>(1), 1–19.</w:t>
            </w:r>
          </w:p>
          <w:p w:rsidR="00506E4C" w:rsidRPr="00AF47B2" w:rsidRDefault="00506E4C" w:rsidP="00AF47B2">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AF47B2" w:rsidRDefault="00AF47B2" w:rsidP="00AF47B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F47B2">
              <w:rPr>
                <w:rFonts w:ascii="Times New Roman" w:hAnsi="Times New Roman" w:cs="Times New Roman"/>
                <w:noProof/>
                <w:sz w:val="24"/>
                <w:szCs w:val="24"/>
              </w:rPr>
              <w:t xml:space="preserve">Bereket, A., &amp; Hwang, Y. (2020). Determinants of mobile money adoption in Ethiopia: An integrated model of UTAUT and trust theory. </w:t>
            </w:r>
            <w:r w:rsidRPr="00AF47B2">
              <w:rPr>
                <w:rFonts w:ascii="Times New Roman" w:hAnsi="Times New Roman" w:cs="Times New Roman"/>
                <w:i/>
                <w:iCs/>
                <w:noProof/>
                <w:sz w:val="24"/>
                <w:szCs w:val="24"/>
              </w:rPr>
              <w:t>Journal of African Business</w:t>
            </w:r>
            <w:r w:rsidRPr="00AF47B2">
              <w:rPr>
                <w:rFonts w:ascii="Times New Roman" w:hAnsi="Times New Roman" w:cs="Times New Roman"/>
                <w:noProof/>
                <w:sz w:val="24"/>
                <w:szCs w:val="24"/>
              </w:rPr>
              <w:t xml:space="preserve">, </w:t>
            </w:r>
            <w:r w:rsidRPr="00AF47B2">
              <w:rPr>
                <w:rFonts w:ascii="Times New Roman" w:hAnsi="Times New Roman" w:cs="Times New Roman"/>
                <w:i/>
                <w:iCs/>
                <w:noProof/>
                <w:sz w:val="24"/>
                <w:szCs w:val="24"/>
              </w:rPr>
              <w:t>21</w:t>
            </w:r>
            <w:r w:rsidRPr="00AF47B2">
              <w:rPr>
                <w:rFonts w:ascii="Times New Roman" w:hAnsi="Times New Roman" w:cs="Times New Roman"/>
                <w:noProof/>
                <w:sz w:val="24"/>
                <w:szCs w:val="24"/>
              </w:rPr>
              <w:t>(4), 455–474.</w:t>
            </w:r>
          </w:p>
          <w:p w:rsidR="00506E4C" w:rsidRPr="00AF47B2" w:rsidRDefault="00506E4C" w:rsidP="00AF47B2">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AF47B2" w:rsidRDefault="00AF47B2" w:rsidP="00AF47B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F47B2">
              <w:rPr>
                <w:rFonts w:ascii="Times New Roman" w:hAnsi="Times New Roman" w:cs="Times New Roman"/>
                <w:noProof/>
                <w:sz w:val="24"/>
                <w:szCs w:val="24"/>
              </w:rPr>
              <w:t xml:space="preserve">Boonsiritomachai, W., &amp; Pitchayadejanant, K. (2019). Mobile banking adoption in Thailand: An application of technology acceptance model. </w:t>
            </w:r>
            <w:r w:rsidRPr="00AF47B2">
              <w:rPr>
                <w:rFonts w:ascii="Times New Roman" w:hAnsi="Times New Roman" w:cs="Times New Roman"/>
                <w:i/>
                <w:iCs/>
                <w:noProof/>
                <w:sz w:val="24"/>
                <w:szCs w:val="24"/>
              </w:rPr>
              <w:t>Journal of Asia Business Studies</w:t>
            </w:r>
            <w:r w:rsidRPr="00AF47B2">
              <w:rPr>
                <w:rFonts w:ascii="Times New Roman" w:hAnsi="Times New Roman" w:cs="Times New Roman"/>
                <w:noProof/>
                <w:sz w:val="24"/>
                <w:szCs w:val="24"/>
              </w:rPr>
              <w:t xml:space="preserve">, </w:t>
            </w:r>
            <w:r w:rsidRPr="00AF47B2">
              <w:rPr>
                <w:rFonts w:ascii="Times New Roman" w:hAnsi="Times New Roman" w:cs="Times New Roman"/>
                <w:i/>
                <w:iCs/>
                <w:noProof/>
                <w:sz w:val="24"/>
                <w:szCs w:val="24"/>
              </w:rPr>
              <w:t>13</w:t>
            </w:r>
            <w:r w:rsidRPr="00AF47B2">
              <w:rPr>
                <w:rFonts w:ascii="Times New Roman" w:hAnsi="Times New Roman" w:cs="Times New Roman"/>
                <w:noProof/>
                <w:sz w:val="24"/>
                <w:szCs w:val="24"/>
              </w:rPr>
              <w:t>(1), 94–111.</w:t>
            </w:r>
          </w:p>
          <w:p w:rsidR="00506E4C" w:rsidRPr="00AF47B2" w:rsidRDefault="00506E4C" w:rsidP="00AF47B2">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AF47B2" w:rsidRDefault="00AF47B2" w:rsidP="00AF47B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F47B2">
              <w:rPr>
                <w:rFonts w:ascii="Times New Roman" w:hAnsi="Times New Roman" w:cs="Times New Roman"/>
                <w:noProof/>
                <w:sz w:val="24"/>
                <w:szCs w:val="24"/>
              </w:rPr>
              <w:t xml:space="preserve">Chanel, O., &amp; M’chirgui, Z. (2009). L’impact de la confiance dans la sécurité des transactions sur l’adoption du mobile banking. </w:t>
            </w:r>
            <w:r w:rsidRPr="00AF47B2">
              <w:rPr>
                <w:rFonts w:ascii="Times New Roman" w:hAnsi="Times New Roman" w:cs="Times New Roman"/>
                <w:i/>
                <w:iCs/>
                <w:noProof/>
                <w:sz w:val="24"/>
                <w:szCs w:val="24"/>
              </w:rPr>
              <w:t>Revue de l’Association Française de Marketing</w:t>
            </w:r>
            <w:r w:rsidRPr="00AF47B2">
              <w:rPr>
                <w:rFonts w:ascii="Times New Roman" w:hAnsi="Times New Roman" w:cs="Times New Roman"/>
                <w:noProof/>
                <w:sz w:val="24"/>
                <w:szCs w:val="24"/>
              </w:rPr>
              <w:t xml:space="preserve">, </w:t>
            </w:r>
            <w:r w:rsidRPr="00AF47B2">
              <w:rPr>
                <w:rFonts w:ascii="Times New Roman" w:hAnsi="Times New Roman" w:cs="Times New Roman"/>
                <w:i/>
                <w:iCs/>
                <w:noProof/>
                <w:sz w:val="24"/>
                <w:szCs w:val="24"/>
              </w:rPr>
              <w:t>225</w:t>
            </w:r>
            <w:r w:rsidRPr="00AF47B2">
              <w:rPr>
                <w:rFonts w:ascii="Times New Roman" w:hAnsi="Times New Roman" w:cs="Times New Roman"/>
                <w:noProof/>
                <w:sz w:val="24"/>
                <w:szCs w:val="24"/>
              </w:rPr>
              <w:t>, 1–21.</w:t>
            </w:r>
          </w:p>
          <w:p w:rsidR="00506E4C" w:rsidRPr="00AF47B2" w:rsidRDefault="00506E4C" w:rsidP="00AF47B2">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AF47B2" w:rsidRDefault="00AF47B2" w:rsidP="00AF47B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F47B2">
              <w:rPr>
                <w:rFonts w:ascii="Times New Roman" w:hAnsi="Times New Roman" w:cs="Times New Roman"/>
                <w:noProof/>
                <w:sz w:val="24"/>
                <w:szCs w:val="24"/>
              </w:rPr>
              <w:t xml:space="preserve">Davis, F. D. (1989). Perceived usefulness, perceived ease of use, and user acceptance of information technology. </w:t>
            </w:r>
            <w:r w:rsidRPr="00AF47B2">
              <w:rPr>
                <w:rFonts w:ascii="Times New Roman" w:hAnsi="Times New Roman" w:cs="Times New Roman"/>
                <w:i/>
                <w:iCs/>
                <w:noProof/>
                <w:sz w:val="24"/>
                <w:szCs w:val="24"/>
              </w:rPr>
              <w:t>MIS Quarterly</w:t>
            </w:r>
            <w:r w:rsidRPr="00AF47B2">
              <w:rPr>
                <w:rFonts w:ascii="Times New Roman" w:hAnsi="Times New Roman" w:cs="Times New Roman"/>
                <w:noProof/>
                <w:sz w:val="24"/>
                <w:szCs w:val="24"/>
              </w:rPr>
              <w:t>, 319–340.</w:t>
            </w:r>
          </w:p>
          <w:p w:rsidR="00506E4C" w:rsidRPr="00AF47B2" w:rsidRDefault="00506E4C" w:rsidP="00AF47B2">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AF47B2" w:rsidRDefault="00AF47B2" w:rsidP="00AF47B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F47B2">
              <w:rPr>
                <w:rFonts w:ascii="Times New Roman" w:hAnsi="Times New Roman" w:cs="Times New Roman"/>
                <w:noProof/>
                <w:sz w:val="24"/>
                <w:szCs w:val="24"/>
              </w:rPr>
              <w:t xml:space="preserve">Douanla Meli, W., &amp; Kamga, D. (2020). Analyse des déterminants de l’adoption du mobile money au Cameroun. </w:t>
            </w:r>
            <w:r w:rsidRPr="00AF47B2">
              <w:rPr>
                <w:rFonts w:ascii="Times New Roman" w:hAnsi="Times New Roman" w:cs="Times New Roman"/>
                <w:i/>
                <w:iCs/>
                <w:noProof/>
                <w:sz w:val="24"/>
                <w:szCs w:val="24"/>
              </w:rPr>
              <w:t>Revue d’économie Du Développement</w:t>
            </w:r>
            <w:r w:rsidRPr="00AF47B2">
              <w:rPr>
                <w:rFonts w:ascii="Times New Roman" w:hAnsi="Times New Roman" w:cs="Times New Roman"/>
                <w:noProof/>
                <w:sz w:val="24"/>
                <w:szCs w:val="24"/>
              </w:rPr>
              <w:t xml:space="preserve">, </w:t>
            </w:r>
            <w:r w:rsidRPr="00AF47B2">
              <w:rPr>
                <w:rFonts w:ascii="Times New Roman" w:hAnsi="Times New Roman" w:cs="Times New Roman"/>
                <w:i/>
                <w:iCs/>
                <w:noProof/>
                <w:sz w:val="24"/>
                <w:szCs w:val="24"/>
              </w:rPr>
              <w:t>28</w:t>
            </w:r>
            <w:r w:rsidRPr="00AF47B2">
              <w:rPr>
                <w:rFonts w:ascii="Times New Roman" w:hAnsi="Times New Roman" w:cs="Times New Roman"/>
                <w:noProof/>
                <w:sz w:val="24"/>
                <w:szCs w:val="24"/>
              </w:rPr>
              <w:t>(3), 25–49.</w:t>
            </w:r>
          </w:p>
          <w:p w:rsidR="00506E4C" w:rsidRPr="00AF47B2" w:rsidRDefault="00506E4C" w:rsidP="00AF47B2">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AF47B2" w:rsidRDefault="00AF47B2" w:rsidP="00AF47B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F47B2">
              <w:rPr>
                <w:rFonts w:ascii="Times New Roman" w:hAnsi="Times New Roman" w:cs="Times New Roman"/>
                <w:noProof/>
                <w:sz w:val="24"/>
                <w:szCs w:val="24"/>
              </w:rPr>
              <w:t xml:space="preserve">Douanla, S., Fosso, Y., &amp; Fouopi, C. (2022). Analysis of the socio-economic determinants of mobile money adoption and use in Cameroon. </w:t>
            </w:r>
            <w:r w:rsidRPr="00AF47B2">
              <w:rPr>
                <w:rFonts w:ascii="Times New Roman" w:hAnsi="Times New Roman" w:cs="Times New Roman"/>
                <w:i/>
                <w:iCs/>
                <w:noProof/>
                <w:sz w:val="24"/>
                <w:szCs w:val="24"/>
              </w:rPr>
              <w:t>Telecommunications Policy</w:t>
            </w:r>
            <w:r w:rsidRPr="00AF47B2">
              <w:rPr>
                <w:rFonts w:ascii="Times New Roman" w:hAnsi="Times New Roman" w:cs="Times New Roman"/>
                <w:noProof/>
                <w:sz w:val="24"/>
                <w:szCs w:val="24"/>
              </w:rPr>
              <w:t xml:space="preserve">, </w:t>
            </w:r>
            <w:r w:rsidRPr="00AF47B2">
              <w:rPr>
                <w:rFonts w:ascii="Times New Roman" w:hAnsi="Times New Roman" w:cs="Times New Roman"/>
                <w:i/>
                <w:iCs/>
                <w:noProof/>
                <w:sz w:val="24"/>
                <w:szCs w:val="24"/>
              </w:rPr>
              <w:t>46</w:t>
            </w:r>
            <w:r w:rsidRPr="00AF47B2">
              <w:rPr>
                <w:rFonts w:ascii="Times New Roman" w:hAnsi="Times New Roman" w:cs="Times New Roman"/>
                <w:noProof/>
                <w:sz w:val="24"/>
                <w:szCs w:val="24"/>
              </w:rPr>
              <w:t>(9), 102412. https://doi.org/10.1016/j.telpol.2022.102412</w:t>
            </w:r>
          </w:p>
          <w:p w:rsidR="00506E4C" w:rsidRPr="00AF47B2" w:rsidRDefault="00506E4C" w:rsidP="00AF47B2">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AF47B2" w:rsidRDefault="00AF47B2" w:rsidP="00AF47B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F47B2">
              <w:rPr>
                <w:rFonts w:ascii="Times New Roman" w:hAnsi="Times New Roman" w:cs="Times New Roman"/>
                <w:noProof/>
                <w:sz w:val="24"/>
                <w:szCs w:val="24"/>
              </w:rPr>
              <w:t xml:space="preserve">Fall, F., &amp; Birba, O. (2019). Digital financial services and household welfare: Evidence from Senegal. </w:t>
            </w:r>
            <w:r w:rsidRPr="00AF47B2">
              <w:rPr>
                <w:rFonts w:ascii="Times New Roman" w:hAnsi="Times New Roman" w:cs="Times New Roman"/>
                <w:i/>
                <w:iCs/>
                <w:noProof/>
                <w:sz w:val="24"/>
                <w:szCs w:val="24"/>
              </w:rPr>
              <w:t>African Development Review</w:t>
            </w:r>
            <w:r w:rsidRPr="00AF47B2">
              <w:rPr>
                <w:rFonts w:ascii="Times New Roman" w:hAnsi="Times New Roman" w:cs="Times New Roman"/>
                <w:noProof/>
                <w:sz w:val="24"/>
                <w:szCs w:val="24"/>
              </w:rPr>
              <w:t xml:space="preserve">, </w:t>
            </w:r>
            <w:r w:rsidRPr="00AF47B2">
              <w:rPr>
                <w:rFonts w:ascii="Times New Roman" w:hAnsi="Times New Roman" w:cs="Times New Roman"/>
                <w:i/>
                <w:iCs/>
                <w:noProof/>
                <w:sz w:val="24"/>
                <w:szCs w:val="24"/>
              </w:rPr>
              <w:t>31</w:t>
            </w:r>
            <w:r w:rsidRPr="00AF47B2">
              <w:rPr>
                <w:rFonts w:ascii="Times New Roman" w:hAnsi="Times New Roman" w:cs="Times New Roman"/>
                <w:noProof/>
                <w:sz w:val="24"/>
                <w:szCs w:val="24"/>
              </w:rPr>
              <w:t>(1), 83–95.</w:t>
            </w:r>
          </w:p>
          <w:p w:rsidR="00506E4C" w:rsidRPr="00AF47B2" w:rsidRDefault="00506E4C" w:rsidP="00AF47B2">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AF47B2" w:rsidRPr="00AF47B2" w:rsidRDefault="00AF47B2" w:rsidP="00AF47B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F47B2">
              <w:rPr>
                <w:rFonts w:ascii="Times New Roman" w:hAnsi="Times New Roman" w:cs="Times New Roman"/>
                <w:noProof/>
                <w:sz w:val="24"/>
                <w:szCs w:val="24"/>
              </w:rPr>
              <w:t xml:space="preserve">Geroski, P. A. (2000). Models of technology diffusion. </w:t>
            </w:r>
            <w:r w:rsidRPr="00AF47B2">
              <w:rPr>
                <w:rFonts w:ascii="Times New Roman" w:hAnsi="Times New Roman" w:cs="Times New Roman"/>
                <w:i/>
                <w:iCs/>
                <w:noProof/>
                <w:sz w:val="24"/>
                <w:szCs w:val="24"/>
              </w:rPr>
              <w:t>Research Policy</w:t>
            </w:r>
            <w:r w:rsidRPr="00AF47B2">
              <w:rPr>
                <w:rFonts w:ascii="Times New Roman" w:hAnsi="Times New Roman" w:cs="Times New Roman"/>
                <w:noProof/>
                <w:sz w:val="24"/>
                <w:szCs w:val="24"/>
              </w:rPr>
              <w:t xml:space="preserve">, </w:t>
            </w:r>
            <w:r w:rsidRPr="00AF47B2">
              <w:rPr>
                <w:rFonts w:ascii="Times New Roman" w:hAnsi="Times New Roman" w:cs="Times New Roman"/>
                <w:i/>
                <w:iCs/>
                <w:noProof/>
                <w:sz w:val="24"/>
                <w:szCs w:val="24"/>
              </w:rPr>
              <w:t>29</w:t>
            </w:r>
            <w:r w:rsidRPr="00AF47B2">
              <w:rPr>
                <w:rFonts w:ascii="Times New Roman" w:hAnsi="Times New Roman" w:cs="Times New Roman"/>
                <w:noProof/>
                <w:sz w:val="24"/>
                <w:szCs w:val="24"/>
              </w:rPr>
              <w:t>(4–5), 603–625.</w:t>
            </w:r>
          </w:p>
          <w:p w:rsidR="00AF47B2" w:rsidRDefault="00AF47B2" w:rsidP="00AF47B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F47B2">
              <w:rPr>
                <w:rFonts w:ascii="Times New Roman" w:hAnsi="Times New Roman" w:cs="Times New Roman"/>
                <w:noProof/>
                <w:sz w:val="24"/>
                <w:szCs w:val="24"/>
              </w:rPr>
              <w:t xml:space="preserve">Hanafizadeh, P., Behboudi, M., Koshksaray, A. A., &amp; Shirkhani Tabar, M. J. (2014). Mobile-banking adoption by Iranian bank clients. </w:t>
            </w:r>
            <w:r w:rsidRPr="00AF47B2">
              <w:rPr>
                <w:rFonts w:ascii="Times New Roman" w:hAnsi="Times New Roman" w:cs="Times New Roman"/>
                <w:i/>
                <w:iCs/>
                <w:noProof/>
                <w:sz w:val="24"/>
                <w:szCs w:val="24"/>
              </w:rPr>
              <w:t>Telematics and Informatics</w:t>
            </w:r>
            <w:r w:rsidRPr="00AF47B2">
              <w:rPr>
                <w:rFonts w:ascii="Times New Roman" w:hAnsi="Times New Roman" w:cs="Times New Roman"/>
                <w:noProof/>
                <w:sz w:val="24"/>
                <w:szCs w:val="24"/>
              </w:rPr>
              <w:t xml:space="preserve">, </w:t>
            </w:r>
            <w:r w:rsidRPr="00AF47B2">
              <w:rPr>
                <w:rFonts w:ascii="Times New Roman" w:hAnsi="Times New Roman" w:cs="Times New Roman"/>
                <w:i/>
                <w:iCs/>
                <w:noProof/>
                <w:sz w:val="24"/>
                <w:szCs w:val="24"/>
              </w:rPr>
              <w:t>31</w:t>
            </w:r>
            <w:r w:rsidRPr="00AF47B2">
              <w:rPr>
                <w:rFonts w:ascii="Times New Roman" w:hAnsi="Times New Roman" w:cs="Times New Roman"/>
                <w:noProof/>
                <w:sz w:val="24"/>
                <w:szCs w:val="24"/>
              </w:rPr>
              <w:t>(1), 62–78.</w:t>
            </w:r>
          </w:p>
          <w:p w:rsidR="00506E4C" w:rsidRPr="00AF47B2" w:rsidRDefault="00506E4C" w:rsidP="00AF47B2">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AF47B2" w:rsidRDefault="00AF47B2" w:rsidP="00AF47B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F47B2">
              <w:rPr>
                <w:rFonts w:ascii="Times New Roman" w:hAnsi="Times New Roman" w:cs="Times New Roman"/>
                <w:noProof/>
                <w:sz w:val="24"/>
                <w:szCs w:val="24"/>
              </w:rPr>
              <w:t xml:space="preserve">Lai, P.-C. (2016). Adoption of mobile banking: A review of technology acceptance model and trust. </w:t>
            </w:r>
            <w:r w:rsidRPr="00AF47B2">
              <w:rPr>
                <w:rFonts w:ascii="Times New Roman" w:hAnsi="Times New Roman" w:cs="Times New Roman"/>
                <w:i/>
                <w:iCs/>
                <w:noProof/>
                <w:sz w:val="24"/>
                <w:szCs w:val="24"/>
              </w:rPr>
              <w:t>Journal of Internet Banking and Commerce</w:t>
            </w:r>
            <w:r w:rsidRPr="00AF47B2">
              <w:rPr>
                <w:rFonts w:ascii="Times New Roman" w:hAnsi="Times New Roman" w:cs="Times New Roman"/>
                <w:noProof/>
                <w:sz w:val="24"/>
                <w:szCs w:val="24"/>
              </w:rPr>
              <w:t xml:space="preserve">, </w:t>
            </w:r>
            <w:r w:rsidRPr="00AF47B2">
              <w:rPr>
                <w:rFonts w:ascii="Times New Roman" w:hAnsi="Times New Roman" w:cs="Times New Roman"/>
                <w:i/>
                <w:iCs/>
                <w:noProof/>
                <w:sz w:val="24"/>
                <w:szCs w:val="24"/>
              </w:rPr>
              <w:t>21</w:t>
            </w:r>
            <w:r w:rsidRPr="00AF47B2">
              <w:rPr>
                <w:rFonts w:ascii="Times New Roman" w:hAnsi="Times New Roman" w:cs="Times New Roman"/>
                <w:noProof/>
                <w:sz w:val="24"/>
                <w:szCs w:val="24"/>
              </w:rPr>
              <w:t>(S5), 1–23.</w:t>
            </w:r>
          </w:p>
          <w:p w:rsidR="00506E4C" w:rsidRPr="00AF47B2" w:rsidRDefault="00506E4C" w:rsidP="00AF47B2">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AF47B2" w:rsidRPr="00AF47B2" w:rsidRDefault="00AF47B2" w:rsidP="00AF47B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F47B2">
              <w:rPr>
                <w:rFonts w:ascii="Times New Roman" w:hAnsi="Times New Roman" w:cs="Times New Roman"/>
                <w:noProof/>
                <w:sz w:val="24"/>
                <w:szCs w:val="24"/>
              </w:rPr>
              <w:t xml:space="preserve">Lai, P.-C., &amp; Zainal, A. (2015). An empirical investigation of consumer adoption of mobile payments in Southeast Asia. </w:t>
            </w:r>
            <w:r w:rsidRPr="00AF47B2">
              <w:rPr>
                <w:rFonts w:ascii="Times New Roman" w:hAnsi="Times New Roman" w:cs="Times New Roman"/>
                <w:i/>
                <w:iCs/>
                <w:noProof/>
                <w:sz w:val="24"/>
                <w:szCs w:val="24"/>
              </w:rPr>
              <w:t>Journal of Internet Banking and Commerce</w:t>
            </w:r>
            <w:r w:rsidRPr="00AF47B2">
              <w:rPr>
                <w:rFonts w:ascii="Times New Roman" w:hAnsi="Times New Roman" w:cs="Times New Roman"/>
                <w:noProof/>
                <w:sz w:val="24"/>
                <w:szCs w:val="24"/>
              </w:rPr>
              <w:t xml:space="preserve">, </w:t>
            </w:r>
            <w:r w:rsidRPr="00AF47B2">
              <w:rPr>
                <w:rFonts w:ascii="Times New Roman" w:hAnsi="Times New Roman" w:cs="Times New Roman"/>
                <w:i/>
                <w:iCs/>
                <w:noProof/>
                <w:sz w:val="24"/>
                <w:szCs w:val="24"/>
              </w:rPr>
              <w:t>20</w:t>
            </w:r>
            <w:r w:rsidRPr="00AF47B2">
              <w:rPr>
                <w:rFonts w:ascii="Times New Roman" w:hAnsi="Times New Roman" w:cs="Times New Roman"/>
                <w:noProof/>
                <w:sz w:val="24"/>
                <w:szCs w:val="24"/>
              </w:rPr>
              <w:t>(3), 1–14.</w:t>
            </w:r>
          </w:p>
          <w:p w:rsidR="00AF47B2" w:rsidRDefault="00AF47B2" w:rsidP="00AF47B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F47B2">
              <w:rPr>
                <w:rFonts w:ascii="Times New Roman" w:hAnsi="Times New Roman" w:cs="Times New Roman"/>
                <w:noProof/>
                <w:sz w:val="24"/>
                <w:szCs w:val="24"/>
              </w:rPr>
              <w:lastRenderedPageBreak/>
              <w:t xml:space="preserve">Laukkanen, T., &amp; Kiviniemi, V. (2010). The role of information in mobile banking adoption. </w:t>
            </w:r>
            <w:r w:rsidRPr="00AF47B2">
              <w:rPr>
                <w:rFonts w:ascii="Times New Roman" w:hAnsi="Times New Roman" w:cs="Times New Roman"/>
                <w:i/>
                <w:iCs/>
                <w:noProof/>
                <w:sz w:val="24"/>
                <w:szCs w:val="24"/>
              </w:rPr>
              <w:t>International Journal of Bank Marketing</w:t>
            </w:r>
            <w:r w:rsidRPr="00AF47B2">
              <w:rPr>
                <w:rFonts w:ascii="Times New Roman" w:hAnsi="Times New Roman" w:cs="Times New Roman"/>
                <w:noProof/>
                <w:sz w:val="24"/>
                <w:szCs w:val="24"/>
              </w:rPr>
              <w:t xml:space="preserve">, </w:t>
            </w:r>
            <w:r w:rsidRPr="00AF47B2">
              <w:rPr>
                <w:rFonts w:ascii="Times New Roman" w:hAnsi="Times New Roman" w:cs="Times New Roman"/>
                <w:i/>
                <w:iCs/>
                <w:noProof/>
                <w:sz w:val="24"/>
                <w:szCs w:val="24"/>
              </w:rPr>
              <w:t>28</w:t>
            </w:r>
            <w:r w:rsidRPr="00AF47B2">
              <w:rPr>
                <w:rFonts w:ascii="Times New Roman" w:hAnsi="Times New Roman" w:cs="Times New Roman"/>
                <w:noProof/>
                <w:sz w:val="24"/>
                <w:szCs w:val="24"/>
              </w:rPr>
              <w:t>(5), 372–388.</w:t>
            </w:r>
          </w:p>
          <w:p w:rsidR="00506E4C" w:rsidRPr="00AF47B2" w:rsidRDefault="00506E4C" w:rsidP="00AF47B2">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AF47B2" w:rsidRDefault="00AF47B2" w:rsidP="00AF47B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F47B2">
              <w:rPr>
                <w:rFonts w:ascii="Times New Roman" w:hAnsi="Times New Roman" w:cs="Times New Roman"/>
                <w:noProof/>
                <w:sz w:val="24"/>
                <w:szCs w:val="24"/>
              </w:rPr>
              <w:t xml:space="preserve">Meli, S. D., &amp; Kamga, B. F. (2020). </w:t>
            </w:r>
            <w:r w:rsidRPr="00AF47B2">
              <w:rPr>
                <w:rFonts w:ascii="Times New Roman" w:hAnsi="Times New Roman" w:cs="Times New Roman"/>
                <w:i/>
                <w:iCs/>
                <w:noProof/>
                <w:sz w:val="24"/>
                <w:szCs w:val="24"/>
              </w:rPr>
              <w:t>Adoption des services financiers mobiles : une application à la ville de Yaoundé</w:t>
            </w:r>
            <w:r w:rsidRPr="00AF47B2">
              <w:rPr>
                <w:rFonts w:ascii="Times New Roman" w:hAnsi="Times New Roman" w:cs="Times New Roman"/>
                <w:noProof/>
                <w:sz w:val="24"/>
                <w:szCs w:val="24"/>
              </w:rPr>
              <w:t xml:space="preserve"> (Vol. 28). https://doi.org/10.3917/edd.344.0083</w:t>
            </w:r>
          </w:p>
          <w:p w:rsidR="00506E4C" w:rsidRPr="00AF47B2" w:rsidRDefault="00506E4C" w:rsidP="00AF47B2">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AF47B2" w:rsidRDefault="00AF47B2" w:rsidP="00AF47B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F47B2">
              <w:rPr>
                <w:rFonts w:ascii="Times New Roman" w:hAnsi="Times New Roman" w:cs="Times New Roman"/>
                <w:noProof/>
                <w:sz w:val="24"/>
                <w:szCs w:val="24"/>
              </w:rPr>
              <w:t xml:space="preserve">Meli, W. D., Kamga, D., &amp; Mbia, L. (2024). Profil des usagers des services d’argent mobile au Cameroun. </w:t>
            </w:r>
            <w:r w:rsidRPr="00AF47B2">
              <w:rPr>
                <w:rFonts w:ascii="Times New Roman" w:hAnsi="Times New Roman" w:cs="Times New Roman"/>
                <w:i/>
                <w:iCs/>
                <w:noProof/>
                <w:sz w:val="24"/>
                <w:szCs w:val="24"/>
              </w:rPr>
              <w:t>Revue d’Économie Du Développement</w:t>
            </w:r>
            <w:r w:rsidRPr="00AF47B2">
              <w:rPr>
                <w:rFonts w:ascii="Times New Roman" w:hAnsi="Times New Roman" w:cs="Times New Roman"/>
                <w:noProof/>
                <w:sz w:val="24"/>
                <w:szCs w:val="24"/>
              </w:rPr>
              <w:t>.</w:t>
            </w:r>
          </w:p>
          <w:p w:rsidR="00506E4C" w:rsidRPr="00AF47B2" w:rsidRDefault="00506E4C" w:rsidP="00AF47B2">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AF47B2" w:rsidRDefault="00AF47B2" w:rsidP="00AF47B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F47B2">
              <w:rPr>
                <w:rFonts w:ascii="Times New Roman" w:hAnsi="Times New Roman" w:cs="Times New Roman"/>
                <w:noProof/>
                <w:sz w:val="24"/>
                <w:szCs w:val="24"/>
              </w:rPr>
              <w:t xml:space="preserve">Mimiaga, M. J., Goldhammer, H., Belanoff, C., Tetu, A. M., &amp; Mayer, K. H. (2009). Theory of reasoned action and theory of planned behavior: Implications for HIV prevention among MSM. </w:t>
            </w:r>
            <w:r w:rsidRPr="00AF47B2">
              <w:rPr>
                <w:rFonts w:ascii="Times New Roman" w:hAnsi="Times New Roman" w:cs="Times New Roman"/>
                <w:i/>
                <w:iCs/>
                <w:noProof/>
                <w:sz w:val="24"/>
                <w:szCs w:val="24"/>
              </w:rPr>
              <w:t>AIDS and Behavior</w:t>
            </w:r>
            <w:r w:rsidRPr="00AF47B2">
              <w:rPr>
                <w:rFonts w:ascii="Times New Roman" w:hAnsi="Times New Roman" w:cs="Times New Roman"/>
                <w:noProof/>
                <w:sz w:val="24"/>
                <w:szCs w:val="24"/>
              </w:rPr>
              <w:t xml:space="preserve">, </w:t>
            </w:r>
            <w:r w:rsidRPr="00AF47B2">
              <w:rPr>
                <w:rFonts w:ascii="Times New Roman" w:hAnsi="Times New Roman" w:cs="Times New Roman"/>
                <w:i/>
                <w:iCs/>
                <w:noProof/>
                <w:sz w:val="24"/>
                <w:szCs w:val="24"/>
              </w:rPr>
              <w:t>13</w:t>
            </w:r>
            <w:r w:rsidRPr="00AF47B2">
              <w:rPr>
                <w:rFonts w:ascii="Times New Roman" w:hAnsi="Times New Roman" w:cs="Times New Roman"/>
                <w:noProof/>
                <w:sz w:val="24"/>
                <w:szCs w:val="24"/>
              </w:rPr>
              <w:t>(1), 173–180.</w:t>
            </w:r>
          </w:p>
          <w:p w:rsidR="00506E4C" w:rsidRPr="00AF47B2" w:rsidRDefault="00506E4C" w:rsidP="00AF47B2">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AF47B2" w:rsidRDefault="00AF47B2" w:rsidP="00AF47B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F47B2">
              <w:rPr>
                <w:rFonts w:ascii="Times New Roman" w:hAnsi="Times New Roman" w:cs="Times New Roman"/>
                <w:noProof/>
                <w:sz w:val="24"/>
                <w:szCs w:val="24"/>
              </w:rPr>
              <w:t xml:space="preserve">Ndoya, M.-C., &amp; Tsala, J.-F. (2021). </w:t>
            </w:r>
            <w:r w:rsidRPr="00AF47B2">
              <w:rPr>
                <w:rFonts w:ascii="Times New Roman" w:hAnsi="Times New Roman" w:cs="Times New Roman"/>
                <w:i/>
                <w:iCs/>
                <w:noProof/>
                <w:sz w:val="24"/>
                <w:szCs w:val="24"/>
              </w:rPr>
              <w:t>Gendered financial inclusion differentials and mobile money adoption in Cameroon</w:t>
            </w:r>
            <w:r w:rsidRPr="00AF47B2">
              <w:rPr>
                <w:rFonts w:ascii="Times New Roman" w:hAnsi="Times New Roman" w:cs="Times New Roman"/>
                <w:noProof/>
                <w:sz w:val="24"/>
                <w:szCs w:val="24"/>
              </w:rPr>
              <w:t>.</w:t>
            </w:r>
          </w:p>
          <w:p w:rsidR="00506E4C" w:rsidRPr="00AF47B2" w:rsidRDefault="00506E4C" w:rsidP="00AF47B2">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AF47B2" w:rsidRDefault="00AF47B2" w:rsidP="00AF47B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F47B2">
              <w:rPr>
                <w:rFonts w:ascii="Times New Roman" w:hAnsi="Times New Roman" w:cs="Times New Roman"/>
                <w:noProof/>
                <w:sz w:val="24"/>
                <w:szCs w:val="24"/>
              </w:rPr>
              <w:t xml:space="preserve">Rogers, E. M. (1995). </w:t>
            </w:r>
            <w:r w:rsidRPr="00AF47B2">
              <w:rPr>
                <w:rFonts w:ascii="Times New Roman" w:hAnsi="Times New Roman" w:cs="Times New Roman"/>
                <w:i/>
                <w:iCs/>
                <w:noProof/>
                <w:sz w:val="24"/>
                <w:szCs w:val="24"/>
              </w:rPr>
              <w:t>Diffusion of Innovations</w:t>
            </w:r>
            <w:r w:rsidRPr="00AF47B2">
              <w:rPr>
                <w:rFonts w:ascii="Times New Roman" w:hAnsi="Times New Roman" w:cs="Times New Roman"/>
                <w:noProof/>
                <w:sz w:val="24"/>
                <w:szCs w:val="24"/>
              </w:rPr>
              <w:t xml:space="preserve"> (4th ed.). Free Press.</w:t>
            </w:r>
          </w:p>
          <w:p w:rsidR="00506E4C" w:rsidRPr="00AF47B2" w:rsidRDefault="00506E4C" w:rsidP="00AF47B2">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AF47B2" w:rsidRDefault="00AF47B2" w:rsidP="00AF47B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F47B2">
              <w:rPr>
                <w:rFonts w:ascii="Times New Roman" w:hAnsi="Times New Roman" w:cs="Times New Roman"/>
                <w:noProof/>
                <w:sz w:val="24"/>
                <w:szCs w:val="24"/>
              </w:rPr>
              <w:t xml:space="preserve">Subramaniam, V. (2013). Determinants of mobile money usage in Kenya. </w:t>
            </w:r>
            <w:r w:rsidRPr="00AF47B2">
              <w:rPr>
                <w:rFonts w:ascii="Times New Roman" w:hAnsi="Times New Roman" w:cs="Times New Roman"/>
                <w:i/>
                <w:iCs/>
                <w:noProof/>
                <w:sz w:val="24"/>
                <w:szCs w:val="24"/>
              </w:rPr>
              <w:t>Journal of African Economies</w:t>
            </w:r>
            <w:r w:rsidRPr="00AF47B2">
              <w:rPr>
                <w:rFonts w:ascii="Times New Roman" w:hAnsi="Times New Roman" w:cs="Times New Roman"/>
                <w:noProof/>
                <w:sz w:val="24"/>
                <w:szCs w:val="24"/>
              </w:rPr>
              <w:t xml:space="preserve">, </w:t>
            </w:r>
            <w:r w:rsidRPr="00AF47B2">
              <w:rPr>
                <w:rFonts w:ascii="Times New Roman" w:hAnsi="Times New Roman" w:cs="Times New Roman"/>
                <w:i/>
                <w:iCs/>
                <w:noProof/>
                <w:sz w:val="24"/>
                <w:szCs w:val="24"/>
              </w:rPr>
              <w:t>22</w:t>
            </w:r>
            <w:r w:rsidRPr="00AF47B2">
              <w:rPr>
                <w:rFonts w:ascii="Times New Roman" w:hAnsi="Times New Roman" w:cs="Times New Roman"/>
                <w:noProof/>
                <w:sz w:val="24"/>
                <w:szCs w:val="24"/>
              </w:rPr>
              <w:t>(1), 74–102.</w:t>
            </w:r>
          </w:p>
          <w:p w:rsidR="00506E4C" w:rsidRPr="00AF47B2" w:rsidRDefault="00506E4C" w:rsidP="00AF47B2">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AF47B2" w:rsidRDefault="00AF47B2" w:rsidP="00AF47B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F47B2">
              <w:rPr>
                <w:rFonts w:ascii="Times New Roman" w:hAnsi="Times New Roman" w:cs="Times New Roman"/>
                <w:noProof/>
                <w:sz w:val="24"/>
                <w:szCs w:val="24"/>
              </w:rPr>
              <w:t xml:space="preserve">Weil, D., Mbiti, I., &amp; Mwega, F. (2012). </w:t>
            </w:r>
            <w:r w:rsidRPr="00AF47B2">
              <w:rPr>
                <w:rFonts w:ascii="Times New Roman" w:hAnsi="Times New Roman" w:cs="Times New Roman"/>
                <w:i/>
                <w:iCs/>
                <w:noProof/>
                <w:sz w:val="24"/>
                <w:szCs w:val="24"/>
              </w:rPr>
              <w:t>Les implications des innovations dans le secteur financier sur la conduite de la politique monétaire en Afrique de l ’ Est</w:t>
            </w:r>
            <w:r w:rsidRPr="00AF47B2">
              <w:rPr>
                <w:rFonts w:ascii="Times New Roman" w:hAnsi="Times New Roman" w:cs="Times New Roman"/>
                <w:noProof/>
                <w:sz w:val="24"/>
                <w:szCs w:val="24"/>
              </w:rPr>
              <w:t>.</w:t>
            </w:r>
          </w:p>
          <w:p w:rsidR="00506E4C" w:rsidRPr="00AF47B2" w:rsidRDefault="00506E4C" w:rsidP="00AF47B2">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AF47B2" w:rsidRDefault="00AF47B2" w:rsidP="00AF47B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F47B2">
              <w:rPr>
                <w:rFonts w:ascii="Times New Roman" w:hAnsi="Times New Roman" w:cs="Times New Roman"/>
                <w:noProof/>
                <w:sz w:val="24"/>
                <w:szCs w:val="24"/>
              </w:rPr>
              <w:t xml:space="preserve">Williams, M. D., Rana, N. P., Dwivedi, Y. K., &amp; Lal, B. (2015). Technology acceptance models and mobile banking: A comparative analysis. </w:t>
            </w:r>
            <w:r w:rsidRPr="00AF47B2">
              <w:rPr>
                <w:rFonts w:ascii="Times New Roman" w:hAnsi="Times New Roman" w:cs="Times New Roman"/>
                <w:i/>
                <w:iCs/>
                <w:noProof/>
                <w:sz w:val="24"/>
                <w:szCs w:val="24"/>
              </w:rPr>
              <w:t>Journal of Enterprise Information Management</w:t>
            </w:r>
            <w:r w:rsidRPr="00AF47B2">
              <w:rPr>
                <w:rFonts w:ascii="Times New Roman" w:hAnsi="Times New Roman" w:cs="Times New Roman"/>
                <w:noProof/>
                <w:sz w:val="24"/>
                <w:szCs w:val="24"/>
              </w:rPr>
              <w:t xml:space="preserve">, </w:t>
            </w:r>
            <w:r w:rsidRPr="00AF47B2">
              <w:rPr>
                <w:rFonts w:ascii="Times New Roman" w:hAnsi="Times New Roman" w:cs="Times New Roman"/>
                <w:i/>
                <w:iCs/>
                <w:noProof/>
                <w:sz w:val="24"/>
                <w:szCs w:val="24"/>
              </w:rPr>
              <w:t>28</w:t>
            </w:r>
            <w:r w:rsidRPr="00AF47B2">
              <w:rPr>
                <w:rFonts w:ascii="Times New Roman" w:hAnsi="Times New Roman" w:cs="Times New Roman"/>
                <w:noProof/>
                <w:sz w:val="24"/>
                <w:szCs w:val="24"/>
              </w:rPr>
              <w:t>(3), 327–346.</w:t>
            </w:r>
          </w:p>
          <w:p w:rsidR="00506E4C" w:rsidRPr="00AF47B2" w:rsidRDefault="00506E4C" w:rsidP="00AF47B2">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AF47B2" w:rsidRPr="00AF47B2" w:rsidRDefault="00AF47B2" w:rsidP="00AF47B2">
            <w:pPr>
              <w:widowControl w:val="0"/>
              <w:autoSpaceDE w:val="0"/>
              <w:autoSpaceDN w:val="0"/>
              <w:adjustRightInd w:val="0"/>
              <w:spacing w:after="0" w:line="240" w:lineRule="auto"/>
              <w:ind w:left="480" w:hanging="480"/>
              <w:rPr>
                <w:rFonts w:ascii="Times New Roman" w:hAnsi="Times New Roman" w:cs="Times New Roman"/>
                <w:noProof/>
                <w:sz w:val="24"/>
              </w:rPr>
            </w:pPr>
            <w:r w:rsidRPr="00AF47B2">
              <w:rPr>
                <w:rFonts w:ascii="Times New Roman" w:hAnsi="Times New Roman" w:cs="Times New Roman"/>
                <w:noProof/>
                <w:sz w:val="24"/>
                <w:szCs w:val="24"/>
              </w:rPr>
              <w:t xml:space="preserve">Zhou, T. (2014). Examining continuance of mobile payment services in China: The roles of network externalities and trust. </w:t>
            </w:r>
            <w:r w:rsidRPr="00AF47B2">
              <w:rPr>
                <w:rFonts w:ascii="Times New Roman" w:hAnsi="Times New Roman" w:cs="Times New Roman"/>
                <w:i/>
                <w:iCs/>
                <w:noProof/>
                <w:sz w:val="24"/>
                <w:szCs w:val="24"/>
              </w:rPr>
              <w:t>Internet Research</w:t>
            </w:r>
            <w:r w:rsidRPr="00AF47B2">
              <w:rPr>
                <w:rFonts w:ascii="Times New Roman" w:hAnsi="Times New Roman" w:cs="Times New Roman"/>
                <w:noProof/>
                <w:sz w:val="24"/>
                <w:szCs w:val="24"/>
              </w:rPr>
              <w:t xml:space="preserve">, </w:t>
            </w:r>
            <w:r w:rsidRPr="00AF47B2">
              <w:rPr>
                <w:rFonts w:ascii="Times New Roman" w:hAnsi="Times New Roman" w:cs="Times New Roman"/>
                <w:i/>
                <w:iCs/>
                <w:noProof/>
                <w:sz w:val="24"/>
                <w:szCs w:val="24"/>
              </w:rPr>
              <w:t>24</w:t>
            </w:r>
            <w:r w:rsidRPr="00AF47B2">
              <w:rPr>
                <w:rFonts w:ascii="Times New Roman" w:hAnsi="Times New Roman" w:cs="Times New Roman"/>
                <w:noProof/>
                <w:sz w:val="24"/>
                <w:szCs w:val="24"/>
              </w:rPr>
              <w:t>(5), 648–663.</w:t>
            </w:r>
          </w:p>
          <w:p w:rsidR="00AF47B2" w:rsidRPr="00E302BA" w:rsidRDefault="00AF47B2" w:rsidP="00AF47B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end"/>
            </w:r>
          </w:p>
        </w:tc>
      </w:tr>
    </w:tbl>
    <w:p w:rsidR="00547690" w:rsidRPr="00E302BA" w:rsidRDefault="00547690" w:rsidP="00E302BA">
      <w:pPr>
        <w:spacing w:line="360" w:lineRule="auto"/>
        <w:jc w:val="both"/>
        <w:rPr>
          <w:rFonts w:ascii="Times New Roman" w:hAnsi="Times New Roman" w:cs="Times New Roman"/>
          <w:sz w:val="24"/>
          <w:szCs w:val="24"/>
        </w:rPr>
        <w:sectPr w:rsidR="00547690" w:rsidRPr="00E302BA" w:rsidSect="00215546">
          <w:pgSz w:w="11906" w:h="16838"/>
          <w:pgMar w:top="1417" w:right="1417" w:bottom="1417" w:left="1417" w:header="708" w:footer="708" w:gutter="0"/>
          <w:cols w:space="708"/>
          <w:docGrid w:linePitch="360"/>
        </w:sectPr>
      </w:pPr>
    </w:p>
    <w:p w:rsidR="00D16A97" w:rsidRPr="00E302BA" w:rsidRDefault="00D16A97" w:rsidP="00E302BA">
      <w:pPr>
        <w:spacing w:line="360" w:lineRule="auto"/>
        <w:jc w:val="both"/>
        <w:rPr>
          <w:rFonts w:ascii="Times New Roman" w:hAnsi="Times New Roman" w:cs="Times New Roman"/>
          <w:b/>
          <w:bCs/>
          <w:sz w:val="24"/>
          <w:szCs w:val="24"/>
        </w:rPr>
      </w:pPr>
      <w:r w:rsidRPr="00E302BA">
        <w:rPr>
          <w:rFonts w:ascii="Times New Roman" w:hAnsi="Times New Roman" w:cs="Times New Roman"/>
          <w:b/>
          <w:bCs/>
          <w:sz w:val="24"/>
          <w:szCs w:val="24"/>
        </w:rPr>
        <w:lastRenderedPageBreak/>
        <w:t>Appendix</w:t>
      </w:r>
    </w:p>
    <w:p w:rsidR="00D16A97" w:rsidRPr="00E302BA" w:rsidRDefault="00D16A97" w:rsidP="00E302BA">
      <w:pPr>
        <w:spacing w:line="360" w:lineRule="auto"/>
        <w:jc w:val="both"/>
        <w:rPr>
          <w:rFonts w:ascii="Times New Roman" w:hAnsi="Times New Roman" w:cs="Times New Roman"/>
          <w:b/>
          <w:bCs/>
          <w:i/>
          <w:iCs/>
          <w:sz w:val="24"/>
          <w:szCs w:val="24"/>
        </w:rPr>
      </w:pPr>
      <w:r w:rsidRPr="00E302BA">
        <w:rPr>
          <w:rFonts w:ascii="Times New Roman" w:hAnsi="Times New Roman" w:cs="Times New Roman"/>
          <w:b/>
          <w:bCs/>
          <w:i/>
          <w:iCs/>
          <w:sz w:val="24"/>
          <w:szCs w:val="24"/>
        </w:rPr>
        <w:t>Appendix X: Set of triple comparison pairs</w:t>
      </w:r>
    </w:p>
    <w:p w:rsidR="00D16A97" w:rsidRPr="00E302BA" w:rsidRDefault="00D16A97" w:rsidP="00E302BA">
      <w:pPr>
        <w:spacing w:after="0" w:line="360" w:lineRule="auto"/>
        <w:jc w:val="both"/>
        <w:rPr>
          <w:rFonts w:ascii="Times New Roman" w:hAnsi="Times New Roman" w:cs="Times New Roman"/>
          <w:b/>
          <w:bCs/>
          <w:sz w:val="24"/>
          <w:szCs w:val="24"/>
        </w:rPr>
      </w:pPr>
      <w:r w:rsidRPr="00E302BA">
        <w:rPr>
          <w:rFonts w:ascii="Times New Roman" w:hAnsi="Times New Roman" w:cs="Times New Roman"/>
          <w:b/>
          <w:bCs/>
          <w:sz w:val="24"/>
          <w:szCs w:val="24"/>
        </w:rPr>
        <w:t>(1 0 0)</w:t>
      </w:r>
    </w:p>
    <w:p w:rsidR="00D16A97" w:rsidRPr="00E302BA" w:rsidRDefault="00324008" w:rsidP="00E302BA">
      <w:pPr>
        <w:spacing w:line="360" w:lineRule="auto"/>
        <w:jc w:val="both"/>
        <w:rPr>
          <w:rFonts w:ascii="Times New Roman" w:hAnsi="Times New Roman" w:cs="Times New Roman"/>
          <w:sz w:val="24"/>
          <w:szCs w:val="24"/>
        </w:rPr>
      </w:pPr>
      <w:r w:rsidRPr="00E302BA">
        <w:rPr>
          <w:rFonts w:ascii="Times New Roman" w:hAnsi="Times New Roman" w:cs="Times New Roman"/>
          <w:position w:val="-136"/>
          <w:sz w:val="24"/>
          <w:szCs w:val="24"/>
        </w:rPr>
        <w:object w:dxaOrig="11040" w:dyaOrig="2840">
          <v:shape id="_x0000_i1054" type="#_x0000_t75" style="width:501.75pt;height:142.5pt" o:ole="">
            <v:imagedata r:id="rId64" o:title=""/>
          </v:shape>
          <o:OLEObject Type="Embed" ProgID="Equation.DSMT4" ShapeID="_x0000_i1054" DrawAspect="Content" ObjectID="_1811074354" r:id="rId65"/>
        </w:object>
      </w:r>
      <w:r w:rsidR="00D16A97" w:rsidRPr="00E302BA">
        <w:rPr>
          <w:rFonts w:ascii="Times New Roman" w:hAnsi="Times New Roman" w:cs="Times New Roman"/>
          <w:sz w:val="24"/>
          <w:szCs w:val="24"/>
        </w:rPr>
        <w:t xml:space="preserve"> </w:t>
      </w:r>
    </w:p>
    <w:p w:rsidR="00D16A97" w:rsidRPr="00E302BA" w:rsidRDefault="00D16A97" w:rsidP="00E302BA">
      <w:pPr>
        <w:spacing w:after="0" w:line="360" w:lineRule="auto"/>
        <w:jc w:val="both"/>
        <w:rPr>
          <w:rFonts w:ascii="Times New Roman" w:hAnsi="Times New Roman" w:cs="Times New Roman"/>
          <w:b/>
          <w:bCs/>
          <w:sz w:val="24"/>
          <w:szCs w:val="24"/>
        </w:rPr>
      </w:pPr>
      <w:r w:rsidRPr="00E302BA">
        <w:rPr>
          <w:rFonts w:ascii="Times New Roman" w:hAnsi="Times New Roman" w:cs="Times New Roman"/>
          <w:b/>
          <w:bCs/>
          <w:sz w:val="24"/>
          <w:szCs w:val="24"/>
        </w:rPr>
        <w:t>(0 1 0)</w:t>
      </w:r>
    </w:p>
    <w:bookmarkStart w:id="7" w:name="_Hlk151474847"/>
    <w:p w:rsidR="00D16A97" w:rsidRPr="00E302BA" w:rsidRDefault="008C1879" w:rsidP="00E302BA">
      <w:pPr>
        <w:spacing w:line="360" w:lineRule="auto"/>
        <w:jc w:val="both"/>
        <w:rPr>
          <w:rFonts w:ascii="Times New Roman" w:hAnsi="Times New Roman" w:cs="Times New Roman"/>
          <w:sz w:val="24"/>
          <w:szCs w:val="24"/>
        </w:rPr>
      </w:pPr>
      <w:r w:rsidRPr="00E302BA">
        <w:rPr>
          <w:rFonts w:ascii="Times New Roman" w:hAnsi="Times New Roman" w:cs="Times New Roman"/>
          <w:position w:val="-136"/>
          <w:sz w:val="24"/>
          <w:szCs w:val="24"/>
        </w:rPr>
        <w:object w:dxaOrig="10740" w:dyaOrig="2840">
          <v:shape id="_x0000_i1055" type="#_x0000_t75" style="width:486.75pt;height:142.5pt" o:ole="">
            <v:imagedata r:id="rId66" o:title=""/>
          </v:shape>
          <o:OLEObject Type="Embed" ProgID="Equation.DSMT4" ShapeID="_x0000_i1055" DrawAspect="Content" ObjectID="_1811074355" r:id="rId67"/>
        </w:object>
      </w:r>
      <w:bookmarkEnd w:id="7"/>
    </w:p>
    <w:p w:rsidR="00D16A97" w:rsidRPr="00E302BA" w:rsidRDefault="00D16A97" w:rsidP="00E302BA">
      <w:pPr>
        <w:spacing w:after="0" w:line="360" w:lineRule="auto"/>
        <w:jc w:val="both"/>
        <w:rPr>
          <w:rFonts w:ascii="Times New Roman" w:hAnsi="Times New Roman" w:cs="Times New Roman"/>
          <w:b/>
          <w:bCs/>
          <w:sz w:val="24"/>
          <w:szCs w:val="24"/>
        </w:rPr>
      </w:pPr>
      <w:r w:rsidRPr="00E302BA">
        <w:rPr>
          <w:rFonts w:ascii="Times New Roman" w:hAnsi="Times New Roman" w:cs="Times New Roman"/>
          <w:b/>
          <w:bCs/>
          <w:sz w:val="24"/>
          <w:szCs w:val="24"/>
        </w:rPr>
        <w:t>(0 0 1)</w:t>
      </w:r>
    </w:p>
    <w:p w:rsidR="00D16A97" w:rsidRPr="00E302BA" w:rsidRDefault="00B14F1F" w:rsidP="00E302BA">
      <w:pPr>
        <w:jc w:val="both"/>
        <w:rPr>
          <w:rFonts w:ascii="Times New Roman" w:hAnsi="Times New Roman" w:cs="Times New Roman"/>
          <w:sz w:val="24"/>
          <w:szCs w:val="24"/>
        </w:rPr>
      </w:pPr>
      <w:r w:rsidRPr="00E302BA">
        <w:rPr>
          <w:rFonts w:ascii="Times New Roman" w:hAnsi="Times New Roman" w:cs="Times New Roman"/>
          <w:position w:val="-136"/>
          <w:sz w:val="24"/>
          <w:szCs w:val="24"/>
        </w:rPr>
        <w:object w:dxaOrig="11240" w:dyaOrig="2840">
          <v:shape id="_x0000_i1056" type="#_x0000_t75" style="width:510pt;height:142.5pt" o:ole="">
            <v:imagedata r:id="rId68" o:title=""/>
          </v:shape>
          <o:OLEObject Type="Embed" ProgID="Equation.DSMT4" ShapeID="_x0000_i1056" DrawAspect="Content" ObjectID="_1811074356" r:id="rId69"/>
        </w:object>
      </w:r>
    </w:p>
    <w:p w:rsidR="00D16A97" w:rsidRPr="00E302BA" w:rsidRDefault="00D16A97" w:rsidP="00E302BA">
      <w:pPr>
        <w:jc w:val="both"/>
        <w:rPr>
          <w:rFonts w:ascii="Times New Roman" w:hAnsi="Times New Roman" w:cs="Times New Roman"/>
          <w:b/>
          <w:bCs/>
          <w:sz w:val="24"/>
          <w:szCs w:val="24"/>
        </w:rPr>
      </w:pPr>
      <w:r w:rsidRPr="00E302BA">
        <w:rPr>
          <w:rFonts w:ascii="Times New Roman" w:hAnsi="Times New Roman" w:cs="Times New Roman"/>
          <w:b/>
          <w:bCs/>
          <w:sz w:val="24"/>
          <w:szCs w:val="24"/>
        </w:rPr>
        <w:t>(1 1 0)</w:t>
      </w:r>
    </w:p>
    <w:p w:rsidR="00D16A97" w:rsidRPr="00E302BA" w:rsidRDefault="00FD051C" w:rsidP="00E302BA">
      <w:pPr>
        <w:jc w:val="both"/>
        <w:rPr>
          <w:rFonts w:ascii="Times New Roman" w:hAnsi="Times New Roman" w:cs="Times New Roman"/>
          <w:sz w:val="24"/>
          <w:szCs w:val="24"/>
        </w:rPr>
      </w:pPr>
      <w:r w:rsidRPr="00E302BA">
        <w:rPr>
          <w:rFonts w:ascii="Times New Roman" w:hAnsi="Times New Roman" w:cs="Times New Roman"/>
          <w:position w:val="-136"/>
          <w:sz w:val="24"/>
          <w:szCs w:val="24"/>
        </w:rPr>
        <w:object w:dxaOrig="10780" w:dyaOrig="2840">
          <v:shape id="_x0000_i1057" type="#_x0000_t75" style="width:489pt;height:142.5pt" o:ole="">
            <v:imagedata r:id="rId70" o:title=""/>
          </v:shape>
          <o:OLEObject Type="Embed" ProgID="Equation.DSMT4" ShapeID="_x0000_i1057" DrawAspect="Content" ObjectID="_1811074357" r:id="rId71"/>
        </w:object>
      </w:r>
    </w:p>
    <w:p w:rsidR="00D16A97" w:rsidRPr="00E302BA" w:rsidRDefault="00D16A97" w:rsidP="00E302BA">
      <w:pPr>
        <w:spacing w:after="0"/>
        <w:jc w:val="both"/>
        <w:rPr>
          <w:rFonts w:ascii="Times New Roman" w:hAnsi="Times New Roman" w:cs="Times New Roman"/>
          <w:b/>
          <w:bCs/>
          <w:sz w:val="24"/>
          <w:szCs w:val="24"/>
        </w:rPr>
      </w:pPr>
      <w:r w:rsidRPr="00E302BA">
        <w:rPr>
          <w:rFonts w:ascii="Times New Roman" w:hAnsi="Times New Roman" w:cs="Times New Roman"/>
          <w:b/>
          <w:bCs/>
          <w:sz w:val="24"/>
          <w:szCs w:val="24"/>
        </w:rPr>
        <w:t>(1 0 1)</w:t>
      </w:r>
    </w:p>
    <w:p w:rsidR="00D16A97" w:rsidRPr="00E302BA" w:rsidRDefault="001052E6" w:rsidP="00E302BA">
      <w:pPr>
        <w:jc w:val="both"/>
        <w:rPr>
          <w:rFonts w:ascii="Times New Roman" w:hAnsi="Times New Roman" w:cs="Times New Roman"/>
          <w:sz w:val="24"/>
          <w:szCs w:val="24"/>
        </w:rPr>
      </w:pPr>
      <w:r w:rsidRPr="00E302BA">
        <w:rPr>
          <w:rFonts w:ascii="Times New Roman" w:hAnsi="Times New Roman" w:cs="Times New Roman"/>
          <w:position w:val="-136"/>
          <w:sz w:val="24"/>
          <w:szCs w:val="24"/>
        </w:rPr>
        <w:object w:dxaOrig="11420" w:dyaOrig="2840">
          <v:shape id="_x0000_i1058" type="#_x0000_t75" style="width:519pt;height:142.5pt" o:ole="">
            <v:imagedata r:id="rId72" o:title=""/>
          </v:shape>
          <o:OLEObject Type="Embed" ProgID="Equation.DSMT4" ShapeID="_x0000_i1058" DrawAspect="Content" ObjectID="_1811074358" r:id="rId73"/>
        </w:object>
      </w:r>
    </w:p>
    <w:p w:rsidR="00D16A97" w:rsidRPr="00E302BA" w:rsidRDefault="00D16A97" w:rsidP="00E302BA">
      <w:pPr>
        <w:spacing w:after="0"/>
        <w:jc w:val="both"/>
        <w:rPr>
          <w:rFonts w:ascii="Times New Roman" w:hAnsi="Times New Roman" w:cs="Times New Roman"/>
          <w:b/>
          <w:bCs/>
          <w:sz w:val="24"/>
          <w:szCs w:val="24"/>
        </w:rPr>
      </w:pPr>
      <w:r w:rsidRPr="00E302BA">
        <w:rPr>
          <w:rFonts w:ascii="Times New Roman" w:hAnsi="Times New Roman" w:cs="Times New Roman"/>
          <w:b/>
          <w:bCs/>
          <w:sz w:val="24"/>
          <w:szCs w:val="24"/>
        </w:rPr>
        <w:t>(0 1 1)</w:t>
      </w:r>
    </w:p>
    <w:p w:rsidR="00D16A97" w:rsidRPr="00E302BA" w:rsidRDefault="00E426CC" w:rsidP="00E302BA">
      <w:pPr>
        <w:jc w:val="both"/>
        <w:rPr>
          <w:rFonts w:ascii="Times New Roman" w:hAnsi="Times New Roman" w:cs="Times New Roman"/>
          <w:sz w:val="24"/>
          <w:szCs w:val="24"/>
        </w:rPr>
      </w:pPr>
      <w:r w:rsidRPr="00E302BA">
        <w:rPr>
          <w:rFonts w:ascii="Times New Roman" w:hAnsi="Times New Roman" w:cs="Times New Roman"/>
          <w:position w:val="-136"/>
          <w:sz w:val="24"/>
          <w:szCs w:val="24"/>
        </w:rPr>
        <w:object w:dxaOrig="11420" w:dyaOrig="2840">
          <v:shape id="_x0000_i1059" type="#_x0000_t75" style="width:518.25pt;height:142.5pt" o:ole="">
            <v:imagedata r:id="rId74" o:title=""/>
          </v:shape>
          <o:OLEObject Type="Embed" ProgID="Equation.DSMT4" ShapeID="_x0000_i1059" DrawAspect="Content" ObjectID="_1811074359" r:id="rId75"/>
        </w:object>
      </w:r>
    </w:p>
    <w:p w:rsidR="00D16A97" w:rsidRPr="00E302BA" w:rsidRDefault="00D16A97" w:rsidP="00E302BA">
      <w:pPr>
        <w:spacing w:after="0"/>
        <w:jc w:val="both"/>
        <w:rPr>
          <w:rFonts w:ascii="Times New Roman" w:hAnsi="Times New Roman" w:cs="Times New Roman"/>
          <w:b/>
          <w:bCs/>
          <w:sz w:val="24"/>
          <w:szCs w:val="24"/>
        </w:rPr>
      </w:pPr>
      <w:r w:rsidRPr="00E302BA">
        <w:rPr>
          <w:rFonts w:ascii="Times New Roman" w:hAnsi="Times New Roman" w:cs="Times New Roman"/>
          <w:b/>
          <w:bCs/>
          <w:sz w:val="24"/>
          <w:szCs w:val="24"/>
        </w:rPr>
        <w:t>(1 1 1)</w:t>
      </w:r>
    </w:p>
    <w:p w:rsidR="00D16A97" w:rsidRPr="00E302BA" w:rsidRDefault="00E426CC" w:rsidP="00E302BA">
      <w:pPr>
        <w:jc w:val="both"/>
        <w:rPr>
          <w:rFonts w:ascii="Times New Roman" w:hAnsi="Times New Roman" w:cs="Times New Roman"/>
          <w:sz w:val="24"/>
          <w:szCs w:val="24"/>
        </w:rPr>
      </w:pPr>
      <w:r w:rsidRPr="00E302BA">
        <w:rPr>
          <w:rFonts w:ascii="Times New Roman" w:hAnsi="Times New Roman" w:cs="Times New Roman"/>
          <w:position w:val="-136"/>
          <w:sz w:val="24"/>
          <w:szCs w:val="24"/>
        </w:rPr>
        <w:object w:dxaOrig="11380" w:dyaOrig="2840">
          <v:shape id="_x0000_i1060" type="#_x0000_t75" style="width:516.75pt;height:142.5pt" o:ole="">
            <v:imagedata r:id="rId76" o:title=""/>
          </v:shape>
          <o:OLEObject Type="Embed" ProgID="Equation.DSMT4" ShapeID="_x0000_i1060" DrawAspect="Content" ObjectID="_1811074360" r:id="rId77"/>
        </w:object>
      </w:r>
    </w:p>
    <w:p w:rsidR="00D16A97" w:rsidRPr="00E302BA" w:rsidRDefault="00D16A97" w:rsidP="00E302BA">
      <w:pPr>
        <w:spacing w:line="360" w:lineRule="auto"/>
        <w:jc w:val="both"/>
        <w:rPr>
          <w:rFonts w:ascii="Times New Roman" w:hAnsi="Times New Roman" w:cs="Times New Roman"/>
          <w:sz w:val="24"/>
          <w:szCs w:val="24"/>
        </w:rPr>
      </w:pPr>
    </w:p>
    <w:p w:rsidR="00D16A97" w:rsidRPr="00E302BA" w:rsidRDefault="00D16A97" w:rsidP="00E302BA">
      <w:pPr>
        <w:spacing w:line="360" w:lineRule="auto"/>
        <w:jc w:val="both"/>
        <w:rPr>
          <w:rFonts w:ascii="Times New Roman" w:hAnsi="Times New Roman" w:cs="Times New Roman"/>
          <w:sz w:val="24"/>
          <w:szCs w:val="24"/>
        </w:rPr>
      </w:pPr>
    </w:p>
    <w:p w:rsidR="00D16A97" w:rsidRPr="00E302BA" w:rsidRDefault="00D16A97" w:rsidP="00E302BA">
      <w:pPr>
        <w:spacing w:line="360" w:lineRule="auto"/>
        <w:jc w:val="both"/>
        <w:rPr>
          <w:rFonts w:ascii="Times New Roman" w:hAnsi="Times New Roman" w:cs="Times New Roman"/>
          <w:b/>
          <w:bCs/>
          <w:color w:val="000000"/>
          <w:sz w:val="24"/>
          <w:szCs w:val="24"/>
        </w:rPr>
      </w:pPr>
    </w:p>
    <w:sectPr w:rsidR="00D16A97" w:rsidRPr="00E302B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772" w:rsidRDefault="00027772" w:rsidP="000A3870">
      <w:pPr>
        <w:spacing w:after="0" w:line="240" w:lineRule="auto"/>
      </w:pPr>
      <w:r>
        <w:separator/>
      </w:r>
    </w:p>
  </w:endnote>
  <w:endnote w:type="continuationSeparator" w:id="0">
    <w:p w:rsidR="00027772" w:rsidRDefault="00027772" w:rsidP="000A3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MRoman17-Regular">
    <w:altName w:val="Times New Roman"/>
    <w:panose1 w:val="00000000000000000000"/>
    <w:charset w:val="00"/>
    <w:family w:val="roman"/>
    <w:notTrueType/>
    <w:pitch w:val="default"/>
  </w:font>
  <w:font w:name="LMRoman12-Regular">
    <w:altName w:val="Times New Roman"/>
    <w:panose1 w:val="00000000000000000000"/>
    <w:charset w:val="00"/>
    <w:family w:val="roman"/>
    <w:notTrueType/>
    <w:pitch w:val="default"/>
  </w:font>
  <w:font w:name="LMRoman8-Regular">
    <w:altName w:val="Times New Roman"/>
    <w:panose1 w:val="00000000000000000000"/>
    <w:charset w:val="00"/>
    <w:family w:val="roman"/>
    <w:notTrueType/>
    <w:pitch w:val="default"/>
  </w:font>
  <w:font w:name="LMRoman10-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MSY7">
    <w:altName w:val="Cambria"/>
    <w:panose1 w:val="00000000000000000000"/>
    <w:charset w:val="00"/>
    <w:family w:val="roman"/>
    <w:notTrueType/>
    <w:pitch w:val="default"/>
  </w:font>
  <w:font w:name="CMR7">
    <w:altName w:val="Cambria"/>
    <w:panose1 w:val="00000000000000000000"/>
    <w:charset w:val="00"/>
    <w:family w:val="roman"/>
    <w:notTrueType/>
    <w:pitch w:val="default"/>
  </w:font>
  <w:font w:name="CMSY10">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2878577"/>
      <w:docPartObj>
        <w:docPartGallery w:val="Page Numbers (Bottom of Page)"/>
        <w:docPartUnique/>
      </w:docPartObj>
    </w:sdtPr>
    <w:sdtEndPr/>
    <w:sdtContent>
      <w:p w:rsidR="00050F55" w:rsidRDefault="00050F55">
        <w:pPr>
          <w:pStyle w:val="Pieddepage"/>
        </w:pPr>
        <w:r>
          <w:rPr>
            <w:noProof/>
            <w:lang w:val="fr-FR" w:eastAsia="fr-FR"/>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2" name="Carré corné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050F55" w:rsidRDefault="00050F55">
                              <w:pPr>
                                <w:jc w:val="center"/>
                              </w:pPr>
                              <w:r>
                                <w:fldChar w:fldCharType="begin"/>
                              </w:r>
                              <w:r>
                                <w:instrText>PAGE    \* MERGEFORMAT</w:instrText>
                              </w:r>
                              <w:r>
                                <w:fldChar w:fldCharType="separate"/>
                              </w:r>
                              <w:r w:rsidR="007147E1" w:rsidRPr="007147E1">
                                <w:rPr>
                                  <w:noProof/>
                                  <w:sz w:val="16"/>
                                  <w:szCs w:val="16"/>
                                  <w:lang w:val="fr-FR"/>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2"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" o:allowincell="f" adj="14135" strokecolor="gray" strokeweight=".25pt">
                  <v:textbox>
                    <w:txbxContent>
                      <w:p w:rsidR="00050F55" w:rsidRDefault="00050F55">
                        <w:pPr>
                          <w:jc w:val="center"/>
                        </w:pPr>
                        <w:r>
                          <w:fldChar w:fldCharType="begin"/>
                        </w:r>
                        <w:r>
                          <w:instrText>PAGE    \* MERGEFORMAT</w:instrText>
                        </w:r>
                        <w:r>
                          <w:fldChar w:fldCharType="separate"/>
                        </w:r>
                        <w:r w:rsidR="007147E1" w:rsidRPr="007147E1">
                          <w:rPr>
                            <w:noProof/>
                            <w:sz w:val="16"/>
                            <w:szCs w:val="16"/>
                            <w:lang w:val="fr-FR"/>
                          </w:rPr>
                          <w:t>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772" w:rsidRDefault="00027772" w:rsidP="000A3870">
      <w:pPr>
        <w:spacing w:after="0" w:line="240" w:lineRule="auto"/>
      </w:pPr>
      <w:r>
        <w:separator/>
      </w:r>
    </w:p>
  </w:footnote>
  <w:footnote w:type="continuationSeparator" w:id="0">
    <w:p w:rsidR="00027772" w:rsidRDefault="00027772" w:rsidP="000A3870">
      <w:pPr>
        <w:spacing w:after="0" w:line="240" w:lineRule="auto"/>
      </w:pPr>
      <w:r>
        <w:continuationSeparator/>
      </w:r>
    </w:p>
  </w:footnote>
  <w:footnote w:id="1">
    <w:p w:rsidR="00050F55" w:rsidRPr="0092412B" w:rsidRDefault="00050F55">
      <w:pPr>
        <w:pStyle w:val="Notedebasdepage"/>
        <w:rPr>
          <w:lang w:val="fr-FR"/>
        </w:rPr>
      </w:pPr>
      <w:r>
        <w:rPr>
          <w:rStyle w:val="Appelnotedebasdep"/>
        </w:rPr>
        <w:footnoteRef/>
      </w:r>
      <w:r>
        <w:t xml:space="preserve"> </w:t>
      </w:r>
      <w:r>
        <w:rPr>
          <w:lang w:val="fr-FR"/>
        </w:rPr>
        <w:t>University of Yaoundé 2</w:t>
      </w:r>
    </w:p>
  </w:footnote>
  <w:footnote w:id="2">
    <w:p w:rsidR="00050F55" w:rsidRDefault="00050F55">
      <w:pPr>
        <w:pStyle w:val="Notedebasdepage"/>
        <w:rPr>
          <w:lang w:val="fr-FR"/>
        </w:rPr>
      </w:pPr>
      <w:r>
        <w:rPr>
          <w:rStyle w:val="Appelnotedebasdep"/>
        </w:rPr>
        <w:footnoteRef/>
      </w:r>
      <w:r>
        <w:t xml:space="preserve"> </w:t>
      </w:r>
      <w:r>
        <w:rPr>
          <w:lang w:val="fr-FR"/>
        </w:rPr>
        <w:t xml:space="preserve">University of Yaoundé 2, </w:t>
      </w:r>
      <w:hyperlink r:id="rId1" w:history="1">
        <w:r w:rsidRPr="008339AC">
          <w:rPr>
            <w:rStyle w:val="Lienhypertexte"/>
            <w:lang w:val="fr-FR"/>
          </w:rPr>
          <w:t>genevievbella123@gmail.com</w:t>
        </w:r>
      </w:hyperlink>
    </w:p>
    <w:p w:rsidR="00050F55" w:rsidRPr="0092412B" w:rsidRDefault="00050F55">
      <w:pPr>
        <w:pStyle w:val="Notedebasdepage"/>
        <w:rPr>
          <w:lang w:val="fr-FR"/>
        </w:rPr>
      </w:pPr>
    </w:p>
  </w:footnote>
  <w:footnote w:id="3">
    <w:p w:rsidR="00050F55" w:rsidRPr="005F362E" w:rsidRDefault="00050F55">
      <w:pPr>
        <w:pStyle w:val="Notedebasdepage"/>
        <w:rPr>
          <w:lang w:val="fr-FR"/>
        </w:rPr>
      </w:pPr>
      <w:r>
        <w:rPr>
          <w:rStyle w:val="Appelnotedebasdep"/>
        </w:rPr>
        <w:footnoteRef/>
      </w:r>
      <w:r>
        <w:t xml:space="preserve"> </w:t>
      </w:r>
      <w:r>
        <w:rPr>
          <w:lang w:val="fr-FR"/>
        </w:rPr>
        <w:t>University of Yaoundé 2.</w:t>
      </w:r>
    </w:p>
  </w:footnote>
  <w:footnote w:id="4">
    <w:p w:rsidR="00050F55" w:rsidRDefault="00050F55">
      <w:pPr>
        <w:pStyle w:val="Notedebasdepage"/>
      </w:pPr>
      <w:r>
        <w:rPr>
          <w:rStyle w:val="Appelnotedebasdep"/>
        </w:rPr>
        <w:footnoteRef/>
      </w:r>
      <w:r>
        <w:t xml:space="preserve"> </w:t>
      </w:r>
      <w:r w:rsidRPr="000A3870">
        <w:rPr>
          <w:rFonts w:ascii="LMRoman10-Regular" w:hAnsi="LMRoman10-Regular"/>
          <w:color w:val="000000"/>
        </w:rPr>
        <w:t>Adopt no technology, adopt one technology, and adopt two technologies.</w:t>
      </w:r>
    </w:p>
  </w:footnote>
  <w:footnote w:id="5">
    <w:p w:rsidR="00050F55" w:rsidRDefault="00050F55">
      <w:pPr>
        <w:pStyle w:val="Notedebasdepage"/>
      </w:pPr>
      <w:r>
        <w:rPr>
          <w:rStyle w:val="Appelnotedebasdep"/>
        </w:rPr>
        <w:footnoteRef/>
      </w:r>
      <w:r>
        <w:t xml:space="preserve"> </w:t>
      </w:r>
      <w:r w:rsidRPr="000A3870">
        <w:rPr>
          <w:rFonts w:ascii="LMRoman10-Regular" w:hAnsi="LMRoman10-Regular"/>
          <w:color w:val="000000"/>
        </w:rPr>
        <w:t xml:space="preserve">Adopt no technology, adopt one technology, adopt two technologies, adopt all </w:t>
      </w:r>
      <w:r w:rsidRPr="000A3870">
        <w:rPr>
          <w:rFonts w:ascii="LMRoman10-Regular" w:hAnsi="LMRoman10-Regular"/>
          <w:color w:val="000000"/>
        </w:rPr>
        <w:br/>
        <w:t>three technologies.</w:t>
      </w:r>
    </w:p>
  </w:footnote>
  <w:footnote w:id="6">
    <w:p w:rsidR="00050F55" w:rsidRDefault="00050F55">
      <w:pPr>
        <w:pStyle w:val="Notedebasdepage"/>
      </w:pPr>
      <w:r>
        <w:rPr>
          <w:rStyle w:val="Appelnotedebasdep"/>
        </w:rPr>
        <w:footnoteRef/>
      </w:r>
      <w:r>
        <w:t xml:space="preserve"> </w:t>
      </w:r>
      <w:r w:rsidRPr="000A3870">
        <w:rPr>
          <w:rFonts w:ascii="LMRoman10-Regular" w:hAnsi="LMRoman10-Regular"/>
          <w:color w:val="000000"/>
        </w:rPr>
        <w:t>Three cases for adopting one technology and three cases for combining two technologies.</w:t>
      </w:r>
    </w:p>
  </w:footnote>
  <w:footnote w:id="7">
    <w:p w:rsidR="00050F55" w:rsidRPr="0038162D" w:rsidRDefault="00050F55" w:rsidP="00547690">
      <w:pPr>
        <w:pStyle w:val="Notedebasdepage"/>
      </w:pPr>
      <w:r>
        <w:rPr>
          <w:rStyle w:val="Appelnotedebasdep"/>
        </w:rPr>
        <w:footnoteRef/>
      </w:r>
      <w:r w:rsidRPr="0038162D">
        <w:t xml:space="preserve"> </w:t>
      </w:r>
      <w:hyperlink r:id="rId2" w:history="1">
        <w:r w:rsidRPr="0038162D">
          <w:rPr>
            <w:color w:val="0000FF"/>
            <w:sz w:val="22"/>
            <w:szCs w:val="22"/>
            <w:u w:val="single"/>
          </w:rPr>
          <w:t xml:space="preserve">Express Union wins </w:t>
        </w:r>
      </w:hyperlink>
      <w:hyperlink r:id="rId3" w:history="1"/>
      <w:hyperlink r:id="rId4" w:history="1">
        <w:r w:rsidRPr="0038162D">
          <w:rPr>
            <w:color w:val="0000FF"/>
            <w:sz w:val="22"/>
            <w:szCs w:val="22"/>
            <w:u w:val="single"/>
          </w:rPr>
          <w:t xml:space="preserve">its </w:t>
        </w:r>
      </w:hyperlink>
      <w:hyperlink r:id="rId5" w:history="1"/>
      <w:hyperlink r:id="rId6" w:history="1">
        <w:r w:rsidRPr="0038162D">
          <w:rPr>
            <w:color w:val="0000FF"/>
            <w:sz w:val="22"/>
            <w:szCs w:val="22"/>
            <w:u w:val="single"/>
          </w:rPr>
          <w:t>lawsuit with MTN Cameroon - Cameroon news - Agence Cameroun Presse (agencepressecamertest.com)</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24BA5"/>
    <w:multiLevelType w:val="hybridMultilevel"/>
    <w:tmpl w:val="C930C04E"/>
    <w:lvl w:ilvl="0" w:tplc="497A1CA8">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625F4A"/>
    <w:multiLevelType w:val="hybridMultilevel"/>
    <w:tmpl w:val="3A1478B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D240B0B"/>
    <w:multiLevelType w:val="multilevel"/>
    <w:tmpl w:val="AB5ED4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0A6179A"/>
    <w:multiLevelType w:val="multilevel"/>
    <w:tmpl w:val="6DC465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29A0493"/>
    <w:multiLevelType w:val="hybridMultilevel"/>
    <w:tmpl w:val="16BCA638"/>
    <w:lvl w:ilvl="0" w:tplc="EA5092BE">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45F6F14"/>
    <w:multiLevelType w:val="hybridMultilevel"/>
    <w:tmpl w:val="1B8E61D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D6F14E3"/>
    <w:multiLevelType w:val="hybridMultilevel"/>
    <w:tmpl w:val="6A4C81AC"/>
    <w:lvl w:ilvl="0" w:tplc="73341134">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B844DC1"/>
    <w:multiLevelType w:val="multilevel"/>
    <w:tmpl w:val="AB5ED4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C052AA0"/>
    <w:multiLevelType w:val="hybridMultilevel"/>
    <w:tmpl w:val="D5E08CC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1CF474E"/>
    <w:multiLevelType w:val="multilevel"/>
    <w:tmpl w:val="169A56A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7F177707"/>
    <w:multiLevelType w:val="hybridMultilevel"/>
    <w:tmpl w:val="483EC5A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10"/>
  </w:num>
  <w:num w:numId="5">
    <w:abstractNumId w:val="4"/>
  </w:num>
  <w:num w:numId="6">
    <w:abstractNumId w:val="6"/>
  </w:num>
  <w:num w:numId="7">
    <w:abstractNumId w:val="9"/>
  </w:num>
  <w:num w:numId="8">
    <w:abstractNumId w:val="1"/>
  </w:num>
  <w:num w:numId="9">
    <w:abstractNumId w:val="2"/>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CC1"/>
    <w:rsid w:val="00012FFF"/>
    <w:rsid w:val="00027772"/>
    <w:rsid w:val="00030C59"/>
    <w:rsid w:val="00050F55"/>
    <w:rsid w:val="00094544"/>
    <w:rsid w:val="000A3870"/>
    <w:rsid w:val="000C5036"/>
    <w:rsid w:val="001052E6"/>
    <w:rsid w:val="00141FCD"/>
    <w:rsid w:val="00153AB8"/>
    <w:rsid w:val="00215546"/>
    <w:rsid w:val="00223035"/>
    <w:rsid w:val="00256D24"/>
    <w:rsid w:val="002E49C6"/>
    <w:rsid w:val="00324008"/>
    <w:rsid w:val="00344E84"/>
    <w:rsid w:val="0044437C"/>
    <w:rsid w:val="004449D4"/>
    <w:rsid w:val="00476A73"/>
    <w:rsid w:val="00482828"/>
    <w:rsid w:val="00506E4C"/>
    <w:rsid w:val="0052795E"/>
    <w:rsid w:val="00547690"/>
    <w:rsid w:val="005F362E"/>
    <w:rsid w:val="007147E1"/>
    <w:rsid w:val="00720710"/>
    <w:rsid w:val="00734150"/>
    <w:rsid w:val="007523B2"/>
    <w:rsid w:val="007B08AE"/>
    <w:rsid w:val="00866D21"/>
    <w:rsid w:val="008B15C7"/>
    <w:rsid w:val="008C1879"/>
    <w:rsid w:val="0092412B"/>
    <w:rsid w:val="00997EEA"/>
    <w:rsid w:val="009A2A6E"/>
    <w:rsid w:val="00A51CC1"/>
    <w:rsid w:val="00AE5C49"/>
    <w:rsid w:val="00AF47B2"/>
    <w:rsid w:val="00B005E9"/>
    <w:rsid w:val="00B14EEA"/>
    <w:rsid w:val="00B14F1F"/>
    <w:rsid w:val="00B75F83"/>
    <w:rsid w:val="00B77D0A"/>
    <w:rsid w:val="00BC249B"/>
    <w:rsid w:val="00C41A2C"/>
    <w:rsid w:val="00CA52BE"/>
    <w:rsid w:val="00CB6A82"/>
    <w:rsid w:val="00D031C1"/>
    <w:rsid w:val="00D16A97"/>
    <w:rsid w:val="00E04CEF"/>
    <w:rsid w:val="00E11BF5"/>
    <w:rsid w:val="00E27AC8"/>
    <w:rsid w:val="00E302BA"/>
    <w:rsid w:val="00E426CC"/>
    <w:rsid w:val="00EF23E0"/>
    <w:rsid w:val="00F934A9"/>
    <w:rsid w:val="00FA5B58"/>
    <w:rsid w:val="00FD05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3BCE50-4C80-4707-A3C9-E7CE67CB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54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A51CC1"/>
    <w:rPr>
      <w:rFonts w:ascii="LMRoman17-Regular" w:hAnsi="LMRoman17-Regular" w:hint="default"/>
      <w:b w:val="0"/>
      <w:bCs w:val="0"/>
      <w:i w:val="0"/>
      <w:iCs w:val="0"/>
      <w:color w:val="000000"/>
      <w:sz w:val="42"/>
      <w:szCs w:val="42"/>
    </w:rPr>
  </w:style>
  <w:style w:type="character" w:customStyle="1" w:styleId="fontstyle21">
    <w:name w:val="fontstyle21"/>
    <w:basedOn w:val="Policepardfaut"/>
    <w:rsid w:val="00A51CC1"/>
    <w:rPr>
      <w:rFonts w:ascii="LMRoman12-Regular" w:hAnsi="LMRoman12-Regular" w:hint="default"/>
      <w:b w:val="0"/>
      <w:bCs w:val="0"/>
      <w:i w:val="0"/>
      <w:iCs w:val="0"/>
      <w:color w:val="000000"/>
      <w:sz w:val="24"/>
      <w:szCs w:val="24"/>
    </w:rPr>
  </w:style>
  <w:style w:type="character" w:customStyle="1" w:styleId="fontstyle31">
    <w:name w:val="fontstyle31"/>
    <w:basedOn w:val="Policepardfaut"/>
    <w:rsid w:val="00A51CC1"/>
    <w:rPr>
      <w:rFonts w:ascii="LMRoman8-Regular" w:hAnsi="LMRoman8-Regular" w:hint="default"/>
      <w:b w:val="0"/>
      <w:bCs w:val="0"/>
      <w:i w:val="0"/>
      <w:iCs w:val="0"/>
      <w:color w:val="0000FF"/>
      <w:sz w:val="16"/>
      <w:szCs w:val="16"/>
    </w:rPr>
  </w:style>
  <w:style w:type="character" w:customStyle="1" w:styleId="fontstyle41">
    <w:name w:val="fontstyle41"/>
    <w:basedOn w:val="Policepardfaut"/>
    <w:rsid w:val="00A51CC1"/>
    <w:rPr>
      <w:rFonts w:ascii="LMRoman10-Regular" w:hAnsi="LMRoman10-Regular" w:hint="default"/>
      <w:b w:val="0"/>
      <w:bCs w:val="0"/>
      <w:i w:val="0"/>
      <w:iCs w:val="0"/>
      <w:color w:val="000000"/>
      <w:sz w:val="20"/>
      <w:szCs w:val="20"/>
    </w:rPr>
  </w:style>
  <w:style w:type="paragraph" w:styleId="Paragraphedeliste">
    <w:name w:val="List Paragraph"/>
    <w:basedOn w:val="Normal"/>
    <w:uiPriority w:val="34"/>
    <w:qFormat/>
    <w:rsid w:val="00A51CC1"/>
    <w:pPr>
      <w:ind w:left="720"/>
      <w:contextualSpacing/>
    </w:pPr>
  </w:style>
  <w:style w:type="paragraph" w:styleId="Notedebasdepage">
    <w:name w:val="footnote text"/>
    <w:basedOn w:val="Normal"/>
    <w:link w:val="NotedebasdepageCar"/>
    <w:uiPriority w:val="99"/>
    <w:semiHidden/>
    <w:unhideWhenUsed/>
    <w:rsid w:val="000A387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A3870"/>
    <w:rPr>
      <w:sz w:val="20"/>
      <w:szCs w:val="20"/>
    </w:rPr>
  </w:style>
  <w:style w:type="character" w:styleId="Appelnotedebasdep">
    <w:name w:val="footnote reference"/>
    <w:basedOn w:val="Policepardfaut"/>
    <w:uiPriority w:val="99"/>
    <w:semiHidden/>
    <w:unhideWhenUsed/>
    <w:rsid w:val="000A3870"/>
    <w:rPr>
      <w:vertAlign w:val="superscript"/>
    </w:rPr>
  </w:style>
  <w:style w:type="table" w:styleId="Grilledutableau">
    <w:name w:val="Table Grid"/>
    <w:basedOn w:val="TableauNormal"/>
    <w:uiPriority w:val="39"/>
    <w:rsid w:val="00D16A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547690"/>
    <w:pPr>
      <w:tabs>
        <w:tab w:val="center" w:pos="4536"/>
        <w:tab w:val="right" w:pos="9072"/>
      </w:tabs>
      <w:spacing w:after="0" w:line="240" w:lineRule="auto"/>
    </w:pPr>
  </w:style>
  <w:style w:type="character" w:customStyle="1" w:styleId="En-tteCar">
    <w:name w:val="En-tête Car"/>
    <w:basedOn w:val="Policepardfaut"/>
    <w:link w:val="En-tte"/>
    <w:uiPriority w:val="99"/>
    <w:rsid w:val="00547690"/>
  </w:style>
  <w:style w:type="paragraph" w:styleId="Pieddepage">
    <w:name w:val="footer"/>
    <w:basedOn w:val="Normal"/>
    <w:link w:val="PieddepageCar"/>
    <w:uiPriority w:val="99"/>
    <w:unhideWhenUsed/>
    <w:rsid w:val="005476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47690"/>
  </w:style>
  <w:style w:type="character" w:customStyle="1" w:styleId="Sous-titreCar">
    <w:name w:val="Sous-titre Car"/>
    <w:basedOn w:val="Policepardfaut"/>
    <w:link w:val="Sous-titre"/>
    <w:uiPriority w:val="11"/>
    <w:rsid w:val="00547690"/>
    <w:rPr>
      <w:rFonts w:asciiTheme="majorHAnsi" w:eastAsiaTheme="majorEastAsia" w:hAnsiTheme="majorHAnsi" w:cstheme="majorBidi"/>
      <w:kern w:val="2"/>
      <w:sz w:val="24"/>
      <w:szCs w:val="24"/>
      <w:lang w:val="en" w:eastAsia="en-CA"/>
      <w14:ligatures w14:val="standardContextual"/>
    </w:rPr>
  </w:style>
  <w:style w:type="paragraph" w:styleId="Sous-titre">
    <w:name w:val="Subtitle"/>
    <w:basedOn w:val="Normal"/>
    <w:next w:val="Normal"/>
    <w:link w:val="Sous-titreCar"/>
    <w:uiPriority w:val="11"/>
    <w:qFormat/>
    <w:rsid w:val="00547690"/>
    <w:pPr>
      <w:spacing w:after="60"/>
      <w:jc w:val="center"/>
      <w:outlineLvl w:val="1"/>
    </w:pPr>
    <w:rPr>
      <w:rFonts w:asciiTheme="majorHAnsi" w:eastAsiaTheme="majorEastAsia" w:hAnsiTheme="majorHAnsi" w:cstheme="majorBidi"/>
      <w:kern w:val="2"/>
      <w:sz w:val="24"/>
      <w:szCs w:val="24"/>
      <w:lang w:eastAsia="en-CA"/>
      <w14:ligatures w14:val="standardContextual"/>
    </w:rPr>
  </w:style>
  <w:style w:type="character" w:customStyle="1" w:styleId="Sous-titreCar1">
    <w:name w:val="Sous-titre Car1"/>
    <w:basedOn w:val="Policepardfaut"/>
    <w:uiPriority w:val="11"/>
    <w:rsid w:val="00547690"/>
    <w:rPr>
      <w:rFonts w:eastAsiaTheme="minorEastAsia"/>
      <w:color w:val="5A5A5A" w:themeColor="text1" w:themeTint="A5"/>
      <w:spacing w:val="15"/>
    </w:rPr>
  </w:style>
  <w:style w:type="character" w:customStyle="1" w:styleId="TextedebullesCar">
    <w:name w:val="Texte de bulles Car"/>
    <w:basedOn w:val="Policepardfaut"/>
    <w:link w:val="Textedebulles"/>
    <w:uiPriority w:val="99"/>
    <w:semiHidden/>
    <w:rsid w:val="00547690"/>
    <w:rPr>
      <w:rFonts w:ascii="Segoe UI" w:eastAsiaTheme="minorEastAsia" w:hAnsi="Segoe UI" w:cs="Segoe UI"/>
      <w:kern w:val="2"/>
      <w:sz w:val="18"/>
      <w:szCs w:val="18"/>
      <w:lang w:val="en" w:eastAsia="en-CA"/>
      <w14:ligatures w14:val="standardContextual"/>
    </w:rPr>
  </w:style>
  <w:style w:type="paragraph" w:styleId="Textedebulles">
    <w:name w:val="Balloon Text"/>
    <w:basedOn w:val="Normal"/>
    <w:link w:val="TextedebullesCar"/>
    <w:uiPriority w:val="99"/>
    <w:semiHidden/>
    <w:unhideWhenUsed/>
    <w:rsid w:val="00547690"/>
    <w:pPr>
      <w:spacing w:after="0" w:line="240" w:lineRule="auto"/>
    </w:pPr>
    <w:rPr>
      <w:rFonts w:ascii="Segoe UI" w:eastAsiaTheme="minorEastAsia" w:hAnsi="Segoe UI" w:cs="Segoe UI"/>
      <w:kern w:val="2"/>
      <w:sz w:val="18"/>
      <w:szCs w:val="18"/>
      <w:lang w:eastAsia="en-CA"/>
      <w14:ligatures w14:val="standardContextual"/>
    </w:rPr>
  </w:style>
  <w:style w:type="character" w:customStyle="1" w:styleId="TextedebullesCar1">
    <w:name w:val="Texte de bulles Car1"/>
    <w:basedOn w:val="Policepardfaut"/>
    <w:uiPriority w:val="99"/>
    <w:semiHidden/>
    <w:rsid w:val="00547690"/>
    <w:rPr>
      <w:rFonts w:ascii="Segoe UI" w:hAnsi="Segoe UI" w:cs="Segoe UI"/>
      <w:sz w:val="18"/>
      <w:szCs w:val="18"/>
    </w:rPr>
  </w:style>
  <w:style w:type="character" w:customStyle="1" w:styleId="fontstyle51">
    <w:name w:val="fontstyle51"/>
    <w:basedOn w:val="Policepardfaut"/>
    <w:rsid w:val="00547690"/>
    <w:rPr>
      <w:rFonts w:ascii="CMSY7" w:hAnsi="CMSY7" w:hint="default"/>
      <w:b w:val="0"/>
      <w:bCs w:val="0"/>
      <w:i/>
      <w:iCs/>
      <w:color w:val="000000"/>
      <w:sz w:val="14"/>
      <w:szCs w:val="14"/>
    </w:rPr>
  </w:style>
  <w:style w:type="character" w:customStyle="1" w:styleId="fontstyle61">
    <w:name w:val="fontstyle61"/>
    <w:basedOn w:val="Policepardfaut"/>
    <w:rsid w:val="00547690"/>
    <w:rPr>
      <w:rFonts w:ascii="CMR7" w:hAnsi="CMR7" w:hint="default"/>
      <w:b w:val="0"/>
      <w:bCs w:val="0"/>
      <w:i w:val="0"/>
      <w:iCs w:val="0"/>
      <w:color w:val="000000"/>
      <w:sz w:val="14"/>
      <w:szCs w:val="14"/>
    </w:rPr>
  </w:style>
  <w:style w:type="character" w:customStyle="1" w:styleId="fontstyle71">
    <w:name w:val="fontstyle71"/>
    <w:basedOn w:val="Policepardfaut"/>
    <w:rsid w:val="00547690"/>
    <w:rPr>
      <w:rFonts w:ascii="CMSY10" w:hAnsi="CMSY10" w:hint="default"/>
      <w:b w:val="0"/>
      <w:bCs w:val="0"/>
      <w:i/>
      <w:iCs/>
      <w:color w:val="000000"/>
      <w:sz w:val="20"/>
      <w:szCs w:val="20"/>
    </w:rPr>
  </w:style>
  <w:style w:type="character" w:styleId="Lienhypertexte">
    <w:name w:val="Hyperlink"/>
    <w:basedOn w:val="Policepardfaut"/>
    <w:uiPriority w:val="99"/>
    <w:unhideWhenUsed/>
    <w:rsid w:val="00547690"/>
    <w:rPr>
      <w:color w:val="0000FF"/>
      <w:u w:val="single"/>
    </w:rPr>
  </w:style>
  <w:style w:type="character" w:styleId="lev">
    <w:name w:val="Strong"/>
    <w:basedOn w:val="Policepardfaut"/>
    <w:uiPriority w:val="22"/>
    <w:qFormat/>
    <w:rsid w:val="002E49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225783">
      <w:bodyDiv w:val="1"/>
      <w:marLeft w:val="0"/>
      <w:marRight w:val="0"/>
      <w:marTop w:val="0"/>
      <w:marBottom w:val="0"/>
      <w:divBdr>
        <w:top w:val="none" w:sz="0" w:space="0" w:color="auto"/>
        <w:left w:val="none" w:sz="0" w:space="0" w:color="auto"/>
        <w:bottom w:val="none" w:sz="0" w:space="0" w:color="auto"/>
        <w:right w:val="none" w:sz="0" w:space="0" w:color="auto"/>
      </w:divBdr>
    </w:div>
    <w:div w:id="194507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0.bin"/><Relationship Id="rId39" Type="http://schemas.openxmlformats.org/officeDocument/2006/relationships/image" Target="media/image16.wmf"/><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0.wmf"/><Relationship Id="rId50" Type="http://schemas.openxmlformats.org/officeDocument/2006/relationships/oleObject" Target="embeddings/oleObject22.bin"/><Relationship Id="rId55" Type="http://schemas.openxmlformats.org/officeDocument/2006/relationships/image" Target="media/image24.wmf"/><Relationship Id="rId63" Type="http://schemas.openxmlformats.org/officeDocument/2006/relationships/footer" Target="footer1.xml"/><Relationship Id="rId68" Type="http://schemas.openxmlformats.org/officeDocument/2006/relationships/image" Target="media/image29.wmf"/><Relationship Id="rId76" Type="http://schemas.openxmlformats.org/officeDocument/2006/relationships/image" Target="media/image33.wmf"/><Relationship Id="rId7" Type="http://schemas.openxmlformats.org/officeDocument/2006/relationships/endnotes" Target="endnotes.xml"/><Relationship Id="rId71" Type="http://schemas.openxmlformats.org/officeDocument/2006/relationships/oleObject" Target="embeddings/oleObject33.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1.wmf"/><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6.bin"/><Relationship Id="rId66" Type="http://schemas.openxmlformats.org/officeDocument/2006/relationships/image" Target="media/image28.wmf"/><Relationship Id="rId74" Type="http://schemas.openxmlformats.org/officeDocument/2006/relationships/image" Target="media/image32.wmf"/><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8.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6.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image" Target="media/image27.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image" Target="media/image3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4.bin"/><Relationship Id="rId62" Type="http://schemas.openxmlformats.org/officeDocument/2006/relationships/oleObject" Target="embeddings/oleObject29.bin"/><Relationship Id="rId70" Type="http://schemas.openxmlformats.org/officeDocument/2006/relationships/image" Target="media/image30.wmf"/><Relationship Id="rId75" Type="http://schemas.openxmlformats.org/officeDocument/2006/relationships/oleObject" Target="embeddings/oleObject35.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image" Target="media/image25.wmf"/></Relationships>
</file>

<file path=word/_rels/footnotes.xml.rels><?xml version="1.0" encoding="UTF-8" standalone="yes"?>
<Relationships xmlns="http://schemas.openxmlformats.org/package/2006/relationships"><Relationship Id="rId3" Type="http://schemas.openxmlformats.org/officeDocument/2006/relationships/hyperlink" Target="https://agencepressecamertest.com/2021-soci%c3%a9t%c3%a9/express-union-gagne-sont-proc%c3%a8s-avec-mtn-cameroun.html" TargetMode="External"/><Relationship Id="rId2" Type="http://schemas.openxmlformats.org/officeDocument/2006/relationships/hyperlink" Target="https://agencepressecamertest.com/2021-soci%c3%a9t%c3%a9/express-union-gagne-sont-proc%c3%a8s-avec-mtn-cameroun.html" TargetMode="External"/><Relationship Id="rId1" Type="http://schemas.openxmlformats.org/officeDocument/2006/relationships/hyperlink" Target="mailto:genevievbella123@gmail.com" TargetMode="External"/><Relationship Id="rId6" Type="http://schemas.openxmlformats.org/officeDocument/2006/relationships/hyperlink" Target="https://agencepressecamertest.com/2021-soci%c3%a9t%c3%a9/express-union-gagne-sont-proc%c3%a8s-avec-mtn-cameroun.html" TargetMode="External"/><Relationship Id="rId5" Type="http://schemas.openxmlformats.org/officeDocument/2006/relationships/hyperlink" Target="https://agencepressecamertest.com/2021-soci%c3%a9t%c3%a9/express-union-gagne-sont-proc%c3%a8s-avec-mtn-cameroun.html" TargetMode="External"/><Relationship Id="rId4" Type="http://schemas.openxmlformats.org/officeDocument/2006/relationships/hyperlink" Target="https://agencepressecamertest.com/2021-soci%c3%a9t%c3%a9/express-union-gagne-sont-proc%c3%a8s-avec-mtn-cameroun.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FB08E-6C57-4095-92A4-C905706F9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14002</Words>
  <Characters>77017</Characters>
  <Application>Microsoft Office Word</Application>
  <DocSecurity>0</DocSecurity>
  <Lines>641</Lines>
  <Paragraphs>181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ESSENGUE</dc:creator>
  <cp:keywords/>
  <dc:description/>
  <cp:lastModifiedBy>ESSENGUE</cp:lastModifiedBy>
  <cp:revision>2</cp:revision>
  <cp:lastPrinted>2025-06-10T12:07:00Z</cp:lastPrinted>
  <dcterms:created xsi:type="dcterms:W3CDTF">2025-06-10T13:19:00Z</dcterms:created>
  <dcterms:modified xsi:type="dcterms:W3CDTF">2025-06-10T13:19:00Z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c0cd8d0e-64ac-3f1b-9391-35d70d33cc84</vt:lpwstr>
  </property>
  <property fmtid="{D5CDD505-2E9C-101B-9397-08002B2CF9AE}" pid="24" name="Mendeley Citation Style_1">
    <vt:lpwstr>http://www.zotero.org/styles/apa</vt:lpwstr>
  </property>
</Properties>
</file>